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A6BB0">
      <w:pPr>
        <w:widowControl/>
        <w:spacing w:beforeLines="400" w:before="1440" w:afterLines="50" w:after="180" w:line="288" w:lineRule="auto"/>
        <w:jc w:val="center"/>
        <w:rPr>
          <w:rFonts w:hint="eastAsia"/>
          <w:b/>
          <w:bCs/>
          <w:sz w:val="36"/>
          <w:szCs w:val="36"/>
        </w:rPr>
      </w:pPr>
      <w:bookmarkStart w:id="0" w:name="_GoBack"/>
      <w:bookmarkEnd w:id="0"/>
      <w:r>
        <w:rPr>
          <w:rFonts w:hint="eastAsia"/>
          <w:b/>
          <w:sz w:val="48"/>
          <w:szCs w:val="48"/>
        </w:rPr>
        <w:t>第二章</w:t>
      </w:r>
      <w:r>
        <w:rPr>
          <w:rFonts w:hAnsi="新細明體" w:hint="eastAsia"/>
          <w:b/>
          <w:bCs/>
          <w:sz w:val="48"/>
          <w:szCs w:val="48"/>
        </w:rPr>
        <w:t xml:space="preserve">　</w:t>
      </w:r>
      <w:r>
        <w:rPr>
          <w:rFonts w:hint="eastAsia"/>
          <w:b/>
          <w:sz w:val="48"/>
          <w:szCs w:val="48"/>
        </w:rPr>
        <w:t>德國法制之比較觀察</w:t>
      </w:r>
    </w:p>
    <w:p w:rsidR="00000000" w:rsidRDefault="003A6BB0">
      <w:pPr>
        <w:widowControl/>
        <w:spacing w:afterLines="50" w:after="180" w:line="288" w:lineRule="auto"/>
        <w:jc w:val="both"/>
        <w:rPr>
          <w:rFonts w:hAnsi="新細明體" w:hint="eastAsia"/>
          <w:b/>
          <w:bCs/>
          <w:sz w:val="40"/>
          <w:szCs w:val="40"/>
        </w:rPr>
      </w:pPr>
    </w:p>
    <w:p w:rsidR="00000000" w:rsidRDefault="003A6BB0">
      <w:pPr>
        <w:widowControl/>
        <w:spacing w:afterLines="50" w:after="180" w:line="288" w:lineRule="auto"/>
        <w:ind w:left="1441" w:hangingChars="400" w:hanging="1441"/>
        <w:jc w:val="both"/>
        <w:rPr>
          <w:rFonts w:hAnsi="新細明體" w:hint="eastAsia"/>
          <w:b/>
          <w:bCs/>
          <w:sz w:val="36"/>
          <w:szCs w:val="36"/>
        </w:rPr>
      </w:pPr>
      <w:r>
        <w:rPr>
          <w:rFonts w:hAnsi="新細明體" w:hint="eastAsia"/>
          <w:b/>
          <w:bCs/>
          <w:sz w:val="36"/>
          <w:szCs w:val="36"/>
        </w:rPr>
        <w:t>第一節　公法上返還請求權（公法上不當得利）</w:t>
      </w:r>
    </w:p>
    <w:p w:rsidR="00000000" w:rsidRDefault="003A6BB0">
      <w:pPr>
        <w:widowControl/>
        <w:spacing w:afterLines="50" w:after="180" w:line="288" w:lineRule="auto"/>
        <w:jc w:val="both"/>
        <w:rPr>
          <w:rFonts w:hint="eastAsia"/>
          <w:b/>
          <w:bCs/>
          <w:sz w:val="32"/>
          <w:szCs w:val="40"/>
        </w:rPr>
      </w:pPr>
      <w:r>
        <w:rPr>
          <w:rFonts w:hint="eastAsia"/>
          <w:b/>
          <w:bCs/>
          <w:sz w:val="32"/>
          <w:szCs w:val="40"/>
        </w:rPr>
        <w:t>壹　概說</w:t>
      </w:r>
    </w:p>
    <w:p w:rsidR="00000000" w:rsidRDefault="003A6BB0">
      <w:pPr>
        <w:widowControl/>
        <w:spacing w:afterLines="50" w:after="180" w:line="288" w:lineRule="auto"/>
        <w:ind w:firstLineChars="200" w:firstLine="480"/>
        <w:jc w:val="both"/>
        <w:rPr>
          <w:rFonts w:hint="eastAsia"/>
        </w:rPr>
      </w:pPr>
      <w:r>
        <w:rPr>
          <w:rFonts w:hint="eastAsia"/>
        </w:rPr>
        <w:t>在德國法中，公法上不當得利</w:t>
      </w:r>
      <w:r>
        <w:rPr>
          <w:rStyle w:val="a9"/>
        </w:rPr>
        <w:footnoteReference w:id="1"/>
      </w:r>
      <w:r>
        <w:rPr>
          <w:rFonts w:hint="eastAsia"/>
        </w:rPr>
        <w:t>，習慣上稱為「公法上返還請求權（</w:t>
      </w:r>
      <w:r>
        <w:t>ö</w:t>
      </w:r>
      <w:r>
        <w:rPr>
          <w:rFonts w:hint="eastAsia"/>
        </w:rPr>
        <w:t>ffentlich</w:t>
      </w:r>
      <w:r>
        <w:softHyphen/>
      </w:r>
      <w:r>
        <w:rPr>
          <w:rFonts w:hint="eastAsia"/>
        </w:rPr>
        <w:t>rechtlicher Erstattungsanspruch</w:t>
      </w:r>
      <w:r>
        <w:rPr>
          <w:rFonts w:hint="eastAsia"/>
        </w:rPr>
        <w:t>）」，係由不成文之「一般公法上返還請求權（</w:t>
      </w:r>
      <w:r>
        <w:rPr>
          <w:rFonts w:hint="eastAsia"/>
        </w:rPr>
        <w:t>all</w:t>
      </w:r>
      <w:r>
        <w:softHyphen/>
      </w:r>
      <w:r>
        <w:rPr>
          <w:rFonts w:hint="eastAsia"/>
        </w:rPr>
        <w:t xml:space="preserve">gemeiner </w:t>
      </w:r>
      <w:r>
        <w:t>ö</w:t>
      </w:r>
      <w:r>
        <w:rPr>
          <w:rFonts w:hint="eastAsia"/>
        </w:rPr>
        <w:t>ffentlich-rechtlicher Erstattungsanspruch</w:t>
      </w:r>
      <w:r>
        <w:rPr>
          <w:rFonts w:hint="eastAsia"/>
        </w:rPr>
        <w:t>）」以及若干法律已明文規定之「特殊公法上返還請求權（</w:t>
      </w:r>
      <w:r>
        <w:rPr>
          <w:rFonts w:hint="eastAsia"/>
        </w:rPr>
        <w:t xml:space="preserve">spezielle </w:t>
      </w:r>
      <w:r>
        <w:t>ö</w:t>
      </w:r>
      <w:r>
        <w:rPr>
          <w:rFonts w:hint="eastAsia"/>
        </w:rPr>
        <w:t>ffentlich-rechtliche Erstattu</w:t>
      </w:r>
      <w:r>
        <w:rPr>
          <w:rFonts w:hint="eastAsia"/>
        </w:rPr>
        <w:t>ngsanspr</w:t>
      </w:r>
      <w:r>
        <w:t>ü</w:t>
      </w:r>
      <w:r>
        <w:rPr>
          <w:rFonts w:hint="eastAsia"/>
        </w:rPr>
        <w:t>che</w:t>
      </w:r>
      <w:r>
        <w:rPr>
          <w:rFonts w:hint="eastAsia"/>
        </w:rPr>
        <w:t>）」所合併組成的一種「廣義國家責任（</w:t>
      </w:r>
      <w:r>
        <w:rPr>
          <w:rFonts w:hint="eastAsia"/>
        </w:rPr>
        <w:t>Staatshaftung im weiten Sinne; staatliche Ersatz</w:t>
      </w:r>
      <w:r>
        <w:softHyphen/>
      </w:r>
      <w:r>
        <w:rPr>
          <w:rFonts w:hint="eastAsia"/>
        </w:rPr>
        <w:t>leistungen</w:t>
      </w:r>
      <w:r>
        <w:rPr>
          <w:rFonts w:hint="eastAsia"/>
        </w:rPr>
        <w:t>）」制度</w:t>
      </w:r>
      <w:r>
        <w:rPr>
          <w:rStyle w:val="a9"/>
        </w:rPr>
        <w:footnoteReference w:id="2"/>
      </w:r>
      <w:r>
        <w:rPr>
          <w:rFonts w:hint="eastAsia"/>
        </w:rPr>
        <w:t>。不過這個制度，與國家責任體系中屬於核心部分的損害賠償（</w:t>
      </w:r>
      <w:r>
        <w:rPr>
          <w:rFonts w:hint="eastAsia"/>
        </w:rPr>
        <w:t>Schadenersatz</w:t>
      </w:r>
      <w:r>
        <w:rPr>
          <w:rFonts w:hint="eastAsia"/>
        </w:rPr>
        <w:t>）及損失補償（</w:t>
      </w:r>
      <w:r>
        <w:rPr>
          <w:rFonts w:hint="eastAsia"/>
        </w:rPr>
        <w:t>Entsch</w:t>
      </w:r>
      <w:r>
        <w:t>ä</w:t>
      </w:r>
      <w:r>
        <w:rPr>
          <w:rFonts w:hint="eastAsia"/>
        </w:rPr>
        <w:t>digung</w:t>
      </w:r>
      <w:r>
        <w:rPr>
          <w:rFonts w:hint="eastAsia"/>
        </w:rPr>
        <w:t>）等最大的差異，則並非在於填補因國家違法或合法行為所造成的財產上、甚至非財產上之不利益，而是在於調整公法關係中無法律上之原因所造成的財產變動，藉以回復適法的狀態</w:t>
      </w:r>
      <w:r>
        <w:rPr>
          <w:rStyle w:val="a9"/>
        </w:rPr>
        <w:footnoteReference w:id="3"/>
      </w:r>
      <w:r>
        <w:rPr>
          <w:rFonts w:hint="eastAsia"/>
        </w:rPr>
        <w:t>；因此，</w:t>
      </w:r>
      <w:r>
        <w:rPr>
          <w:rFonts w:hint="eastAsia"/>
        </w:rPr>
        <w:lastRenderedPageBreak/>
        <w:t>在這方面上，公法上之不當得利，亦</w:t>
      </w:r>
      <w:r>
        <w:rPr>
          <w:rFonts w:hint="eastAsia"/>
        </w:rPr>
        <w:t>即公法上返還請求權</w:t>
      </w:r>
      <w:r>
        <w:rPr>
          <w:rStyle w:val="a9"/>
        </w:rPr>
        <w:footnoteReference w:id="4"/>
      </w:r>
      <w:r>
        <w:rPr>
          <w:rFonts w:hint="eastAsia"/>
        </w:rPr>
        <w:t>，可以說是一種與民法上不當得利（</w:t>
      </w:r>
      <w:r>
        <w:rPr>
          <w:rFonts w:hint="eastAsia"/>
        </w:rPr>
        <w:t>zivilrechtliche ungerechtfertigte Bereicherung</w:t>
      </w:r>
      <w:r>
        <w:rPr>
          <w:rFonts w:hint="eastAsia"/>
        </w:rPr>
        <w:t>）具有相同功能的平行制度</w:t>
      </w:r>
      <w:r>
        <w:rPr>
          <w:rStyle w:val="a9"/>
        </w:rPr>
        <w:footnoteReference w:id="5"/>
      </w:r>
      <w:r>
        <w:rPr>
          <w:rFonts w:hint="eastAsia"/>
        </w:rPr>
        <w:t>。</w:t>
      </w:r>
    </w:p>
    <w:p w:rsidR="00000000" w:rsidRDefault="003A6BB0">
      <w:pPr>
        <w:widowControl/>
        <w:spacing w:afterLines="50" w:after="180" w:line="288" w:lineRule="auto"/>
        <w:ind w:firstLineChars="200" w:firstLine="480"/>
        <w:jc w:val="both"/>
        <w:rPr>
          <w:rFonts w:hint="eastAsia"/>
        </w:rPr>
      </w:pPr>
      <w:r>
        <w:rPr>
          <w:rFonts w:hint="eastAsia"/>
        </w:rPr>
        <w:t>其次，公法上返還請求權者，由於正在於調整各種公法關係中無法律上之原因所造成的財產變動，所以這個制度所認識的各種返還請求權類型，並不以人民（請求權人）向國家或其他行政主體請求返還不當得利為限；事實上公法上返還請求權，尚包括國家或其他行政主體（請求權人）向人民（不當得利受領人）主張，以及國家或其他行政主體間相互主張，甚至同一行政主體中不同行</w:t>
      </w:r>
      <w:r>
        <w:rPr>
          <w:rFonts w:hint="eastAsia"/>
        </w:rPr>
        <w:t>政機關間相互主張等的各種返還請求權類型</w:t>
      </w:r>
      <w:r>
        <w:rPr>
          <w:rStyle w:val="a9"/>
        </w:rPr>
        <w:footnoteReference w:id="6"/>
      </w:r>
      <w:r>
        <w:rPr>
          <w:rFonts w:hint="eastAsia"/>
        </w:rPr>
        <w:t>。要之，德國法制中的公法上返還請求權，只要是涉及「公法關係」中無法律上之原因所造成的財產變動，均有可能成立；任何內、外部公法關係中的權利主體，也均有可能是該返還請求權制度中的請求權人及被請求權人。</w:t>
      </w:r>
    </w:p>
    <w:p w:rsidR="00000000" w:rsidRDefault="003A6BB0">
      <w:pPr>
        <w:widowControl/>
        <w:spacing w:afterLines="50" w:after="180" w:line="288" w:lineRule="auto"/>
        <w:ind w:firstLineChars="200" w:firstLine="480"/>
        <w:jc w:val="both"/>
        <w:rPr>
          <w:rFonts w:hint="eastAsia"/>
        </w:rPr>
      </w:pPr>
      <w:r>
        <w:rPr>
          <w:rFonts w:hint="eastAsia"/>
        </w:rPr>
        <w:t>此外，公法上返還請求權者，依德國法學界的通說</w:t>
      </w:r>
      <w:r>
        <w:rPr>
          <w:rStyle w:val="a9"/>
        </w:rPr>
        <w:footnoteReference w:id="7"/>
      </w:r>
      <w:r>
        <w:rPr>
          <w:rFonts w:hint="eastAsia"/>
        </w:rPr>
        <w:t>，其制度的憲法上基礎，在於德國聯邦憲法，亦即基本法（</w:t>
      </w:r>
      <w:r>
        <w:rPr>
          <w:rFonts w:hint="eastAsia"/>
        </w:rPr>
        <w:t>Grundgesetz; GG</w:t>
      </w:r>
      <w:r>
        <w:rPr>
          <w:rFonts w:hint="eastAsia"/>
        </w:rPr>
        <w:t>）第二十條第三項所確立的依法行政原則（</w:t>
      </w:r>
      <w:r>
        <w:rPr>
          <w:rFonts w:hint="eastAsia"/>
        </w:rPr>
        <w:t>Grundsatz der Gesetzm</w:t>
      </w:r>
      <w:r>
        <w:t>äß</w:t>
      </w:r>
      <w:r>
        <w:rPr>
          <w:rFonts w:hint="eastAsia"/>
        </w:rPr>
        <w:t>igkeit der Verwaltung</w:t>
      </w:r>
      <w:r>
        <w:rPr>
          <w:rFonts w:hint="eastAsia"/>
        </w:rPr>
        <w:t>）：憲法既誡命行政行</w:t>
      </w:r>
      <w:r>
        <w:rPr>
          <w:rFonts w:hint="eastAsia"/>
        </w:rPr>
        <w:t>為必須符合法律與法的要求，則無法律上之原因所造成的財產變動，自應藉由公法上返還請求權的調整，回歸適法狀態，始能符合憲法上的誡命要求。然而，又由於公法上返還請求權者，至少含有人民（請求權人）向國家或其他行政主體請求的一種類型；因此在這一種公法上返還請求權的下位類型中，除了前開依法行政原則外，基於憲法保障人民基本權利的意旨，基本權利規範也是一種支持公法上返還請求權的憲法基礎</w:t>
      </w:r>
      <w:r>
        <w:rPr>
          <w:rStyle w:val="a9"/>
        </w:rPr>
        <w:footnoteReference w:id="8"/>
      </w:r>
      <w:r>
        <w:rPr>
          <w:rFonts w:hint="eastAsia"/>
        </w:rPr>
        <w:t>。</w:t>
      </w:r>
    </w:p>
    <w:p w:rsidR="00000000" w:rsidRDefault="003A6BB0">
      <w:pPr>
        <w:widowControl/>
        <w:spacing w:line="288" w:lineRule="auto"/>
        <w:ind w:firstLineChars="200" w:firstLine="480"/>
        <w:jc w:val="both"/>
        <w:rPr>
          <w:rFonts w:hint="eastAsia"/>
        </w:rPr>
      </w:pPr>
      <w:r>
        <w:rPr>
          <w:rFonts w:hint="eastAsia"/>
        </w:rPr>
        <w:lastRenderedPageBreak/>
        <w:t>依法行政原則與基本權利規範作為公法上返還請求權之（部分）憲法基礎，在法學討論的意義，絕非僅止於理論層面上的研究而已。蓋德國法制中的公法</w:t>
      </w:r>
      <w:r>
        <w:rPr>
          <w:rFonts w:hint="eastAsia"/>
        </w:rPr>
        <w:t>上返還請求權，如前所述，除有若干法律已明文規定之「特殊公法上返還請求權」外，還有一種不成文的「一般公法上返還請求權」；而這種不成文的法律制度之所以能夠在整個法律體系立足，其本身具有憲法上之基礎以為依據，實為主要的原因</w:t>
      </w:r>
      <w:r>
        <w:rPr>
          <w:rStyle w:val="a9"/>
        </w:rPr>
        <w:footnoteReference w:id="9"/>
      </w:r>
      <w:r>
        <w:rPr>
          <w:rFonts w:hint="eastAsia"/>
        </w:rPr>
        <w:t>。</w:t>
      </w:r>
    </w:p>
    <w:p w:rsidR="00000000" w:rsidRDefault="003A6BB0">
      <w:pPr>
        <w:widowControl/>
        <w:spacing w:line="288" w:lineRule="auto"/>
        <w:ind w:firstLineChars="200" w:firstLine="480"/>
        <w:jc w:val="both"/>
        <w:rPr>
          <w:rFonts w:hint="eastAsia"/>
        </w:rPr>
      </w:pPr>
    </w:p>
    <w:p w:rsidR="00000000" w:rsidRDefault="003A6BB0">
      <w:pPr>
        <w:widowControl/>
        <w:spacing w:line="288" w:lineRule="auto"/>
        <w:ind w:firstLineChars="200" w:firstLine="480"/>
        <w:jc w:val="both"/>
        <w:rPr>
          <w:rFonts w:hint="eastAsia"/>
        </w:rPr>
      </w:pPr>
    </w:p>
    <w:p w:rsidR="00000000" w:rsidRDefault="003A6BB0">
      <w:pPr>
        <w:widowControl/>
        <w:spacing w:afterLines="50" w:after="180" w:line="288" w:lineRule="auto"/>
        <w:jc w:val="both"/>
        <w:rPr>
          <w:rFonts w:hint="eastAsia"/>
          <w:b/>
          <w:bCs/>
          <w:sz w:val="32"/>
          <w:szCs w:val="40"/>
        </w:rPr>
      </w:pPr>
      <w:r>
        <w:rPr>
          <w:rFonts w:hint="eastAsia"/>
          <w:b/>
          <w:bCs/>
          <w:sz w:val="32"/>
          <w:szCs w:val="40"/>
        </w:rPr>
        <w:t>貳　法律基礎</w:t>
      </w:r>
    </w:p>
    <w:p w:rsidR="00000000" w:rsidRDefault="003A6BB0">
      <w:pPr>
        <w:widowControl/>
        <w:spacing w:afterLines="50" w:after="180" w:line="288" w:lineRule="auto"/>
        <w:ind w:firstLineChars="200" w:firstLine="480"/>
        <w:jc w:val="both"/>
        <w:rPr>
          <w:rFonts w:hint="eastAsia"/>
        </w:rPr>
      </w:pPr>
      <w:r>
        <w:rPr>
          <w:rFonts w:hint="eastAsia"/>
        </w:rPr>
        <w:t>德國法制上的公法上返還請求權，最初原來只是學說與實務逐漸研究討論出來的一種行政法上不成文之制度</w:t>
      </w:r>
      <w:r>
        <w:rPr>
          <w:rStyle w:val="a9"/>
        </w:rPr>
        <w:footnoteReference w:id="10"/>
      </w:r>
      <w:r>
        <w:rPr>
          <w:rFonts w:hint="eastAsia"/>
        </w:rPr>
        <w:t>；不過在後來的發展中，若干法律則針對某些特定的法律關係及領域，明文確定公法上返還請求權的適用，部分並直接規定其獨立的構成要件與法律效果。從而，這些已經具有實定法基礎的公法上返還</w:t>
      </w:r>
      <w:r>
        <w:rPr>
          <w:rFonts w:hint="eastAsia"/>
        </w:rPr>
        <w:t>請求權，例如聯邦行政程序法第四十九條之一及各邦行政程序法中相對應之規定</w:t>
      </w:r>
      <w:r>
        <w:rPr>
          <w:rStyle w:val="a9"/>
        </w:rPr>
        <w:footnoteReference w:id="11"/>
      </w:r>
      <w:r>
        <w:rPr>
          <w:rFonts w:hint="eastAsia"/>
        </w:rPr>
        <w:t>、社會法第十編（</w:t>
      </w:r>
      <w:r>
        <w:t>Zehntes Buch Sozialgesetzbuch — Sozialverwaltungsverfahren und Sozialdatenschutz</w:t>
      </w:r>
      <w:r>
        <w:rPr>
          <w:rFonts w:hint="eastAsia"/>
        </w:rPr>
        <w:t>; SGB X</w:t>
      </w:r>
      <w:r>
        <w:rPr>
          <w:rFonts w:hint="eastAsia"/>
        </w:rPr>
        <w:t>）第五十條、第一百零二條至第一百十四條、租稅通則（</w:t>
      </w:r>
      <w:r>
        <w:rPr>
          <w:rFonts w:hint="eastAsia"/>
        </w:rPr>
        <w:t>Abgabenordnung; AO 1977</w:t>
      </w:r>
      <w:r>
        <w:rPr>
          <w:rFonts w:hint="eastAsia"/>
        </w:rPr>
        <w:t>）第三十七條第二項，以及各種公務員法上之若干相關規定</w:t>
      </w:r>
      <w:r>
        <w:rPr>
          <w:rStyle w:val="a9"/>
        </w:rPr>
        <w:footnoteReference w:id="12"/>
      </w:r>
      <w:r>
        <w:rPr>
          <w:rFonts w:hint="eastAsia"/>
        </w:rPr>
        <w:t>等，因其具有優先適用的特別法性質，是被稱為「特殊公法上返還請求權」</w:t>
      </w:r>
      <w:r>
        <w:rPr>
          <w:rStyle w:val="a9"/>
        </w:rPr>
        <w:footnoteReference w:id="13"/>
      </w:r>
      <w:r>
        <w:rPr>
          <w:rFonts w:hint="eastAsia"/>
        </w:rPr>
        <w:t>；至於其他法律所未規範的領域，則</w:t>
      </w:r>
      <w:r>
        <w:rPr>
          <w:rFonts w:hint="eastAsia"/>
        </w:rPr>
        <w:t>仍適用歷史上原已為學說與實務所發展出來的不成文公法上返還請求權制度。這套不成文法上之制度，因具有補充適用的一般法性質，故通說</w:t>
      </w:r>
      <w:r>
        <w:rPr>
          <w:rStyle w:val="a9"/>
        </w:rPr>
        <w:footnoteReference w:id="14"/>
      </w:r>
      <w:r>
        <w:rPr>
          <w:rFonts w:hint="eastAsia"/>
        </w:rPr>
        <w:t>俱</w:t>
      </w:r>
      <w:r>
        <w:rPr>
          <w:rFonts w:ascii="新細明體" w:hAnsi="新細明體" w:hint="eastAsia"/>
        </w:rPr>
        <w:t>以</w:t>
      </w:r>
      <w:r>
        <w:rPr>
          <w:rFonts w:hint="eastAsia"/>
        </w:rPr>
        <w:t>「一般公法上返還請求權」相名，用來說明其</w:t>
      </w:r>
      <w:r>
        <w:rPr>
          <w:rFonts w:hint="eastAsia"/>
        </w:rPr>
        <w:lastRenderedPageBreak/>
        <w:t>與前開「特殊公法上返還請求權」間一般法（</w:t>
      </w:r>
      <w:r>
        <w:rPr>
          <w:rFonts w:hint="eastAsia"/>
        </w:rPr>
        <w:t>lex generalis</w:t>
      </w:r>
      <w:r>
        <w:rPr>
          <w:rFonts w:hint="eastAsia"/>
        </w:rPr>
        <w:t>）與特別法（</w:t>
      </w:r>
      <w:r>
        <w:rPr>
          <w:rFonts w:hint="eastAsia"/>
        </w:rPr>
        <w:t>lex spexialis</w:t>
      </w:r>
      <w:r>
        <w:rPr>
          <w:rFonts w:hint="eastAsia"/>
        </w:rPr>
        <w:t>）的適用順位關係。</w:t>
      </w:r>
    </w:p>
    <w:p w:rsidR="00000000" w:rsidRDefault="003A6BB0">
      <w:pPr>
        <w:widowControl/>
        <w:spacing w:afterLines="50" w:after="180" w:line="288" w:lineRule="auto"/>
        <w:ind w:firstLineChars="200" w:firstLine="480"/>
        <w:jc w:val="both"/>
        <w:rPr>
          <w:rFonts w:hint="eastAsia"/>
        </w:rPr>
      </w:pPr>
      <w:r>
        <w:rPr>
          <w:rFonts w:hint="eastAsia"/>
        </w:rPr>
        <w:t>不過德國法制中的公法上返還請求權，縱使因此分割為複數、彼此間又具有優先與備位適用順序等關係的複雜制度，但各該不同的公法上返還請求權間，法理其實同一。以法律上已經明文規定的各種特殊公法上返還請求權為例：其彼此間雖輒有獨立</w:t>
      </w:r>
      <w:r>
        <w:rPr>
          <w:rFonts w:hint="eastAsia"/>
        </w:rPr>
        <w:t>的構成要件或法律效果，不過這些構成要件與法律效果的規定，絕大部分卻共同演繹自歷史上原已存在的不成文一般公法上請求權；因此，所謂的不同特殊公法上返還請求權，其制度內涵非但彼此間相當接近，並且在適用上，同一事例，縱使假設因欠缺法律明文規定，不適用特殊公法上返還請求權，而回歸適用一般公法上返還請求權時，其結果實與適用已有明文規範的特殊公法上返還請求權，幾乎一致。換言之，德國法制中所謂的各種特殊公法上返還請求權，其實只是同一種公法上返還請求權的類型化與成文法化而已，彼此間的差異，毋庸過度高估。</w:t>
      </w:r>
    </w:p>
    <w:p w:rsidR="00000000" w:rsidRDefault="003A6BB0">
      <w:pPr>
        <w:widowControl/>
        <w:spacing w:line="288" w:lineRule="auto"/>
        <w:ind w:firstLineChars="200" w:firstLine="480"/>
        <w:jc w:val="both"/>
        <w:rPr>
          <w:rFonts w:hint="eastAsia"/>
        </w:rPr>
      </w:pPr>
      <w:r>
        <w:rPr>
          <w:rFonts w:hint="eastAsia"/>
        </w:rPr>
        <w:t>相反地，德國法制中所</w:t>
      </w:r>
      <w:r>
        <w:rPr>
          <w:rFonts w:hint="eastAsia"/>
        </w:rPr>
        <w:t>謂的一般公法上返還請求權，因其構成要件與法律效果，缺乏成文法上的明文，而取決於學說與實務的累積發展，所以這個制度本身其實是開放的，而且具有變動潛能。因此，德國法制上的一般公法上返還請求權，終其究竟，也往往回饋性地因為相關之學說與實務已經受到與一般公法上返還請求權出於同源之特殊公法上返還請求權的若干法律明文規定影響後修正、補充，而逐漸與各種特殊公法上返還請求權對齊而拉近。結果，這個所謂的一般公法上返還請求權，其實也只是各種特殊公法上返還請求權歸納後所抽取出的共通原理與原則；「一般」與「特殊」間尚能存在多少差異</w:t>
      </w:r>
      <w:r>
        <w:rPr>
          <w:rFonts w:hint="eastAsia"/>
        </w:rPr>
        <w:t>，相當令人懷疑。從而也無怪乎德國法學上有關公法上返還請求權的教科書或體系書類的一般性論述</w:t>
      </w:r>
      <w:r>
        <w:rPr>
          <w:rStyle w:val="a9"/>
        </w:rPr>
        <w:footnoteReference w:id="15"/>
      </w:r>
      <w:r>
        <w:rPr>
          <w:rFonts w:hint="eastAsia"/>
        </w:rPr>
        <w:t>，縱然因鑑於返還請求權之法律基礎有「成文」與「不成文」的區別，多先指出「特殊公法上返還請求權」與「一般公法上返還請求權」的不同，但是就此之後，在有關返還請求權之構成要件與法律效果的討論部分，則不約而同地作統一性的論述，而不再另作「特殊」與「一般」公法上返還請求權的區別處理；關於這一點，值得吾人在認識德國法制上之公法上返還請求權時特別注意。</w:t>
      </w:r>
    </w:p>
    <w:p w:rsidR="00000000" w:rsidRDefault="003A6BB0">
      <w:pPr>
        <w:widowControl/>
        <w:spacing w:line="288" w:lineRule="auto"/>
        <w:ind w:firstLineChars="200" w:firstLine="480"/>
        <w:jc w:val="both"/>
        <w:rPr>
          <w:rFonts w:hint="eastAsia"/>
        </w:rPr>
      </w:pPr>
    </w:p>
    <w:p w:rsidR="00000000" w:rsidRDefault="003A6BB0">
      <w:pPr>
        <w:widowControl/>
        <w:spacing w:afterLines="50" w:after="180" w:line="288" w:lineRule="auto"/>
        <w:jc w:val="both"/>
        <w:rPr>
          <w:rFonts w:hint="eastAsia"/>
          <w:b/>
          <w:bCs/>
          <w:sz w:val="32"/>
          <w:szCs w:val="32"/>
        </w:rPr>
      </w:pPr>
      <w:r>
        <w:rPr>
          <w:rFonts w:hint="eastAsia"/>
          <w:b/>
          <w:bCs/>
          <w:sz w:val="32"/>
          <w:szCs w:val="32"/>
        </w:rPr>
        <w:lastRenderedPageBreak/>
        <w:t xml:space="preserve">參　</w:t>
      </w:r>
      <w:r>
        <w:rPr>
          <w:rFonts w:hint="eastAsia"/>
          <w:b/>
          <w:sz w:val="32"/>
          <w:szCs w:val="32"/>
        </w:rPr>
        <w:t>與民法上不當得利之關係</w:t>
      </w:r>
    </w:p>
    <w:p w:rsidR="00000000" w:rsidRDefault="003A6BB0">
      <w:pPr>
        <w:widowControl/>
        <w:spacing w:afterLines="50" w:after="180" w:line="288" w:lineRule="auto"/>
        <w:ind w:firstLineChars="200" w:firstLine="480"/>
        <w:jc w:val="both"/>
        <w:rPr>
          <w:rFonts w:hint="eastAsia"/>
        </w:rPr>
      </w:pPr>
      <w:r>
        <w:rPr>
          <w:rFonts w:hint="eastAsia"/>
        </w:rPr>
        <w:t>德國著名的公法學者</w:t>
      </w:r>
      <w:r>
        <w:rPr>
          <w:rFonts w:hint="eastAsia"/>
          <w:i/>
        </w:rPr>
        <w:t>Ernst Forsthoff</w:t>
      </w:r>
      <w:r>
        <w:rPr>
          <w:rFonts w:hint="eastAsia"/>
        </w:rPr>
        <w:t>，</w:t>
      </w:r>
      <w:r>
        <w:rPr>
          <w:rFonts w:hint="eastAsia"/>
        </w:rPr>
        <w:t>在其行政法教科書中曾經主張：公法上返還請求權，乃一種行政法上發展出來的獨立制度，所以民法上不當得利之規定，不應再行類推適用</w:t>
      </w:r>
      <w:r>
        <w:rPr>
          <w:rStyle w:val="a9"/>
        </w:rPr>
        <w:footnoteReference w:id="16"/>
      </w:r>
      <w:r>
        <w:rPr>
          <w:rFonts w:hint="eastAsia"/>
        </w:rPr>
        <w:t>。雖然</w:t>
      </w:r>
      <w:r>
        <w:rPr>
          <w:rFonts w:hint="eastAsia"/>
          <w:i/>
        </w:rPr>
        <w:t>Forsthoff</w:t>
      </w:r>
      <w:r>
        <w:rPr>
          <w:rFonts w:hint="eastAsia"/>
        </w:rPr>
        <w:t>的這種確信，自從公法上返還請求權脫離民法上不當得利而自行發展後，一直為法院實務</w:t>
      </w:r>
      <w:r>
        <w:rPr>
          <w:rStyle w:val="a9"/>
        </w:rPr>
        <w:footnoteReference w:id="17"/>
      </w:r>
      <w:r>
        <w:rPr>
          <w:rFonts w:hint="eastAsia"/>
        </w:rPr>
        <w:t>所強調，並且往後也為大多數學說</w:t>
      </w:r>
      <w:r>
        <w:rPr>
          <w:rStyle w:val="a9"/>
        </w:rPr>
        <w:footnoteReference w:id="18"/>
      </w:r>
      <w:r>
        <w:rPr>
          <w:rFonts w:hint="eastAsia"/>
        </w:rPr>
        <w:t>所支持與奉行，不過公法上返還請求權與民法上不當得利這兩種功能相同的平行制度，迄今卻始終維持著一種若即若離的密切關係。因此，公法上返還請求權究竟得否類推適用民法上不當得利、類推的範圍有多廣，乃至類推適用有無實益等，長久以來其實是學者間爭議的議題</w:t>
      </w:r>
      <w:r>
        <w:rPr>
          <w:rStyle w:val="a9"/>
        </w:rPr>
        <w:footnoteReference w:id="19"/>
      </w:r>
      <w:r>
        <w:rPr>
          <w:rFonts w:hint="eastAsia"/>
        </w:rPr>
        <w:t>，而值得</w:t>
      </w:r>
      <w:r>
        <w:rPr>
          <w:rFonts w:hint="eastAsia"/>
        </w:rPr>
        <w:t>本研究在此僅就該請求權的構成要件與法律效果等兩大部分略作說明：</w:t>
      </w:r>
    </w:p>
    <w:p w:rsidR="00000000" w:rsidRDefault="003A6BB0">
      <w:pPr>
        <w:widowControl/>
        <w:spacing w:afterLines="50" w:after="180" w:line="288" w:lineRule="auto"/>
        <w:ind w:firstLineChars="200" w:firstLine="480"/>
        <w:jc w:val="both"/>
        <w:rPr>
          <w:rFonts w:hint="eastAsia"/>
        </w:rPr>
      </w:pPr>
      <w:r>
        <w:rPr>
          <w:rFonts w:hint="eastAsia"/>
        </w:rPr>
        <w:t>首先在構成要件部分，一般認為公法上之返還請求權，無論是不成文的一般公法上返還請求權，抑或法律已有明文規定的特殊公法上返還請求權，其實均有學說與實務已發展定型，乃至法律已自行明文確定的請求權成立要件，因此在這個部分上，德國民法第八百十二條至第八百十七條及第八百二十一條等有關民法上不當得利之構成要件的規定（約略相當於我國民法第一百七十九條及第一百八十條</w:t>
      </w:r>
      <w:r>
        <w:rPr>
          <w:rStyle w:val="a9"/>
        </w:rPr>
        <w:footnoteReference w:id="20"/>
      </w:r>
      <w:r>
        <w:rPr>
          <w:rFonts w:hint="eastAsia"/>
        </w:rPr>
        <w:t>），幾乎毫無再行援用的餘地</w:t>
      </w:r>
      <w:r>
        <w:rPr>
          <w:rStyle w:val="a9"/>
        </w:rPr>
        <w:footnoteReference w:id="21"/>
      </w:r>
      <w:r>
        <w:rPr>
          <w:rFonts w:hint="eastAsia"/>
        </w:rPr>
        <w:t>。不過縱使如此，吾人需注意的是，德國公法上返還請求權，畢竟仍是一種尚</w:t>
      </w:r>
      <w:r>
        <w:rPr>
          <w:rFonts w:hint="eastAsia"/>
        </w:rPr>
        <w:t>在發展階段的法律制度，所以若干的問題點，譬如「非統一理論（區別說；</w:t>
      </w:r>
      <w:r>
        <w:rPr>
          <w:rFonts w:hint="eastAsia"/>
        </w:rPr>
        <w:t>Trennungstheorie</w:t>
      </w:r>
      <w:r>
        <w:rPr>
          <w:rFonts w:hint="eastAsia"/>
        </w:rPr>
        <w:t>）」下的「非給付不當得利（</w:t>
      </w:r>
      <w:r>
        <w:rPr>
          <w:rFonts w:hint="eastAsia"/>
        </w:rPr>
        <w:t>Nicht</w:t>
      </w:r>
      <w:r>
        <w:softHyphen/>
      </w:r>
      <w:r>
        <w:rPr>
          <w:rFonts w:hint="eastAsia"/>
        </w:rPr>
        <w:t>leistungskondiktion</w:t>
      </w:r>
      <w:r>
        <w:rPr>
          <w:rFonts w:hint="eastAsia"/>
        </w:rPr>
        <w:t>）」類型如何認定</w:t>
      </w:r>
      <w:r>
        <w:rPr>
          <w:rStyle w:val="a9"/>
        </w:rPr>
        <w:footnoteReference w:id="22"/>
      </w:r>
      <w:r>
        <w:rPr>
          <w:rFonts w:hint="eastAsia"/>
        </w:rPr>
        <w:t>，以及所謂「三人關係之不當得利（</w:t>
      </w:r>
      <w:r>
        <w:rPr>
          <w:rFonts w:hint="eastAsia"/>
        </w:rPr>
        <w:t>Berei</w:t>
      </w:r>
      <w:r>
        <w:softHyphen/>
      </w:r>
      <w:r>
        <w:rPr>
          <w:rFonts w:hint="eastAsia"/>
        </w:rPr>
        <w:t>che</w:t>
      </w:r>
      <w:r>
        <w:softHyphen/>
      </w:r>
      <w:r>
        <w:rPr>
          <w:rFonts w:hint="eastAsia"/>
        </w:rPr>
        <w:lastRenderedPageBreak/>
        <w:t>rungsausgleich in Dreipersonenverh</w:t>
      </w:r>
      <w:r>
        <w:t>ä</w:t>
      </w:r>
      <w:r>
        <w:rPr>
          <w:rFonts w:hint="eastAsia"/>
        </w:rPr>
        <w:t>ltnissen</w:t>
      </w:r>
      <w:r>
        <w:rPr>
          <w:rFonts w:hint="eastAsia"/>
        </w:rPr>
        <w:t>）」如何處理</w:t>
      </w:r>
      <w:r>
        <w:rPr>
          <w:rStyle w:val="a9"/>
        </w:rPr>
        <w:footnoteReference w:id="23"/>
      </w:r>
      <w:r>
        <w:rPr>
          <w:rFonts w:hint="eastAsia"/>
        </w:rPr>
        <w:t>等，一直有待澄清；在此，民法上不當得利法學</w:t>
      </w:r>
      <w:r>
        <w:rPr>
          <w:rStyle w:val="a9"/>
        </w:rPr>
        <w:footnoteReference w:id="24"/>
      </w:r>
      <w:r>
        <w:rPr>
          <w:rFonts w:hint="eastAsia"/>
        </w:rPr>
        <w:t>不但在理論上可以提供相當程度的參考資料，並且在事實上的確也廣為公法學界所比較與對照</w:t>
      </w:r>
      <w:r>
        <w:rPr>
          <w:rStyle w:val="a9"/>
        </w:rPr>
        <w:footnoteReference w:id="25"/>
      </w:r>
      <w:r>
        <w:rPr>
          <w:rFonts w:hint="eastAsia"/>
        </w:rPr>
        <w:t>。因此在這個層面上，公法上返還請求權與民</w:t>
      </w:r>
      <w:r>
        <w:rPr>
          <w:rFonts w:hint="eastAsia"/>
        </w:rPr>
        <w:t>法上不當得利，其實仍甚難割斷不能分捨的臍帶關係。</w:t>
      </w:r>
    </w:p>
    <w:p w:rsidR="00000000" w:rsidRDefault="003A6BB0">
      <w:pPr>
        <w:widowControl/>
        <w:spacing w:afterLines="50" w:after="180" w:line="288" w:lineRule="auto"/>
        <w:ind w:firstLineChars="200" w:firstLine="480"/>
        <w:jc w:val="both"/>
        <w:rPr>
          <w:rFonts w:hint="eastAsia"/>
        </w:rPr>
      </w:pPr>
      <w:r>
        <w:rPr>
          <w:rFonts w:hint="eastAsia"/>
        </w:rPr>
        <w:t>其次在法律效果方面，公法上返還請求權是否類推適用民法上不當得利，長久以來，原是學說與實務爭議的焦點所在</w:t>
      </w:r>
      <w:r>
        <w:rPr>
          <w:rStyle w:val="a9"/>
        </w:rPr>
        <w:footnoteReference w:id="26"/>
      </w:r>
      <w:r>
        <w:rPr>
          <w:rFonts w:hint="eastAsia"/>
        </w:rPr>
        <w:t>。在此，通說</w:t>
      </w:r>
      <w:r>
        <w:rPr>
          <w:rStyle w:val="a9"/>
        </w:rPr>
        <w:footnoteReference w:id="27"/>
      </w:r>
      <w:r>
        <w:rPr>
          <w:rFonts w:hint="eastAsia"/>
        </w:rPr>
        <w:t>雖已普遍認為，在一般公法上返還請求權部分，由於公法上原有所謂「信賴保護（</w:t>
      </w:r>
      <w:r>
        <w:rPr>
          <w:rFonts w:hint="eastAsia"/>
        </w:rPr>
        <w:t>Vertrauensschutz</w:t>
      </w:r>
      <w:r>
        <w:rPr>
          <w:rFonts w:hint="eastAsia"/>
        </w:rPr>
        <w:t>）」、「誠實信用（</w:t>
      </w:r>
      <w:r>
        <w:t>T</w:t>
      </w:r>
      <w:r>
        <w:rPr>
          <w:rFonts w:hint="eastAsia"/>
        </w:rPr>
        <w:t>reu und Glauben</w:t>
      </w:r>
      <w:r>
        <w:rPr>
          <w:rFonts w:hint="eastAsia"/>
        </w:rPr>
        <w:t>）」與「衡平法理（</w:t>
      </w:r>
      <w:r>
        <w:rPr>
          <w:rFonts w:hint="eastAsia"/>
        </w:rPr>
        <w:t>Billigkeitsgedanke</w:t>
      </w:r>
      <w:r>
        <w:rPr>
          <w:rFonts w:hint="eastAsia"/>
        </w:rPr>
        <w:t>）」等原理原則的適用，足以克服法正義與法安定間的緊張關係，所以德國民法第八百十八條第三項、第四項、第八百十九條及第八百二十條等（約略相當</w:t>
      </w:r>
      <w:r>
        <w:rPr>
          <w:rFonts w:hint="eastAsia"/>
        </w:rPr>
        <w:t>於我國民法第一百八十二條）有關善意受領人及惡意受領人返還不當得利的「範圍」，並不適用，但是除此之外，不當得利受領人應返還的「標的」究竟為何，則民法第八百十八條第一項及第二項（約略相當於我國民法第一百八十一條），仍有參照的餘地</w:t>
      </w:r>
      <w:r>
        <w:rPr>
          <w:rStyle w:val="a9"/>
        </w:rPr>
        <w:footnoteReference w:id="28"/>
      </w:r>
      <w:r>
        <w:rPr>
          <w:rFonts w:hint="eastAsia"/>
        </w:rPr>
        <w:t>。此外，又如在特殊公法上返還請求權的部分，若干法律，如行政程序法第四十九條之一及各種公務員法上之相關規定等，雖然相反地明文指出民法上不當得利規定的準用必要性，不過卻又由於法學上所謂的「準用」，並非一體適用該準用的法條，而是合目的性的適用，從而通說</w:t>
      </w:r>
      <w:r>
        <w:rPr>
          <w:rStyle w:val="a9"/>
        </w:rPr>
        <w:footnoteReference w:id="29"/>
      </w:r>
      <w:r>
        <w:rPr>
          <w:rFonts w:hint="eastAsia"/>
        </w:rPr>
        <w:t>也強調，準用民法，在此仍須參酌公法與民</w:t>
      </w:r>
      <w:r>
        <w:rPr>
          <w:rFonts w:hint="eastAsia"/>
        </w:rPr>
        <w:t>法間公益與私益，乃至隸屬與對等地位等原則性的差異，作有限度，以及修</w:t>
      </w:r>
      <w:r>
        <w:rPr>
          <w:rFonts w:hint="eastAsia"/>
        </w:rPr>
        <w:lastRenderedPageBreak/>
        <w:t>正性的適用，以求配合公法上的法理。結果，可想而知地，有關特殊公法上返還請求權，其於法律效果部分準用民法後，實與前開一般公法上返還請求權的法律效果，並無原則性的高度歧異。</w:t>
      </w:r>
    </w:p>
    <w:p w:rsidR="00000000" w:rsidRDefault="003A6BB0">
      <w:pPr>
        <w:widowControl/>
        <w:spacing w:line="288" w:lineRule="auto"/>
        <w:ind w:firstLineChars="200" w:firstLine="480"/>
        <w:jc w:val="both"/>
        <w:rPr>
          <w:rFonts w:hint="eastAsia"/>
        </w:rPr>
      </w:pPr>
      <w:r>
        <w:rPr>
          <w:rFonts w:hint="eastAsia"/>
        </w:rPr>
        <w:t>總之，依據以上的說明，吾人幾乎可以確信：有關公法上返還請求權究竟是否應該，並如何類推適用（或準用）民法上不當得利之規定的爭議，或多或少誠如德國行政法學者</w:t>
      </w:r>
      <w:r>
        <w:rPr>
          <w:rFonts w:hint="eastAsia"/>
          <w:i/>
        </w:rPr>
        <w:t>Hartmut Maurer</w:t>
      </w:r>
      <w:r>
        <w:rPr>
          <w:rFonts w:hint="eastAsia"/>
        </w:rPr>
        <w:t>所言</w:t>
      </w:r>
      <w:r>
        <w:rPr>
          <w:rStyle w:val="a9"/>
        </w:rPr>
        <w:footnoteReference w:id="30"/>
      </w:r>
      <w:r>
        <w:rPr>
          <w:rFonts w:hint="eastAsia"/>
        </w:rPr>
        <w:t>，理論上的意義往往遠高於實際上的意義。</w:t>
      </w:r>
    </w:p>
    <w:p w:rsidR="00000000" w:rsidRDefault="003A6BB0">
      <w:pPr>
        <w:widowControl/>
        <w:spacing w:line="288" w:lineRule="auto"/>
        <w:ind w:firstLineChars="200" w:firstLine="480"/>
        <w:jc w:val="both"/>
        <w:rPr>
          <w:rFonts w:hint="eastAsia"/>
        </w:rPr>
      </w:pPr>
    </w:p>
    <w:p w:rsidR="00000000" w:rsidRDefault="003A6BB0">
      <w:pPr>
        <w:widowControl/>
        <w:spacing w:line="288" w:lineRule="auto"/>
        <w:ind w:firstLineChars="200" w:firstLine="480"/>
        <w:jc w:val="both"/>
        <w:rPr>
          <w:rFonts w:hint="eastAsia"/>
        </w:rPr>
      </w:pPr>
    </w:p>
    <w:p w:rsidR="00000000" w:rsidRDefault="003A6BB0">
      <w:pPr>
        <w:widowControl/>
        <w:spacing w:line="288" w:lineRule="auto"/>
        <w:ind w:firstLineChars="200" w:firstLine="480"/>
        <w:jc w:val="both"/>
        <w:rPr>
          <w:rFonts w:hint="eastAsia"/>
        </w:rPr>
      </w:pPr>
    </w:p>
    <w:p w:rsidR="00000000" w:rsidRDefault="003A6BB0">
      <w:pPr>
        <w:widowControl/>
        <w:spacing w:line="288" w:lineRule="auto"/>
        <w:jc w:val="both"/>
        <w:rPr>
          <w:rFonts w:hint="eastAsia"/>
          <w:b/>
          <w:kern w:val="0"/>
          <w:sz w:val="32"/>
          <w:szCs w:val="32"/>
        </w:rPr>
      </w:pPr>
      <w:r>
        <w:rPr>
          <w:rFonts w:hAnsi="新細明體"/>
          <w:b/>
          <w:bCs/>
          <w:sz w:val="40"/>
          <w:szCs w:val="40"/>
        </w:rPr>
        <w:br w:type="page"/>
      </w:r>
      <w:r>
        <w:rPr>
          <w:rFonts w:hint="eastAsia"/>
          <w:b/>
          <w:kern w:val="0"/>
          <w:sz w:val="32"/>
          <w:szCs w:val="32"/>
        </w:rPr>
        <w:lastRenderedPageBreak/>
        <w:t>我國與德國民法上不當得利規定對照表</w:t>
      </w:r>
    </w:p>
    <w:p w:rsidR="00000000" w:rsidRDefault="003A6BB0">
      <w:pPr>
        <w:widowControl/>
        <w:spacing w:line="288" w:lineRule="auto"/>
        <w:ind w:firstLineChars="200" w:firstLine="480"/>
        <w:jc w:val="both"/>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265"/>
        <w:gridCol w:w="4789"/>
      </w:tblGrid>
      <w:tr w:rsidR="00000000">
        <w:tc>
          <w:tcPr>
            <w:tcW w:w="468" w:type="dxa"/>
            <w:tcBorders>
              <w:bottom w:val="single" w:sz="12" w:space="0" w:color="auto"/>
              <w:right w:val="single" w:sz="12" w:space="0" w:color="auto"/>
            </w:tcBorders>
          </w:tcPr>
          <w:p w:rsidR="00000000" w:rsidRDefault="003A6BB0">
            <w:pPr>
              <w:widowControl/>
              <w:kinsoku w:val="0"/>
              <w:jc w:val="both"/>
              <w:rPr>
                <w:rFonts w:hint="eastAsia"/>
                <w:sz w:val="20"/>
                <w:szCs w:val="20"/>
              </w:rPr>
            </w:pPr>
          </w:p>
        </w:tc>
        <w:tc>
          <w:tcPr>
            <w:tcW w:w="3265" w:type="dxa"/>
            <w:tcBorders>
              <w:left w:val="single" w:sz="12" w:space="0" w:color="auto"/>
              <w:bottom w:val="single" w:sz="12" w:space="0" w:color="auto"/>
            </w:tcBorders>
          </w:tcPr>
          <w:p w:rsidR="00000000" w:rsidRDefault="003A6BB0">
            <w:pPr>
              <w:widowControl/>
              <w:kinsoku w:val="0"/>
              <w:jc w:val="distribute"/>
              <w:rPr>
                <w:rFonts w:hint="eastAsia"/>
                <w:b/>
                <w:sz w:val="20"/>
                <w:szCs w:val="20"/>
              </w:rPr>
            </w:pPr>
            <w:r>
              <w:rPr>
                <w:rFonts w:hint="eastAsia"/>
                <w:b/>
                <w:sz w:val="20"/>
                <w:szCs w:val="20"/>
              </w:rPr>
              <w:t>我</w:t>
            </w:r>
            <w:r>
              <w:rPr>
                <w:rFonts w:hint="eastAsia"/>
                <w:b/>
                <w:sz w:val="20"/>
                <w:szCs w:val="20"/>
              </w:rPr>
              <w:t>國民法</w:t>
            </w:r>
          </w:p>
        </w:tc>
        <w:tc>
          <w:tcPr>
            <w:tcW w:w="0" w:type="auto"/>
            <w:tcBorders>
              <w:bottom w:val="single" w:sz="12" w:space="0" w:color="auto"/>
            </w:tcBorders>
          </w:tcPr>
          <w:p w:rsidR="00000000" w:rsidRDefault="003A6BB0">
            <w:pPr>
              <w:widowControl/>
              <w:kinsoku w:val="0"/>
              <w:jc w:val="distribute"/>
              <w:rPr>
                <w:rFonts w:hint="eastAsia"/>
                <w:b/>
                <w:sz w:val="20"/>
                <w:szCs w:val="20"/>
              </w:rPr>
            </w:pPr>
            <w:r>
              <w:rPr>
                <w:rFonts w:hint="eastAsia"/>
                <w:b/>
                <w:sz w:val="20"/>
                <w:szCs w:val="20"/>
              </w:rPr>
              <w:t>德國民法</w:t>
            </w:r>
          </w:p>
        </w:tc>
      </w:tr>
      <w:tr w:rsidR="00000000">
        <w:trPr>
          <w:cantSplit/>
        </w:trPr>
        <w:tc>
          <w:tcPr>
            <w:tcW w:w="468" w:type="dxa"/>
            <w:vMerge w:val="restart"/>
            <w:tcBorders>
              <w:top w:val="single" w:sz="12" w:space="0" w:color="auto"/>
              <w:right w:val="single" w:sz="12" w:space="0" w:color="auto"/>
            </w:tcBorders>
            <w:vAlign w:val="center"/>
          </w:tcPr>
          <w:p w:rsidR="00000000" w:rsidRDefault="003A6BB0">
            <w:pPr>
              <w:widowControl/>
              <w:kinsoku w:val="0"/>
              <w:jc w:val="center"/>
              <w:rPr>
                <w:rFonts w:hint="eastAsia"/>
                <w:b/>
                <w:sz w:val="20"/>
                <w:szCs w:val="20"/>
              </w:rPr>
            </w:pPr>
            <w:r>
              <w:rPr>
                <w:rFonts w:hint="eastAsia"/>
                <w:b/>
                <w:sz w:val="20"/>
                <w:szCs w:val="20"/>
              </w:rPr>
              <w:t>構成要件</w:t>
            </w:r>
          </w:p>
        </w:tc>
        <w:tc>
          <w:tcPr>
            <w:tcW w:w="3265" w:type="dxa"/>
            <w:tcBorders>
              <w:top w:val="single" w:sz="12" w:space="0" w:color="auto"/>
              <w:left w:val="single" w:sz="12" w:space="0" w:color="auto"/>
            </w:tcBorders>
          </w:tcPr>
          <w:p w:rsidR="00000000" w:rsidRDefault="003A6BB0">
            <w:pPr>
              <w:widowControl/>
              <w:kinsoku w:val="0"/>
              <w:jc w:val="both"/>
              <w:rPr>
                <w:rFonts w:hint="eastAsia"/>
                <w:b/>
                <w:sz w:val="20"/>
                <w:szCs w:val="20"/>
              </w:rPr>
            </w:pPr>
            <w:r>
              <w:rPr>
                <w:rFonts w:hint="eastAsia"/>
                <w:b/>
                <w:sz w:val="20"/>
                <w:szCs w:val="20"/>
              </w:rPr>
              <w:t>第一百七十九條</w:t>
            </w:r>
          </w:p>
          <w:p w:rsidR="00000000" w:rsidRDefault="003A6BB0">
            <w:pPr>
              <w:widowControl/>
              <w:kinsoku w:val="0"/>
              <w:ind w:firstLineChars="200" w:firstLine="400"/>
              <w:jc w:val="both"/>
              <w:rPr>
                <w:rFonts w:hint="eastAsia"/>
                <w:sz w:val="20"/>
                <w:szCs w:val="20"/>
              </w:rPr>
            </w:pPr>
            <w:r>
              <w:rPr>
                <w:kern w:val="0"/>
                <w:sz w:val="20"/>
                <w:szCs w:val="20"/>
              </w:rPr>
              <w:t>無法律上之原因而受利益，致他人受損害者，應返還其利益。雖有法律上之原因，而其後已不存在者，亦同。</w:t>
            </w:r>
          </w:p>
        </w:tc>
        <w:tc>
          <w:tcPr>
            <w:tcW w:w="0" w:type="auto"/>
            <w:tcBorders>
              <w:top w:val="single" w:sz="12" w:space="0" w:color="auto"/>
            </w:tcBorders>
          </w:tcPr>
          <w:p w:rsidR="00000000" w:rsidRDefault="003A6BB0">
            <w:pPr>
              <w:widowControl/>
              <w:kinsoku w:val="0"/>
              <w:jc w:val="both"/>
              <w:rPr>
                <w:rFonts w:hint="eastAsia"/>
                <w:b/>
                <w:sz w:val="20"/>
                <w:szCs w:val="20"/>
              </w:rPr>
            </w:pPr>
            <w:r>
              <w:rPr>
                <w:rFonts w:hint="eastAsia"/>
                <w:b/>
                <w:sz w:val="20"/>
                <w:szCs w:val="20"/>
              </w:rPr>
              <w:t>第八百十二條</w:t>
            </w:r>
          </w:p>
          <w:p w:rsidR="00000000" w:rsidRDefault="003A6BB0">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無法律上之原因，而因他人之給付或依其他方法，藉他人之費用致受取得者，負返還他人之義務。法律上之原因其後不存在，或依法律行為之內容，給付所欲達成之結果不發生者，亦同。</w:t>
            </w:r>
          </w:p>
          <w:p w:rsidR="00000000" w:rsidRDefault="003A6BB0">
            <w:pPr>
              <w:widowControl/>
              <w:kinsoku w:val="0"/>
              <w:ind w:firstLineChars="200" w:firstLine="400"/>
              <w:jc w:val="both"/>
              <w:rPr>
                <w:rFonts w:hint="eastAsia"/>
                <w:sz w:val="20"/>
                <w:szCs w:val="20"/>
              </w:rPr>
            </w:pPr>
            <w:r>
              <w:rPr>
                <w:rFonts w:hint="eastAsia"/>
                <w:sz w:val="20"/>
                <w:szCs w:val="20"/>
              </w:rPr>
              <w:t>以契約承認債務關係存在或不存在者，亦為給付。</w:t>
            </w:r>
          </w:p>
        </w:tc>
      </w:tr>
      <w:tr w:rsidR="00000000">
        <w:trPr>
          <w:cantSplit/>
        </w:trPr>
        <w:tc>
          <w:tcPr>
            <w:tcW w:w="468" w:type="dxa"/>
            <w:vMerge/>
            <w:tcBorders>
              <w:right w:val="single" w:sz="12" w:space="0" w:color="auto"/>
            </w:tcBorders>
          </w:tcPr>
          <w:p w:rsidR="00000000" w:rsidRDefault="003A6BB0">
            <w:pPr>
              <w:widowControl/>
              <w:kinsoku w:val="0"/>
              <w:jc w:val="both"/>
              <w:rPr>
                <w:rFonts w:hint="eastAsia"/>
                <w:sz w:val="20"/>
                <w:szCs w:val="20"/>
              </w:rPr>
            </w:pPr>
          </w:p>
        </w:tc>
        <w:tc>
          <w:tcPr>
            <w:tcW w:w="3265" w:type="dxa"/>
            <w:tcBorders>
              <w:left w:val="single" w:sz="12" w:space="0" w:color="auto"/>
            </w:tcBorders>
          </w:tcPr>
          <w:p w:rsidR="00000000" w:rsidRDefault="003A6BB0">
            <w:pPr>
              <w:widowControl/>
              <w:kinsoku w:val="0"/>
              <w:jc w:val="both"/>
              <w:rPr>
                <w:b/>
                <w:sz w:val="20"/>
                <w:szCs w:val="20"/>
              </w:rPr>
            </w:pPr>
            <w:r>
              <w:rPr>
                <w:b/>
                <w:sz w:val="20"/>
                <w:szCs w:val="20"/>
              </w:rPr>
              <w:t>第一百八十條</w:t>
            </w:r>
          </w:p>
          <w:p w:rsidR="00000000" w:rsidRDefault="003A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firstLineChars="200" w:firstLine="400"/>
              <w:jc w:val="both"/>
              <w:rPr>
                <w:kern w:val="0"/>
                <w:sz w:val="20"/>
                <w:szCs w:val="20"/>
              </w:rPr>
            </w:pPr>
            <w:r>
              <w:rPr>
                <w:kern w:val="0"/>
                <w:sz w:val="20"/>
                <w:szCs w:val="20"/>
              </w:rPr>
              <w:t>給付，有左列情形之一者，不得請求返還：</w:t>
            </w:r>
          </w:p>
          <w:p w:rsidR="00000000" w:rsidRDefault="003A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kern w:val="0"/>
                <w:sz w:val="20"/>
                <w:szCs w:val="20"/>
              </w:rPr>
            </w:pPr>
            <w:r>
              <w:rPr>
                <w:kern w:val="0"/>
                <w:sz w:val="20"/>
                <w:szCs w:val="20"/>
              </w:rPr>
              <w:t>一　給付係履行道德上之義務者。</w:t>
            </w:r>
          </w:p>
          <w:p w:rsidR="00000000" w:rsidRDefault="003A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kern w:val="0"/>
                <w:sz w:val="20"/>
                <w:szCs w:val="20"/>
              </w:rPr>
            </w:pPr>
            <w:r>
              <w:rPr>
                <w:kern w:val="0"/>
                <w:sz w:val="20"/>
                <w:szCs w:val="20"/>
              </w:rPr>
              <w:t>二　債務人於未到期之債務因清償而為給付者。</w:t>
            </w:r>
          </w:p>
          <w:p w:rsidR="00000000" w:rsidRDefault="003A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kern w:val="0"/>
                <w:sz w:val="20"/>
                <w:szCs w:val="20"/>
              </w:rPr>
            </w:pPr>
            <w:r>
              <w:rPr>
                <w:kern w:val="0"/>
                <w:sz w:val="20"/>
                <w:szCs w:val="20"/>
              </w:rPr>
              <w:t>三　因清</w:t>
            </w:r>
            <w:r>
              <w:rPr>
                <w:kern w:val="0"/>
                <w:sz w:val="20"/>
                <w:szCs w:val="20"/>
              </w:rPr>
              <w:t>償債務而為給付，於給付時明知無給付之義務者。</w:t>
            </w:r>
          </w:p>
          <w:p w:rsidR="00000000" w:rsidRDefault="003A6BB0">
            <w:pPr>
              <w:widowControl/>
              <w:kinsoku w:val="0"/>
              <w:jc w:val="both"/>
              <w:rPr>
                <w:rFonts w:hint="eastAsia"/>
                <w:sz w:val="20"/>
                <w:szCs w:val="20"/>
              </w:rPr>
            </w:pPr>
            <w:r>
              <w:rPr>
                <w:kern w:val="0"/>
                <w:sz w:val="20"/>
                <w:szCs w:val="20"/>
              </w:rPr>
              <w:t>四　因不法之原因而為給付者。但不法之原因僅於受領人一方存在時，不在此限。</w:t>
            </w:r>
          </w:p>
        </w:tc>
        <w:tc>
          <w:tcPr>
            <w:tcW w:w="0" w:type="auto"/>
          </w:tcPr>
          <w:p w:rsidR="00000000" w:rsidRDefault="003A6BB0">
            <w:pPr>
              <w:widowControl/>
              <w:kinsoku w:val="0"/>
              <w:jc w:val="both"/>
              <w:rPr>
                <w:rFonts w:hint="eastAsia"/>
                <w:b/>
                <w:sz w:val="20"/>
                <w:szCs w:val="20"/>
              </w:rPr>
            </w:pPr>
            <w:r>
              <w:rPr>
                <w:rFonts w:hint="eastAsia"/>
                <w:b/>
                <w:sz w:val="20"/>
                <w:szCs w:val="20"/>
              </w:rPr>
              <w:t>第八百十三條</w:t>
            </w:r>
          </w:p>
          <w:p w:rsidR="00000000" w:rsidRDefault="003A6BB0">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對請求權之主張雖有永久排除其行使之抗辯權，卻以清償債務為目的而為給付者，仍得請求返還。第二百十四條第二項之規定，不受影響。</w:t>
            </w:r>
          </w:p>
          <w:p w:rsidR="00000000" w:rsidRDefault="003A6BB0">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於未到期之債務，因清償而為給付者，不得請求返還；中間利息返還之請求，亦不得為之。</w:t>
            </w:r>
          </w:p>
          <w:p w:rsidR="00000000" w:rsidRDefault="003A6BB0">
            <w:pPr>
              <w:pStyle w:val="proportionalschrift"/>
              <w:kinsoku w:val="0"/>
              <w:spacing w:before="0" w:beforeAutospacing="0" w:after="0" w:afterAutospacing="0"/>
              <w:ind w:firstLineChars="200" w:firstLine="400"/>
              <w:jc w:val="both"/>
              <w:rPr>
                <w:rFonts w:hint="eastAsia"/>
                <w:sz w:val="20"/>
                <w:szCs w:val="20"/>
              </w:rPr>
            </w:pPr>
          </w:p>
          <w:p w:rsidR="00000000" w:rsidRDefault="003A6BB0">
            <w:pPr>
              <w:widowControl/>
              <w:kinsoku w:val="0"/>
              <w:jc w:val="both"/>
              <w:rPr>
                <w:rFonts w:hint="eastAsia"/>
                <w:b/>
                <w:sz w:val="20"/>
                <w:szCs w:val="20"/>
              </w:rPr>
            </w:pPr>
            <w:r>
              <w:rPr>
                <w:rFonts w:hint="eastAsia"/>
                <w:b/>
                <w:sz w:val="20"/>
                <w:szCs w:val="20"/>
              </w:rPr>
              <w:t>第八百十四條</w:t>
            </w:r>
          </w:p>
          <w:p w:rsidR="00000000" w:rsidRDefault="003A6BB0">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因清償債務而為給付，於給付人明知無給付之義務，或其給付係履行道德上之義務或禮儀上之考慮者，不得請求返還。</w:t>
            </w:r>
          </w:p>
          <w:p w:rsidR="00000000" w:rsidRDefault="003A6BB0">
            <w:pPr>
              <w:pStyle w:val="proportionalschrift"/>
              <w:kinsoku w:val="0"/>
              <w:spacing w:before="0" w:beforeAutospacing="0" w:after="0" w:afterAutospacing="0"/>
              <w:ind w:firstLineChars="200" w:firstLine="400"/>
              <w:jc w:val="both"/>
              <w:rPr>
                <w:rFonts w:hint="eastAsia"/>
                <w:sz w:val="20"/>
                <w:szCs w:val="20"/>
              </w:rPr>
            </w:pPr>
          </w:p>
          <w:p w:rsidR="00000000" w:rsidRDefault="003A6BB0">
            <w:pPr>
              <w:widowControl/>
              <w:kinsoku w:val="0"/>
              <w:jc w:val="both"/>
              <w:rPr>
                <w:rFonts w:hint="eastAsia"/>
                <w:b/>
                <w:sz w:val="20"/>
                <w:szCs w:val="20"/>
              </w:rPr>
            </w:pPr>
            <w:r>
              <w:rPr>
                <w:rFonts w:hint="eastAsia"/>
                <w:b/>
                <w:sz w:val="20"/>
                <w:szCs w:val="20"/>
              </w:rPr>
              <w:t>第八百十七條</w:t>
            </w:r>
          </w:p>
          <w:p w:rsidR="00000000" w:rsidRDefault="003A6BB0">
            <w:pPr>
              <w:widowControl/>
              <w:kinsoku w:val="0"/>
              <w:ind w:firstLineChars="200" w:firstLine="400"/>
              <w:jc w:val="both"/>
              <w:rPr>
                <w:rFonts w:hint="eastAsia"/>
                <w:sz w:val="20"/>
                <w:szCs w:val="20"/>
              </w:rPr>
            </w:pPr>
            <w:r>
              <w:rPr>
                <w:rFonts w:hint="eastAsia"/>
                <w:sz w:val="20"/>
                <w:szCs w:val="20"/>
              </w:rPr>
              <w:t>給付目的之訂定，如使受領人因受領而</w:t>
            </w:r>
            <w:r>
              <w:rPr>
                <w:rFonts w:hint="eastAsia"/>
                <w:sz w:val="20"/>
                <w:szCs w:val="20"/>
              </w:rPr>
              <w:t>違反法律之禁止規定或善良風俗者，受領人負返還之義務。給付人如就違反亦應負責時，除其給付係以債務之負擔為內容者外，不得請求返還；為清償該負擔之債務而已為之給付，亦不得請求返還。</w:t>
            </w:r>
          </w:p>
        </w:tc>
      </w:tr>
      <w:tr w:rsidR="00000000">
        <w:trPr>
          <w:cantSplit/>
        </w:trPr>
        <w:tc>
          <w:tcPr>
            <w:tcW w:w="468" w:type="dxa"/>
            <w:vMerge/>
            <w:tcBorders>
              <w:right w:val="single" w:sz="12" w:space="0" w:color="auto"/>
            </w:tcBorders>
          </w:tcPr>
          <w:p w:rsidR="00000000" w:rsidRDefault="003A6BB0">
            <w:pPr>
              <w:widowControl/>
              <w:kinsoku w:val="0"/>
              <w:jc w:val="both"/>
              <w:rPr>
                <w:rFonts w:hint="eastAsia"/>
                <w:sz w:val="20"/>
                <w:szCs w:val="20"/>
              </w:rPr>
            </w:pPr>
          </w:p>
        </w:tc>
        <w:tc>
          <w:tcPr>
            <w:tcW w:w="3265" w:type="dxa"/>
            <w:tcBorders>
              <w:left w:val="single" w:sz="12" w:space="0" w:color="auto"/>
              <w:bottom w:val="single" w:sz="4" w:space="0" w:color="auto"/>
            </w:tcBorders>
          </w:tcPr>
          <w:p w:rsidR="00000000" w:rsidRDefault="003A6BB0">
            <w:pPr>
              <w:widowControl/>
              <w:kinsoku w:val="0"/>
              <w:jc w:val="both"/>
              <w:rPr>
                <w:rFonts w:hint="eastAsia"/>
                <w:sz w:val="20"/>
                <w:szCs w:val="20"/>
              </w:rPr>
            </w:pPr>
            <w:r>
              <w:rPr>
                <w:rFonts w:hint="eastAsia"/>
                <w:sz w:val="20"/>
                <w:szCs w:val="20"/>
              </w:rPr>
              <w:t>（無相當之規定）</w:t>
            </w:r>
          </w:p>
        </w:tc>
        <w:tc>
          <w:tcPr>
            <w:tcW w:w="0" w:type="auto"/>
            <w:tcBorders>
              <w:bottom w:val="single" w:sz="4" w:space="0" w:color="auto"/>
            </w:tcBorders>
          </w:tcPr>
          <w:p w:rsidR="00000000" w:rsidRDefault="003A6BB0">
            <w:pPr>
              <w:widowControl/>
              <w:kinsoku w:val="0"/>
              <w:jc w:val="both"/>
              <w:rPr>
                <w:rFonts w:hint="eastAsia"/>
                <w:b/>
                <w:sz w:val="20"/>
                <w:szCs w:val="20"/>
              </w:rPr>
            </w:pPr>
            <w:r>
              <w:rPr>
                <w:rFonts w:hint="eastAsia"/>
                <w:b/>
                <w:sz w:val="20"/>
                <w:szCs w:val="20"/>
              </w:rPr>
              <w:t>第八百十五條</w:t>
            </w:r>
          </w:p>
          <w:p w:rsidR="00000000" w:rsidRDefault="003A6BB0">
            <w:pPr>
              <w:widowControl/>
              <w:kinsoku w:val="0"/>
              <w:ind w:firstLineChars="200" w:firstLine="400"/>
              <w:jc w:val="both"/>
              <w:rPr>
                <w:rFonts w:hint="eastAsia"/>
                <w:sz w:val="20"/>
                <w:szCs w:val="20"/>
              </w:rPr>
            </w:pPr>
            <w:r>
              <w:rPr>
                <w:rFonts w:hint="eastAsia"/>
                <w:sz w:val="20"/>
                <w:szCs w:val="20"/>
              </w:rPr>
              <w:t>給付所欲達成之結果不發生，如該結果之發生自始不能，且其不能為給付人所明知，或給付人以違反誠實信用原則之方法，妨礙結果發生者，不得請求返還。</w:t>
            </w:r>
          </w:p>
        </w:tc>
      </w:tr>
      <w:tr w:rsidR="00000000">
        <w:trPr>
          <w:cantSplit/>
        </w:trPr>
        <w:tc>
          <w:tcPr>
            <w:tcW w:w="468" w:type="dxa"/>
            <w:vMerge/>
            <w:tcBorders>
              <w:right w:val="single" w:sz="12" w:space="0" w:color="auto"/>
            </w:tcBorders>
          </w:tcPr>
          <w:p w:rsidR="00000000" w:rsidRDefault="003A6BB0">
            <w:pPr>
              <w:widowControl/>
              <w:kinsoku w:val="0"/>
              <w:jc w:val="both"/>
              <w:rPr>
                <w:rFonts w:hint="eastAsia"/>
                <w:sz w:val="20"/>
                <w:szCs w:val="20"/>
              </w:rPr>
            </w:pPr>
          </w:p>
        </w:tc>
        <w:tc>
          <w:tcPr>
            <w:tcW w:w="3265" w:type="dxa"/>
            <w:tcBorders>
              <w:left w:val="single" w:sz="12" w:space="0" w:color="auto"/>
              <w:bottom w:val="single" w:sz="4" w:space="0" w:color="auto"/>
            </w:tcBorders>
          </w:tcPr>
          <w:p w:rsidR="00000000" w:rsidRDefault="003A6BB0">
            <w:pPr>
              <w:widowControl/>
              <w:kinsoku w:val="0"/>
              <w:jc w:val="both"/>
              <w:rPr>
                <w:rFonts w:hint="eastAsia"/>
                <w:sz w:val="20"/>
                <w:szCs w:val="20"/>
              </w:rPr>
            </w:pPr>
            <w:r>
              <w:rPr>
                <w:rFonts w:hint="eastAsia"/>
                <w:sz w:val="20"/>
                <w:szCs w:val="20"/>
              </w:rPr>
              <w:t>（無相當之規定）</w:t>
            </w:r>
          </w:p>
        </w:tc>
        <w:tc>
          <w:tcPr>
            <w:tcW w:w="0" w:type="auto"/>
            <w:tcBorders>
              <w:bottom w:val="single" w:sz="4" w:space="0" w:color="auto"/>
            </w:tcBorders>
          </w:tcPr>
          <w:p w:rsidR="00000000" w:rsidRDefault="003A6BB0">
            <w:pPr>
              <w:widowControl/>
              <w:kinsoku w:val="0"/>
              <w:jc w:val="both"/>
              <w:rPr>
                <w:rFonts w:hint="eastAsia"/>
                <w:b/>
                <w:sz w:val="20"/>
                <w:szCs w:val="20"/>
              </w:rPr>
            </w:pPr>
            <w:r>
              <w:rPr>
                <w:rFonts w:hint="eastAsia"/>
                <w:b/>
                <w:sz w:val="20"/>
                <w:szCs w:val="20"/>
              </w:rPr>
              <w:t>第八百十六條</w:t>
            </w:r>
          </w:p>
          <w:p w:rsidR="00000000" w:rsidRDefault="003A6BB0">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無權利人就標的物為</w:t>
            </w:r>
            <w:r>
              <w:rPr>
                <w:rFonts w:ascii="Times New Roman" w:hAnsi="Times New Roman" w:hint="eastAsia"/>
                <w:sz w:val="20"/>
                <w:szCs w:val="20"/>
              </w:rPr>
              <w:t>處分</w:t>
            </w:r>
            <w:r>
              <w:rPr>
                <w:rFonts w:hint="eastAsia"/>
                <w:sz w:val="20"/>
                <w:szCs w:val="20"/>
              </w:rPr>
              <w:t>，而該處分對權利人有效者，無權利人應返還權利人其因處分所得之利益。處分為無償者，基於該處分而直接取得法</w:t>
            </w:r>
            <w:r>
              <w:rPr>
                <w:rFonts w:hint="eastAsia"/>
                <w:sz w:val="20"/>
                <w:szCs w:val="20"/>
              </w:rPr>
              <w:t>律上利益之人，負擔同一義務。</w:t>
            </w:r>
          </w:p>
          <w:p w:rsidR="00000000" w:rsidRDefault="003A6BB0">
            <w:pPr>
              <w:widowControl/>
              <w:kinsoku w:val="0"/>
              <w:ind w:firstLineChars="200" w:firstLine="400"/>
              <w:jc w:val="both"/>
              <w:rPr>
                <w:rFonts w:hint="eastAsia"/>
                <w:b/>
                <w:sz w:val="20"/>
                <w:szCs w:val="20"/>
              </w:rPr>
            </w:pPr>
            <w:r>
              <w:rPr>
                <w:rFonts w:hint="eastAsia"/>
                <w:sz w:val="20"/>
                <w:szCs w:val="20"/>
              </w:rPr>
              <w:t>向無權利人為給付，而該給付對權利人有效者，無權利人應返還權利人其所受領之給付。</w:t>
            </w:r>
          </w:p>
        </w:tc>
      </w:tr>
      <w:tr w:rsidR="00000000">
        <w:trPr>
          <w:cantSplit/>
        </w:trPr>
        <w:tc>
          <w:tcPr>
            <w:tcW w:w="468" w:type="dxa"/>
            <w:vMerge/>
            <w:tcBorders>
              <w:bottom w:val="single" w:sz="12" w:space="0" w:color="auto"/>
              <w:right w:val="single" w:sz="12" w:space="0" w:color="auto"/>
            </w:tcBorders>
          </w:tcPr>
          <w:p w:rsidR="00000000" w:rsidRDefault="003A6BB0">
            <w:pPr>
              <w:widowControl/>
              <w:kinsoku w:val="0"/>
              <w:jc w:val="both"/>
              <w:rPr>
                <w:rFonts w:hint="eastAsia"/>
                <w:sz w:val="20"/>
                <w:szCs w:val="20"/>
              </w:rPr>
            </w:pPr>
          </w:p>
        </w:tc>
        <w:tc>
          <w:tcPr>
            <w:tcW w:w="3265" w:type="dxa"/>
            <w:tcBorders>
              <w:top w:val="single" w:sz="4" w:space="0" w:color="auto"/>
              <w:left w:val="single" w:sz="12" w:space="0" w:color="auto"/>
              <w:bottom w:val="single" w:sz="12" w:space="0" w:color="auto"/>
            </w:tcBorders>
          </w:tcPr>
          <w:p w:rsidR="00000000" w:rsidRDefault="003A6BB0">
            <w:pPr>
              <w:widowControl/>
              <w:kinsoku w:val="0"/>
              <w:jc w:val="both"/>
              <w:rPr>
                <w:rFonts w:hint="eastAsia"/>
                <w:sz w:val="20"/>
                <w:szCs w:val="20"/>
              </w:rPr>
            </w:pPr>
            <w:r>
              <w:rPr>
                <w:rFonts w:hint="eastAsia"/>
                <w:sz w:val="20"/>
                <w:szCs w:val="20"/>
              </w:rPr>
              <w:t>（無相當之規定）</w:t>
            </w:r>
          </w:p>
        </w:tc>
        <w:tc>
          <w:tcPr>
            <w:tcW w:w="0" w:type="auto"/>
            <w:tcBorders>
              <w:top w:val="single" w:sz="4" w:space="0" w:color="auto"/>
              <w:bottom w:val="single" w:sz="12" w:space="0" w:color="auto"/>
            </w:tcBorders>
          </w:tcPr>
          <w:p w:rsidR="00000000" w:rsidRDefault="003A6BB0">
            <w:pPr>
              <w:widowControl/>
              <w:kinsoku w:val="0"/>
              <w:jc w:val="both"/>
              <w:rPr>
                <w:rFonts w:hint="eastAsia"/>
                <w:b/>
                <w:sz w:val="20"/>
                <w:szCs w:val="20"/>
              </w:rPr>
            </w:pPr>
            <w:r>
              <w:rPr>
                <w:rFonts w:hint="eastAsia"/>
                <w:b/>
                <w:sz w:val="20"/>
                <w:szCs w:val="20"/>
              </w:rPr>
              <w:t>第八百二十一條</w:t>
            </w:r>
          </w:p>
          <w:p w:rsidR="00000000" w:rsidRDefault="003A6BB0">
            <w:pPr>
              <w:widowControl/>
              <w:kinsoku w:val="0"/>
              <w:ind w:firstLineChars="200" w:firstLine="400"/>
              <w:jc w:val="both"/>
              <w:rPr>
                <w:rFonts w:hint="eastAsia"/>
                <w:b/>
                <w:sz w:val="20"/>
                <w:szCs w:val="20"/>
              </w:rPr>
            </w:pPr>
            <w:r>
              <w:rPr>
                <w:rFonts w:hint="eastAsia"/>
                <w:sz w:val="20"/>
                <w:szCs w:val="20"/>
              </w:rPr>
              <w:t>無法律上之原因而負擔債務者，縱令免除債務之請求權已罹於時效，仍得拒絕履行。</w:t>
            </w:r>
          </w:p>
        </w:tc>
      </w:tr>
      <w:tr w:rsidR="00000000">
        <w:tc>
          <w:tcPr>
            <w:tcW w:w="468" w:type="dxa"/>
            <w:tcBorders>
              <w:top w:val="single" w:sz="12" w:space="0" w:color="auto"/>
              <w:right w:val="single" w:sz="12" w:space="0" w:color="auto"/>
            </w:tcBorders>
            <w:vAlign w:val="center"/>
          </w:tcPr>
          <w:p w:rsidR="00000000" w:rsidRDefault="003A6BB0">
            <w:pPr>
              <w:widowControl/>
              <w:kinsoku w:val="0"/>
              <w:jc w:val="center"/>
              <w:rPr>
                <w:rFonts w:hint="eastAsia"/>
                <w:b/>
                <w:sz w:val="20"/>
                <w:szCs w:val="20"/>
              </w:rPr>
            </w:pPr>
            <w:r>
              <w:rPr>
                <w:rFonts w:hint="eastAsia"/>
                <w:b/>
                <w:sz w:val="20"/>
                <w:szCs w:val="20"/>
              </w:rPr>
              <w:t>返還標的</w:t>
            </w:r>
          </w:p>
        </w:tc>
        <w:tc>
          <w:tcPr>
            <w:tcW w:w="3265" w:type="dxa"/>
            <w:tcBorders>
              <w:top w:val="single" w:sz="12" w:space="0" w:color="auto"/>
              <w:left w:val="single" w:sz="12" w:space="0" w:color="auto"/>
            </w:tcBorders>
          </w:tcPr>
          <w:p w:rsidR="00000000" w:rsidRDefault="003A6BB0">
            <w:pPr>
              <w:widowControl/>
              <w:kinsoku w:val="0"/>
              <w:jc w:val="both"/>
              <w:rPr>
                <w:b/>
                <w:kern w:val="0"/>
                <w:sz w:val="20"/>
                <w:szCs w:val="20"/>
              </w:rPr>
            </w:pPr>
            <w:r>
              <w:rPr>
                <w:b/>
                <w:sz w:val="20"/>
                <w:szCs w:val="20"/>
              </w:rPr>
              <w:t>第一百八十一</w:t>
            </w:r>
            <w:r>
              <w:rPr>
                <w:b/>
                <w:kern w:val="0"/>
                <w:sz w:val="20"/>
                <w:szCs w:val="20"/>
              </w:rPr>
              <w:t>條</w:t>
            </w:r>
          </w:p>
          <w:p w:rsidR="00000000" w:rsidRDefault="003A6BB0">
            <w:pPr>
              <w:widowControl/>
              <w:kinsoku w:val="0"/>
              <w:ind w:firstLineChars="200" w:firstLine="400"/>
              <w:jc w:val="both"/>
              <w:rPr>
                <w:rFonts w:hint="eastAsia"/>
                <w:sz w:val="20"/>
                <w:szCs w:val="20"/>
              </w:rPr>
            </w:pPr>
            <w:r>
              <w:rPr>
                <w:kern w:val="0"/>
                <w:sz w:val="20"/>
                <w:szCs w:val="20"/>
              </w:rPr>
              <w:t>不當得利之受領人，除返還其所受之利益外，如本於該利益更有所取得者，並應返還。但依其利益之性質或其他情形不能返還者，應返還其價額。</w:t>
            </w:r>
          </w:p>
        </w:tc>
        <w:tc>
          <w:tcPr>
            <w:tcW w:w="0" w:type="auto"/>
            <w:tcBorders>
              <w:top w:val="single" w:sz="12" w:space="0" w:color="auto"/>
            </w:tcBorders>
          </w:tcPr>
          <w:p w:rsidR="00000000" w:rsidRDefault="003A6BB0">
            <w:pPr>
              <w:widowControl/>
              <w:kinsoku w:val="0"/>
              <w:jc w:val="both"/>
              <w:rPr>
                <w:rFonts w:hint="eastAsia"/>
                <w:b/>
                <w:sz w:val="20"/>
                <w:szCs w:val="20"/>
              </w:rPr>
            </w:pPr>
            <w:r>
              <w:rPr>
                <w:rFonts w:hint="eastAsia"/>
                <w:b/>
                <w:sz w:val="20"/>
                <w:szCs w:val="20"/>
              </w:rPr>
              <w:t>第八百十八條第一項及第二項</w:t>
            </w:r>
          </w:p>
          <w:p w:rsidR="00000000" w:rsidRDefault="003A6BB0">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受領人，除返還其所生之利益外，如本於所取得之權利更有所取得，或因所取得之標的滅失、毀損或侵奪而受賠償者</w:t>
            </w:r>
            <w:r>
              <w:rPr>
                <w:rFonts w:hint="eastAsia"/>
                <w:sz w:val="20"/>
                <w:szCs w:val="20"/>
              </w:rPr>
              <w:t>，並應返還。</w:t>
            </w:r>
          </w:p>
          <w:p w:rsidR="00000000" w:rsidRDefault="003A6BB0">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所得之利益依其性質不能返還，或受領人因其他事由不能返還者，受領人應償還其價額。</w:t>
            </w:r>
          </w:p>
        </w:tc>
      </w:tr>
      <w:tr w:rsidR="00000000">
        <w:tc>
          <w:tcPr>
            <w:tcW w:w="468" w:type="dxa"/>
            <w:tcBorders>
              <w:right w:val="single" w:sz="12" w:space="0" w:color="auto"/>
            </w:tcBorders>
            <w:vAlign w:val="center"/>
          </w:tcPr>
          <w:p w:rsidR="00000000" w:rsidRDefault="003A6BB0">
            <w:pPr>
              <w:widowControl/>
              <w:kinsoku w:val="0"/>
              <w:jc w:val="center"/>
              <w:rPr>
                <w:rFonts w:hint="eastAsia"/>
                <w:b/>
                <w:sz w:val="20"/>
                <w:szCs w:val="20"/>
              </w:rPr>
            </w:pPr>
            <w:r>
              <w:rPr>
                <w:rFonts w:hint="eastAsia"/>
                <w:b/>
                <w:sz w:val="20"/>
                <w:szCs w:val="20"/>
              </w:rPr>
              <w:t>善意受領人返還範圍</w:t>
            </w:r>
          </w:p>
        </w:tc>
        <w:tc>
          <w:tcPr>
            <w:tcW w:w="3265" w:type="dxa"/>
            <w:tcBorders>
              <w:left w:val="single" w:sz="12" w:space="0" w:color="auto"/>
            </w:tcBorders>
          </w:tcPr>
          <w:p w:rsidR="00000000" w:rsidRDefault="003A6BB0">
            <w:pPr>
              <w:widowControl/>
              <w:kinsoku w:val="0"/>
              <w:jc w:val="both"/>
              <w:rPr>
                <w:rFonts w:hint="eastAsia"/>
                <w:b/>
                <w:kern w:val="0"/>
                <w:sz w:val="20"/>
                <w:szCs w:val="20"/>
              </w:rPr>
            </w:pPr>
            <w:r>
              <w:rPr>
                <w:b/>
                <w:sz w:val="20"/>
                <w:szCs w:val="20"/>
              </w:rPr>
              <w:t>第一百八十二</w:t>
            </w:r>
            <w:r>
              <w:rPr>
                <w:b/>
                <w:kern w:val="0"/>
                <w:sz w:val="20"/>
                <w:szCs w:val="20"/>
              </w:rPr>
              <w:t>條</w:t>
            </w:r>
            <w:r>
              <w:rPr>
                <w:rFonts w:hint="eastAsia"/>
                <w:b/>
                <w:kern w:val="0"/>
                <w:sz w:val="20"/>
                <w:szCs w:val="20"/>
              </w:rPr>
              <w:t>第一項</w:t>
            </w:r>
          </w:p>
          <w:p w:rsidR="00000000" w:rsidRDefault="003A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firstLineChars="200" w:firstLine="400"/>
              <w:jc w:val="both"/>
              <w:rPr>
                <w:rFonts w:hint="eastAsia"/>
                <w:sz w:val="20"/>
                <w:szCs w:val="20"/>
              </w:rPr>
            </w:pPr>
            <w:r>
              <w:rPr>
                <w:kern w:val="0"/>
                <w:sz w:val="20"/>
                <w:szCs w:val="20"/>
              </w:rPr>
              <w:t>不當得利之受領人，不知無法律上之原因，而其所受之利益已不存在者，免負返還或返還價額之責任。</w:t>
            </w:r>
          </w:p>
        </w:tc>
        <w:tc>
          <w:tcPr>
            <w:tcW w:w="0" w:type="auto"/>
          </w:tcPr>
          <w:p w:rsidR="00000000" w:rsidRDefault="003A6BB0">
            <w:pPr>
              <w:widowControl/>
              <w:kinsoku w:val="0"/>
              <w:jc w:val="both"/>
              <w:rPr>
                <w:rFonts w:hint="eastAsia"/>
                <w:b/>
                <w:sz w:val="20"/>
                <w:szCs w:val="20"/>
              </w:rPr>
            </w:pPr>
            <w:r>
              <w:rPr>
                <w:rFonts w:hint="eastAsia"/>
                <w:b/>
                <w:sz w:val="20"/>
                <w:szCs w:val="20"/>
              </w:rPr>
              <w:t>第八百十八條第三項</w:t>
            </w:r>
          </w:p>
          <w:p w:rsidR="00000000" w:rsidRDefault="003A6BB0">
            <w:pPr>
              <w:widowControl/>
              <w:kinsoku w:val="0"/>
              <w:ind w:firstLineChars="200" w:firstLine="400"/>
              <w:jc w:val="both"/>
              <w:rPr>
                <w:rFonts w:hint="eastAsia"/>
                <w:sz w:val="20"/>
                <w:szCs w:val="20"/>
              </w:rPr>
            </w:pPr>
            <w:r>
              <w:rPr>
                <w:rFonts w:hint="eastAsia"/>
                <w:sz w:val="20"/>
                <w:szCs w:val="20"/>
              </w:rPr>
              <w:t>返還或返還價額之義務，於受領人所受利益已不存在之限度內，歸於消滅。</w:t>
            </w:r>
          </w:p>
        </w:tc>
      </w:tr>
      <w:tr w:rsidR="00000000">
        <w:trPr>
          <w:cantSplit/>
        </w:trPr>
        <w:tc>
          <w:tcPr>
            <w:tcW w:w="468" w:type="dxa"/>
            <w:vMerge w:val="restart"/>
            <w:tcBorders>
              <w:right w:val="single" w:sz="12" w:space="0" w:color="auto"/>
            </w:tcBorders>
            <w:vAlign w:val="center"/>
          </w:tcPr>
          <w:p w:rsidR="00000000" w:rsidRDefault="003A6BB0">
            <w:pPr>
              <w:widowControl/>
              <w:kinsoku w:val="0"/>
              <w:jc w:val="center"/>
              <w:rPr>
                <w:rFonts w:hint="eastAsia"/>
                <w:b/>
                <w:sz w:val="20"/>
                <w:szCs w:val="20"/>
              </w:rPr>
            </w:pPr>
            <w:r>
              <w:rPr>
                <w:rFonts w:hint="eastAsia"/>
                <w:b/>
                <w:sz w:val="20"/>
                <w:szCs w:val="20"/>
              </w:rPr>
              <w:t>惡意受領人返還範圍</w:t>
            </w:r>
          </w:p>
        </w:tc>
        <w:tc>
          <w:tcPr>
            <w:tcW w:w="3265" w:type="dxa"/>
            <w:tcBorders>
              <w:left w:val="single" w:sz="12" w:space="0" w:color="auto"/>
            </w:tcBorders>
          </w:tcPr>
          <w:p w:rsidR="00000000" w:rsidRDefault="003A6BB0">
            <w:pPr>
              <w:widowControl/>
              <w:kinsoku w:val="0"/>
              <w:jc w:val="both"/>
              <w:rPr>
                <w:rFonts w:hint="eastAsia"/>
                <w:b/>
                <w:kern w:val="0"/>
                <w:sz w:val="20"/>
                <w:szCs w:val="20"/>
              </w:rPr>
            </w:pPr>
            <w:r>
              <w:rPr>
                <w:b/>
                <w:sz w:val="20"/>
                <w:szCs w:val="20"/>
              </w:rPr>
              <w:t>第一百八十二</w:t>
            </w:r>
            <w:r>
              <w:rPr>
                <w:b/>
                <w:kern w:val="0"/>
                <w:sz w:val="20"/>
                <w:szCs w:val="20"/>
              </w:rPr>
              <w:t>條</w:t>
            </w:r>
            <w:r>
              <w:rPr>
                <w:rFonts w:hint="eastAsia"/>
                <w:b/>
                <w:kern w:val="0"/>
                <w:sz w:val="20"/>
                <w:szCs w:val="20"/>
              </w:rPr>
              <w:t>第二項</w:t>
            </w:r>
          </w:p>
          <w:p w:rsidR="00000000" w:rsidRDefault="003A6BB0">
            <w:pPr>
              <w:widowControl/>
              <w:kinsoku w:val="0"/>
              <w:ind w:firstLineChars="200" w:firstLine="400"/>
              <w:jc w:val="both"/>
              <w:rPr>
                <w:b/>
                <w:sz w:val="20"/>
                <w:szCs w:val="20"/>
              </w:rPr>
            </w:pPr>
            <w:r>
              <w:rPr>
                <w:kern w:val="0"/>
                <w:sz w:val="20"/>
                <w:szCs w:val="20"/>
              </w:rPr>
              <w:t>受領人於受領時，知無法律上之原因或其後知之者，應將受領時所得之利益，或知無法律上之原因時所現存之利益，附加利息，一併返還；如有損害，並應賠償。</w:t>
            </w:r>
          </w:p>
        </w:tc>
        <w:tc>
          <w:tcPr>
            <w:tcW w:w="0" w:type="auto"/>
          </w:tcPr>
          <w:p w:rsidR="00000000" w:rsidRDefault="003A6BB0">
            <w:pPr>
              <w:widowControl/>
              <w:kinsoku w:val="0"/>
              <w:jc w:val="both"/>
              <w:rPr>
                <w:rFonts w:hint="eastAsia"/>
                <w:b/>
                <w:sz w:val="20"/>
                <w:szCs w:val="20"/>
              </w:rPr>
            </w:pPr>
            <w:r>
              <w:rPr>
                <w:rFonts w:hint="eastAsia"/>
                <w:b/>
                <w:sz w:val="20"/>
                <w:szCs w:val="20"/>
              </w:rPr>
              <w:t>第八百</w:t>
            </w:r>
            <w:r>
              <w:rPr>
                <w:rFonts w:hint="eastAsia"/>
                <w:b/>
                <w:sz w:val="20"/>
                <w:szCs w:val="20"/>
              </w:rPr>
              <w:t>十八條第四項</w:t>
            </w:r>
          </w:p>
          <w:p w:rsidR="00000000" w:rsidRDefault="003A6BB0">
            <w:pPr>
              <w:widowControl/>
              <w:kinsoku w:val="0"/>
              <w:jc w:val="both"/>
              <w:rPr>
                <w:rFonts w:hint="eastAsia"/>
                <w:sz w:val="20"/>
                <w:szCs w:val="20"/>
              </w:rPr>
            </w:pPr>
            <w:r>
              <w:rPr>
                <w:rFonts w:hint="eastAsia"/>
                <w:sz w:val="20"/>
                <w:szCs w:val="20"/>
              </w:rPr>
              <w:t>受領人，自訴訟繫屬發生時起，依一般規定負擔責任。</w:t>
            </w:r>
          </w:p>
          <w:p w:rsidR="00000000" w:rsidRDefault="003A6BB0">
            <w:pPr>
              <w:widowControl/>
              <w:kinsoku w:val="0"/>
              <w:jc w:val="both"/>
              <w:rPr>
                <w:rFonts w:hint="eastAsia"/>
                <w:b/>
                <w:sz w:val="20"/>
                <w:szCs w:val="20"/>
              </w:rPr>
            </w:pPr>
            <w:r>
              <w:rPr>
                <w:rFonts w:hint="eastAsia"/>
                <w:b/>
                <w:sz w:val="20"/>
                <w:szCs w:val="20"/>
              </w:rPr>
              <w:t>第八百十九條</w:t>
            </w:r>
          </w:p>
          <w:p w:rsidR="00000000" w:rsidRDefault="003A6BB0">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受領人於受領時，知無法律上之原因或其後知之者，自受領時或知無法律上之原因時起，視同返還請求權於此時已發生訴訟繫屬，而負返還義務。</w:t>
            </w:r>
          </w:p>
          <w:p w:rsidR="00000000" w:rsidRDefault="003A6BB0">
            <w:pPr>
              <w:widowControl/>
              <w:kinsoku w:val="0"/>
              <w:ind w:firstLineChars="200" w:firstLine="400"/>
              <w:jc w:val="both"/>
              <w:rPr>
                <w:rFonts w:hint="eastAsia"/>
                <w:b/>
                <w:sz w:val="20"/>
                <w:szCs w:val="20"/>
              </w:rPr>
            </w:pPr>
            <w:r>
              <w:rPr>
                <w:rFonts w:hint="eastAsia"/>
                <w:sz w:val="20"/>
                <w:szCs w:val="20"/>
              </w:rPr>
              <w:t>受領人因受領給付而違反法律之禁止規定或善良風俗者，自受領給付時起，依同一方法負擔義務。</w:t>
            </w:r>
          </w:p>
        </w:tc>
      </w:tr>
      <w:tr w:rsidR="00000000">
        <w:trPr>
          <w:cantSplit/>
        </w:trPr>
        <w:tc>
          <w:tcPr>
            <w:tcW w:w="468" w:type="dxa"/>
            <w:vMerge/>
            <w:tcBorders>
              <w:right w:val="single" w:sz="12" w:space="0" w:color="auto"/>
            </w:tcBorders>
          </w:tcPr>
          <w:p w:rsidR="00000000" w:rsidRDefault="003A6BB0">
            <w:pPr>
              <w:widowControl/>
              <w:kinsoku w:val="0"/>
              <w:jc w:val="both"/>
              <w:rPr>
                <w:rFonts w:hint="eastAsia"/>
                <w:sz w:val="20"/>
                <w:szCs w:val="20"/>
              </w:rPr>
            </w:pPr>
          </w:p>
        </w:tc>
        <w:tc>
          <w:tcPr>
            <w:tcW w:w="3265" w:type="dxa"/>
            <w:tcBorders>
              <w:left w:val="single" w:sz="12" w:space="0" w:color="auto"/>
            </w:tcBorders>
          </w:tcPr>
          <w:p w:rsidR="00000000" w:rsidRDefault="003A6BB0">
            <w:pPr>
              <w:widowControl/>
              <w:kinsoku w:val="0"/>
              <w:jc w:val="both"/>
              <w:rPr>
                <w:sz w:val="20"/>
                <w:szCs w:val="20"/>
              </w:rPr>
            </w:pPr>
            <w:r>
              <w:rPr>
                <w:rFonts w:hint="eastAsia"/>
                <w:sz w:val="20"/>
                <w:szCs w:val="20"/>
              </w:rPr>
              <w:t>（無相當之規定）</w:t>
            </w:r>
          </w:p>
        </w:tc>
        <w:tc>
          <w:tcPr>
            <w:tcW w:w="0" w:type="auto"/>
          </w:tcPr>
          <w:p w:rsidR="00000000" w:rsidRDefault="003A6BB0">
            <w:pPr>
              <w:widowControl/>
              <w:kinsoku w:val="0"/>
              <w:jc w:val="both"/>
              <w:rPr>
                <w:rFonts w:hint="eastAsia"/>
                <w:b/>
                <w:sz w:val="20"/>
                <w:szCs w:val="20"/>
              </w:rPr>
            </w:pPr>
            <w:r>
              <w:rPr>
                <w:rFonts w:hint="eastAsia"/>
                <w:b/>
                <w:sz w:val="20"/>
                <w:szCs w:val="20"/>
              </w:rPr>
              <w:t>第八百二十條</w:t>
            </w:r>
          </w:p>
          <w:p w:rsidR="00000000" w:rsidRDefault="003A6BB0">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給付以達成一定之結果為目的，而依法律行為之內容，該結果之發生不能確定者，於其結果不</w:t>
            </w:r>
            <w:r>
              <w:rPr>
                <w:rFonts w:ascii="Times New Roman" w:hAnsi="Times New Roman" w:hint="eastAsia"/>
                <w:sz w:val="20"/>
                <w:szCs w:val="20"/>
              </w:rPr>
              <w:t>發生</w:t>
            </w:r>
            <w:r>
              <w:rPr>
                <w:rFonts w:hint="eastAsia"/>
                <w:sz w:val="20"/>
                <w:szCs w:val="20"/>
              </w:rPr>
              <w:t>時，受領人負與返還請求權於受領時已發生訴訟繫屬同一之返還義務。給付基於一定之法律上原因，而依法</w:t>
            </w:r>
            <w:r>
              <w:rPr>
                <w:rFonts w:hint="eastAsia"/>
                <w:sz w:val="20"/>
                <w:szCs w:val="20"/>
              </w:rPr>
              <w:t>律行為之內容，該原因有消失之可能者，於給付後法律上之原因消失時，亦同。</w:t>
            </w:r>
          </w:p>
          <w:p w:rsidR="00000000" w:rsidRDefault="003A6BB0">
            <w:pPr>
              <w:pStyle w:val="proportionalschrift"/>
              <w:kinsoku w:val="0"/>
              <w:spacing w:before="0" w:beforeAutospacing="0" w:after="0" w:afterAutospacing="0"/>
              <w:ind w:firstLineChars="200" w:firstLine="400"/>
              <w:jc w:val="both"/>
              <w:rPr>
                <w:rFonts w:hint="eastAsia"/>
                <w:sz w:val="20"/>
                <w:szCs w:val="20"/>
              </w:rPr>
            </w:pPr>
            <w:r>
              <w:rPr>
                <w:rFonts w:hint="eastAsia"/>
                <w:sz w:val="20"/>
                <w:szCs w:val="20"/>
              </w:rPr>
              <w:t>受領人僅自知悉結果不發生或法律上原因消失時起，始負支付利息之義務；所受之利益，如於此時已不存在者，受領人不負返還之義務。</w:t>
            </w:r>
          </w:p>
        </w:tc>
      </w:tr>
      <w:tr w:rsidR="00000000">
        <w:tc>
          <w:tcPr>
            <w:tcW w:w="468" w:type="dxa"/>
            <w:tcBorders>
              <w:right w:val="single" w:sz="12" w:space="0" w:color="auto"/>
            </w:tcBorders>
            <w:vAlign w:val="center"/>
          </w:tcPr>
          <w:p w:rsidR="00000000" w:rsidRDefault="003A6BB0">
            <w:pPr>
              <w:widowControl/>
              <w:kinsoku w:val="0"/>
              <w:jc w:val="center"/>
              <w:rPr>
                <w:rFonts w:hint="eastAsia"/>
                <w:b/>
                <w:sz w:val="20"/>
                <w:szCs w:val="20"/>
              </w:rPr>
            </w:pPr>
            <w:r>
              <w:rPr>
                <w:rFonts w:hint="eastAsia"/>
                <w:b/>
                <w:sz w:val="20"/>
                <w:szCs w:val="20"/>
              </w:rPr>
              <w:t>其他</w:t>
            </w:r>
          </w:p>
        </w:tc>
        <w:tc>
          <w:tcPr>
            <w:tcW w:w="3265" w:type="dxa"/>
            <w:tcBorders>
              <w:left w:val="single" w:sz="12" w:space="0" w:color="auto"/>
            </w:tcBorders>
          </w:tcPr>
          <w:p w:rsidR="00000000" w:rsidRDefault="003A6BB0">
            <w:pPr>
              <w:widowControl/>
              <w:kinsoku w:val="0"/>
              <w:jc w:val="both"/>
              <w:rPr>
                <w:b/>
                <w:kern w:val="0"/>
                <w:sz w:val="20"/>
                <w:szCs w:val="20"/>
              </w:rPr>
            </w:pPr>
            <w:r>
              <w:rPr>
                <w:b/>
                <w:sz w:val="20"/>
                <w:szCs w:val="20"/>
              </w:rPr>
              <w:t>第一百八十三</w:t>
            </w:r>
            <w:r>
              <w:rPr>
                <w:b/>
                <w:kern w:val="0"/>
                <w:sz w:val="20"/>
                <w:szCs w:val="20"/>
              </w:rPr>
              <w:t>條</w:t>
            </w:r>
          </w:p>
          <w:p w:rsidR="00000000" w:rsidRDefault="003A6BB0">
            <w:pPr>
              <w:widowControl/>
              <w:kinsoku w:val="0"/>
              <w:ind w:firstLineChars="200" w:firstLine="400"/>
              <w:jc w:val="both"/>
              <w:rPr>
                <w:sz w:val="20"/>
                <w:szCs w:val="20"/>
              </w:rPr>
            </w:pPr>
            <w:r>
              <w:rPr>
                <w:kern w:val="0"/>
                <w:sz w:val="20"/>
                <w:szCs w:val="20"/>
              </w:rPr>
              <w:t>不當得利之受領人，以其所受者，無償讓與第三人，而受領人因此免返還義務者，第三人於其所免返還義務之限度內，負返還負任。</w:t>
            </w:r>
          </w:p>
        </w:tc>
        <w:tc>
          <w:tcPr>
            <w:tcW w:w="0" w:type="auto"/>
          </w:tcPr>
          <w:p w:rsidR="00000000" w:rsidRDefault="003A6BB0">
            <w:pPr>
              <w:pStyle w:val="proportionalschrift"/>
              <w:kinsoku w:val="0"/>
              <w:spacing w:before="0" w:beforeAutospacing="0" w:after="0" w:afterAutospacing="0"/>
              <w:jc w:val="both"/>
              <w:rPr>
                <w:rFonts w:hint="eastAsia"/>
                <w:b/>
                <w:sz w:val="20"/>
                <w:szCs w:val="20"/>
              </w:rPr>
            </w:pPr>
            <w:r>
              <w:rPr>
                <w:rFonts w:hint="eastAsia"/>
                <w:b/>
                <w:sz w:val="20"/>
                <w:szCs w:val="20"/>
              </w:rPr>
              <w:t>第八百二十二條</w:t>
            </w:r>
          </w:p>
          <w:p w:rsidR="00000000" w:rsidRDefault="003A6BB0">
            <w:pPr>
              <w:widowControl/>
              <w:kinsoku w:val="0"/>
              <w:ind w:firstLineChars="200" w:firstLine="400"/>
              <w:jc w:val="both"/>
              <w:rPr>
                <w:rFonts w:hint="eastAsia"/>
                <w:sz w:val="20"/>
                <w:szCs w:val="20"/>
              </w:rPr>
            </w:pPr>
            <w:r>
              <w:rPr>
                <w:rFonts w:hint="eastAsia"/>
                <w:sz w:val="20"/>
                <w:szCs w:val="20"/>
              </w:rPr>
              <w:t>受領人，以其所受者，無償讓與第三人，而受領人因此免負不當得利返還義務者，第三人負與自己無法律上之原因而由債權人受益同一之返還義務。</w:t>
            </w:r>
          </w:p>
        </w:tc>
      </w:tr>
    </w:tbl>
    <w:p w:rsidR="00000000" w:rsidRDefault="003A6BB0">
      <w:pPr>
        <w:widowControl/>
        <w:spacing w:line="288" w:lineRule="auto"/>
        <w:ind w:firstLineChars="200" w:firstLine="480"/>
        <w:jc w:val="both"/>
      </w:pPr>
    </w:p>
    <w:p w:rsidR="00000000" w:rsidRDefault="003A6BB0">
      <w:pPr>
        <w:widowControl/>
        <w:spacing w:afterLines="50" w:after="180" w:line="288" w:lineRule="auto"/>
        <w:ind w:left="1440" w:hangingChars="400" w:hanging="1440"/>
        <w:jc w:val="both"/>
        <w:rPr>
          <w:rFonts w:hint="eastAsia"/>
          <w:b/>
          <w:bCs/>
          <w:sz w:val="36"/>
          <w:szCs w:val="36"/>
        </w:rPr>
      </w:pPr>
      <w:r>
        <w:rPr>
          <w:sz w:val="36"/>
          <w:szCs w:val="36"/>
        </w:rPr>
        <w:br w:type="page"/>
      </w:r>
      <w:r>
        <w:rPr>
          <w:rFonts w:hAnsi="新細明體" w:hint="eastAsia"/>
          <w:b/>
          <w:bCs/>
          <w:sz w:val="36"/>
          <w:szCs w:val="36"/>
        </w:rPr>
        <w:lastRenderedPageBreak/>
        <w:t>第二節　各種不同類型之</w:t>
      </w:r>
      <w:r>
        <w:rPr>
          <w:rFonts w:hAnsi="新細明體" w:hint="eastAsia"/>
          <w:b/>
          <w:bCs/>
          <w:sz w:val="36"/>
          <w:szCs w:val="36"/>
        </w:rPr>
        <w:t>公法上返還請求權</w:t>
      </w:r>
    </w:p>
    <w:p w:rsidR="00000000" w:rsidRDefault="003A6BB0">
      <w:pPr>
        <w:widowControl/>
        <w:spacing w:line="288" w:lineRule="auto"/>
        <w:ind w:firstLineChars="200" w:firstLine="480"/>
        <w:jc w:val="both"/>
        <w:rPr>
          <w:rFonts w:hint="eastAsia"/>
        </w:rPr>
      </w:pPr>
      <w:r>
        <w:rPr>
          <w:rFonts w:hint="eastAsia"/>
        </w:rPr>
        <w:t>德國法制上之公法上返還請求權，如前所述</w:t>
      </w:r>
      <w:r>
        <w:rPr>
          <w:rStyle w:val="a9"/>
        </w:rPr>
        <w:footnoteReference w:id="31"/>
      </w:r>
      <w:r>
        <w:rPr>
          <w:rFonts w:hint="eastAsia"/>
        </w:rPr>
        <w:t>，原有不成文之「一般公法上返還請求權」，以及若干法律，如聯邦行政程序法第四十九條之一與各邦行政程序法中相對應之規定、社會法第十編第五十條、</w:t>
      </w:r>
      <w:r>
        <w:t>第一百零二條</w:t>
      </w:r>
      <w:r>
        <w:rPr>
          <w:rFonts w:hint="eastAsia"/>
        </w:rPr>
        <w:t>至第一百十四條</w:t>
      </w:r>
      <w:r>
        <w:t>、</w:t>
      </w:r>
      <w:r>
        <w:rPr>
          <w:rFonts w:hint="eastAsia"/>
        </w:rPr>
        <w:t>租稅通則第三十七條第二項及各種公務員法上之相關規定等，已明文規定的「特殊公法上返還請求權」兩大類型。雖然在本研究所關心的公務人員公法上金錢給付之返還請求等問題上，德國各種公務員法均已有相關規定，並且在此範圍內，基於特別法之於普通法的關係，既排除一般公法上返還請求權，也排除涉及行政處分廢棄</w:t>
      </w:r>
      <w:r>
        <w:rPr>
          <w:rFonts w:hint="eastAsia"/>
        </w:rPr>
        <w:t>或因其他事由溯及失效時之不當得利返還請求問題的聯邦行政程序法第四十九條之一與各邦行政程序法中相對應之規定的適用</w:t>
      </w:r>
      <w:r>
        <w:rPr>
          <w:rStyle w:val="a9"/>
        </w:rPr>
        <w:footnoteReference w:id="32"/>
      </w:r>
      <w:r>
        <w:rPr>
          <w:rFonts w:hint="eastAsia"/>
        </w:rPr>
        <w:t>，不過鑑於我國公務人員法制中，並無與德國各種公務員法的相關規定，所以基於比較法上的考慮，本研究以下，除將一般性地討論德國各種公務員法所形成之有關公務人員公法上不當受領金錢給付問題的「特殊公法上返還請求權」外（本節貳、二），也將瀏覽式地介紹對於解釋在我國現行法制下如何處理公務人員公法上金錢給付之返還請求等問題具有比較法上特殊意義的德國「一般公法上返還請求權」（本節壹），以及聯邦行政程序法第四十九條之</w:t>
      </w:r>
      <w:r>
        <w:rPr>
          <w:rFonts w:hint="eastAsia"/>
        </w:rPr>
        <w:t>一與各邦行政程序法中相對應之規定所形成的「特殊公法上返還請求權」（本節貳、一）等另外兩種公法上返還請求權類型。不過在論述的過程中，所有問題的焦點，也將僅限於與「公務人員公法上金錢給付之返還請求」議題有關聯性的範圍。</w:t>
      </w:r>
    </w:p>
    <w:p w:rsidR="00000000" w:rsidRDefault="003A6BB0">
      <w:pPr>
        <w:widowControl/>
        <w:spacing w:line="288" w:lineRule="auto"/>
        <w:ind w:firstLineChars="200" w:firstLine="480"/>
        <w:jc w:val="both"/>
        <w:rPr>
          <w:rFonts w:hint="eastAsia"/>
        </w:rPr>
      </w:pPr>
    </w:p>
    <w:p w:rsidR="00000000" w:rsidRDefault="003A6BB0">
      <w:pPr>
        <w:widowControl/>
        <w:spacing w:line="288" w:lineRule="auto"/>
        <w:ind w:firstLineChars="200" w:firstLine="480"/>
        <w:jc w:val="both"/>
        <w:rPr>
          <w:rFonts w:hint="eastAsia"/>
        </w:rPr>
      </w:pPr>
    </w:p>
    <w:p w:rsidR="00000000" w:rsidRDefault="003A6BB0">
      <w:pPr>
        <w:widowControl/>
        <w:spacing w:afterLines="50" w:after="180" w:line="288" w:lineRule="auto"/>
        <w:jc w:val="both"/>
        <w:rPr>
          <w:rFonts w:hint="eastAsia"/>
          <w:b/>
          <w:bCs/>
          <w:sz w:val="32"/>
          <w:szCs w:val="40"/>
        </w:rPr>
      </w:pPr>
      <w:r>
        <w:rPr>
          <w:b/>
          <w:bCs/>
          <w:sz w:val="32"/>
          <w:szCs w:val="40"/>
        </w:rPr>
        <w:br w:type="page"/>
      </w:r>
      <w:r>
        <w:rPr>
          <w:rFonts w:hint="eastAsia"/>
          <w:b/>
          <w:bCs/>
          <w:sz w:val="32"/>
          <w:szCs w:val="40"/>
        </w:rPr>
        <w:lastRenderedPageBreak/>
        <w:t>壹　一般公法上返還請求權</w:t>
      </w:r>
    </w:p>
    <w:p w:rsidR="00000000" w:rsidRDefault="003A6BB0">
      <w:pPr>
        <w:widowControl/>
        <w:spacing w:afterLines="50" w:after="180" w:line="288" w:lineRule="auto"/>
        <w:ind w:firstLineChars="200" w:firstLine="561"/>
        <w:jc w:val="both"/>
        <w:rPr>
          <w:rFonts w:hint="eastAsia"/>
          <w:b/>
          <w:sz w:val="28"/>
          <w:szCs w:val="28"/>
        </w:rPr>
      </w:pPr>
      <w:r>
        <w:rPr>
          <w:rFonts w:hint="eastAsia"/>
          <w:b/>
          <w:sz w:val="28"/>
          <w:szCs w:val="28"/>
        </w:rPr>
        <w:t>一　請求權之成立與內容</w:t>
      </w:r>
    </w:p>
    <w:p w:rsidR="00000000" w:rsidRDefault="003A6BB0">
      <w:pPr>
        <w:widowControl/>
        <w:spacing w:afterLines="50" w:after="180" w:line="288" w:lineRule="auto"/>
        <w:ind w:firstLineChars="200" w:firstLine="480"/>
        <w:jc w:val="both"/>
        <w:rPr>
          <w:rFonts w:hint="eastAsia"/>
        </w:rPr>
      </w:pPr>
      <w:r>
        <w:rPr>
          <w:rFonts w:hint="eastAsia"/>
        </w:rPr>
        <w:t>一般公法上返還請求權作為德國行政法上的不成文制度，雖然長久以來已被學說與實務</w:t>
      </w:r>
      <w:r>
        <w:rPr>
          <w:rStyle w:val="a9"/>
        </w:rPr>
        <w:footnoteReference w:id="33"/>
      </w:r>
      <w:r>
        <w:rPr>
          <w:rFonts w:hint="eastAsia"/>
        </w:rPr>
        <w:t>公認為一種直接植基於憲法上依法行政原則</w:t>
      </w:r>
      <w:r>
        <w:rPr>
          <w:rStyle w:val="a9"/>
        </w:rPr>
        <w:footnoteReference w:id="34"/>
      </w:r>
      <w:r>
        <w:rPr>
          <w:rFonts w:hint="eastAsia"/>
        </w:rPr>
        <w:t>、並且具有習慣法上地位</w:t>
      </w:r>
      <w:r>
        <w:rPr>
          <w:rStyle w:val="a9"/>
        </w:rPr>
        <w:footnoteReference w:id="35"/>
      </w:r>
      <w:r>
        <w:rPr>
          <w:rFonts w:hint="eastAsia"/>
        </w:rPr>
        <w:t>的獨立制度，不過有關此一請求權制度的構成要件與法律效果等內涵性問題如何確定，德國民法第八百十二條以</w:t>
      </w:r>
      <w:r>
        <w:rPr>
          <w:rFonts w:hint="eastAsia"/>
        </w:rPr>
        <w:t>下有關不當得利之規定，則如前所述</w:t>
      </w:r>
      <w:r>
        <w:rPr>
          <w:rStyle w:val="a9"/>
        </w:rPr>
        <w:footnoteReference w:id="36"/>
      </w:r>
      <w:r>
        <w:rPr>
          <w:rFonts w:hint="eastAsia"/>
        </w:rPr>
        <w:t>，自始至終依舊扮演著重要的指導性角色。首先在構成要件方面，這種返還請求權之成立，依通說</w:t>
      </w:r>
      <w:r>
        <w:rPr>
          <w:rStyle w:val="a9"/>
        </w:rPr>
        <w:footnoteReference w:id="37"/>
      </w:r>
      <w:r>
        <w:rPr>
          <w:rFonts w:hint="eastAsia"/>
        </w:rPr>
        <w:t>所見，至少包含：</w:t>
      </w:r>
    </w:p>
    <w:p w:rsidR="00000000" w:rsidRDefault="003A6BB0">
      <w:pPr>
        <w:widowControl/>
        <w:numPr>
          <w:ilvl w:val="0"/>
          <w:numId w:val="11"/>
        </w:numPr>
        <w:spacing w:line="288" w:lineRule="auto"/>
        <w:ind w:left="482" w:hanging="482"/>
        <w:jc w:val="both"/>
        <w:rPr>
          <w:rFonts w:hint="eastAsia"/>
        </w:rPr>
      </w:pPr>
      <w:r>
        <w:rPr>
          <w:rFonts w:hint="eastAsia"/>
        </w:rPr>
        <w:t>「財產變動（</w:t>
      </w:r>
      <w:r>
        <w:rPr>
          <w:rFonts w:hint="eastAsia"/>
        </w:rPr>
        <w:t>Verm</w:t>
      </w:r>
      <w:r>
        <w:t>ö</w:t>
      </w:r>
      <w:r>
        <w:rPr>
          <w:rFonts w:hint="eastAsia"/>
        </w:rPr>
        <w:t>gensverschiebung</w:t>
      </w:r>
      <w:r>
        <w:rPr>
          <w:rFonts w:hint="eastAsia"/>
        </w:rPr>
        <w:t>）」，即「受利益（</w:t>
      </w:r>
      <w:r>
        <w:rPr>
          <w:rFonts w:hint="eastAsia"/>
        </w:rPr>
        <w:t>Bereicherung</w:t>
      </w:r>
      <w:r>
        <w:rPr>
          <w:rFonts w:hint="eastAsia"/>
        </w:rPr>
        <w:t>），致他人受損害（</w:t>
      </w:r>
      <w:r>
        <w:rPr>
          <w:rFonts w:hint="eastAsia"/>
        </w:rPr>
        <w:t>Entreicherung</w:t>
      </w:r>
      <w:r>
        <w:rPr>
          <w:rFonts w:hint="eastAsia"/>
        </w:rPr>
        <w:t>）」；</w:t>
      </w:r>
    </w:p>
    <w:p w:rsidR="00000000" w:rsidRDefault="003A6BB0">
      <w:pPr>
        <w:widowControl/>
        <w:numPr>
          <w:ilvl w:val="0"/>
          <w:numId w:val="11"/>
        </w:numPr>
        <w:spacing w:line="288" w:lineRule="auto"/>
        <w:ind w:left="482" w:hanging="482"/>
        <w:jc w:val="both"/>
        <w:rPr>
          <w:rFonts w:hint="eastAsia"/>
        </w:rPr>
      </w:pPr>
      <w:r>
        <w:rPr>
          <w:rFonts w:hint="eastAsia"/>
        </w:rPr>
        <w:t>「在公法關係中（</w:t>
      </w:r>
      <w:r>
        <w:rPr>
          <w:rFonts w:hint="eastAsia"/>
        </w:rPr>
        <w:t xml:space="preserve">im Rahmen der </w:t>
      </w:r>
      <w:r>
        <w:t>ö</w:t>
      </w:r>
      <w:r>
        <w:rPr>
          <w:rFonts w:hint="eastAsia"/>
        </w:rPr>
        <w:t>ffentlichrechtlichen Rechtsbeziehungen</w:t>
      </w:r>
      <w:r>
        <w:rPr>
          <w:rFonts w:hint="eastAsia"/>
        </w:rPr>
        <w:t>）」；</w:t>
      </w:r>
    </w:p>
    <w:p w:rsidR="00000000" w:rsidRDefault="003A6BB0">
      <w:pPr>
        <w:widowControl/>
        <w:numPr>
          <w:ilvl w:val="0"/>
          <w:numId w:val="11"/>
        </w:numPr>
        <w:spacing w:afterLines="50" w:after="180" w:line="288" w:lineRule="auto"/>
        <w:ind w:left="482" w:hanging="482"/>
        <w:jc w:val="both"/>
        <w:rPr>
          <w:rFonts w:hint="eastAsia"/>
        </w:rPr>
      </w:pPr>
      <w:r>
        <w:rPr>
          <w:rFonts w:hint="eastAsia"/>
        </w:rPr>
        <w:t>「無法律上之原因（</w:t>
      </w:r>
      <w:r>
        <w:rPr>
          <w:rFonts w:hint="eastAsia"/>
        </w:rPr>
        <w:t>ohne Rechtsgrund</w:t>
      </w:r>
      <w:r>
        <w:rPr>
          <w:rFonts w:hint="eastAsia"/>
        </w:rPr>
        <w:t>）」，含「雖有法律上之原因，而其後已不存在」</w:t>
      </w:r>
    </w:p>
    <w:p w:rsidR="00000000" w:rsidRDefault="003A6BB0">
      <w:pPr>
        <w:widowControl/>
        <w:spacing w:afterLines="50" w:after="180" w:line="288" w:lineRule="auto"/>
        <w:jc w:val="both"/>
        <w:rPr>
          <w:rFonts w:hint="eastAsia"/>
        </w:rPr>
      </w:pPr>
      <w:r>
        <w:rPr>
          <w:rFonts w:hint="eastAsia"/>
        </w:rPr>
        <w:t>等三個要素。在此，很明顯地，一般公法上返還請求權，實與德國民法第八百十二條（相當於我國民法第一百七十九條）規定相互呼應。</w:t>
      </w:r>
    </w:p>
    <w:p w:rsidR="00000000" w:rsidRDefault="003A6BB0">
      <w:pPr>
        <w:widowControl/>
        <w:spacing w:afterLines="50" w:after="180" w:line="288" w:lineRule="auto"/>
        <w:ind w:firstLineChars="200" w:firstLine="480"/>
        <w:jc w:val="both"/>
        <w:rPr>
          <w:rFonts w:hint="eastAsia"/>
        </w:rPr>
      </w:pPr>
      <w:r>
        <w:rPr>
          <w:rFonts w:hint="eastAsia"/>
        </w:rPr>
        <w:t>此外，成立一般公法上返還請求權的前開三個構成要件要素，其定義如何，以及若干特殊事例又應如何判斷等問題，在個案中，雖也迭生爭議</w:t>
      </w:r>
      <w:r>
        <w:rPr>
          <w:rStyle w:val="a9"/>
        </w:rPr>
        <w:footnoteReference w:id="38"/>
      </w:r>
      <w:r>
        <w:rPr>
          <w:rFonts w:hint="eastAsia"/>
        </w:rPr>
        <w:t>，惟鑑於本</w:t>
      </w:r>
      <w:r>
        <w:rPr>
          <w:rFonts w:hint="eastAsia"/>
        </w:rPr>
        <w:lastRenderedPageBreak/>
        <w:t>研究主題「公務人員公法上金錢給付之返還請求」的要旨，相關的爭議問題，在此不復處理。</w:t>
      </w:r>
    </w:p>
    <w:p w:rsidR="00000000" w:rsidRDefault="003A6BB0">
      <w:pPr>
        <w:widowControl/>
        <w:spacing w:afterLines="50" w:after="180" w:line="288" w:lineRule="auto"/>
        <w:ind w:firstLineChars="200" w:firstLine="480"/>
        <w:jc w:val="both"/>
        <w:rPr>
          <w:rFonts w:hint="eastAsia"/>
        </w:rPr>
      </w:pPr>
      <w:r>
        <w:rPr>
          <w:rFonts w:hint="eastAsia"/>
        </w:rPr>
        <w:t>其次在涉及一般公法上返還請求權成立後的法律效果，也就是請求權內容的問題，依通說</w:t>
      </w:r>
      <w:r>
        <w:rPr>
          <w:rStyle w:val="a9"/>
        </w:rPr>
        <w:footnoteReference w:id="39"/>
      </w:r>
      <w:r>
        <w:rPr>
          <w:rFonts w:hint="eastAsia"/>
        </w:rPr>
        <w:t>所見，則可分為請求「標的（</w:t>
      </w:r>
      <w:r>
        <w:rPr>
          <w:rFonts w:hint="eastAsia"/>
        </w:rPr>
        <w:t>Gegenstand</w:t>
      </w:r>
      <w:r>
        <w:rPr>
          <w:rFonts w:hint="eastAsia"/>
        </w:rPr>
        <w:t>）」與請求「範圍（</w:t>
      </w:r>
      <w:r>
        <w:rPr>
          <w:rFonts w:hint="eastAsia"/>
        </w:rPr>
        <w:t>Umfang</w:t>
      </w:r>
      <w:r>
        <w:rPr>
          <w:rFonts w:hint="eastAsia"/>
        </w:rPr>
        <w:t>）」等兩方面</w:t>
      </w:r>
      <w:r>
        <w:rPr>
          <w:rFonts w:hint="eastAsia"/>
        </w:rPr>
        <w:t>來處理</w:t>
      </w:r>
      <w:r>
        <w:rPr>
          <w:rStyle w:val="a9"/>
        </w:rPr>
        <w:footnoteReference w:id="40"/>
      </w:r>
      <w:r>
        <w:rPr>
          <w:rFonts w:hint="eastAsia"/>
        </w:rPr>
        <w:t>：</w:t>
      </w:r>
    </w:p>
    <w:p w:rsidR="00000000" w:rsidRDefault="003A6BB0">
      <w:pPr>
        <w:widowControl/>
        <w:spacing w:afterLines="50" w:after="180" w:line="288" w:lineRule="auto"/>
        <w:ind w:firstLineChars="200" w:firstLine="480"/>
        <w:jc w:val="both"/>
        <w:rPr>
          <w:rFonts w:hint="eastAsia"/>
        </w:rPr>
      </w:pPr>
      <w:r>
        <w:rPr>
          <w:rFonts w:hint="eastAsia"/>
        </w:rPr>
        <w:t>首先在請求標的方面，通說</w:t>
      </w:r>
      <w:r>
        <w:t>並</w:t>
      </w:r>
      <w:r>
        <w:rPr>
          <w:rFonts w:hint="eastAsia"/>
        </w:rPr>
        <w:t>認為，德國民法第八百十八條第一項及第二項（相當於我國民法第一百八十一條）規定，可資參照</w:t>
      </w:r>
      <w:r>
        <w:rPr>
          <w:rStyle w:val="a9"/>
        </w:rPr>
        <w:footnoteReference w:id="41"/>
      </w:r>
      <w:r>
        <w:rPr>
          <w:rFonts w:hint="eastAsia"/>
        </w:rPr>
        <w:t>，從而</w:t>
      </w:r>
    </w:p>
    <w:p w:rsidR="00000000" w:rsidRDefault="003A6BB0">
      <w:pPr>
        <w:widowControl/>
        <w:numPr>
          <w:ilvl w:val="0"/>
          <w:numId w:val="11"/>
        </w:numPr>
        <w:spacing w:line="288" w:lineRule="auto"/>
        <w:ind w:left="482" w:hanging="482"/>
        <w:jc w:val="both"/>
        <w:rPr>
          <w:rFonts w:hint="eastAsia"/>
        </w:rPr>
      </w:pPr>
      <w:r>
        <w:rPr>
          <w:rFonts w:hint="eastAsia"/>
        </w:rPr>
        <w:t>「事實取得（</w:t>
      </w:r>
      <w:r>
        <w:rPr>
          <w:rFonts w:hint="eastAsia"/>
        </w:rPr>
        <w:t>tats</w:t>
      </w:r>
      <w:r>
        <w:t>ä</w:t>
      </w:r>
      <w:r>
        <w:rPr>
          <w:rFonts w:hint="eastAsia"/>
        </w:rPr>
        <w:t>chlich Erlangtes</w:t>
      </w:r>
      <w:r>
        <w:rPr>
          <w:rFonts w:hint="eastAsia"/>
        </w:rPr>
        <w:t>）」、</w:t>
      </w:r>
    </w:p>
    <w:p w:rsidR="00000000" w:rsidRDefault="003A6BB0">
      <w:pPr>
        <w:widowControl/>
        <w:numPr>
          <w:ilvl w:val="0"/>
          <w:numId w:val="11"/>
        </w:numPr>
        <w:spacing w:line="288" w:lineRule="auto"/>
        <w:ind w:left="482" w:hanging="482"/>
        <w:jc w:val="both"/>
        <w:rPr>
          <w:rFonts w:hint="eastAsia"/>
        </w:rPr>
      </w:pPr>
      <w:r>
        <w:rPr>
          <w:rFonts w:hint="eastAsia"/>
        </w:rPr>
        <w:t>「事實所生之利益（</w:t>
      </w:r>
      <w:r>
        <w:rPr>
          <w:rFonts w:hint="eastAsia"/>
        </w:rPr>
        <w:t>tats</w:t>
      </w:r>
      <w:r>
        <w:t>ä</w:t>
      </w:r>
      <w:r>
        <w:rPr>
          <w:rFonts w:hint="eastAsia"/>
        </w:rPr>
        <w:t>chlich gezogene Nutzungen</w:t>
      </w:r>
      <w:r>
        <w:rPr>
          <w:rFonts w:hint="eastAsia"/>
        </w:rPr>
        <w:t>）」及</w:t>
      </w:r>
    </w:p>
    <w:p w:rsidR="00000000" w:rsidRDefault="003A6BB0">
      <w:pPr>
        <w:widowControl/>
        <w:numPr>
          <w:ilvl w:val="0"/>
          <w:numId w:val="11"/>
        </w:numPr>
        <w:spacing w:afterLines="50" w:after="180" w:line="288" w:lineRule="auto"/>
        <w:ind w:left="482" w:hanging="482"/>
        <w:jc w:val="both"/>
        <w:rPr>
          <w:rFonts w:hint="eastAsia"/>
        </w:rPr>
      </w:pPr>
      <w:r>
        <w:rPr>
          <w:rFonts w:hint="eastAsia"/>
        </w:rPr>
        <w:t>「代償（</w:t>
      </w:r>
      <w:r>
        <w:rPr>
          <w:rFonts w:hint="eastAsia"/>
        </w:rPr>
        <w:t>Surrogate</w:t>
      </w:r>
      <w:r>
        <w:rPr>
          <w:rFonts w:hint="eastAsia"/>
        </w:rPr>
        <w:t>）」，亦即：「於所取得之權利更有所之取得，或因所取得之標的滅失、毀損或侵奪而受之賠償」等，</w:t>
      </w:r>
    </w:p>
    <w:p w:rsidR="00000000" w:rsidRDefault="003A6BB0">
      <w:pPr>
        <w:widowControl/>
        <w:spacing w:afterLines="50" w:after="180" w:line="288" w:lineRule="auto"/>
        <w:jc w:val="both"/>
        <w:rPr>
          <w:rFonts w:hint="eastAsia"/>
        </w:rPr>
      </w:pPr>
      <w:r>
        <w:rPr>
          <w:rFonts w:hint="eastAsia"/>
        </w:rPr>
        <w:t>均為請求標的（德國民法第八百十八條第一項、我國民法第一百八十一條本文參照）；至於上開所得，依其性質不能返還，或受</w:t>
      </w:r>
      <w:r>
        <w:rPr>
          <w:rFonts w:hint="eastAsia"/>
        </w:rPr>
        <w:t>領人因其他事由不能返還者，受領人則應償還其價額（</w:t>
      </w:r>
      <w:r>
        <w:rPr>
          <w:rFonts w:hint="eastAsia"/>
        </w:rPr>
        <w:t>Wertersatz</w:t>
      </w:r>
      <w:r>
        <w:rPr>
          <w:rFonts w:hint="eastAsia"/>
        </w:rPr>
        <w:t>）（德國民法第八百十八條第二項、我國民法第一百八十一條但書參照）。不過在此應予注意的是，同樣依據德國通說</w:t>
      </w:r>
      <w:r>
        <w:rPr>
          <w:rStyle w:val="a9"/>
        </w:rPr>
        <w:footnoteReference w:id="42"/>
      </w:r>
      <w:r>
        <w:rPr>
          <w:rFonts w:hint="eastAsia"/>
        </w:rPr>
        <w:t>之見解，在公法關係中，除非因取得之標的事實上有生利息（即符合前開「事實所生之利益」的一種情形），否則金錢性質之不當得利的受領人，無論其善意受領或惡意受領（我國民法第一百八十二條第二項參照），並不另負「附加利息」之義務；至於法律別有明文規定，抑或民法不當得利之規定依法明文準用時，則又應依各該相關規定辦理。</w:t>
      </w:r>
    </w:p>
    <w:p w:rsidR="00000000" w:rsidRDefault="003A6BB0">
      <w:pPr>
        <w:widowControl/>
        <w:spacing w:line="288" w:lineRule="auto"/>
        <w:ind w:firstLineChars="200" w:firstLine="480"/>
        <w:jc w:val="both"/>
        <w:rPr>
          <w:rFonts w:hint="eastAsia"/>
        </w:rPr>
      </w:pPr>
      <w:r>
        <w:rPr>
          <w:rFonts w:hint="eastAsia"/>
        </w:rPr>
        <w:t>最後在請求範圍方面，這裡如前所述</w:t>
      </w:r>
      <w:r>
        <w:rPr>
          <w:rStyle w:val="a9"/>
        </w:rPr>
        <w:footnoteReference w:id="43"/>
      </w:r>
      <w:r>
        <w:rPr>
          <w:rFonts w:hint="eastAsia"/>
        </w:rPr>
        <w:t>，原是民法不當得利規定得否類推適用的問題爭議焦點。惟依通說之見，則採否定見解；因此德國民法第八百十八條</w:t>
      </w:r>
      <w:r>
        <w:rPr>
          <w:rFonts w:hint="eastAsia"/>
        </w:rPr>
        <w:lastRenderedPageBreak/>
        <w:t>第三項、第四項及第八百十九條（相當於我國民法第一百八十二條），在此並不適用，取而代之者，則是公法上特有的「信賴保護」與「誠實信用」等原則。所以，也正是誠實信用原則的適用，若干學說及實務所主張德國民法第八百十四條及第八百十七條（我國民法第一百八十條參照）得否類推適用的問題，同樣遭到通說</w:t>
      </w:r>
      <w:r>
        <w:rPr>
          <w:rStyle w:val="a9"/>
        </w:rPr>
        <w:footnoteReference w:id="44"/>
      </w:r>
      <w:r>
        <w:rPr>
          <w:rFonts w:hint="eastAsia"/>
        </w:rPr>
        <w:t>否定；這些民法條文所稱之特殊情況，原則上只能在個案中依誠實信用原則考慮，必要時始予以完全排除或減輕受領人原已成立的不當得利</w:t>
      </w:r>
      <w:r>
        <w:rPr>
          <w:rFonts w:hint="eastAsia"/>
        </w:rPr>
        <w:t>返還責任。</w:t>
      </w:r>
    </w:p>
    <w:p w:rsidR="00000000" w:rsidRDefault="003A6BB0">
      <w:pPr>
        <w:widowControl/>
        <w:spacing w:line="288" w:lineRule="auto"/>
        <w:ind w:firstLineChars="200" w:firstLine="480"/>
        <w:jc w:val="both"/>
        <w:rPr>
          <w:rFonts w:hint="eastAsia"/>
        </w:rPr>
      </w:pPr>
    </w:p>
    <w:p w:rsidR="00000000" w:rsidRDefault="003A6BB0">
      <w:pPr>
        <w:widowControl/>
        <w:spacing w:afterLines="50" w:after="180" w:line="288" w:lineRule="auto"/>
        <w:ind w:firstLineChars="200" w:firstLine="561"/>
        <w:jc w:val="both"/>
        <w:rPr>
          <w:rFonts w:hint="eastAsia"/>
          <w:b/>
          <w:sz w:val="28"/>
          <w:szCs w:val="28"/>
        </w:rPr>
      </w:pPr>
      <w:r>
        <w:rPr>
          <w:rFonts w:hint="eastAsia"/>
          <w:b/>
          <w:sz w:val="28"/>
          <w:szCs w:val="28"/>
        </w:rPr>
        <w:t>二　請求權行使之方法</w:t>
      </w:r>
    </w:p>
    <w:p w:rsidR="00000000" w:rsidRDefault="003A6BB0">
      <w:pPr>
        <w:widowControl/>
        <w:spacing w:afterLines="50" w:after="180" w:line="288" w:lineRule="auto"/>
        <w:ind w:firstLineChars="200" w:firstLine="480"/>
        <w:jc w:val="both"/>
        <w:rPr>
          <w:rFonts w:hint="eastAsia"/>
        </w:rPr>
      </w:pPr>
      <w:r>
        <w:rPr>
          <w:rFonts w:hint="eastAsia"/>
        </w:rPr>
        <w:t>在私法的法律關係中，不當得利返還義務人如自行依法返還所受領之不當得利，不當得利請求權當然消滅，而無問題；萬一義務人拒不返還，則請求權人在最後，原則上只有走向法院，提起訴訟，以貫徹其請求權行使的方法可以解決。不過同一的解決途徑，是否也適用在一般公法上返還請求權的情形，在德國學說與實務則頗有爭議</w:t>
      </w:r>
      <w:r>
        <w:rPr>
          <w:rStyle w:val="a9"/>
        </w:rPr>
        <w:footnoteReference w:id="45"/>
      </w:r>
      <w:r>
        <w:rPr>
          <w:rFonts w:hint="eastAsia"/>
        </w:rPr>
        <w:t>。一般而言，假使一般公法上返還請求權為人民（請求權人）對抗國家或其他行政主體（義務人），或行政主體間相互主張，甚至同一行政主體中不同行政機關間相互主張等的各種返還請求權類型，則請求權</w:t>
      </w:r>
      <w:r>
        <w:rPr>
          <w:rFonts w:hint="eastAsia"/>
        </w:rPr>
        <w:t>人最後也只有將此公法上之爭議，訴諸行政法院，提起一般給付訴訟（</w:t>
      </w:r>
      <w:r>
        <w:rPr>
          <w:rFonts w:hint="eastAsia"/>
        </w:rPr>
        <w:t>allgemeine Leistungskla</w:t>
      </w:r>
      <w:r>
        <w:softHyphen/>
      </w:r>
      <w:r>
        <w:rPr>
          <w:rFonts w:hint="eastAsia"/>
        </w:rPr>
        <w:t>ge</w:t>
      </w:r>
      <w:r>
        <w:rPr>
          <w:rFonts w:hint="eastAsia"/>
        </w:rPr>
        <w:t>；相當於我國行政訴訟法第八條之訴訟類型）一途解決，固無疑義；然而在一般公法上返還請求權之請求權人為國家或其他行政主體，而被請求權人為義務人時，是否也應向行政法院提起一般給付訴訟來貫徹其權利之主張，則是德國法學界爭議的焦點：</w:t>
      </w:r>
    </w:p>
    <w:p w:rsidR="00000000" w:rsidRDefault="003A6BB0">
      <w:pPr>
        <w:widowControl/>
        <w:spacing w:afterLines="50" w:after="180" w:line="288" w:lineRule="auto"/>
        <w:ind w:firstLineChars="200" w:firstLine="480"/>
        <w:jc w:val="both"/>
        <w:rPr>
          <w:rFonts w:hint="eastAsia"/>
        </w:rPr>
      </w:pPr>
      <w:r>
        <w:rPr>
          <w:rFonts w:hint="eastAsia"/>
        </w:rPr>
        <w:t>在德國法院的實務</w:t>
      </w:r>
      <w:r>
        <w:rPr>
          <w:rStyle w:val="a9"/>
        </w:rPr>
        <w:footnoteReference w:id="46"/>
      </w:r>
      <w:r>
        <w:rPr>
          <w:rFonts w:hint="eastAsia"/>
        </w:rPr>
        <w:t>，尤其是聯邦行政法院（</w:t>
      </w:r>
      <w:r>
        <w:rPr>
          <w:rFonts w:hint="eastAsia"/>
        </w:rPr>
        <w:t>Bundesverwaltungsgericht; BVerwG</w:t>
      </w:r>
      <w:r>
        <w:rPr>
          <w:rFonts w:hint="eastAsia"/>
        </w:rPr>
        <w:t>），長久以來主張所謂的「反面理論（</w:t>
      </w:r>
      <w:r>
        <w:rPr>
          <w:rFonts w:hint="eastAsia"/>
        </w:rPr>
        <w:t>Kehrseitentheorie</w:t>
      </w:r>
      <w:r>
        <w:rPr>
          <w:rFonts w:hint="eastAsia"/>
        </w:rPr>
        <w:t>）</w:t>
      </w:r>
      <w:r>
        <w:rPr>
          <w:rFonts w:hint="eastAsia"/>
        </w:rPr>
        <w:t>」與「隸屬關係說（</w:t>
      </w:r>
      <w:r>
        <w:rPr>
          <w:rFonts w:hint="eastAsia"/>
        </w:rPr>
        <w:t>Lehre des Subordinationsverh</w:t>
      </w:r>
      <w:r>
        <w:t>ä</w:t>
      </w:r>
      <w:r>
        <w:rPr>
          <w:rFonts w:hint="eastAsia"/>
        </w:rPr>
        <w:t>ltnisses</w:t>
      </w:r>
      <w:r>
        <w:rPr>
          <w:rFonts w:hint="eastAsia"/>
        </w:rPr>
        <w:t>）」；據此，當行政機關之給付，原係以行政處分作為法律上之原因，而該處分嗣後溯及失效時，則因此所產生之不當得利，行政機關亦得逕以行政處分方式做成「給付裁決（</w:t>
      </w:r>
      <w:r>
        <w:rPr>
          <w:rFonts w:hint="eastAsia"/>
        </w:rPr>
        <w:t>Leistungsbescheid</w:t>
      </w:r>
      <w:r>
        <w:rPr>
          <w:rFonts w:hint="eastAsia"/>
        </w:rPr>
        <w:t>）」，命</w:t>
      </w:r>
      <w:r>
        <w:rPr>
          <w:rFonts w:hint="eastAsia"/>
        </w:rPr>
        <w:lastRenderedPageBreak/>
        <w:t>令義務人返還不當得利，必要時，則以行政執行（</w:t>
      </w:r>
      <w:r>
        <w:rPr>
          <w:rFonts w:hint="eastAsia"/>
        </w:rPr>
        <w:t>Verwaltungsvollstreckung</w:t>
      </w:r>
      <w:r>
        <w:rPr>
          <w:rFonts w:hint="eastAsia"/>
        </w:rPr>
        <w:t>）貫徹其主張（反面理論）。此外，在義務人為公務人員或軍人等的情形，其與國家或其他行政主體原處於一種上下隸屬之關係；所以有關行政機關的</w:t>
      </w:r>
      <w:r>
        <w:rPr>
          <w:rFonts w:hint="eastAsia"/>
        </w:rPr>
        <w:t>公法上返還請求權之行使，也得以逕行以行政處分，乃至行政執行的方式處理（隸屬關係說）。</w:t>
      </w:r>
    </w:p>
    <w:p w:rsidR="00000000" w:rsidRDefault="003A6BB0">
      <w:pPr>
        <w:widowControl/>
        <w:spacing w:afterLines="50" w:after="180" w:line="288" w:lineRule="auto"/>
        <w:ind w:firstLineChars="200" w:firstLine="480"/>
        <w:jc w:val="both"/>
        <w:rPr>
          <w:rFonts w:hint="eastAsia"/>
        </w:rPr>
      </w:pPr>
      <w:r>
        <w:rPr>
          <w:rFonts w:hint="eastAsia"/>
        </w:rPr>
        <w:t>此外，雖然德國法院實務的這項例行見解，在學說中，也相當獲得支持；不過批評的聲浪，更是大有所在。蓋學者認為：前開所謂給付裁決的行政處分，具有「負擔處分（</w:t>
      </w:r>
      <w:r>
        <w:rPr>
          <w:rFonts w:hint="eastAsia"/>
        </w:rPr>
        <w:t>belastender Verwaltungsakt</w:t>
      </w:r>
      <w:r>
        <w:rPr>
          <w:rFonts w:hint="eastAsia"/>
        </w:rPr>
        <w:t>）」的性質，故除非法律已有授權之規定，否則該處分違反法律保留原則（</w:t>
      </w:r>
      <w:r>
        <w:rPr>
          <w:rFonts w:hint="eastAsia"/>
        </w:rPr>
        <w:t>Grundsatz des Gesetzesvorbehalts</w:t>
      </w:r>
      <w:r>
        <w:rPr>
          <w:rFonts w:hint="eastAsia"/>
        </w:rPr>
        <w:t>），非法治國家所能允許的範圍；因此，持此反對見解者遂主張，在此法律未授權行政機關逕以行政處分行</w:t>
      </w:r>
      <w:r>
        <w:rPr>
          <w:rFonts w:hint="eastAsia"/>
        </w:rPr>
        <w:t>使其公法上返還請求權的情形，行政機關仍應以向行政法院提起訴訟的方式主張其請求權。</w:t>
      </w:r>
    </w:p>
    <w:p w:rsidR="00000000" w:rsidRDefault="003A6BB0">
      <w:pPr>
        <w:widowControl/>
        <w:spacing w:line="288" w:lineRule="auto"/>
        <w:ind w:firstLineChars="200" w:firstLine="480"/>
        <w:jc w:val="both"/>
        <w:rPr>
          <w:rFonts w:hint="eastAsia"/>
        </w:rPr>
      </w:pPr>
      <w:r>
        <w:rPr>
          <w:rFonts w:hint="eastAsia"/>
        </w:rPr>
        <w:t>最後，若干學者的這項主張，後來在德國聯邦行政程序法第四十九條之一與各邦行政程序法中相對應之規定，以及社會法第十編第五十條等，已經獲得立法上的解決，不過在此等授權行政機關得以行政處分方式行使其公法上返還請求權之法律條文的適用範圍外，所謂的「反面理論」與「隸屬關係說」是否仍有適用的空間，迄今依然是問題爭執的焦點。關於這個問題的解決，本研究將於下文第四章中繼續處理，在此不贅。</w:t>
      </w:r>
    </w:p>
    <w:p w:rsidR="00000000" w:rsidRDefault="003A6BB0">
      <w:pPr>
        <w:widowControl/>
        <w:spacing w:line="288" w:lineRule="auto"/>
        <w:ind w:firstLineChars="200" w:firstLine="480"/>
        <w:jc w:val="both"/>
        <w:rPr>
          <w:rFonts w:hint="eastAsia"/>
        </w:rPr>
      </w:pPr>
    </w:p>
    <w:p w:rsidR="00000000" w:rsidRDefault="003A6BB0">
      <w:pPr>
        <w:widowControl/>
        <w:spacing w:line="288" w:lineRule="auto"/>
        <w:ind w:firstLineChars="200" w:firstLine="480"/>
        <w:jc w:val="both"/>
        <w:rPr>
          <w:rFonts w:hint="eastAsia"/>
        </w:rPr>
      </w:pPr>
    </w:p>
    <w:p w:rsidR="00000000" w:rsidRDefault="003A6BB0">
      <w:pPr>
        <w:widowControl/>
        <w:spacing w:afterLines="50" w:after="180" w:line="288" w:lineRule="auto"/>
        <w:jc w:val="both"/>
        <w:rPr>
          <w:rFonts w:hint="eastAsia"/>
          <w:b/>
          <w:bCs/>
          <w:sz w:val="32"/>
          <w:szCs w:val="40"/>
        </w:rPr>
      </w:pPr>
      <w:r>
        <w:rPr>
          <w:rFonts w:hint="eastAsia"/>
          <w:b/>
          <w:bCs/>
          <w:sz w:val="32"/>
          <w:szCs w:val="40"/>
        </w:rPr>
        <w:t>貳　特殊公法上返還請求權</w:t>
      </w:r>
    </w:p>
    <w:p w:rsidR="00000000" w:rsidRDefault="003A6BB0">
      <w:pPr>
        <w:widowControl/>
        <w:spacing w:afterLines="50" w:after="180" w:line="288" w:lineRule="auto"/>
        <w:ind w:leftChars="200" w:left="1041" w:hangingChars="200" w:hanging="561"/>
        <w:jc w:val="both"/>
        <w:rPr>
          <w:rFonts w:hint="eastAsia"/>
          <w:b/>
          <w:sz w:val="28"/>
          <w:szCs w:val="28"/>
        </w:rPr>
      </w:pPr>
      <w:r>
        <w:rPr>
          <w:rFonts w:hint="eastAsia"/>
          <w:b/>
          <w:sz w:val="28"/>
          <w:szCs w:val="28"/>
        </w:rPr>
        <w:t>一　聯邦行政程序法第四十九</w:t>
      </w:r>
      <w:r>
        <w:rPr>
          <w:rFonts w:hint="eastAsia"/>
          <w:b/>
          <w:sz w:val="28"/>
          <w:szCs w:val="28"/>
        </w:rPr>
        <w:t>條之一</w:t>
      </w:r>
    </w:p>
    <w:p w:rsidR="00000000" w:rsidRDefault="003A6BB0">
      <w:pPr>
        <w:widowControl/>
        <w:spacing w:afterLines="50" w:after="180" w:line="288" w:lineRule="auto"/>
        <w:ind w:firstLineChars="200" w:firstLine="480"/>
        <w:jc w:val="both"/>
        <w:rPr>
          <w:rFonts w:hint="eastAsia"/>
        </w:rPr>
      </w:pPr>
      <w:r>
        <w:rPr>
          <w:rFonts w:hint="eastAsia"/>
        </w:rPr>
        <w:t>我國行政程序法第一百二十七條，一般被視為與德國聯邦行政程序法第四十九條之一相對應之規定</w:t>
      </w:r>
      <w:r>
        <w:rPr>
          <w:rStyle w:val="a9"/>
        </w:rPr>
        <w:footnoteReference w:id="47"/>
      </w:r>
      <w:r>
        <w:rPr>
          <w:rFonts w:hint="eastAsia"/>
        </w:rPr>
        <w:t>；雖然通說的這項見解，依據我國立法當時之史料</w:t>
      </w:r>
      <w:r>
        <w:rPr>
          <w:rStyle w:val="a9"/>
        </w:rPr>
        <w:footnoteReference w:id="48"/>
      </w:r>
      <w:r>
        <w:rPr>
          <w:rFonts w:hint="eastAsia"/>
        </w:rPr>
        <w:t>觀察，並無錯誤，不過其中有待補充者，則有兩點：</w:t>
      </w:r>
    </w:p>
    <w:p w:rsidR="00000000" w:rsidRDefault="003A6BB0">
      <w:pPr>
        <w:widowControl/>
        <w:spacing w:afterLines="50" w:after="180" w:line="288" w:lineRule="auto"/>
        <w:ind w:firstLineChars="200" w:firstLine="480"/>
        <w:jc w:val="both"/>
        <w:rPr>
          <w:rFonts w:hint="eastAsia"/>
        </w:rPr>
      </w:pPr>
      <w:r>
        <w:rPr>
          <w:rFonts w:hint="eastAsia"/>
        </w:rPr>
        <w:lastRenderedPageBreak/>
        <w:t>首先，德國聯邦行政程序法，正確名稱雖僅為「行政程序法（</w:t>
      </w:r>
      <w:r>
        <w:rPr>
          <w:rFonts w:hint="eastAsia"/>
        </w:rPr>
        <w:t>Verwaltungs</w:t>
      </w:r>
      <w:r>
        <w:softHyphen/>
      </w:r>
      <w:r>
        <w:rPr>
          <w:rFonts w:hint="eastAsia"/>
        </w:rPr>
        <w:t>verfahrensgesetz; VwVfG</w:t>
      </w:r>
      <w:r>
        <w:rPr>
          <w:rFonts w:hint="eastAsia"/>
        </w:rPr>
        <w:t>）」，但是就其適用範圍而言，其實只是一部與聯邦行政有關的法律（同法第一條參照）；至於各邦行政，則有各邦自己的行政程序法加以規範，原則上並不適用前開所謂的「（聯邦）行政程序法」</w:t>
      </w:r>
      <w:r>
        <w:rPr>
          <w:rStyle w:val="a9"/>
        </w:rPr>
        <w:footnoteReference w:id="49"/>
      </w:r>
      <w:r>
        <w:rPr>
          <w:rFonts w:hint="eastAsia"/>
        </w:rPr>
        <w:t>。不過在此同時不容否認</w:t>
      </w:r>
      <w:r>
        <w:rPr>
          <w:rFonts w:hint="eastAsia"/>
        </w:rPr>
        <w:t>者，德國各邦之行政程序法，大體內容與聯邦的行政程序法雷同</w:t>
      </w:r>
      <w:r>
        <w:rPr>
          <w:rStyle w:val="a9"/>
        </w:rPr>
        <w:footnoteReference w:id="50"/>
      </w:r>
      <w:r>
        <w:rPr>
          <w:rFonts w:hint="eastAsia"/>
        </w:rPr>
        <w:t>。即以與本研究在此有關的聯邦行政程序法第四十九條之一而言，各邦行政程序法中相對應之規定，</w:t>
      </w:r>
      <w:r>
        <w:t>基本上</w:t>
      </w:r>
      <w:r>
        <w:rPr>
          <w:rFonts w:hint="eastAsia"/>
        </w:rPr>
        <w:t>並無太大的差異</w:t>
      </w:r>
      <w:r>
        <w:rPr>
          <w:rStyle w:val="a9"/>
        </w:rPr>
        <w:footnoteReference w:id="51"/>
      </w:r>
      <w:r>
        <w:rPr>
          <w:rFonts w:hint="eastAsia"/>
        </w:rPr>
        <w:t>；因此在討論上，本研究也將僅以前開聯邦行政程序法第四十九條之一，作為唯一的觀察對象。</w:t>
      </w:r>
    </w:p>
    <w:p w:rsidR="00000000" w:rsidRDefault="003A6BB0">
      <w:pPr>
        <w:widowControl/>
        <w:spacing w:afterLines="50" w:after="180" w:line="288" w:lineRule="auto"/>
        <w:ind w:firstLineChars="200" w:firstLine="480"/>
        <w:jc w:val="both"/>
        <w:rPr>
          <w:rFonts w:hint="eastAsia"/>
        </w:rPr>
      </w:pPr>
      <w:r>
        <w:rPr>
          <w:rFonts w:hint="eastAsia"/>
        </w:rPr>
        <w:t>其次，我國行政程序法第一百二十七條，原來並不是直接抄襲自德國聯邦行政程序法第四十九條之一而來的產物；事實上，我國立法當時所參考的對象，為德國聯邦行政程序法第四十九條之一的前身，也就是同法第四十八條第二項第五句至第八句之舊規定，以及原聯邦預算法（</w:t>
      </w:r>
      <w:r>
        <w:rPr>
          <w:rFonts w:hint="eastAsia"/>
        </w:rPr>
        <w:t>Bundesh</w:t>
      </w:r>
      <w:r>
        <w:rPr>
          <w:rFonts w:hint="eastAsia"/>
        </w:rPr>
        <w:t>aushaltsordnung; BHO</w:t>
      </w:r>
      <w:r>
        <w:rPr>
          <w:rFonts w:hint="eastAsia"/>
        </w:rPr>
        <w:t>）第四十四條之一之規定</w:t>
      </w:r>
      <w:r>
        <w:rPr>
          <w:rStyle w:val="a9"/>
        </w:rPr>
        <w:footnoteReference w:id="52"/>
      </w:r>
      <w:r>
        <w:rPr>
          <w:rFonts w:hint="eastAsia"/>
        </w:rPr>
        <w:t>。後來這些舊規定，在德國</w:t>
      </w:r>
      <w:r>
        <w:rPr>
          <w:rFonts w:hint="eastAsia"/>
        </w:rPr>
        <w:t>1996</w:t>
      </w:r>
      <w:r>
        <w:rPr>
          <w:rFonts w:hint="eastAsia"/>
        </w:rPr>
        <w:t>年</w:t>
      </w:r>
      <w:r>
        <w:rPr>
          <w:rFonts w:hint="eastAsia"/>
        </w:rPr>
        <w:t>5</w:t>
      </w:r>
      <w:r>
        <w:rPr>
          <w:rFonts w:hint="eastAsia"/>
        </w:rPr>
        <w:t>月</w:t>
      </w:r>
      <w:r>
        <w:rPr>
          <w:rFonts w:hint="eastAsia"/>
        </w:rPr>
        <w:t>2</w:t>
      </w:r>
      <w:r>
        <w:rPr>
          <w:rFonts w:hint="eastAsia"/>
        </w:rPr>
        <w:t>日修正聯邦行政程序法時</w:t>
      </w:r>
      <w:r>
        <w:rPr>
          <w:rStyle w:val="a9"/>
        </w:rPr>
        <w:footnoteReference w:id="53"/>
      </w:r>
      <w:r>
        <w:rPr>
          <w:rFonts w:hint="eastAsia"/>
        </w:rPr>
        <w:t>，悉數整理並略加修正為一條條文；從此舊規定功成身退，新整理後的條文，即成為現行聯邦行政程序法第四十九條之一的規定</w:t>
      </w:r>
      <w:r>
        <w:rPr>
          <w:rStyle w:val="a9"/>
        </w:rPr>
        <w:footnoteReference w:id="54"/>
      </w:r>
      <w:r>
        <w:rPr>
          <w:rFonts w:hint="eastAsia"/>
        </w:rPr>
        <w:t>。不過也正是我國行政程序法第一百二十七條，並未隨同德國聯邦行政程序法第四十九條之一的新增而修正，所以若干德國舊法時期未決的問題，依然存在於我國法制中；許多爭議點，如本研究以下將陸續提及的，只能依據我國現行行政程序法第一百二十七條，從解釋論上（</w:t>
      </w:r>
      <w:r>
        <w:rPr>
          <w:rFonts w:hint="eastAsia"/>
        </w:rPr>
        <w:t>de lege lata</w:t>
      </w:r>
      <w:r>
        <w:rPr>
          <w:rFonts w:hint="eastAsia"/>
        </w:rPr>
        <w:t>）勉</w:t>
      </w:r>
      <w:r>
        <w:rPr>
          <w:rFonts w:hint="eastAsia"/>
        </w:rPr>
        <w:t>強解決。</w:t>
      </w:r>
    </w:p>
    <w:p w:rsidR="00000000" w:rsidRDefault="003A6BB0">
      <w:pPr>
        <w:widowControl/>
        <w:spacing w:afterLines="50" w:after="180" w:line="288" w:lineRule="auto"/>
        <w:ind w:firstLineChars="200" w:firstLine="480"/>
        <w:jc w:val="both"/>
        <w:rPr>
          <w:rFonts w:hint="eastAsia"/>
        </w:rPr>
      </w:pPr>
      <w:r>
        <w:rPr>
          <w:rFonts w:hint="eastAsia"/>
        </w:rPr>
        <w:t>總之，做為德國法制中與行政處分有關之特殊公法上返還請求權法律基礎的德國聯邦行政程序法第四十九條之一，其規定如下</w:t>
      </w:r>
      <w:r>
        <w:rPr>
          <w:rStyle w:val="a9"/>
        </w:rPr>
        <w:footnoteReference w:id="55"/>
      </w:r>
      <w:r>
        <w:rPr>
          <w:rFonts w:hint="eastAsia"/>
        </w:rPr>
        <w:t>：</w:t>
      </w:r>
    </w:p>
    <w:p w:rsidR="00000000" w:rsidRDefault="003A6BB0">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t>行政處分經撤銷、廢止或解除條件成就而溯及既往失其效力者，其已受領之給付應返還之。應返還之給付，應以書面行政處分確定之。</w:t>
      </w:r>
    </w:p>
    <w:p w:rsidR="00000000" w:rsidRDefault="003A6BB0">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lastRenderedPageBreak/>
        <w:t>前項返還之範圍，除附加利息之規定外，準用民法上有關不當得利之規定。受益人知導致行政處分撤銷、廢止或失其效力之事由，或因重大過失而不知者，不得主張免負不當得利返還之責任。</w:t>
      </w:r>
    </w:p>
    <w:p w:rsidR="00000000" w:rsidRDefault="003A6BB0">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t>應返還之價額，應自行政處分失其效力時起，附加週年利率百分之五之利息。附加利息，得因導致行政處分撤</w:t>
      </w:r>
      <w:r>
        <w:rPr>
          <w:rFonts w:ascii="標楷體" w:eastAsia="標楷體" w:hAnsi="標楷體" w:hint="eastAsia"/>
        </w:rPr>
        <w:t>銷、廢止或失其效力之事由不可歸責於受益人，且受益人於行政機關所定之期間內給付應返還之價額，或因其他理由，不請求之。</w:t>
      </w:r>
    </w:p>
    <w:p w:rsidR="00000000" w:rsidRDefault="003A6BB0">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t>受領之給付，於給付完成後未立即使用於特定之目的時，得請求附加至給付合目的使用時止之依前項第一句所定之利息。給付之請求，係屬得另有其他之方法部分或優先適用，而仍為之者，亦同。第四十九條第三項第一句第一款之規定，不受影響。</w:t>
      </w:r>
    </w:p>
    <w:p w:rsidR="00000000" w:rsidRDefault="003A6BB0">
      <w:pPr>
        <w:widowControl/>
        <w:spacing w:afterLines="50" w:after="180" w:line="288" w:lineRule="auto"/>
        <w:ind w:firstLineChars="200" w:firstLine="480"/>
        <w:jc w:val="both"/>
      </w:pPr>
      <w:r>
        <w:rPr>
          <w:rFonts w:hint="eastAsia"/>
        </w:rPr>
        <w:t>至於其規範內容的重點，若依據返還請求權之構成要件、法律效果及請求權行使之方法等問題的順序，又可分別整理如下：</w:t>
      </w:r>
    </w:p>
    <w:p w:rsidR="00000000" w:rsidRDefault="003A6BB0">
      <w:pPr>
        <w:widowControl/>
        <w:spacing w:afterLines="50" w:after="180" w:line="288" w:lineRule="auto"/>
        <w:ind w:left="480" w:hangingChars="200" w:hanging="480"/>
        <w:jc w:val="both"/>
        <w:rPr>
          <w:rFonts w:hAnsi="新細明體" w:hint="eastAsia"/>
        </w:rPr>
      </w:pPr>
      <w:r>
        <w:rPr>
          <w:rFonts w:hAnsi="新細明體" w:hint="eastAsia"/>
        </w:rPr>
        <w:t>一、</w:t>
      </w:r>
      <w:r>
        <w:rPr>
          <w:rFonts w:hAnsi="新細明體"/>
        </w:rPr>
        <w:t>本條規定所成立的特殊公法上返還請求權，僅限於</w:t>
      </w:r>
      <w:r>
        <w:rPr>
          <w:rFonts w:hAnsi="新細明體" w:hint="eastAsia"/>
        </w:rPr>
        <w:t>授益</w:t>
      </w:r>
      <w:r>
        <w:rPr>
          <w:rFonts w:hAnsi="新細明體"/>
        </w:rPr>
        <w:t>行政處分</w:t>
      </w:r>
      <w:r>
        <w:rPr>
          <w:rFonts w:hAnsi="新細明體" w:hint="eastAsia"/>
        </w:rPr>
        <w:t>（</w:t>
      </w:r>
      <w:r>
        <w:rPr>
          <w:rFonts w:hAnsi="新細明體" w:hint="eastAsia"/>
        </w:rPr>
        <w:t>be</w:t>
      </w:r>
      <w:r>
        <w:rPr>
          <w:rFonts w:hAnsi="新細明體" w:hint="eastAsia"/>
        </w:rPr>
        <w:t>g</w:t>
      </w:r>
      <w:r>
        <w:t>ü</w:t>
      </w:r>
      <w:r>
        <w:rPr>
          <w:rFonts w:hAnsi="新細明體" w:hint="eastAsia"/>
        </w:rPr>
        <w:t>n</w:t>
      </w:r>
      <w:r>
        <w:rPr>
          <w:rFonts w:hAnsi="新細明體"/>
        </w:rPr>
        <w:softHyphen/>
      </w:r>
      <w:r>
        <w:rPr>
          <w:rFonts w:hAnsi="新細明體" w:hint="eastAsia"/>
        </w:rPr>
        <w:t>stigender Verwaltungsakt</w:t>
      </w:r>
      <w:r>
        <w:rPr>
          <w:rFonts w:hAnsi="新細明體" w:hint="eastAsia"/>
        </w:rPr>
        <w:t>）</w:t>
      </w:r>
      <w:r>
        <w:rPr>
          <w:rFonts w:hAnsi="新細明體"/>
        </w:rPr>
        <w:t>經</w:t>
      </w:r>
      <w:r>
        <w:rPr>
          <w:rFonts w:hAnsi="新細明體" w:hint="eastAsia"/>
        </w:rPr>
        <w:t>「</w:t>
      </w:r>
      <w:r>
        <w:rPr>
          <w:rFonts w:hAnsi="新細明體"/>
        </w:rPr>
        <w:t>撤銷</w:t>
      </w:r>
      <w:r>
        <w:rPr>
          <w:rFonts w:hAnsi="新細明體" w:hint="eastAsia"/>
        </w:rPr>
        <w:t>」</w:t>
      </w:r>
      <w:r>
        <w:rPr>
          <w:rFonts w:hAnsi="新細明體"/>
        </w:rPr>
        <w:t>、</w:t>
      </w:r>
      <w:r>
        <w:rPr>
          <w:rFonts w:hAnsi="新細明體" w:hint="eastAsia"/>
        </w:rPr>
        <w:t>「</w:t>
      </w:r>
      <w:r>
        <w:rPr>
          <w:rFonts w:hAnsi="新細明體"/>
        </w:rPr>
        <w:t>廢止</w:t>
      </w:r>
      <w:r>
        <w:rPr>
          <w:rFonts w:hAnsi="新細明體" w:hint="eastAsia"/>
        </w:rPr>
        <w:t>」</w:t>
      </w:r>
      <w:r>
        <w:rPr>
          <w:rFonts w:hAnsi="新細明體"/>
        </w:rPr>
        <w:t>或</w:t>
      </w:r>
      <w:r>
        <w:rPr>
          <w:rFonts w:hAnsi="新細明體" w:hint="eastAsia"/>
        </w:rPr>
        <w:t>「</w:t>
      </w:r>
      <w:r>
        <w:rPr>
          <w:rFonts w:hAnsi="新細明體"/>
        </w:rPr>
        <w:t>解除條件成就</w:t>
      </w:r>
      <w:r>
        <w:rPr>
          <w:rFonts w:hAnsi="新細明體" w:hint="eastAsia"/>
        </w:rPr>
        <w:t>」</w:t>
      </w:r>
      <w:r>
        <w:rPr>
          <w:rFonts w:hAnsi="新細明體"/>
        </w:rPr>
        <w:t>而溯及既往失其效力</w:t>
      </w:r>
      <w:r>
        <w:rPr>
          <w:rFonts w:hAnsi="新細明體" w:hint="eastAsia"/>
        </w:rPr>
        <w:t>時產生的三種不當得利情形（第一項第一句）；至於非以行政處分作為原法律上之原因的不當得利，以及雖與行政處分有關，但不當得利之成立，卻非屬前開法條所列的三種情形者，原則上不適用本條之規定，而應依其他法律規定的特殊公法上返還請求權或不成文的一般公法上返還請求權處理</w:t>
      </w:r>
      <w:r>
        <w:rPr>
          <w:rStyle w:val="a9"/>
          <w:rFonts w:hAnsi="新細明體"/>
        </w:rPr>
        <w:footnoteReference w:id="56"/>
      </w:r>
      <w:r>
        <w:rPr>
          <w:rFonts w:hAnsi="新細明體" w:hint="eastAsia"/>
        </w:rPr>
        <w:t>。</w:t>
      </w:r>
    </w:p>
    <w:p w:rsidR="00000000" w:rsidRDefault="003A6BB0">
      <w:pPr>
        <w:widowControl/>
        <w:spacing w:afterLines="50" w:after="180" w:line="288" w:lineRule="auto"/>
        <w:ind w:left="480" w:hangingChars="200" w:hanging="480"/>
        <w:jc w:val="both"/>
        <w:rPr>
          <w:rFonts w:hAnsi="新細明體" w:hint="eastAsia"/>
        </w:rPr>
      </w:pPr>
      <w:r>
        <w:rPr>
          <w:rFonts w:hAnsi="新細明體" w:hint="eastAsia"/>
        </w:rPr>
        <w:t>二、本條</w:t>
      </w:r>
      <w:r>
        <w:rPr>
          <w:rFonts w:hAnsi="新細明體"/>
        </w:rPr>
        <w:t>規定所成立的特殊公法上返還請求權，</w:t>
      </w:r>
      <w:r>
        <w:rPr>
          <w:rFonts w:hAnsi="新細明體" w:hint="eastAsia"/>
        </w:rPr>
        <w:t>其返還範圍準用德國民法第八百十八條至第八百二十條之規定（第二項第一句）；至於同法第八百二十二</w:t>
      </w:r>
      <w:r>
        <w:rPr>
          <w:rFonts w:hAnsi="新細明體" w:hint="eastAsia"/>
        </w:rPr>
        <w:t>條（相當於我國民法第一百八十三條）是否亦在準用之列，在德國法學界則頗饒爭議</w:t>
      </w:r>
      <w:r>
        <w:rPr>
          <w:rStyle w:val="a9"/>
          <w:rFonts w:hAnsi="新細明體"/>
        </w:rPr>
        <w:footnoteReference w:id="57"/>
      </w:r>
      <w:r>
        <w:rPr>
          <w:rFonts w:hAnsi="新細明體" w:hint="eastAsia"/>
        </w:rPr>
        <w:t>。不過在此同時，另需注意的是，</w:t>
      </w:r>
      <w:r>
        <w:rPr>
          <w:rFonts w:hAnsi="新細明體"/>
        </w:rPr>
        <w:t>本條規定，雖如前述，準用民法規定，但民法第八百十九條第一項所稱之惡意受領人，不以明知為限，而是包含因重大過失而不知</w:t>
      </w:r>
      <w:r>
        <w:rPr>
          <w:rFonts w:hAnsi="新細明體" w:hint="eastAsia"/>
        </w:rPr>
        <w:t>者在內（第二項第二句）。此外，有關附加利息之規</w:t>
      </w:r>
      <w:r>
        <w:rPr>
          <w:rFonts w:hAnsi="新細明體" w:hint="eastAsia"/>
        </w:rPr>
        <w:lastRenderedPageBreak/>
        <w:t>定，亦不適用民法（第二項第一句除書）；因為本條第三項及第四項，已自行規定附加利息的問題。</w:t>
      </w:r>
    </w:p>
    <w:p w:rsidR="00000000" w:rsidRDefault="003A6BB0">
      <w:pPr>
        <w:widowControl/>
        <w:spacing w:afterLines="50" w:after="180" w:line="288" w:lineRule="auto"/>
        <w:ind w:left="480" w:hangingChars="200" w:hanging="480"/>
        <w:jc w:val="both"/>
        <w:rPr>
          <w:rFonts w:hAnsi="新細明體" w:hint="eastAsia"/>
        </w:rPr>
      </w:pPr>
      <w:r>
        <w:rPr>
          <w:rFonts w:hAnsi="新細明體" w:hint="eastAsia"/>
        </w:rPr>
        <w:t>三、本條相對於本條前身之德國聯邦行政程序法第四十八條第二項第八句的舊規定，最大的不同，在於確定「應（</w:t>
      </w:r>
      <w:r>
        <w:rPr>
          <w:rFonts w:hAnsi="新細明體" w:hint="eastAsia"/>
        </w:rPr>
        <w:t>ist...</w:t>
      </w:r>
      <w:r>
        <w:rPr>
          <w:rFonts w:hint="eastAsia"/>
        </w:rPr>
        <w:t xml:space="preserve"> </w:t>
      </w:r>
      <w:r>
        <w:rPr>
          <w:rFonts w:hAnsi="新細明體" w:hint="eastAsia"/>
        </w:rPr>
        <w:t>zu...</w:t>
      </w:r>
      <w:r>
        <w:rPr>
          <w:rFonts w:hAnsi="新細明體" w:hint="eastAsia"/>
        </w:rPr>
        <w:t>）」以書面行政處分（給付裁決）作</w:t>
      </w:r>
      <w:r>
        <w:rPr>
          <w:rFonts w:hAnsi="新細明體" w:hint="eastAsia"/>
        </w:rPr>
        <w:t>為行政機關行使返還請求權之方法</w:t>
      </w:r>
      <w:r>
        <w:rPr>
          <w:rStyle w:val="a9"/>
          <w:rFonts w:hAnsi="新細明體"/>
        </w:rPr>
        <w:footnoteReference w:id="58"/>
      </w:r>
      <w:r>
        <w:rPr>
          <w:rFonts w:hAnsi="新細明體" w:hint="eastAsia"/>
        </w:rPr>
        <w:t>；從此，德國聯邦行政法院所主張的「反面理論」在此一範圍內，獲得立法論上之解決。</w:t>
      </w:r>
    </w:p>
    <w:p w:rsidR="00000000" w:rsidRDefault="003A6BB0">
      <w:pPr>
        <w:widowControl/>
        <w:spacing w:afterLines="50" w:after="180" w:line="288" w:lineRule="auto"/>
        <w:ind w:firstLineChars="200" w:firstLine="480"/>
        <w:jc w:val="both"/>
        <w:rPr>
          <w:rFonts w:hint="eastAsia"/>
        </w:rPr>
      </w:pPr>
      <w:r>
        <w:rPr>
          <w:rFonts w:hint="eastAsia"/>
        </w:rPr>
        <w:t>最後另附一言者，與德國前開聯邦行政程序法第四十九條之一類似的規定，在德國法中尚有社會法第十編第五十條之規定。這一條社會法上的條文，內容非但與聯邦行政程序法第四十九條之一相當雷同，若干問題點，例如將信賴保護原則，擴張適用至非基於行政處分之給付所生的公法上返還請求權類型（第二項第二句準用同法第四十五條及第四十八條行政處分之廢棄）</w:t>
      </w:r>
      <w:r>
        <w:rPr>
          <w:rStyle w:val="a9"/>
        </w:rPr>
        <w:footnoteReference w:id="59"/>
      </w:r>
      <w:r>
        <w:rPr>
          <w:rFonts w:hint="eastAsia"/>
        </w:rPr>
        <w:t>，以及無論是否為基於行政處分之給付，其所生之公法上返還請求權，均由行政機</w:t>
      </w:r>
      <w:r>
        <w:rPr>
          <w:rFonts w:hint="eastAsia"/>
        </w:rPr>
        <w:t>關以行政處分之方式，行使返還請求權（第三項）等，更能顧及到公法異於私法關係的特殊性；從而，由某些角度觀察，社會法第十編第五十條，遠勝於聯邦行政程序法第四十九條之一之規定。我國將來若有關於公法上不當得利之規定，擬於立法修正或新增之際，德國社會法第十編第五十條或許也可以作為比較法上的參考依據。是鑑於該條條文的重要性意義，今謹迻譯於後</w:t>
      </w:r>
      <w:r>
        <w:rPr>
          <w:rStyle w:val="a9"/>
        </w:rPr>
        <w:footnoteReference w:id="60"/>
      </w:r>
      <w:r>
        <w:rPr>
          <w:rFonts w:hint="eastAsia"/>
        </w:rPr>
        <w:t>，作為本小單元之結語：</w:t>
      </w:r>
    </w:p>
    <w:p w:rsidR="00000000" w:rsidRDefault="003A6BB0">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t>行政處分經廢棄者，其已受領之給付應返還之。實物及服務之給付，應以金錢返還。</w:t>
      </w:r>
    </w:p>
    <w:p w:rsidR="00000000" w:rsidRDefault="003A6BB0">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t>非基於行政處分之給付，其為不法受領者，應返還之。第四十五條及第四十八條之規定，準</w:t>
      </w:r>
      <w:r>
        <w:rPr>
          <w:rFonts w:ascii="標楷體" w:eastAsia="標楷體" w:hAnsi="標楷體" w:hint="eastAsia"/>
        </w:rPr>
        <w:t>用之。</w:t>
      </w:r>
    </w:p>
    <w:p w:rsidR="00000000" w:rsidRDefault="003A6BB0">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t>（第二項之一）應返還之價額，應自獎助特定機構之給付或其他類似給付所基之行政處分失其效力時起，附加週年利率百分之五之利息。附加利息，得因導致行政處分撤銷、廢止或失其效力之事由不可歸責於受益人，且受益人於行政機關所定之期間內給付應返還之價額，或因其他理由，不請求之。受領之給付，於給付完成後未立即使用於特定之目的時，得請求附加至給付合目的使用時止之依</w:t>
      </w:r>
      <w:r>
        <w:rPr>
          <w:rFonts w:ascii="標楷體" w:eastAsia="標楷體" w:hAnsi="標楷體" w:hint="eastAsia"/>
        </w:rPr>
        <w:lastRenderedPageBreak/>
        <w:t>第一句所定之利息；給付之請求，係屬得另有其他之方法部分或優先適用，而仍為之者，亦同；第四十七條第二項第一句第一款之規定，不受影響。</w:t>
      </w:r>
    </w:p>
    <w:p w:rsidR="00000000" w:rsidRDefault="003A6BB0">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t>應返還之給付，應以書面行政</w:t>
      </w:r>
      <w:r>
        <w:rPr>
          <w:rFonts w:ascii="標楷體" w:eastAsia="標楷體" w:hAnsi="標楷體" w:hint="eastAsia"/>
        </w:rPr>
        <w:t>處分確定之。給付係基於行政處分所為之者，其應返還之給付之確定，應與該行政處分之廢棄合併為之。</w:t>
      </w:r>
    </w:p>
    <w:p w:rsidR="00000000" w:rsidRDefault="003A6BB0">
      <w:pPr>
        <w:pStyle w:val="proportionalschrift"/>
        <w:spacing w:before="0" w:beforeAutospacing="0" w:afterLines="50" w:after="180" w:afterAutospacing="0" w:line="288" w:lineRule="auto"/>
        <w:ind w:firstLineChars="200" w:firstLine="480"/>
        <w:jc w:val="both"/>
        <w:rPr>
          <w:rFonts w:ascii="標楷體" w:eastAsia="標楷體" w:hAnsi="標楷體" w:hint="eastAsia"/>
        </w:rPr>
      </w:pPr>
      <w:r>
        <w:rPr>
          <w:rFonts w:ascii="標楷體" w:eastAsia="標楷體" w:hAnsi="標楷體" w:hint="eastAsia"/>
        </w:rPr>
        <w:t>返還請求權，因對前項之行政處分不能聲明不服時所在之曆年經過後四年間不行使而消滅。關於時效之停止、不完成、重新開始及效力，準用民法相關之規定。第五十二條之規定，不受影響。</w:t>
      </w:r>
    </w:p>
    <w:p w:rsidR="00000000" w:rsidRDefault="003A6BB0">
      <w:pPr>
        <w:widowControl/>
        <w:spacing w:line="288" w:lineRule="auto"/>
        <w:ind w:firstLineChars="200" w:firstLine="480"/>
        <w:jc w:val="both"/>
        <w:rPr>
          <w:rFonts w:ascii="標楷體" w:eastAsia="標楷體" w:hAnsi="標楷體" w:hint="eastAsia"/>
        </w:rPr>
      </w:pPr>
      <w:r>
        <w:rPr>
          <w:rFonts w:ascii="標楷體" w:eastAsia="標楷體" w:hAnsi="標楷體" w:hint="eastAsia"/>
        </w:rPr>
        <w:t>第一項至前項之規定，於第三十八條之更正準用之。</w:t>
      </w:r>
    </w:p>
    <w:p w:rsidR="00000000" w:rsidRDefault="003A6BB0">
      <w:pPr>
        <w:widowControl/>
        <w:spacing w:line="288" w:lineRule="auto"/>
        <w:ind w:firstLineChars="200" w:firstLine="480"/>
        <w:jc w:val="both"/>
        <w:rPr>
          <w:rFonts w:hint="eastAsia"/>
        </w:rPr>
      </w:pPr>
    </w:p>
    <w:p w:rsidR="00000000" w:rsidRDefault="003A6BB0">
      <w:pPr>
        <w:widowControl/>
        <w:spacing w:line="288" w:lineRule="auto"/>
        <w:ind w:firstLineChars="200" w:firstLine="480"/>
        <w:jc w:val="both"/>
        <w:rPr>
          <w:rFonts w:hint="eastAsia"/>
        </w:rPr>
      </w:pPr>
    </w:p>
    <w:p w:rsidR="00000000" w:rsidRDefault="003A6BB0">
      <w:pPr>
        <w:widowControl/>
        <w:spacing w:afterLines="50" w:after="180" w:line="288" w:lineRule="auto"/>
        <w:ind w:leftChars="200" w:left="1041" w:hangingChars="200" w:hanging="561"/>
        <w:jc w:val="both"/>
        <w:rPr>
          <w:rFonts w:hint="eastAsia"/>
          <w:b/>
          <w:sz w:val="28"/>
          <w:szCs w:val="28"/>
        </w:rPr>
      </w:pPr>
      <w:r>
        <w:rPr>
          <w:rFonts w:hint="eastAsia"/>
          <w:b/>
          <w:sz w:val="28"/>
          <w:szCs w:val="28"/>
        </w:rPr>
        <w:t>二　公務人員法制上之特別規定</w:t>
      </w:r>
    </w:p>
    <w:p w:rsidR="00000000" w:rsidRDefault="003A6BB0">
      <w:pPr>
        <w:widowControl/>
        <w:spacing w:afterLines="50" w:after="180" w:line="288" w:lineRule="auto"/>
        <w:ind w:firstLineChars="200" w:firstLine="480"/>
        <w:jc w:val="both"/>
        <w:rPr>
          <w:rFonts w:hAnsi="新細明體" w:hint="eastAsia"/>
        </w:rPr>
      </w:pPr>
      <w:r>
        <w:rPr>
          <w:rFonts w:hAnsi="新細明體"/>
        </w:rPr>
        <w:t>在德國法制中，有關公務人員不當受領公法上金錢給付之返還請求問題，其實係由一系列公務</w:t>
      </w:r>
      <w:r>
        <w:rPr>
          <w:rFonts w:hAnsi="新細明體" w:hint="eastAsia"/>
        </w:rPr>
        <w:t>人</w:t>
      </w:r>
      <w:r>
        <w:rPr>
          <w:rFonts w:hAnsi="新細明體"/>
        </w:rPr>
        <w:t>員法上特別規定所組成的特殊公法上返還請求權來加以處理的</w:t>
      </w:r>
      <w:r>
        <w:rPr>
          <w:rStyle w:val="a9"/>
        </w:rPr>
        <w:footnoteReference w:id="61"/>
      </w:r>
      <w:r>
        <w:rPr>
          <w:rFonts w:hAnsi="新細明體"/>
        </w:rPr>
        <w:t>。最初這些規定，原來僅見於</w:t>
      </w:r>
      <w:r>
        <w:rPr>
          <w:rFonts w:hAnsi="新細明體"/>
        </w:rPr>
        <w:t>規範聯邦公務員法律關係的聯邦公務員法（</w:t>
      </w:r>
      <w:r>
        <w:t>Bundesbeamtengesetz; BBG</w:t>
      </w:r>
      <w:r>
        <w:rPr>
          <w:rFonts w:hAnsi="新細明體"/>
        </w:rPr>
        <w:t>）第八十七條，以及規範各邦公務員法律關係的統一公務員法制大綱法（</w:t>
      </w:r>
      <w:r>
        <w:t>Rahmengesetz zur Vereinheitlichung des Beamten</w:t>
      </w:r>
      <w:r>
        <w:softHyphen/>
        <w:t>rechts; Be</w:t>
      </w:r>
      <w:r>
        <w:softHyphen/>
        <w:t>amten</w:t>
      </w:r>
      <w:r>
        <w:softHyphen/>
        <w:t>rechtsrahmengesetz; BRRG</w:t>
      </w:r>
      <w:r>
        <w:rPr>
          <w:rFonts w:hAnsi="新細明體"/>
        </w:rPr>
        <w:t>）第五十三條暨各邦相對應之公務員法條文</w:t>
      </w:r>
      <w:r>
        <w:rPr>
          <w:rFonts w:hAnsi="新細明體" w:hint="eastAsia"/>
        </w:rPr>
        <w:t>等如下所見、而內容雷同的規定</w:t>
      </w:r>
      <w:r>
        <w:rPr>
          <w:rFonts w:hAnsi="新細明體"/>
        </w:rPr>
        <w:t>中</w:t>
      </w:r>
      <w:r>
        <w:rPr>
          <w:rStyle w:val="a9"/>
        </w:rPr>
        <w:footnoteReference w:id="62"/>
      </w:r>
      <w:r>
        <w:rPr>
          <w:rFonts w:hAnsi="新細明體" w:hint="eastAsia"/>
        </w:rPr>
        <w:t>：</w:t>
      </w:r>
    </w:p>
    <w:p w:rsidR="00000000" w:rsidRDefault="003A6BB0">
      <w:pPr>
        <w:widowControl/>
        <w:spacing w:afterLines="50" w:after="180" w:line="288" w:lineRule="auto"/>
        <w:jc w:val="both"/>
        <w:rPr>
          <w:rFonts w:ascii="標楷體" w:eastAsia="標楷體" w:hAnsi="標楷體" w:hint="eastAsia"/>
        </w:rPr>
      </w:pPr>
      <w:r>
        <w:rPr>
          <w:rFonts w:ascii="標楷體" w:eastAsia="標楷體" w:hAnsi="標楷體"/>
        </w:rPr>
        <w:t>聯邦公務員法</w:t>
      </w:r>
      <w:r>
        <w:rPr>
          <w:rFonts w:ascii="標楷體" w:eastAsia="標楷體" w:hAnsi="標楷體" w:hint="eastAsia"/>
        </w:rPr>
        <w:t>第八十七條</w:t>
      </w:r>
    </w:p>
    <w:p w:rsidR="00000000" w:rsidRDefault="003A6BB0">
      <w:pPr>
        <w:widowControl/>
        <w:spacing w:afterLines="50" w:after="180" w:line="288" w:lineRule="auto"/>
        <w:ind w:firstLineChars="200" w:firstLine="480"/>
        <w:jc w:val="both"/>
        <w:rPr>
          <w:rFonts w:ascii="標楷體" w:eastAsia="標楷體" w:hAnsi="標楷體" w:hint="eastAsia"/>
        </w:rPr>
      </w:pPr>
      <w:r>
        <w:rPr>
          <w:rFonts w:ascii="標楷體" w:eastAsia="標楷體" w:hAnsi="標楷體" w:hint="eastAsia"/>
        </w:rPr>
        <w:t>公務員或生存照顧權利人之應受領金額或俸給法上之列等，經修正而溯及既往減低時，其差額毋庸返</w:t>
      </w:r>
      <w:r>
        <w:rPr>
          <w:rFonts w:ascii="標楷體" w:eastAsia="標楷體" w:hAnsi="標楷體" w:hint="eastAsia"/>
        </w:rPr>
        <w:t>還。</w:t>
      </w:r>
    </w:p>
    <w:p w:rsidR="00000000" w:rsidRDefault="003A6BB0">
      <w:pPr>
        <w:widowControl/>
        <w:spacing w:afterLines="50" w:after="180" w:line="288" w:lineRule="auto"/>
        <w:ind w:firstLineChars="200" w:firstLine="480"/>
        <w:jc w:val="both"/>
        <w:rPr>
          <w:rFonts w:ascii="標楷體" w:eastAsia="標楷體" w:hAnsi="標楷體" w:hint="eastAsia"/>
        </w:rPr>
      </w:pPr>
      <w:r>
        <w:rPr>
          <w:rFonts w:ascii="標楷體" w:eastAsia="標楷體" w:hAnsi="標楷體" w:hint="eastAsia"/>
        </w:rPr>
        <w:t>因前項以外情形而所生之勤務金或生存照顧金逾額支付者，其返還請求，適用民法上有關不當得利之規定。支付欠缺法律上原因之事由明顯，致受領人應知悉該事由時，視為受領人知無法律上之原因。不當得利之全部或一部，得因衡平理由，經最高勤務機關同意後，不請求返還之。</w:t>
      </w:r>
    </w:p>
    <w:p w:rsidR="00000000" w:rsidRDefault="003A6BB0">
      <w:pPr>
        <w:widowControl/>
        <w:spacing w:afterLines="50" w:after="180" w:line="288" w:lineRule="auto"/>
        <w:jc w:val="both"/>
        <w:rPr>
          <w:rFonts w:ascii="標楷體" w:eastAsia="標楷體" w:hAnsi="標楷體" w:hint="eastAsia"/>
        </w:rPr>
      </w:pPr>
      <w:r>
        <w:rPr>
          <w:rFonts w:ascii="標楷體" w:eastAsia="標楷體" w:hAnsi="標楷體"/>
        </w:rPr>
        <w:lastRenderedPageBreak/>
        <w:t>統一公務員法制大綱法</w:t>
      </w:r>
      <w:r>
        <w:rPr>
          <w:rFonts w:ascii="標楷體" w:eastAsia="標楷體" w:hAnsi="標楷體" w:hint="eastAsia"/>
        </w:rPr>
        <w:t>第五十三條</w:t>
      </w:r>
      <w:r>
        <w:rPr>
          <w:rStyle w:val="a9"/>
          <w:rFonts w:ascii="標楷體" w:eastAsia="標楷體" w:hAnsi="標楷體"/>
        </w:rPr>
        <w:footnoteReference w:id="63"/>
      </w:r>
    </w:p>
    <w:p w:rsidR="00000000" w:rsidRDefault="003A6BB0">
      <w:pPr>
        <w:widowControl/>
        <w:spacing w:afterLines="50" w:after="180" w:line="288" w:lineRule="auto"/>
        <w:ind w:firstLineChars="200" w:firstLine="480"/>
        <w:jc w:val="both"/>
        <w:rPr>
          <w:rFonts w:ascii="標楷體" w:eastAsia="標楷體" w:hAnsi="標楷體" w:hint="eastAsia"/>
        </w:rPr>
      </w:pPr>
      <w:r>
        <w:rPr>
          <w:rFonts w:ascii="標楷體" w:eastAsia="標楷體" w:hAnsi="標楷體" w:hint="eastAsia"/>
        </w:rPr>
        <w:t>公務員或生存照顧權利人之應受領金額或俸給法上之列等，因基於第五十條第一項之修正而溯及既往減低時，其差額毋庸返還。</w:t>
      </w:r>
    </w:p>
    <w:p w:rsidR="00000000" w:rsidRDefault="003A6BB0">
      <w:pPr>
        <w:widowControl/>
        <w:spacing w:afterLines="50" w:after="180" w:line="288" w:lineRule="auto"/>
        <w:ind w:firstLineChars="200" w:firstLine="480"/>
        <w:jc w:val="both"/>
        <w:rPr>
          <w:rFonts w:ascii="標楷體" w:eastAsia="標楷體" w:hAnsi="標楷體" w:hint="eastAsia"/>
        </w:rPr>
      </w:pPr>
      <w:r>
        <w:rPr>
          <w:rFonts w:ascii="標楷體" w:eastAsia="標楷體" w:hAnsi="標楷體" w:hint="eastAsia"/>
        </w:rPr>
        <w:t>因前項以外情形而所生之勤務金或生存照顧金逾額支付者，其返還請求，適用民法上有關不當得利之規定。支付欠缺法律上</w:t>
      </w:r>
      <w:r>
        <w:rPr>
          <w:rFonts w:ascii="標楷體" w:eastAsia="標楷體" w:hAnsi="標楷體" w:hint="eastAsia"/>
        </w:rPr>
        <w:t>原因之事由明顯，致受領人應知悉該事由時，視為受領人知無法律上之原因。不當得利之全部或一部，得因衡平理由不請求返還之。</w:t>
      </w:r>
    </w:p>
    <w:p w:rsidR="00000000" w:rsidRDefault="003A6BB0">
      <w:pPr>
        <w:widowControl/>
        <w:spacing w:afterLines="50" w:after="180" w:line="288" w:lineRule="auto"/>
        <w:jc w:val="both"/>
        <w:rPr>
          <w:rFonts w:hint="eastAsia"/>
        </w:rPr>
      </w:pPr>
      <w:r>
        <w:rPr>
          <w:rFonts w:hAnsi="新細明體"/>
        </w:rPr>
        <w:t>嗣後</w:t>
      </w:r>
      <w:r>
        <w:rPr>
          <w:rFonts w:hAnsi="新細明體" w:hint="eastAsia"/>
        </w:rPr>
        <w:t>，</w:t>
      </w:r>
      <w:r>
        <w:rPr>
          <w:rFonts w:hAnsi="新細明體"/>
        </w:rPr>
        <w:t>規範聯邦與各邦公務員、聯邦與各邦法官及軍人俸給問題的聯邦公務員俸給法（</w:t>
      </w:r>
      <w:r>
        <w:t>Bundesbesoldungsgesetz; BBesG</w:t>
      </w:r>
      <w:r>
        <w:rPr>
          <w:rFonts w:hAnsi="新細明體"/>
        </w:rPr>
        <w:t>），以及主要規範聯邦與各邦公務員、聯邦與各邦法官及軍人之退休、養老、撫卹等問題的聯邦及各邦公務員暨法官生存照顧法（</w:t>
      </w:r>
      <w:r>
        <w:t>Gesetz über die Versorgung der Beam</w:t>
      </w:r>
      <w:r>
        <w:softHyphen/>
        <w:t xml:space="preserve">ten und Richter in Bund und Ländern; </w:t>
      </w:r>
      <w:r>
        <w:t>Be</w:t>
      </w:r>
      <w:r>
        <w:softHyphen/>
        <w:t>amtenversorgungs</w:t>
      </w:r>
      <w:r>
        <w:softHyphen/>
        <w:t>ge</w:t>
      </w:r>
      <w:r>
        <w:softHyphen/>
        <w:t>setz; BeamtVG</w:t>
      </w:r>
      <w:r>
        <w:rPr>
          <w:rFonts w:hAnsi="新細明體"/>
        </w:rPr>
        <w:t>）</w:t>
      </w:r>
      <w:r>
        <w:rPr>
          <w:rFonts w:hAnsi="新細明體" w:hint="eastAsia"/>
        </w:rPr>
        <w:t>、</w:t>
      </w:r>
      <w:r>
        <w:rPr>
          <w:rFonts w:hAnsi="新細明體"/>
        </w:rPr>
        <w:t>聯邦國防軍前軍人及其遺眷生存照顧法（</w:t>
      </w:r>
      <w:r>
        <w:t>Ge</w:t>
      </w:r>
      <w:r>
        <w:softHyphen/>
        <w:t>setz über die Versorgung für die ehemaligen Soldaten der Bundeswehr und ihre Hin</w:t>
      </w:r>
      <w:r>
        <w:softHyphen/>
        <w:t>terbliebenen; Soldatenversorgungsgesetz; SVG</w:t>
      </w:r>
      <w:r>
        <w:rPr>
          <w:rFonts w:hAnsi="新細明體"/>
        </w:rPr>
        <w:t>）</w:t>
      </w:r>
      <w:r>
        <w:rPr>
          <w:rFonts w:hAnsi="新細明體" w:hint="eastAsia"/>
        </w:rPr>
        <w:t>等</w:t>
      </w:r>
      <w:r>
        <w:rPr>
          <w:rFonts w:hint="eastAsia"/>
        </w:rPr>
        <w:t>陸續制訂，相關的規定，內容上大同小異地，也盡見於後來制定、修正的三部法律之中，依序分別為第十二條、第五十二條及第四十九條</w:t>
      </w:r>
      <w:r>
        <w:rPr>
          <w:rStyle w:val="a9"/>
        </w:rPr>
        <w:footnoteReference w:id="64"/>
      </w:r>
      <w:r>
        <w:rPr>
          <w:rFonts w:hint="eastAsia"/>
        </w:rPr>
        <w:t>。此外，又加上規範</w:t>
      </w:r>
      <w:r>
        <w:rPr>
          <w:rFonts w:hint="eastAsia"/>
        </w:rPr>
        <w:t>聯邦及各邦法官的德國法官法</w:t>
      </w:r>
      <w:r>
        <w:t>（</w:t>
      </w:r>
      <w:r>
        <w:t>Deutsches Richtergesetz</w:t>
      </w:r>
      <w:r>
        <w:rPr>
          <w:rFonts w:hint="eastAsia"/>
        </w:rPr>
        <w:t>; DRiC</w:t>
      </w:r>
      <w:r>
        <w:t>）</w:t>
      </w:r>
      <w:r>
        <w:rPr>
          <w:rFonts w:hint="eastAsia"/>
        </w:rPr>
        <w:t>第四十六條，以及規範軍人法律關係的</w:t>
      </w:r>
      <w:r>
        <w:rPr>
          <w:rFonts w:hAnsi="新細明體"/>
        </w:rPr>
        <w:t>軍人法律地位法（</w:t>
      </w:r>
      <w:r>
        <w:t>Gesetz über die Rechtsstellung der Soldaten; Soldatengesetz; SG</w:t>
      </w:r>
      <w:r>
        <w:rPr>
          <w:rFonts w:hAnsi="新細明體"/>
        </w:rPr>
        <w:t>）</w:t>
      </w:r>
      <w:r>
        <w:rPr>
          <w:rFonts w:hAnsi="新細明體" w:hint="eastAsia"/>
        </w:rPr>
        <w:t>第三十條第三項</w:t>
      </w:r>
      <w:r>
        <w:rPr>
          <w:rStyle w:val="a9"/>
          <w:rFonts w:hAnsi="新細明體"/>
        </w:rPr>
        <w:footnoteReference w:id="65"/>
      </w:r>
      <w:r>
        <w:rPr>
          <w:rFonts w:hint="eastAsia"/>
        </w:rPr>
        <w:t>分別準用前開聯邦公務員法第八十七條的結果，因此在德國法制中，</w:t>
      </w:r>
      <w:r>
        <w:rPr>
          <w:rFonts w:hint="eastAsia"/>
        </w:rPr>
        <w:lastRenderedPageBreak/>
        <w:t>有關聯邦及各邦之公務員、法官，以及原來即屬聯邦公職人員一種的軍人，其不當受領之薪俸、以退休金為主的生存照顧金及其他各種公法上金錢給付的返還請求問題，幾乎鉅細靡遺，一併納入</w:t>
      </w:r>
      <w:r>
        <w:rPr>
          <w:rFonts w:hint="eastAsia"/>
        </w:rPr>
        <w:t>由：</w:t>
      </w:r>
    </w:p>
    <w:p w:rsidR="00000000" w:rsidRDefault="003A6BB0">
      <w:pPr>
        <w:widowControl/>
        <w:numPr>
          <w:ilvl w:val="0"/>
          <w:numId w:val="11"/>
        </w:numPr>
        <w:spacing w:line="288" w:lineRule="auto"/>
        <w:ind w:left="482" w:hanging="482"/>
        <w:jc w:val="both"/>
        <w:rPr>
          <w:rFonts w:hint="eastAsia"/>
        </w:rPr>
      </w:pPr>
      <w:r>
        <w:rPr>
          <w:rFonts w:hint="eastAsia"/>
        </w:rPr>
        <w:t>聯邦公務員俸給法第十二條、</w:t>
      </w:r>
    </w:p>
    <w:p w:rsidR="00000000" w:rsidRDefault="003A6BB0">
      <w:pPr>
        <w:widowControl/>
        <w:numPr>
          <w:ilvl w:val="0"/>
          <w:numId w:val="11"/>
        </w:numPr>
        <w:spacing w:line="288" w:lineRule="auto"/>
        <w:ind w:left="482" w:hanging="482"/>
        <w:jc w:val="both"/>
        <w:rPr>
          <w:rFonts w:hint="eastAsia"/>
        </w:rPr>
      </w:pPr>
      <w:r>
        <w:rPr>
          <w:rFonts w:hint="eastAsia"/>
        </w:rPr>
        <w:t>聯邦及各邦公務員暨法官生存照顧法第五十二條、</w:t>
      </w:r>
    </w:p>
    <w:p w:rsidR="00000000" w:rsidRDefault="003A6BB0">
      <w:pPr>
        <w:widowControl/>
        <w:numPr>
          <w:ilvl w:val="0"/>
          <w:numId w:val="11"/>
        </w:numPr>
        <w:spacing w:line="288" w:lineRule="auto"/>
        <w:ind w:left="482" w:hanging="482"/>
        <w:jc w:val="both"/>
        <w:rPr>
          <w:rFonts w:hint="eastAsia"/>
        </w:rPr>
      </w:pPr>
      <w:r>
        <w:t>聯邦國防軍前軍人及其遺眷生存照顧法</w:t>
      </w:r>
      <w:r>
        <w:rPr>
          <w:rFonts w:hint="eastAsia"/>
        </w:rPr>
        <w:t>第四十九條、</w:t>
      </w:r>
    </w:p>
    <w:p w:rsidR="00000000" w:rsidRDefault="003A6BB0">
      <w:pPr>
        <w:widowControl/>
        <w:numPr>
          <w:ilvl w:val="0"/>
          <w:numId w:val="11"/>
        </w:numPr>
        <w:spacing w:line="288" w:lineRule="auto"/>
        <w:ind w:left="482" w:hanging="482"/>
        <w:jc w:val="both"/>
        <w:rPr>
          <w:rFonts w:hint="eastAsia"/>
        </w:rPr>
      </w:pPr>
      <w:r>
        <w:rPr>
          <w:rFonts w:hint="eastAsia"/>
        </w:rPr>
        <w:t>聯邦公務員法第八十七條</w:t>
      </w:r>
      <w:r>
        <w:rPr>
          <w:rStyle w:val="a9"/>
        </w:rPr>
        <w:footnoteReference w:id="66"/>
      </w:r>
      <w:r>
        <w:rPr>
          <w:rFonts w:hint="eastAsia"/>
        </w:rPr>
        <w:t>、</w:t>
      </w:r>
    </w:p>
    <w:p w:rsidR="00000000" w:rsidRDefault="003A6BB0">
      <w:pPr>
        <w:widowControl/>
        <w:numPr>
          <w:ilvl w:val="0"/>
          <w:numId w:val="11"/>
        </w:numPr>
        <w:spacing w:afterLines="50" w:after="180" w:line="288" w:lineRule="auto"/>
        <w:jc w:val="both"/>
        <w:rPr>
          <w:rFonts w:hint="eastAsia"/>
        </w:rPr>
      </w:pPr>
      <w:r>
        <w:rPr>
          <w:rFonts w:hint="eastAsia"/>
        </w:rPr>
        <w:t>統一公務員法制大綱法第五十三條暨各邦相對應之公務員法條文等</w:t>
      </w:r>
    </w:p>
    <w:p w:rsidR="00000000" w:rsidRDefault="003A6BB0">
      <w:pPr>
        <w:widowControl/>
        <w:spacing w:afterLines="50" w:after="180" w:line="288" w:lineRule="auto"/>
        <w:jc w:val="both"/>
      </w:pPr>
      <w:r>
        <w:rPr>
          <w:rFonts w:hint="eastAsia"/>
        </w:rPr>
        <w:t>所共同組成的特殊公法上返還請求權中</w:t>
      </w:r>
      <w:r>
        <w:rPr>
          <w:rStyle w:val="a9"/>
        </w:rPr>
        <w:footnoteReference w:id="67"/>
      </w:r>
      <w:r>
        <w:rPr>
          <w:rFonts w:hint="eastAsia"/>
        </w:rPr>
        <w:t>。從而，有關這些條文適用範圍及條文對照等，謹列表於後，俾資參考；至於其規範內容之重點，亦分別說明於更後：</w:t>
      </w:r>
    </w:p>
    <w:p w:rsidR="00000000" w:rsidRDefault="003A6BB0">
      <w:pPr>
        <w:widowControl/>
        <w:spacing w:line="288" w:lineRule="auto"/>
        <w:jc w:val="both"/>
        <w:rPr>
          <w:rFonts w:hint="eastAsia"/>
          <w:b/>
          <w:kern w:val="0"/>
          <w:sz w:val="28"/>
          <w:szCs w:val="28"/>
        </w:rPr>
      </w:pPr>
      <w:r>
        <w:br w:type="page"/>
      </w:r>
      <w:r>
        <w:rPr>
          <w:rFonts w:hint="eastAsia"/>
          <w:b/>
          <w:kern w:val="0"/>
          <w:sz w:val="28"/>
          <w:szCs w:val="28"/>
        </w:rPr>
        <w:lastRenderedPageBreak/>
        <w:t>德國公務人員法制中特殊公法上返還請求權相關規定對照表</w:t>
      </w:r>
    </w:p>
    <w:p w:rsidR="00000000" w:rsidRDefault="003A6BB0">
      <w:pPr>
        <w:widowControl/>
        <w:spacing w:line="288" w:lineRule="auto"/>
        <w:ind w:firstLineChars="200" w:firstLine="480"/>
        <w:jc w:val="both"/>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2160"/>
        <w:gridCol w:w="1777"/>
        <w:gridCol w:w="1777"/>
      </w:tblGrid>
      <w:tr w:rsidR="00000000">
        <w:tc>
          <w:tcPr>
            <w:tcW w:w="648" w:type="dxa"/>
            <w:tcBorders>
              <w:bottom w:val="single" w:sz="18" w:space="0" w:color="auto"/>
              <w:right w:val="single" w:sz="18" w:space="0" w:color="auto"/>
              <w:tl2br w:val="single" w:sz="4" w:space="0" w:color="auto"/>
            </w:tcBorders>
          </w:tcPr>
          <w:p w:rsidR="00000000" w:rsidRDefault="003A6BB0">
            <w:pPr>
              <w:widowControl/>
              <w:kinsoku w:val="0"/>
              <w:jc w:val="both"/>
              <w:rPr>
                <w:sz w:val="20"/>
                <w:szCs w:val="20"/>
              </w:rPr>
            </w:pPr>
          </w:p>
        </w:tc>
        <w:tc>
          <w:tcPr>
            <w:tcW w:w="2160" w:type="dxa"/>
            <w:tcBorders>
              <w:left w:val="single" w:sz="18" w:space="0" w:color="auto"/>
              <w:bottom w:val="single" w:sz="18" w:space="0" w:color="auto"/>
            </w:tcBorders>
          </w:tcPr>
          <w:p w:rsidR="00000000" w:rsidRDefault="003A6BB0">
            <w:pPr>
              <w:widowControl/>
              <w:kinsoku w:val="0"/>
              <w:jc w:val="both"/>
              <w:rPr>
                <w:rFonts w:hint="eastAsia"/>
                <w:sz w:val="20"/>
                <w:szCs w:val="20"/>
              </w:rPr>
            </w:pPr>
            <w:r>
              <w:rPr>
                <w:rFonts w:hint="eastAsia"/>
                <w:sz w:val="20"/>
                <w:szCs w:val="20"/>
              </w:rPr>
              <w:t>聯邦公務員俸給法第十二條</w:t>
            </w:r>
          </w:p>
        </w:tc>
        <w:tc>
          <w:tcPr>
            <w:tcW w:w="2160" w:type="dxa"/>
            <w:tcBorders>
              <w:bottom w:val="single" w:sz="18" w:space="0" w:color="auto"/>
            </w:tcBorders>
          </w:tcPr>
          <w:p w:rsidR="00000000" w:rsidRDefault="003A6BB0">
            <w:pPr>
              <w:widowControl/>
              <w:kinsoku w:val="0"/>
              <w:jc w:val="both"/>
              <w:rPr>
                <w:sz w:val="20"/>
                <w:szCs w:val="20"/>
              </w:rPr>
            </w:pPr>
            <w:r>
              <w:rPr>
                <w:rFonts w:hint="eastAsia"/>
                <w:sz w:val="20"/>
                <w:szCs w:val="20"/>
              </w:rPr>
              <w:t>聯邦及各邦</w:t>
            </w:r>
            <w:r>
              <w:rPr>
                <w:sz w:val="20"/>
                <w:szCs w:val="20"/>
              </w:rPr>
              <w:t>公務員</w:t>
            </w:r>
            <w:r>
              <w:rPr>
                <w:rFonts w:hint="eastAsia"/>
                <w:sz w:val="20"/>
                <w:szCs w:val="20"/>
              </w:rPr>
              <w:t>暨法官生存照顧法第五十二條</w:t>
            </w:r>
            <w:r>
              <w:rPr>
                <w:rFonts w:hint="eastAsia"/>
                <w:sz w:val="20"/>
                <w:szCs w:val="20"/>
              </w:rPr>
              <w:t>*</w:t>
            </w:r>
          </w:p>
        </w:tc>
        <w:tc>
          <w:tcPr>
            <w:tcW w:w="1777" w:type="dxa"/>
            <w:tcBorders>
              <w:bottom w:val="single" w:sz="18" w:space="0" w:color="auto"/>
            </w:tcBorders>
          </w:tcPr>
          <w:p w:rsidR="00000000" w:rsidRDefault="003A6BB0">
            <w:pPr>
              <w:widowControl/>
              <w:kinsoku w:val="0"/>
              <w:jc w:val="both"/>
              <w:rPr>
                <w:rFonts w:hint="eastAsia"/>
                <w:sz w:val="20"/>
                <w:szCs w:val="20"/>
              </w:rPr>
            </w:pPr>
            <w:r>
              <w:rPr>
                <w:rFonts w:hint="eastAsia"/>
                <w:sz w:val="20"/>
                <w:szCs w:val="20"/>
              </w:rPr>
              <w:t>聯邦公務員法第八十七條</w:t>
            </w:r>
          </w:p>
        </w:tc>
        <w:tc>
          <w:tcPr>
            <w:tcW w:w="1777" w:type="dxa"/>
            <w:tcBorders>
              <w:bottom w:val="single" w:sz="18" w:space="0" w:color="auto"/>
            </w:tcBorders>
          </w:tcPr>
          <w:p w:rsidR="00000000" w:rsidRDefault="003A6BB0">
            <w:pPr>
              <w:widowControl/>
              <w:kinsoku w:val="0"/>
              <w:jc w:val="both"/>
              <w:rPr>
                <w:rFonts w:hint="eastAsia"/>
                <w:sz w:val="20"/>
                <w:szCs w:val="20"/>
              </w:rPr>
            </w:pPr>
            <w:r>
              <w:rPr>
                <w:rFonts w:hint="eastAsia"/>
                <w:sz w:val="20"/>
                <w:szCs w:val="20"/>
              </w:rPr>
              <w:t>統一</w:t>
            </w:r>
            <w:r>
              <w:rPr>
                <w:sz w:val="20"/>
                <w:szCs w:val="20"/>
              </w:rPr>
              <w:t>公務員</w:t>
            </w:r>
            <w:r>
              <w:rPr>
                <w:rFonts w:hint="eastAsia"/>
                <w:sz w:val="20"/>
                <w:szCs w:val="20"/>
              </w:rPr>
              <w:t>法制</w:t>
            </w:r>
            <w:r>
              <w:rPr>
                <w:sz w:val="20"/>
                <w:szCs w:val="20"/>
              </w:rPr>
              <w:t>大綱法</w:t>
            </w:r>
            <w:r>
              <w:rPr>
                <w:rFonts w:hint="eastAsia"/>
                <w:sz w:val="20"/>
                <w:szCs w:val="20"/>
              </w:rPr>
              <w:t>第五十三條及各邦相對應之公務員法規定</w:t>
            </w:r>
          </w:p>
        </w:tc>
      </w:tr>
      <w:tr w:rsidR="00000000">
        <w:tc>
          <w:tcPr>
            <w:tcW w:w="648" w:type="dxa"/>
            <w:tcBorders>
              <w:top w:val="single" w:sz="18" w:space="0" w:color="auto"/>
              <w:right w:val="single" w:sz="18" w:space="0" w:color="auto"/>
            </w:tcBorders>
          </w:tcPr>
          <w:p w:rsidR="00000000" w:rsidRDefault="003A6BB0">
            <w:pPr>
              <w:widowControl/>
              <w:kinsoku w:val="0"/>
              <w:rPr>
                <w:rFonts w:hint="eastAsia"/>
                <w:sz w:val="20"/>
                <w:szCs w:val="20"/>
              </w:rPr>
            </w:pPr>
            <w:r>
              <w:rPr>
                <w:rFonts w:hint="eastAsia"/>
                <w:sz w:val="20"/>
                <w:szCs w:val="20"/>
              </w:rPr>
              <w:t>人之適用範圍</w:t>
            </w:r>
          </w:p>
        </w:tc>
        <w:tc>
          <w:tcPr>
            <w:tcW w:w="2160" w:type="dxa"/>
            <w:tcBorders>
              <w:top w:val="single" w:sz="18" w:space="0" w:color="auto"/>
              <w:left w:val="single" w:sz="18" w:space="0" w:color="auto"/>
            </w:tcBorders>
          </w:tcPr>
          <w:p w:rsidR="00000000" w:rsidRDefault="003A6BB0">
            <w:pPr>
              <w:widowControl/>
              <w:kinsoku w:val="0"/>
              <w:jc w:val="both"/>
              <w:rPr>
                <w:sz w:val="20"/>
                <w:szCs w:val="20"/>
              </w:rPr>
            </w:pPr>
            <w:r>
              <w:rPr>
                <w:rFonts w:hint="eastAsia"/>
                <w:sz w:val="20"/>
                <w:szCs w:val="20"/>
              </w:rPr>
              <w:t>聯邦及各邦公務員、聯邦及各邦法官、軍人</w:t>
            </w:r>
          </w:p>
        </w:tc>
        <w:tc>
          <w:tcPr>
            <w:tcW w:w="2160" w:type="dxa"/>
            <w:tcBorders>
              <w:top w:val="single" w:sz="18" w:space="0" w:color="auto"/>
            </w:tcBorders>
          </w:tcPr>
          <w:p w:rsidR="00000000" w:rsidRDefault="003A6BB0">
            <w:pPr>
              <w:widowControl/>
              <w:kinsoku w:val="0"/>
              <w:jc w:val="both"/>
              <w:rPr>
                <w:sz w:val="20"/>
                <w:szCs w:val="20"/>
              </w:rPr>
            </w:pPr>
            <w:r>
              <w:rPr>
                <w:rFonts w:hint="eastAsia"/>
                <w:sz w:val="20"/>
                <w:szCs w:val="20"/>
              </w:rPr>
              <w:t>聯邦及各邦公務員、聯邦及各邦法官暨其相關之生存照顧權利人</w:t>
            </w:r>
          </w:p>
        </w:tc>
        <w:tc>
          <w:tcPr>
            <w:tcW w:w="1777" w:type="dxa"/>
            <w:tcBorders>
              <w:top w:val="single" w:sz="18" w:space="0" w:color="auto"/>
            </w:tcBorders>
          </w:tcPr>
          <w:p w:rsidR="00000000" w:rsidRDefault="003A6BB0">
            <w:pPr>
              <w:widowControl/>
              <w:kinsoku w:val="0"/>
              <w:jc w:val="both"/>
              <w:rPr>
                <w:sz w:val="20"/>
                <w:szCs w:val="20"/>
              </w:rPr>
            </w:pPr>
            <w:r>
              <w:rPr>
                <w:rFonts w:hint="eastAsia"/>
                <w:sz w:val="20"/>
                <w:szCs w:val="20"/>
              </w:rPr>
              <w:t>聯邦公務員、聯邦及各邦法官（準用）、軍人（準用）</w:t>
            </w:r>
          </w:p>
        </w:tc>
        <w:tc>
          <w:tcPr>
            <w:tcW w:w="1777" w:type="dxa"/>
            <w:tcBorders>
              <w:top w:val="single" w:sz="18" w:space="0" w:color="auto"/>
            </w:tcBorders>
          </w:tcPr>
          <w:p w:rsidR="00000000" w:rsidRDefault="003A6BB0">
            <w:pPr>
              <w:widowControl/>
              <w:kinsoku w:val="0"/>
              <w:jc w:val="both"/>
              <w:rPr>
                <w:sz w:val="20"/>
                <w:szCs w:val="20"/>
              </w:rPr>
            </w:pPr>
            <w:r>
              <w:rPr>
                <w:rFonts w:hint="eastAsia"/>
                <w:sz w:val="20"/>
                <w:szCs w:val="20"/>
              </w:rPr>
              <w:t>各邦公務員</w:t>
            </w:r>
          </w:p>
        </w:tc>
      </w:tr>
      <w:tr w:rsidR="00000000">
        <w:tc>
          <w:tcPr>
            <w:tcW w:w="648" w:type="dxa"/>
            <w:tcBorders>
              <w:right w:val="single" w:sz="18" w:space="0" w:color="auto"/>
            </w:tcBorders>
          </w:tcPr>
          <w:p w:rsidR="00000000" w:rsidRDefault="003A6BB0">
            <w:pPr>
              <w:widowControl/>
              <w:kinsoku w:val="0"/>
              <w:rPr>
                <w:rFonts w:hint="eastAsia"/>
                <w:sz w:val="20"/>
                <w:szCs w:val="20"/>
              </w:rPr>
            </w:pPr>
            <w:r>
              <w:rPr>
                <w:rFonts w:hint="eastAsia"/>
                <w:sz w:val="20"/>
                <w:szCs w:val="20"/>
              </w:rPr>
              <w:t>物之適用範圍</w:t>
            </w:r>
          </w:p>
        </w:tc>
        <w:tc>
          <w:tcPr>
            <w:tcW w:w="2160" w:type="dxa"/>
            <w:tcBorders>
              <w:left w:val="single" w:sz="18" w:space="0" w:color="auto"/>
            </w:tcBorders>
          </w:tcPr>
          <w:p w:rsidR="00000000" w:rsidRDefault="003A6BB0">
            <w:pPr>
              <w:widowControl/>
              <w:kinsoku w:val="0"/>
              <w:jc w:val="both"/>
              <w:rPr>
                <w:rFonts w:hint="eastAsia"/>
                <w:sz w:val="20"/>
                <w:szCs w:val="20"/>
              </w:rPr>
            </w:pPr>
            <w:r>
              <w:rPr>
                <w:rFonts w:hint="eastAsia"/>
                <w:sz w:val="20"/>
                <w:szCs w:val="20"/>
              </w:rPr>
              <w:t>薪俸</w:t>
            </w:r>
          </w:p>
        </w:tc>
        <w:tc>
          <w:tcPr>
            <w:tcW w:w="2160" w:type="dxa"/>
          </w:tcPr>
          <w:p w:rsidR="00000000" w:rsidRDefault="003A6BB0">
            <w:pPr>
              <w:widowControl/>
              <w:kinsoku w:val="0"/>
              <w:jc w:val="both"/>
              <w:rPr>
                <w:sz w:val="20"/>
                <w:szCs w:val="20"/>
              </w:rPr>
            </w:pPr>
            <w:r>
              <w:rPr>
                <w:rFonts w:hint="eastAsia"/>
                <w:sz w:val="20"/>
                <w:szCs w:val="20"/>
              </w:rPr>
              <w:t>生存照顧金</w:t>
            </w:r>
          </w:p>
        </w:tc>
        <w:tc>
          <w:tcPr>
            <w:tcW w:w="1777" w:type="dxa"/>
          </w:tcPr>
          <w:p w:rsidR="00000000" w:rsidRDefault="003A6BB0">
            <w:pPr>
              <w:widowControl/>
              <w:kinsoku w:val="0"/>
              <w:jc w:val="both"/>
              <w:rPr>
                <w:rFonts w:hint="eastAsia"/>
                <w:sz w:val="20"/>
                <w:szCs w:val="20"/>
              </w:rPr>
            </w:pPr>
            <w:r>
              <w:rPr>
                <w:rFonts w:hint="eastAsia"/>
                <w:sz w:val="20"/>
                <w:szCs w:val="20"/>
              </w:rPr>
              <w:t>其他給付</w:t>
            </w:r>
          </w:p>
        </w:tc>
        <w:tc>
          <w:tcPr>
            <w:tcW w:w="1777" w:type="dxa"/>
          </w:tcPr>
          <w:p w:rsidR="00000000" w:rsidRDefault="003A6BB0">
            <w:pPr>
              <w:widowControl/>
              <w:kinsoku w:val="0"/>
              <w:jc w:val="both"/>
              <w:rPr>
                <w:sz w:val="20"/>
                <w:szCs w:val="20"/>
              </w:rPr>
            </w:pPr>
            <w:r>
              <w:rPr>
                <w:rFonts w:hint="eastAsia"/>
                <w:sz w:val="20"/>
                <w:szCs w:val="20"/>
              </w:rPr>
              <w:t>其他給付</w:t>
            </w:r>
          </w:p>
        </w:tc>
      </w:tr>
      <w:tr w:rsidR="00000000">
        <w:tc>
          <w:tcPr>
            <w:tcW w:w="648" w:type="dxa"/>
            <w:tcBorders>
              <w:right w:val="single" w:sz="18" w:space="0" w:color="auto"/>
            </w:tcBorders>
          </w:tcPr>
          <w:p w:rsidR="00000000" w:rsidRDefault="003A6BB0">
            <w:pPr>
              <w:widowControl/>
              <w:kinsoku w:val="0"/>
              <w:rPr>
                <w:rFonts w:hint="eastAsia"/>
                <w:sz w:val="20"/>
                <w:szCs w:val="20"/>
              </w:rPr>
            </w:pPr>
            <w:r>
              <w:rPr>
                <w:rFonts w:hint="eastAsia"/>
                <w:sz w:val="20"/>
                <w:szCs w:val="20"/>
              </w:rPr>
              <w:t>基本規定</w:t>
            </w:r>
          </w:p>
        </w:tc>
        <w:tc>
          <w:tcPr>
            <w:tcW w:w="2160" w:type="dxa"/>
            <w:tcBorders>
              <w:left w:val="single" w:sz="18" w:space="0" w:color="auto"/>
            </w:tcBorders>
          </w:tcPr>
          <w:p w:rsidR="00000000" w:rsidRDefault="003A6BB0">
            <w:pPr>
              <w:widowControl/>
              <w:kinsoku w:val="0"/>
              <w:jc w:val="both"/>
              <w:rPr>
                <w:sz w:val="20"/>
                <w:szCs w:val="20"/>
              </w:rPr>
            </w:pPr>
            <w:r>
              <w:rPr>
                <w:rFonts w:hint="eastAsia"/>
                <w:sz w:val="20"/>
                <w:szCs w:val="20"/>
              </w:rPr>
              <w:t>公務員、法官或軍人之薪俸及其於俸給法中職等表上之職位列等，因法律之修正而溯及既往減低時，其差額毋庸返還。</w:t>
            </w:r>
          </w:p>
        </w:tc>
        <w:tc>
          <w:tcPr>
            <w:tcW w:w="2160" w:type="dxa"/>
          </w:tcPr>
          <w:p w:rsidR="00000000" w:rsidRDefault="003A6BB0">
            <w:pPr>
              <w:widowControl/>
              <w:kinsoku w:val="0"/>
              <w:jc w:val="both"/>
              <w:rPr>
                <w:sz w:val="20"/>
                <w:szCs w:val="20"/>
              </w:rPr>
            </w:pPr>
            <w:r>
              <w:rPr>
                <w:rFonts w:hint="eastAsia"/>
                <w:sz w:val="20"/>
                <w:szCs w:val="20"/>
              </w:rPr>
              <w:t>生存照顧權利人之生存照顧金，因法律之修正而溯及既往減低時，其差額毋庸返還。</w:t>
            </w:r>
          </w:p>
        </w:tc>
        <w:tc>
          <w:tcPr>
            <w:tcW w:w="1777" w:type="dxa"/>
          </w:tcPr>
          <w:p w:rsidR="00000000" w:rsidRDefault="003A6BB0">
            <w:pPr>
              <w:widowControl/>
              <w:kinsoku w:val="0"/>
              <w:jc w:val="both"/>
              <w:rPr>
                <w:sz w:val="20"/>
                <w:szCs w:val="20"/>
              </w:rPr>
            </w:pPr>
            <w:r>
              <w:rPr>
                <w:rFonts w:hint="eastAsia"/>
                <w:sz w:val="20"/>
                <w:szCs w:val="20"/>
              </w:rPr>
              <w:t>公務員或生存照顧權利人之應受</w:t>
            </w:r>
            <w:r>
              <w:rPr>
                <w:rFonts w:hint="eastAsia"/>
                <w:sz w:val="20"/>
                <w:szCs w:val="20"/>
              </w:rPr>
              <w:t>領金額或俸給法上之列等，經修正而溯及既往減低時，其差額毋庸返還。</w:t>
            </w:r>
          </w:p>
        </w:tc>
        <w:tc>
          <w:tcPr>
            <w:tcW w:w="1777" w:type="dxa"/>
          </w:tcPr>
          <w:p w:rsidR="00000000" w:rsidRDefault="003A6BB0">
            <w:pPr>
              <w:widowControl/>
              <w:kinsoku w:val="0"/>
              <w:jc w:val="both"/>
              <w:rPr>
                <w:sz w:val="20"/>
                <w:szCs w:val="20"/>
              </w:rPr>
            </w:pPr>
            <w:r>
              <w:rPr>
                <w:rFonts w:hint="eastAsia"/>
                <w:sz w:val="20"/>
                <w:szCs w:val="20"/>
              </w:rPr>
              <w:t>公務員或生存照顧權利人之應受領金額或俸給法上之列等，因基於第五十條第一項之修正而溯及既往減低時，其差額毋庸返還。</w:t>
            </w:r>
          </w:p>
        </w:tc>
      </w:tr>
      <w:tr w:rsidR="00000000">
        <w:tc>
          <w:tcPr>
            <w:tcW w:w="648" w:type="dxa"/>
            <w:tcBorders>
              <w:right w:val="single" w:sz="18" w:space="0" w:color="auto"/>
            </w:tcBorders>
          </w:tcPr>
          <w:p w:rsidR="00000000" w:rsidRDefault="003A6BB0">
            <w:pPr>
              <w:widowControl/>
              <w:kinsoku w:val="0"/>
              <w:rPr>
                <w:rFonts w:hint="eastAsia"/>
                <w:sz w:val="20"/>
                <w:szCs w:val="20"/>
              </w:rPr>
            </w:pPr>
            <w:r>
              <w:rPr>
                <w:rFonts w:hint="eastAsia"/>
                <w:sz w:val="20"/>
                <w:szCs w:val="20"/>
              </w:rPr>
              <w:t>基本規定</w:t>
            </w:r>
          </w:p>
        </w:tc>
        <w:tc>
          <w:tcPr>
            <w:tcW w:w="2160" w:type="dxa"/>
            <w:tcBorders>
              <w:left w:val="single" w:sz="18" w:space="0" w:color="auto"/>
            </w:tcBorders>
          </w:tcPr>
          <w:p w:rsidR="00000000" w:rsidRDefault="003A6BB0">
            <w:pPr>
              <w:widowControl/>
              <w:kinsoku w:val="0"/>
              <w:jc w:val="both"/>
              <w:rPr>
                <w:sz w:val="20"/>
                <w:szCs w:val="20"/>
              </w:rPr>
            </w:pPr>
            <w:r>
              <w:rPr>
                <w:rFonts w:hint="eastAsia"/>
                <w:sz w:val="20"/>
                <w:szCs w:val="20"/>
              </w:rPr>
              <w:t>因前項以外情形而所生之薪俸逾額支付者，其返還請求，除法律另有規定者外，適用民法上有關不當得利之規定。支付欠缺法律上原因之事由明顯，致受領人應知悉該事由時，視為受領人知無法律上之原因。不當得利之全部或一部，得因衡平理由，經最高勤務機關或該機關指定之單位同意後，不請求返還之。</w:t>
            </w:r>
          </w:p>
        </w:tc>
        <w:tc>
          <w:tcPr>
            <w:tcW w:w="2160" w:type="dxa"/>
          </w:tcPr>
          <w:p w:rsidR="00000000" w:rsidRDefault="003A6BB0">
            <w:pPr>
              <w:widowControl/>
              <w:kinsoku w:val="0"/>
              <w:jc w:val="both"/>
              <w:rPr>
                <w:sz w:val="20"/>
                <w:szCs w:val="20"/>
              </w:rPr>
            </w:pPr>
            <w:r>
              <w:rPr>
                <w:rFonts w:hint="eastAsia"/>
                <w:sz w:val="20"/>
                <w:szCs w:val="20"/>
              </w:rPr>
              <w:t>因前項以外情形而所生之生存照顧金逾額支付者，其</w:t>
            </w:r>
            <w:r>
              <w:rPr>
                <w:rFonts w:hint="eastAsia"/>
                <w:sz w:val="20"/>
                <w:szCs w:val="20"/>
              </w:rPr>
              <w:t>返還請求，除法律另有規定者外，適用民法上有關不當得利之規定。支付欠缺法律上原因之事由明顯，致受領人應知悉該事由時，視為受領人知無法律上之原因。不當得利之全部或一部，得因衡平理由，經最高勤務機關或該機關指定之單位同意後，不請求返還之。</w:t>
            </w:r>
          </w:p>
        </w:tc>
        <w:tc>
          <w:tcPr>
            <w:tcW w:w="1777" w:type="dxa"/>
          </w:tcPr>
          <w:p w:rsidR="00000000" w:rsidRDefault="003A6BB0">
            <w:pPr>
              <w:widowControl/>
              <w:kinsoku w:val="0"/>
              <w:jc w:val="both"/>
              <w:rPr>
                <w:sz w:val="20"/>
                <w:szCs w:val="20"/>
              </w:rPr>
            </w:pPr>
            <w:r>
              <w:rPr>
                <w:rFonts w:hint="eastAsia"/>
                <w:sz w:val="20"/>
                <w:szCs w:val="20"/>
              </w:rPr>
              <w:t>因前項以外情形而所生之勤務金或生存照顧金逾額支付者，其返還請求，適用民法上有關不當得利之規定。支付欠缺法律上原因之事由明顯，致受領人應知悉該事由時，視為受領人知無法律上之原因。不當得利之全部或一部，得因衡平理由，經最高勤務機關同意後，不請求返還之。</w:t>
            </w:r>
          </w:p>
        </w:tc>
        <w:tc>
          <w:tcPr>
            <w:tcW w:w="1777" w:type="dxa"/>
          </w:tcPr>
          <w:p w:rsidR="00000000" w:rsidRDefault="003A6BB0">
            <w:pPr>
              <w:widowControl/>
              <w:kinsoku w:val="0"/>
              <w:jc w:val="both"/>
              <w:rPr>
                <w:sz w:val="20"/>
                <w:szCs w:val="20"/>
              </w:rPr>
            </w:pPr>
            <w:r>
              <w:rPr>
                <w:rFonts w:hint="eastAsia"/>
                <w:sz w:val="20"/>
                <w:szCs w:val="20"/>
              </w:rPr>
              <w:t>因前項以外情形而所生之勤務金</w:t>
            </w:r>
            <w:r>
              <w:rPr>
                <w:rFonts w:hint="eastAsia"/>
                <w:sz w:val="20"/>
                <w:szCs w:val="20"/>
              </w:rPr>
              <w:t>或生存照顧金逾額支付者，其返還請求，適用民法上有關不當得利之規定。支付欠缺法律上原因之事由明顯，致受領人應知悉該事由時，視為受領人知無法律上之原因。不當得利之全部或一部，得因衡平理由不請求返還之。</w:t>
            </w:r>
          </w:p>
        </w:tc>
      </w:tr>
      <w:tr w:rsidR="00000000">
        <w:tc>
          <w:tcPr>
            <w:tcW w:w="648" w:type="dxa"/>
            <w:tcBorders>
              <w:right w:val="single" w:sz="18" w:space="0" w:color="auto"/>
            </w:tcBorders>
          </w:tcPr>
          <w:p w:rsidR="00000000" w:rsidRDefault="003A6BB0">
            <w:pPr>
              <w:widowControl/>
              <w:kinsoku w:val="0"/>
              <w:rPr>
                <w:rFonts w:hint="eastAsia"/>
                <w:sz w:val="20"/>
                <w:szCs w:val="20"/>
              </w:rPr>
            </w:pPr>
            <w:r>
              <w:rPr>
                <w:rFonts w:hint="eastAsia"/>
                <w:sz w:val="20"/>
                <w:szCs w:val="20"/>
              </w:rPr>
              <w:lastRenderedPageBreak/>
              <w:t>特殊規定</w:t>
            </w:r>
          </w:p>
        </w:tc>
        <w:tc>
          <w:tcPr>
            <w:tcW w:w="2160" w:type="dxa"/>
            <w:tcBorders>
              <w:left w:val="single" w:sz="18" w:space="0" w:color="auto"/>
            </w:tcBorders>
          </w:tcPr>
          <w:p w:rsidR="00000000" w:rsidRDefault="003A6BB0">
            <w:pPr>
              <w:pStyle w:val="proportionalschrift"/>
              <w:kinsoku w:val="0"/>
              <w:spacing w:before="0" w:beforeAutospacing="0" w:after="0" w:afterAutospacing="0"/>
              <w:jc w:val="both"/>
              <w:rPr>
                <w:rFonts w:ascii="Times New Roman" w:hAnsi="Times New Roman" w:hint="eastAsia"/>
                <w:sz w:val="20"/>
                <w:szCs w:val="20"/>
              </w:rPr>
            </w:pPr>
            <w:r>
              <w:rPr>
                <w:rFonts w:ascii="Times New Roman" w:hAnsi="Times New Roman" w:hint="eastAsia"/>
                <w:sz w:val="20"/>
                <w:szCs w:val="20"/>
              </w:rPr>
              <w:t>（無）</w:t>
            </w:r>
          </w:p>
        </w:tc>
        <w:tc>
          <w:tcPr>
            <w:tcW w:w="2160" w:type="dxa"/>
          </w:tcPr>
          <w:p w:rsidR="00000000" w:rsidRDefault="003A6BB0">
            <w:pPr>
              <w:pStyle w:val="proportionalschrift"/>
              <w:kinsoku w:val="0"/>
              <w:spacing w:before="0" w:beforeAutospacing="0" w:after="0" w:afterAutospacing="0"/>
              <w:jc w:val="both"/>
              <w:rPr>
                <w:rFonts w:ascii="Times New Roman" w:hAnsi="Times New Roman" w:hint="eastAsia"/>
                <w:sz w:val="20"/>
                <w:szCs w:val="20"/>
              </w:rPr>
            </w:pPr>
            <w:r>
              <w:rPr>
                <w:rFonts w:ascii="Times New Roman" w:hAnsi="Times New Roman" w:hint="eastAsia"/>
                <w:sz w:val="20"/>
                <w:szCs w:val="20"/>
              </w:rPr>
              <w:t>得請求返還之金額少於五歐元者，不得請求返還。得請求返還之金額有數款者，得請求返還之界限以總額計之。</w:t>
            </w:r>
          </w:p>
        </w:tc>
        <w:tc>
          <w:tcPr>
            <w:tcW w:w="1777" w:type="dxa"/>
          </w:tcPr>
          <w:p w:rsidR="00000000" w:rsidRDefault="003A6BB0">
            <w:pPr>
              <w:widowControl/>
              <w:kinsoku w:val="0"/>
              <w:jc w:val="both"/>
              <w:rPr>
                <w:rFonts w:hint="eastAsia"/>
                <w:sz w:val="20"/>
                <w:szCs w:val="20"/>
              </w:rPr>
            </w:pPr>
            <w:r>
              <w:rPr>
                <w:rFonts w:hint="eastAsia"/>
                <w:sz w:val="20"/>
                <w:szCs w:val="20"/>
              </w:rPr>
              <w:t>（無）</w:t>
            </w:r>
          </w:p>
        </w:tc>
        <w:tc>
          <w:tcPr>
            <w:tcW w:w="1777" w:type="dxa"/>
          </w:tcPr>
          <w:p w:rsidR="00000000" w:rsidRDefault="003A6BB0">
            <w:pPr>
              <w:widowControl/>
              <w:kinsoku w:val="0"/>
              <w:jc w:val="both"/>
              <w:rPr>
                <w:rFonts w:hint="eastAsia"/>
                <w:sz w:val="20"/>
                <w:szCs w:val="20"/>
              </w:rPr>
            </w:pPr>
            <w:r>
              <w:rPr>
                <w:rFonts w:hint="eastAsia"/>
                <w:sz w:val="20"/>
                <w:szCs w:val="20"/>
              </w:rPr>
              <w:t>（無）</w:t>
            </w:r>
          </w:p>
        </w:tc>
      </w:tr>
      <w:tr w:rsidR="00000000">
        <w:tc>
          <w:tcPr>
            <w:tcW w:w="648" w:type="dxa"/>
            <w:tcBorders>
              <w:right w:val="single" w:sz="18" w:space="0" w:color="auto"/>
            </w:tcBorders>
          </w:tcPr>
          <w:p w:rsidR="00000000" w:rsidRDefault="003A6BB0">
            <w:pPr>
              <w:widowControl/>
              <w:kinsoku w:val="0"/>
              <w:rPr>
                <w:rFonts w:hint="eastAsia"/>
                <w:sz w:val="20"/>
                <w:szCs w:val="20"/>
              </w:rPr>
            </w:pPr>
            <w:r>
              <w:rPr>
                <w:rFonts w:hint="eastAsia"/>
                <w:sz w:val="20"/>
                <w:szCs w:val="20"/>
              </w:rPr>
              <w:t>特殊規定</w:t>
            </w:r>
          </w:p>
        </w:tc>
        <w:tc>
          <w:tcPr>
            <w:tcW w:w="2160" w:type="dxa"/>
            <w:tcBorders>
              <w:left w:val="single" w:sz="18" w:space="0" w:color="auto"/>
            </w:tcBorders>
          </w:tcPr>
          <w:p w:rsidR="00000000" w:rsidRDefault="003A6BB0">
            <w:pPr>
              <w:pStyle w:val="proportionalschrift"/>
              <w:kinsoku w:val="0"/>
              <w:spacing w:before="0" w:beforeAutospacing="0" w:after="0" w:afterAutospacing="0"/>
              <w:jc w:val="both"/>
              <w:rPr>
                <w:rFonts w:ascii="Times New Roman" w:hAnsi="Times New Roman" w:hint="eastAsia"/>
                <w:sz w:val="20"/>
                <w:szCs w:val="20"/>
              </w:rPr>
            </w:pPr>
            <w:r>
              <w:rPr>
                <w:rFonts w:ascii="Times New Roman" w:hAnsi="Times New Roman" w:hint="eastAsia"/>
                <w:sz w:val="20"/>
                <w:szCs w:val="20"/>
              </w:rPr>
              <w:t>金錢給付，其於公務員、法官或軍人死亡後匯入金融機構之帳戶者，視為附保留之給付。金融機構，於匯入單位將所匯金額視為不當之給付而請求返還時，應匯回原匯入單位。應返還之金額</w:t>
            </w:r>
            <w:r>
              <w:rPr>
                <w:rFonts w:ascii="Times New Roman" w:hAnsi="Times New Roman" w:hint="eastAsia"/>
                <w:sz w:val="20"/>
                <w:szCs w:val="20"/>
              </w:rPr>
              <w:t>於返還之請求到達時已另行處分者，金融機構，除匯回得以帳戶上之存額完成者外，不負擔匯回之義務。金融機構不得將匯入之金額抵充自己之債權。</w:t>
            </w:r>
          </w:p>
        </w:tc>
        <w:tc>
          <w:tcPr>
            <w:tcW w:w="2160" w:type="dxa"/>
          </w:tcPr>
          <w:p w:rsidR="00000000" w:rsidRDefault="003A6BB0">
            <w:pPr>
              <w:pStyle w:val="proportionalschrift"/>
              <w:kinsoku w:val="0"/>
              <w:spacing w:before="0" w:beforeAutospacing="0" w:after="0" w:afterAutospacing="0"/>
              <w:jc w:val="both"/>
              <w:rPr>
                <w:rFonts w:ascii="Times New Roman" w:hAnsi="Times New Roman" w:hint="eastAsia"/>
                <w:sz w:val="20"/>
                <w:szCs w:val="20"/>
              </w:rPr>
            </w:pPr>
            <w:r>
              <w:rPr>
                <w:rFonts w:hint="eastAsia"/>
                <w:sz w:val="20"/>
                <w:szCs w:val="20"/>
              </w:rPr>
              <w:t>金錢給付，其於生存照顧權利人死亡後匯入金融機構之帳戶者，視為附請求返還保留之給付。金融機構，於匯入單位將所匯金額視為不當之給付而請求返還時，應匯回原匯入單位。應返還之金額於返還之請求到達時已另行處分者，金融機構，除匯回得以帳戶上之存額完成者外，不負擔匯回之義務。金融機構不得將匯入之金額抵充自己之債權。</w:t>
            </w:r>
          </w:p>
        </w:tc>
        <w:tc>
          <w:tcPr>
            <w:tcW w:w="1777" w:type="dxa"/>
          </w:tcPr>
          <w:p w:rsidR="00000000" w:rsidRDefault="003A6BB0">
            <w:pPr>
              <w:widowControl/>
              <w:kinsoku w:val="0"/>
              <w:jc w:val="both"/>
              <w:rPr>
                <w:rFonts w:hint="eastAsia"/>
                <w:sz w:val="20"/>
                <w:szCs w:val="20"/>
              </w:rPr>
            </w:pPr>
            <w:r>
              <w:rPr>
                <w:rFonts w:hint="eastAsia"/>
                <w:sz w:val="20"/>
                <w:szCs w:val="20"/>
              </w:rPr>
              <w:t>（無）</w:t>
            </w:r>
          </w:p>
        </w:tc>
        <w:tc>
          <w:tcPr>
            <w:tcW w:w="1777" w:type="dxa"/>
          </w:tcPr>
          <w:p w:rsidR="00000000" w:rsidRDefault="003A6BB0">
            <w:pPr>
              <w:widowControl/>
              <w:kinsoku w:val="0"/>
              <w:jc w:val="both"/>
              <w:rPr>
                <w:rFonts w:hint="eastAsia"/>
                <w:sz w:val="20"/>
                <w:szCs w:val="20"/>
              </w:rPr>
            </w:pPr>
            <w:r>
              <w:rPr>
                <w:rFonts w:hint="eastAsia"/>
                <w:sz w:val="20"/>
                <w:szCs w:val="20"/>
              </w:rPr>
              <w:t>（無）</w:t>
            </w:r>
          </w:p>
        </w:tc>
      </w:tr>
      <w:tr w:rsidR="00000000">
        <w:tc>
          <w:tcPr>
            <w:tcW w:w="648" w:type="dxa"/>
            <w:tcBorders>
              <w:right w:val="single" w:sz="18" w:space="0" w:color="auto"/>
            </w:tcBorders>
          </w:tcPr>
          <w:p w:rsidR="00000000" w:rsidRDefault="003A6BB0">
            <w:pPr>
              <w:widowControl/>
              <w:kinsoku w:val="0"/>
              <w:rPr>
                <w:sz w:val="20"/>
                <w:szCs w:val="20"/>
              </w:rPr>
            </w:pPr>
            <w:r>
              <w:rPr>
                <w:rFonts w:hint="eastAsia"/>
                <w:sz w:val="20"/>
                <w:szCs w:val="20"/>
              </w:rPr>
              <w:t>特殊規定</w:t>
            </w:r>
          </w:p>
        </w:tc>
        <w:tc>
          <w:tcPr>
            <w:tcW w:w="2160" w:type="dxa"/>
            <w:tcBorders>
              <w:left w:val="single" w:sz="18" w:space="0" w:color="auto"/>
            </w:tcBorders>
          </w:tcPr>
          <w:p w:rsidR="00000000" w:rsidRDefault="003A6BB0">
            <w:pPr>
              <w:pStyle w:val="proportionalschrift"/>
              <w:kinsoku w:val="0"/>
              <w:spacing w:before="0" w:beforeAutospacing="0" w:after="0" w:afterAutospacing="0"/>
              <w:jc w:val="both"/>
              <w:rPr>
                <w:rFonts w:ascii="Times New Roman" w:hAnsi="Times New Roman" w:hint="eastAsia"/>
                <w:sz w:val="20"/>
                <w:szCs w:val="20"/>
              </w:rPr>
            </w:pPr>
            <w:r>
              <w:rPr>
                <w:rFonts w:hint="eastAsia"/>
                <w:sz w:val="20"/>
                <w:szCs w:val="20"/>
              </w:rPr>
              <w:t>金錢給付於公務員、法官或軍人死亡後不當完成者，</w:t>
            </w:r>
            <w:r>
              <w:rPr>
                <w:rFonts w:hint="eastAsia"/>
                <w:sz w:val="20"/>
                <w:szCs w:val="20"/>
              </w:rPr>
              <w:t>受領給付或處分該相當金額之人，於金融機構未依前項規定匯回金額時，應返還原匯入單位該金額。金融機構，其以相當之金額已另行處分為由拒絕匯回者，應依要求提供原匯入單位處分人之姓名及住址；必要時，並提供新帳戶持有人之姓名及住址。對於遺產之請求權，不受影響。</w:t>
            </w:r>
          </w:p>
        </w:tc>
        <w:tc>
          <w:tcPr>
            <w:tcW w:w="2160" w:type="dxa"/>
          </w:tcPr>
          <w:p w:rsidR="00000000" w:rsidRDefault="003A6BB0">
            <w:pPr>
              <w:pStyle w:val="proportionalschrift"/>
              <w:kinsoku w:val="0"/>
              <w:spacing w:before="0" w:beforeAutospacing="0" w:after="0" w:afterAutospacing="0"/>
              <w:jc w:val="both"/>
              <w:rPr>
                <w:rFonts w:ascii="Times New Roman" w:hAnsi="Times New Roman" w:hint="eastAsia"/>
                <w:sz w:val="20"/>
                <w:szCs w:val="20"/>
              </w:rPr>
            </w:pPr>
            <w:r>
              <w:rPr>
                <w:rFonts w:ascii="Times New Roman" w:hAnsi="Times New Roman" w:hint="eastAsia"/>
                <w:sz w:val="20"/>
                <w:szCs w:val="20"/>
              </w:rPr>
              <w:t>金錢給付於生存照顧權利人死亡後不當完成者，受領給付或處分該相當金額之人，於金融機構未依前項規定匯回金額時，應返還原匯入單位該金額。金融機構，其以相當之金額已另行處分為由拒絕匯回者，應依要求提供原匯入單位處分人之姓名及住址；必要時，並提供新帳戶持有人之姓名及住址。</w:t>
            </w:r>
            <w:r>
              <w:rPr>
                <w:rFonts w:ascii="Times New Roman" w:hAnsi="Times New Roman" w:hint="eastAsia"/>
                <w:sz w:val="20"/>
                <w:szCs w:val="20"/>
              </w:rPr>
              <w:t>對於遺產之請求權，不受影響。</w:t>
            </w:r>
          </w:p>
        </w:tc>
        <w:tc>
          <w:tcPr>
            <w:tcW w:w="1777" w:type="dxa"/>
          </w:tcPr>
          <w:p w:rsidR="00000000" w:rsidRDefault="003A6BB0">
            <w:pPr>
              <w:widowControl/>
              <w:kinsoku w:val="0"/>
              <w:jc w:val="both"/>
              <w:rPr>
                <w:rFonts w:hint="eastAsia"/>
                <w:sz w:val="20"/>
                <w:szCs w:val="20"/>
              </w:rPr>
            </w:pPr>
            <w:r>
              <w:rPr>
                <w:rFonts w:hint="eastAsia"/>
                <w:sz w:val="20"/>
                <w:szCs w:val="20"/>
              </w:rPr>
              <w:t>（無）</w:t>
            </w:r>
          </w:p>
        </w:tc>
        <w:tc>
          <w:tcPr>
            <w:tcW w:w="1777" w:type="dxa"/>
          </w:tcPr>
          <w:p w:rsidR="00000000" w:rsidRDefault="003A6BB0">
            <w:pPr>
              <w:widowControl/>
              <w:kinsoku w:val="0"/>
              <w:jc w:val="both"/>
              <w:rPr>
                <w:rFonts w:hint="eastAsia"/>
                <w:sz w:val="20"/>
                <w:szCs w:val="20"/>
              </w:rPr>
            </w:pPr>
            <w:r>
              <w:rPr>
                <w:rFonts w:hint="eastAsia"/>
                <w:sz w:val="20"/>
                <w:szCs w:val="20"/>
              </w:rPr>
              <w:t>（無）</w:t>
            </w:r>
          </w:p>
        </w:tc>
      </w:tr>
    </w:tbl>
    <w:p w:rsidR="00000000" w:rsidRDefault="003A6BB0">
      <w:pPr>
        <w:widowControl/>
        <w:spacing w:beforeLines="50" w:before="180" w:line="288" w:lineRule="auto"/>
        <w:jc w:val="both"/>
        <w:rPr>
          <w:rFonts w:hint="eastAsia"/>
        </w:rPr>
      </w:pPr>
      <w:r>
        <w:rPr>
          <w:rFonts w:hint="eastAsia"/>
          <w:sz w:val="20"/>
          <w:szCs w:val="20"/>
        </w:rPr>
        <w:t>*</w:t>
      </w:r>
      <w:r>
        <w:rPr>
          <w:sz w:val="20"/>
          <w:szCs w:val="20"/>
        </w:rPr>
        <w:t>聯邦國防軍前軍人及其遺眷生存照顧法</w:t>
      </w:r>
      <w:r>
        <w:rPr>
          <w:rFonts w:hint="eastAsia"/>
          <w:sz w:val="20"/>
          <w:szCs w:val="20"/>
        </w:rPr>
        <w:t>第四十九條，因與本條規定內容幾乎無別，故不復贅。</w:t>
      </w:r>
    </w:p>
    <w:p w:rsidR="00000000" w:rsidRDefault="003A6BB0">
      <w:pPr>
        <w:widowControl/>
        <w:spacing w:afterLines="50" w:after="180" w:line="288" w:lineRule="auto"/>
        <w:ind w:firstLineChars="200" w:firstLine="480"/>
        <w:jc w:val="both"/>
        <w:rPr>
          <w:rFonts w:hint="eastAsia"/>
        </w:rPr>
      </w:pPr>
      <w:r>
        <w:rPr>
          <w:rFonts w:hint="eastAsia"/>
        </w:rPr>
        <w:lastRenderedPageBreak/>
        <w:t>依照以上的敘述與相關條文之對照表，有關德國公務人員法制上特殊公法上返還請求權的規範內容問題，可以分別就規範適用的「人」之範圍、「物」之範圍，以及相關規定所構成之特殊公法上返還請求權本身的內容等三方面作分析、整理</w:t>
      </w:r>
      <w:r>
        <w:rPr>
          <w:rStyle w:val="a9"/>
        </w:rPr>
        <w:footnoteReference w:id="68"/>
      </w:r>
      <w:r>
        <w:rPr>
          <w:rFonts w:hint="eastAsia"/>
        </w:rPr>
        <w:t>。</w:t>
      </w:r>
    </w:p>
    <w:p w:rsidR="00000000" w:rsidRDefault="003A6BB0">
      <w:pPr>
        <w:widowControl/>
        <w:spacing w:afterLines="50" w:after="180" w:line="288" w:lineRule="auto"/>
        <w:ind w:firstLineChars="200" w:firstLine="480"/>
        <w:jc w:val="both"/>
        <w:rPr>
          <w:rFonts w:hint="eastAsia"/>
        </w:rPr>
      </w:pPr>
      <w:r>
        <w:rPr>
          <w:rFonts w:hint="eastAsia"/>
        </w:rPr>
        <w:t>首先，是關於「人」之適用範圍方面：</w:t>
      </w:r>
    </w:p>
    <w:p w:rsidR="00000000" w:rsidRDefault="003A6BB0">
      <w:pPr>
        <w:widowControl/>
        <w:spacing w:afterLines="50" w:after="180" w:line="288" w:lineRule="auto"/>
        <w:ind w:left="480" w:hangingChars="200" w:hanging="480"/>
        <w:jc w:val="both"/>
        <w:rPr>
          <w:rFonts w:hint="eastAsia"/>
        </w:rPr>
      </w:pPr>
      <w:r>
        <w:rPr>
          <w:rFonts w:hint="eastAsia"/>
        </w:rPr>
        <w:t>一、德國法制中最廣義的「『服公務（</w:t>
      </w:r>
      <w:r>
        <w:t>ö</w:t>
      </w:r>
      <w:r>
        <w:rPr>
          <w:rFonts w:hint="eastAsia"/>
        </w:rPr>
        <w:t xml:space="preserve">ffentliche </w:t>
      </w:r>
      <w:r>
        <w:t>Ä</w:t>
      </w:r>
      <w:r>
        <w:rPr>
          <w:rFonts w:hint="eastAsia"/>
        </w:rPr>
        <w:t>mter</w:t>
      </w:r>
      <w:r>
        <w:rPr>
          <w:rFonts w:hint="eastAsia"/>
        </w:rPr>
        <w:t>）』之人員」，首先應該可以大致分為屬於「公勤務人員（</w:t>
      </w:r>
      <w:r>
        <w:rPr>
          <w:rFonts w:hint="eastAsia"/>
        </w:rPr>
        <w:t>Ang</w:t>
      </w:r>
      <w:r>
        <w:rPr>
          <w:rFonts w:hint="eastAsia"/>
        </w:rPr>
        <w:t>eh</w:t>
      </w:r>
      <w:r>
        <w:t>ö</w:t>
      </w:r>
      <w:r>
        <w:rPr>
          <w:rFonts w:hint="eastAsia"/>
        </w:rPr>
        <w:t xml:space="preserve">rige des </w:t>
      </w:r>
      <w:r>
        <w:t>ö</w:t>
      </w:r>
      <w:r>
        <w:rPr>
          <w:rFonts w:hint="eastAsia"/>
        </w:rPr>
        <w:t>ffentlichen Dienstes</w:t>
      </w:r>
      <w:r>
        <w:rPr>
          <w:rFonts w:hint="eastAsia"/>
        </w:rPr>
        <w:t>）」，以及不具有公勤務人員身分的人員</w:t>
      </w:r>
      <w:r>
        <w:rPr>
          <w:rStyle w:val="a9"/>
        </w:rPr>
        <w:footnoteReference w:id="69"/>
      </w:r>
      <w:r>
        <w:rPr>
          <w:rFonts w:hint="eastAsia"/>
        </w:rPr>
        <w:t>。在第二種類型的服公務之人員，除了民間公證人（</w:t>
      </w:r>
      <w:r>
        <w:rPr>
          <w:rFonts w:hint="eastAsia"/>
        </w:rPr>
        <w:t>Notar</w:t>
      </w:r>
      <w:r>
        <w:rPr>
          <w:rFonts w:hint="eastAsia"/>
        </w:rPr>
        <w:t>）或其他受委託行使公權力之人（</w:t>
      </w:r>
      <w:r>
        <w:rPr>
          <w:rFonts w:hint="eastAsia"/>
        </w:rPr>
        <w:t>Beliehener</w:t>
      </w:r>
      <w:r>
        <w:rPr>
          <w:rFonts w:hint="eastAsia"/>
        </w:rPr>
        <w:t>）外，主要為與國家或其他公權力主體構成「公法上職務關係（</w:t>
      </w:r>
      <w:r>
        <w:t>ö</w:t>
      </w:r>
      <w:r>
        <w:rPr>
          <w:rFonts w:hint="eastAsia"/>
        </w:rPr>
        <w:t>ffentlich-rechtliches Amts</w:t>
      </w:r>
      <w:r>
        <w:softHyphen/>
      </w:r>
      <w:r>
        <w:rPr>
          <w:rFonts w:hint="eastAsia"/>
        </w:rPr>
        <w:t>ver</w:t>
      </w:r>
      <w:r>
        <w:softHyphen/>
      </w:r>
      <w:r>
        <w:rPr>
          <w:rFonts w:hint="eastAsia"/>
        </w:rPr>
        <w:t>h</w:t>
      </w:r>
      <w:r>
        <w:t>ä</w:t>
      </w:r>
      <w:r>
        <w:rPr>
          <w:rFonts w:hint="eastAsia"/>
        </w:rPr>
        <w:t>ltnis</w:t>
      </w:r>
      <w:r>
        <w:rPr>
          <w:rFonts w:hint="eastAsia"/>
        </w:rPr>
        <w:t>）」的聯邦總統、聯邦及各邦總理、部長、政務次長等所謂的政務官，以及聯邦、各邦議會議員與地方首長、民意代表等各種民選公職人員，乃至服兵役或替代役之人員。這些第二種類型之服</w:t>
      </w:r>
      <w:r>
        <w:rPr>
          <w:rFonts w:hint="eastAsia"/>
        </w:rPr>
        <w:t>公務之人員，雖不適用公務人員法，不過其若與國家或其他公權力主體構成公法上職務關係時，若干公務人員法上之規定，包含本研究所關心的公法上返還請求權問題，也往往有類推適用，甚至法律明文規定準用的餘地</w:t>
      </w:r>
      <w:r>
        <w:rPr>
          <w:rStyle w:val="a9"/>
        </w:rPr>
        <w:footnoteReference w:id="70"/>
      </w:r>
      <w:r>
        <w:rPr>
          <w:rFonts w:hint="eastAsia"/>
        </w:rPr>
        <w:t>。</w:t>
      </w:r>
    </w:p>
    <w:p w:rsidR="00000000" w:rsidRDefault="003A6BB0">
      <w:pPr>
        <w:widowControl/>
        <w:spacing w:afterLines="50" w:after="180" w:line="288" w:lineRule="auto"/>
        <w:ind w:left="480" w:hangingChars="200" w:hanging="480"/>
        <w:jc w:val="both"/>
        <w:rPr>
          <w:rFonts w:hint="eastAsia"/>
        </w:rPr>
      </w:pPr>
      <w:r>
        <w:rPr>
          <w:rFonts w:hint="eastAsia"/>
        </w:rPr>
        <w:t>二、其次，德國法上所謂的「公勤務人員」，主要是以具有長期性，並以此為職業，向國家或其他公權力主體服公勤務為特徵；從而屬於這種性質之人員，又可以分為：公務員（</w:t>
      </w:r>
      <w:r>
        <w:rPr>
          <w:rFonts w:hint="eastAsia"/>
        </w:rPr>
        <w:t>Beamter</w:t>
      </w:r>
      <w:r>
        <w:rPr>
          <w:rFonts w:hint="eastAsia"/>
        </w:rPr>
        <w:t>）、職員（</w:t>
      </w:r>
      <w:r>
        <w:rPr>
          <w:rFonts w:hint="eastAsia"/>
        </w:rPr>
        <w:t>Angestellter</w:t>
      </w:r>
      <w:r>
        <w:rPr>
          <w:rFonts w:hint="eastAsia"/>
        </w:rPr>
        <w:t>）、職工（</w:t>
      </w:r>
      <w:r>
        <w:rPr>
          <w:rFonts w:hint="eastAsia"/>
        </w:rPr>
        <w:t>Arbeiter</w:t>
      </w:r>
      <w:r>
        <w:rPr>
          <w:rFonts w:hint="eastAsia"/>
        </w:rPr>
        <w:t>）、法官、軍人，乃至教會神職人員。其中，教會神職人員，原屬教會法（</w:t>
      </w:r>
      <w:r>
        <w:rPr>
          <w:rFonts w:hint="eastAsia"/>
        </w:rPr>
        <w:t>Kirchen</w:t>
      </w:r>
      <w:r>
        <w:softHyphen/>
      </w:r>
      <w:r>
        <w:rPr>
          <w:rFonts w:hint="eastAsia"/>
        </w:rPr>
        <w:t>r</w:t>
      </w:r>
      <w:r>
        <w:rPr>
          <w:rFonts w:hint="eastAsia"/>
        </w:rPr>
        <w:t>echt</w:t>
      </w:r>
      <w:r>
        <w:rPr>
          <w:rFonts w:hint="eastAsia"/>
        </w:rPr>
        <w:t>）體系問題，不適用屬於世俗法性質的公務人員法制，固無疑問；然而法官與軍人，因其所服職務特殊，傳統上也另有其他法律加以規範其身分與其他法律關係，所以原則上也不直接適用公務人員法。不過在此另外值得注意的是，有關法官與軍人的法律問題，縱使因此有其特別法加以規範，但是在許多方面，尤其是涉及其薪俸、生存照顧金或其他因身分而所得的公法上金錢給付，乃至不當取得是等給付而產生的公法上返還請求權等問題，現行</w:t>
      </w:r>
      <w:r>
        <w:rPr>
          <w:rFonts w:hint="eastAsia"/>
        </w:rPr>
        <w:lastRenderedPageBreak/>
        <w:t>德國法制，不是使其與其他公務員同受統一之法律規範，就是使其準用公務人員法來處理</w:t>
      </w:r>
      <w:r>
        <w:rPr>
          <w:rStyle w:val="a9"/>
        </w:rPr>
        <w:footnoteReference w:id="71"/>
      </w:r>
      <w:r>
        <w:rPr>
          <w:rFonts w:hint="eastAsia"/>
        </w:rPr>
        <w:t>。因此，在前開公務人員法制中有關</w:t>
      </w:r>
      <w:r>
        <w:rPr>
          <w:rFonts w:hint="eastAsia"/>
        </w:rPr>
        <w:t>公法上返還請求權的規定，事實上正是同時適用（或準用）於公務員、法官及軍人。畢竟這些問題，都有共通的法理支配，並不因服公務者的身分或特殊職務而有太大區別。</w:t>
      </w:r>
    </w:p>
    <w:p w:rsidR="00000000" w:rsidRDefault="003A6BB0">
      <w:pPr>
        <w:widowControl/>
        <w:spacing w:afterLines="50" w:after="180" w:line="288" w:lineRule="auto"/>
        <w:ind w:left="480" w:hangingChars="200" w:hanging="480"/>
        <w:jc w:val="both"/>
        <w:rPr>
          <w:rFonts w:hint="eastAsia"/>
        </w:rPr>
      </w:pPr>
      <w:r>
        <w:rPr>
          <w:rFonts w:hint="eastAsia"/>
        </w:rPr>
        <w:t>三、此外，在剩餘的公勤務人員中，德國法制又將公務員，與約略相當於我國「約、聘僱人員」的一般職員、職工區別處理。前者，原則上因國家或其他行政主體任用（</w:t>
      </w:r>
      <w:r>
        <w:rPr>
          <w:rFonts w:hint="eastAsia"/>
        </w:rPr>
        <w:t>Ernennung</w:t>
      </w:r>
      <w:r>
        <w:rPr>
          <w:rFonts w:hint="eastAsia"/>
        </w:rPr>
        <w:t>），取得身分，稱「身分法意義之公務員（</w:t>
      </w:r>
      <w:r>
        <w:rPr>
          <w:rFonts w:hint="eastAsia"/>
        </w:rPr>
        <w:t>Beamter im status</w:t>
      </w:r>
      <w:r>
        <w:softHyphen/>
      </w:r>
      <w:r>
        <w:rPr>
          <w:rFonts w:hint="eastAsia"/>
        </w:rPr>
        <w:t>rechtlichen Sinne</w:t>
      </w:r>
      <w:r>
        <w:rPr>
          <w:rFonts w:hint="eastAsia"/>
        </w:rPr>
        <w:t>）」，為真正的公務員，與國家發生公法關係，其權利義務等法律關係，由聯邦及各邦公務員法</w:t>
      </w:r>
      <w:r>
        <w:rPr>
          <w:rFonts w:hint="eastAsia"/>
        </w:rPr>
        <w:t>規範；而後兩者，傳統上與國家以團體協約（</w:t>
      </w:r>
      <w:r>
        <w:rPr>
          <w:rFonts w:hint="eastAsia"/>
        </w:rPr>
        <w:t>Tarifsvertrag</w:t>
      </w:r>
      <w:r>
        <w:rPr>
          <w:rFonts w:hint="eastAsia"/>
        </w:rPr>
        <w:t>）的方式構成私法上的僱傭關係，非屬聯邦及各邦公務員法的規範範圍</w:t>
      </w:r>
      <w:r>
        <w:rPr>
          <w:rStyle w:val="a9"/>
        </w:rPr>
        <w:footnoteReference w:id="72"/>
      </w:r>
      <w:r>
        <w:rPr>
          <w:rFonts w:hint="eastAsia"/>
        </w:rPr>
        <w:t>。從而前開公務人員法制中有關公法上返還請求權的規定，均不適用於職員、職工等這些私法上的公勤務人員；有關是等人員不當受領薪資或其他金錢給付等問題，悉依民法上不當得利之規定處理，訴訟上之爭議，原則上則為勞動法院（</w:t>
      </w:r>
      <w:r>
        <w:rPr>
          <w:rFonts w:hint="eastAsia"/>
        </w:rPr>
        <w:t>Arbeitsgericht</w:t>
      </w:r>
      <w:r>
        <w:rPr>
          <w:rFonts w:hint="eastAsia"/>
        </w:rPr>
        <w:t>）審理</w:t>
      </w:r>
      <w:r>
        <w:rPr>
          <w:rStyle w:val="a9"/>
        </w:rPr>
        <w:footnoteReference w:id="73"/>
      </w:r>
      <w:r>
        <w:rPr>
          <w:rFonts w:hint="eastAsia"/>
        </w:rPr>
        <w:t>。</w:t>
      </w:r>
    </w:p>
    <w:p w:rsidR="00000000" w:rsidRDefault="003A6BB0">
      <w:pPr>
        <w:widowControl/>
        <w:spacing w:afterLines="50" w:after="180" w:line="288" w:lineRule="auto"/>
        <w:ind w:left="480" w:hangingChars="200" w:hanging="480"/>
        <w:jc w:val="both"/>
        <w:rPr>
          <w:rFonts w:hint="eastAsia"/>
        </w:rPr>
      </w:pPr>
      <w:r>
        <w:rPr>
          <w:rFonts w:hint="eastAsia"/>
        </w:rPr>
        <w:t>四、不過，同樣是公勤務人員，而分屬公、私法關係，非但不是法理所必然，並且近來也逐漸為學者所懷疑；因此，兩種法律關係如何儘量取得其和諧性</w:t>
      </w:r>
      <w:r>
        <w:rPr>
          <w:rFonts w:hint="eastAsia"/>
        </w:rPr>
        <w:t>，乃至同一性，其實也是德國法學界長期努力的議題</w:t>
      </w:r>
      <w:r>
        <w:rPr>
          <w:rStyle w:val="a9"/>
        </w:rPr>
        <w:footnoteReference w:id="74"/>
      </w:r>
      <w:r>
        <w:rPr>
          <w:rFonts w:hint="eastAsia"/>
        </w:rPr>
        <w:t>。即以職員及職工不當受領薪資或其他金錢給付之返還請求為例，輓近由於相關團體協約的若干特別約定</w:t>
      </w:r>
      <w:r>
        <w:rPr>
          <w:rStyle w:val="a9"/>
        </w:rPr>
        <w:footnoteReference w:id="75"/>
      </w:r>
      <w:r>
        <w:rPr>
          <w:rFonts w:hint="eastAsia"/>
        </w:rPr>
        <w:t>，以及勞動法院實務的法官造法</w:t>
      </w:r>
      <w:r>
        <w:rPr>
          <w:rStyle w:val="a9"/>
        </w:rPr>
        <w:footnoteReference w:id="76"/>
      </w:r>
      <w:r>
        <w:rPr>
          <w:rFonts w:hint="eastAsia"/>
        </w:rPr>
        <w:t>，其相關問題的解決，仍與前開事實上只適用於身分法意義下之公務員的特殊公法上返還請求權處理機制逐漸相同</w:t>
      </w:r>
      <w:r>
        <w:rPr>
          <w:rStyle w:val="a9"/>
        </w:rPr>
        <w:footnoteReference w:id="77"/>
      </w:r>
      <w:r>
        <w:rPr>
          <w:rFonts w:hint="eastAsia"/>
        </w:rPr>
        <w:t>。</w:t>
      </w:r>
    </w:p>
    <w:p w:rsidR="00000000" w:rsidRDefault="003A6BB0">
      <w:pPr>
        <w:widowControl/>
        <w:spacing w:afterLines="50" w:after="180" w:line="288" w:lineRule="auto"/>
        <w:ind w:firstLineChars="200" w:firstLine="480"/>
        <w:jc w:val="both"/>
        <w:rPr>
          <w:rFonts w:hAnsi="新細明體" w:hint="eastAsia"/>
        </w:rPr>
      </w:pPr>
      <w:r>
        <w:rPr>
          <w:rFonts w:hint="eastAsia"/>
        </w:rPr>
        <w:t>其次在關於德國公務人員法制中特殊公法上返還請求權「物」之適用範圍方面，由於德國是一個聯邦國家（</w:t>
      </w:r>
      <w:r>
        <w:rPr>
          <w:rFonts w:hint="eastAsia"/>
        </w:rPr>
        <w:t>Bundesstaat</w:t>
      </w:r>
      <w:r>
        <w:rPr>
          <w:rFonts w:hint="eastAsia"/>
        </w:rPr>
        <w:t>），所以基於聯邦與各邦立法權限分</w:t>
      </w:r>
      <w:r>
        <w:rPr>
          <w:rFonts w:hint="eastAsia"/>
        </w:rPr>
        <w:lastRenderedPageBreak/>
        <w:t>配問題，公務人員法制顯得凌亂而複雜</w:t>
      </w:r>
      <w:r>
        <w:rPr>
          <w:rStyle w:val="a9"/>
        </w:rPr>
        <w:footnoteReference w:id="78"/>
      </w:r>
      <w:r>
        <w:rPr>
          <w:rFonts w:hint="eastAsia"/>
        </w:rPr>
        <w:t>。即以公務人員公法上金錢給付之返還請求問題為例，則</w:t>
      </w:r>
      <w:r>
        <w:rPr>
          <w:rFonts w:hint="eastAsia"/>
        </w:rPr>
        <w:t>如上述，分散在為數甚多的各種法律中。首先是屬於特別法性質的聯邦公務員俸給法第十二條，規範有關薪俸問題的返還請求權，其次又是同屬特別法的聯邦及各邦公務員暨法官生存照顧法第五十二條及</w:t>
      </w:r>
      <w:r>
        <w:t>聯邦國防軍前軍人及其遺眷生存照顧法</w:t>
      </w:r>
      <w:r>
        <w:rPr>
          <w:rFonts w:hint="eastAsia"/>
        </w:rPr>
        <w:t>第四十九條，分別規範公務員、法官及軍人以退休金（</w:t>
      </w:r>
      <w:r>
        <w:rPr>
          <w:rFonts w:hint="eastAsia"/>
        </w:rPr>
        <w:t>Ruhegehalt</w:t>
      </w:r>
      <w:r>
        <w:rPr>
          <w:rFonts w:hint="eastAsia"/>
        </w:rPr>
        <w:t>）為主的生存照顧金</w:t>
      </w:r>
      <w:r>
        <w:rPr>
          <w:rStyle w:val="a9"/>
        </w:rPr>
        <w:footnoteReference w:id="79"/>
      </w:r>
      <w:r>
        <w:rPr>
          <w:rFonts w:hint="eastAsia"/>
        </w:rPr>
        <w:t>返還請求權問題；最後至於屬於一般法性質的聯邦公務員法第八十七條、統一公務員法制大綱法第五十三條暨各邦相對應之公務員法條文，乃至德國法官法第四十六條及</w:t>
      </w:r>
      <w:r>
        <w:rPr>
          <w:rFonts w:hAnsi="新細明體"/>
        </w:rPr>
        <w:t>軍人法律地位法</w:t>
      </w:r>
      <w:r>
        <w:rPr>
          <w:rFonts w:hAnsi="新細明體" w:hint="eastAsia"/>
        </w:rPr>
        <w:t>第三十條第三項</w:t>
      </w:r>
      <w:r>
        <w:rPr>
          <w:rFonts w:hint="eastAsia"/>
        </w:rPr>
        <w:t>等準用規定，法律條文雖概括性地宣稱</w:t>
      </w:r>
      <w:r>
        <w:rPr>
          <w:rFonts w:hAnsi="新細明體"/>
        </w:rPr>
        <w:t>「</w:t>
      </w:r>
      <w:r>
        <w:rPr>
          <w:rFonts w:hAnsi="新細明體"/>
        </w:rPr>
        <w:t>應受領金額或俸給法上之列等」或「勤務金或生存照顧金」</w:t>
      </w:r>
      <w:r>
        <w:rPr>
          <w:rFonts w:hAnsi="新細明體" w:hint="eastAsia"/>
        </w:rPr>
        <w:t>，但卻因特別法排除一般法後的備位關係，事實上則只規範薪俸、生存照顧金等以外其他公法上之金錢給付</w:t>
      </w:r>
      <w:r>
        <w:rPr>
          <w:rStyle w:val="a9"/>
          <w:rFonts w:hAnsi="新細明體"/>
        </w:rPr>
        <w:footnoteReference w:id="80"/>
      </w:r>
      <w:r>
        <w:rPr>
          <w:rFonts w:hAnsi="新細明體" w:hint="eastAsia"/>
        </w:rPr>
        <w:t>而已</w:t>
      </w:r>
      <w:r>
        <w:rPr>
          <w:rStyle w:val="a9"/>
          <w:rFonts w:hAnsi="新細明體"/>
        </w:rPr>
        <w:footnoteReference w:id="81"/>
      </w:r>
      <w:r>
        <w:rPr>
          <w:rFonts w:hAnsi="新細明體" w:hint="eastAsia"/>
        </w:rPr>
        <w:t>。不過對於這些複雜的金錢給付分類與相關法律規定，在比較法的研究上，其實毋庸寄予過度關心；因為前開各主要法條，其規範內涵大同小異，所以在研究上，幾乎可以一併視為「一套」公務人員法制中的特殊公法上返還請求權制度來處理</w:t>
      </w:r>
      <w:r>
        <w:rPr>
          <w:rStyle w:val="a9"/>
          <w:rFonts w:hAnsi="新細明體"/>
        </w:rPr>
        <w:footnoteReference w:id="82"/>
      </w:r>
      <w:r>
        <w:rPr>
          <w:rFonts w:hAnsi="新細明體" w:hint="eastAsia"/>
        </w:rPr>
        <w:t>。</w:t>
      </w:r>
    </w:p>
    <w:p w:rsidR="00000000" w:rsidRDefault="003A6BB0">
      <w:pPr>
        <w:widowControl/>
        <w:spacing w:afterLines="50" w:after="180" w:line="288" w:lineRule="auto"/>
        <w:ind w:firstLineChars="200" w:firstLine="480"/>
        <w:jc w:val="both"/>
        <w:rPr>
          <w:rFonts w:hAnsi="新細明體" w:hint="eastAsia"/>
        </w:rPr>
      </w:pPr>
      <w:r>
        <w:rPr>
          <w:rFonts w:hAnsi="新細明體" w:hint="eastAsia"/>
        </w:rPr>
        <w:t>最後是有關公務人員法制中這一套特殊公法上返還請求權制度本身內涵的重點問題。這裡除了同樣可以區分構成要件、法律效果及返還請求權之行使方法（二、</w:t>
      </w:r>
      <w:r>
        <w:rPr>
          <w:rFonts w:hAnsi="新細明體" w:hint="eastAsia"/>
        </w:rPr>
        <w:t>三、四）外，另值得一述者，則又有該套特殊公法上返還請求權與一般公法上返還請求權，以及聯邦行政程序法第四十九條之一暨各邦行政程序法中相對應之法條規定的關係（一）：</w:t>
      </w:r>
    </w:p>
    <w:p w:rsidR="00000000" w:rsidRDefault="003A6BB0">
      <w:pPr>
        <w:widowControl/>
        <w:spacing w:afterLines="50" w:after="180" w:line="288" w:lineRule="auto"/>
        <w:ind w:left="480" w:hangingChars="200" w:hanging="480"/>
        <w:jc w:val="both"/>
        <w:rPr>
          <w:rFonts w:hAnsi="新細明體" w:hint="eastAsia"/>
        </w:rPr>
      </w:pPr>
      <w:r>
        <w:rPr>
          <w:rFonts w:hAnsi="新細明體" w:hint="eastAsia"/>
        </w:rPr>
        <w:t>一、公務人員法制中的特殊公法上返還請求權，由於本身已具備完整的構成要件及法律效果，一般被視為是一個獨立的公法上返還請求權制度，所以在此範圍內，依特別法優於一般法的關係，排除德國法制中不成文的一般公法上返還請求權</w:t>
      </w:r>
      <w:r>
        <w:rPr>
          <w:rStyle w:val="a9"/>
          <w:rFonts w:hAnsi="新細明體"/>
        </w:rPr>
        <w:footnoteReference w:id="83"/>
      </w:r>
      <w:r>
        <w:rPr>
          <w:rFonts w:hAnsi="新細明體" w:hint="eastAsia"/>
        </w:rPr>
        <w:t>。此外，聯邦行政程序法第四十九條之一暨各邦行政程序法中相</w:t>
      </w:r>
      <w:r>
        <w:rPr>
          <w:rFonts w:hAnsi="新細明體" w:hint="eastAsia"/>
        </w:rPr>
        <w:lastRenderedPageBreak/>
        <w:t>對應之法條規定，雖然也是一個特殊公法上返還請求權，不過其屬行政法上之一般規定，所以</w:t>
      </w:r>
      <w:r>
        <w:rPr>
          <w:rFonts w:hAnsi="新細明體" w:hint="eastAsia"/>
        </w:rPr>
        <w:t>之於公務人員法制中的特殊公法上返還請求權，仍屬一般法，所以也在排除適用的範圍</w:t>
      </w:r>
      <w:r>
        <w:rPr>
          <w:rStyle w:val="a9"/>
          <w:rFonts w:hAnsi="新細明體"/>
        </w:rPr>
        <w:footnoteReference w:id="84"/>
      </w:r>
      <w:r>
        <w:rPr>
          <w:rFonts w:hAnsi="新細明體" w:hint="eastAsia"/>
        </w:rPr>
        <w:t>。從而公務人員法制中的特殊公法上返還請求權，為一完整獨立的規定，具有排他性</w:t>
      </w:r>
      <w:r>
        <w:rPr>
          <w:rFonts w:hint="eastAsia"/>
        </w:rPr>
        <w:t>的優先適用權</w:t>
      </w:r>
      <w:r>
        <w:rPr>
          <w:rFonts w:hAnsi="新細明體" w:hint="eastAsia"/>
        </w:rPr>
        <w:t>；相關問題，既不再適用不成文的一般公法上返還請求權，也不再適用聯邦行政程序法第四十九條之一暨各邦行政程序法中相對應之法條的規定。</w:t>
      </w:r>
    </w:p>
    <w:p w:rsidR="00000000" w:rsidRDefault="003A6BB0">
      <w:pPr>
        <w:widowControl/>
        <w:spacing w:afterLines="50" w:after="180" w:line="288" w:lineRule="auto"/>
        <w:ind w:leftChars="200" w:left="480"/>
        <w:jc w:val="both"/>
        <w:rPr>
          <w:rFonts w:hAnsi="新細明體" w:hint="eastAsia"/>
        </w:rPr>
      </w:pPr>
      <w:r>
        <w:rPr>
          <w:rFonts w:hAnsi="新細明體" w:hint="eastAsia"/>
        </w:rPr>
        <w:t>不過，值得注意的是，公務人員法制中的特殊公法上返還請求權，雖為一完整獨立的制度，惟其內涵，不論在構成要件方面或法律效果方面，均與不成文的一般公法上返還請求權或聯邦行政程序法第四十九條之一暨各邦行政程序法中相對應之法條規</w:t>
      </w:r>
      <w:r>
        <w:rPr>
          <w:rFonts w:hAnsi="新細明體" w:hint="eastAsia"/>
        </w:rPr>
        <w:t>定適用後的結果相去不遠；所以也無怪乎學者</w:t>
      </w:r>
      <w:r>
        <w:rPr>
          <w:rFonts w:hAnsi="新細明體" w:hint="eastAsia"/>
          <w:i/>
        </w:rPr>
        <w:t>Ulrich Battis</w:t>
      </w:r>
      <w:r>
        <w:rPr>
          <w:rFonts w:hAnsi="新細明體" w:hint="eastAsia"/>
        </w:rPr>
        <w:t>直稱：公務人員法制中的這個特殊公法上返還請求權「具體化一般公法上返還請求權</w:t>
      </w:r>
      <w:r>
        <w:rPr>
          <w:rFonts w:hAnsi="新細明體"/>
        </w:rPr>
        <w:t>…</w:t>
      </w:r>
      <w:r>
        <w:rPr>
          <w:rFonts w:hAnsi="新細明體" w:hint="eastAsia"/>
        </w:rPr>
        <w:t>。」</w:t>
      </w:r>
      <w:r>
        <w:rPr>
          <w:rStyle w:val="a9"/>
          <w:rFonts w:hAnsi="新細明體"/>
        </w:rPr>
        <w:footnoteReference w:id="85"/>
      </w:r>
    </w:p>
    <w:p w:rsidR="00000000" w:rsidRDefault="003A6BB0">
      <w:pPr>
        <w:widowControl/>
        <w:spacing w:afterLines="50" w:after="180" w:line="288" w:lineRule="auto"/>
        <w:ind w:left="480" w:hangingChars="200" w:hanging="480"/>
        <w:jc w:val="both"/>
        <w:rPr>
          <w:rFonts w:hAnsi="新細明體" w:hint="eastAsia"/>
        </w:rPr>
      </w:pPr>
      <w:r>
        <w:rPr>
          <w:rFonts w:hAnsi="新細明體" w:hint="eastAsia"/>
        </w:rPr>
        <w:t>二、不當得利返還請求權制度的功能，無論在私法關係中或公法關係中，如前所述</w:t>
      </w:r>
      <w:r>
        <w:rPr>
          <w:rStyle w:val="a9"/>
          <w:rFonts w:hAnsi="新細明體"/>
        </w:rPr>
        <w:footnoteReference w:id="86"/>
      </w:r>
      <w:r>
        <w:rPr>
          <w:rFonts w:hAnsi="新細明體" w:hint="eastAsia"/>
        </w:rPr>
        <w:t>，主要均是為了重新調整法律關係主體間，無法律上之原因，或雖有法律上之原因，而其後已不存在的財產變動；從而現時「法律上之原因」有無，為成立不當得利返還請求權的主要關鍵。不過在公法關係中，法律上之原因的不（再）存在，有可能是原財產變動所依據的法規溯及既往改變，亦有可能是法規並無改變，但當事人</w:t>
      </w:r>
      <w:r>
        <w:rPr>
          <w:rFonts w:hAnsi="新細明體" w:hint="eastAsia"/>
        </w:rPr>
        <w:t>間的財產變動本身，卻因其他事由，如財產變動所依據的行政處分已經溯及失效等，而成為一種無法律上之原因的不當變動。在德國公務人員法制中所架構的特殊公法上返還請求權，即以公務人員「無法律上之原因」受領給付（財產由國家或其他行政主體移轉至公務人員，造成變動），究係出於原所依據的法規溯及改變，或是其他事由所造成者為區分，並作不同的處理：在後一種情形，可能成立公法上返還請求權（各相關法條第一項第一句）；在前一種情形，各相關法條第一項則明文排除公法上返還請求權的適用</w:t>
      </w:r>
      <w:r>
        <w:rPr>
          <w:rStyle w:val="a9"/>
          <w:rFonts w:hAnsi="新細明體"/>
        </w:rPr>
        <w:footnoteReference w:id="87"/>
      </w:r>
      <w:r>
        <w:rPr>
          <w:rFonts w:hAnsi="新細明體" w:hint="eastAsia"/>
        </w:rPr>
        <w:t>。</w:t>
      </w:r>
    </w:p>
    <w:p w:rsidR="00000000" w:rsidRDefault="003A6BB0">
      <w:pPr>
        <w:widowControl/>
        <w:spacing w:afterLines="50" w:after="180" w:line="288" w:lineRule="auto"/>
        <w:ind w:leftChars="200" w:left="480"/>
        <w:jc w:val="both"/>
        <w:rPr>
          <w:rFonts w:hAnsi="新細明體"/>
        </w:rPr>
      </w:pPr>
      <w:r>
        <w:rPr>
          <w:rFonts w:hAnsi="新細明體" w:hint="eastAsia"/>
        </w:rPr>
        <w:lastRenderedPageBreak/>
        <w:t>德國公務人員法制中特殊公法上返還請求權的這項特別規</w:t>
      </w:r>
      <w:r>
        <w:rPr>
          <w:rFonts w:hAnsi="新細明體" w:hint="eastAsia"/>
        </w:rPr>
        <w:t>定，其實深具意義。蓋法律原則上不得溯及既往，而造成人民的不利益；否則憲法上法治國原則中所內含的信賴保護，將有落空之虞</w:t>
      </w:r>
      <w:r>
        <w:rPr>
          <w:rStyle w:val="a9"/>
          <w:rFonts w:hAnsi="新細明體"/>
        </w:rPr>
        <w:footnoteReference w:id="88"/>
      </w:r>
      <w:r>
        <w:rPr>
          <w:rFonts w:hAnsi="新細明體" w:hint="eastAsia"/>
        </w:rPr>
        <w:t>。至於其他情形所造成的公務人員超領公法上之金錢給付，是否該當不當得利，則在個案中仍依公法上返還請求權與民法上不當得利所共有的「財產變動」，尤其是「無法律上之原因」等構成要件要素逐一判斷</w:t>
      </w:r>
      <w:r>
        <w:rPr>
          <w:rStyle w:val="a9"/>
          <w:rFonts w:hAnsi="新細明體"/>
        </w:rPr>
        <w:footnoteReference w:id="89"/>
      </w:r>
      <w:r>
        <w:rPr>
          <w:rFonts w:hAnsi="新細明體" w:hint="eastAsia"/>
        </w:rPr>
        <w:t>。</w:t>
      </w:r>
    </w:p>
    <w:p w:rsidR="00000000" w:rsidRDefault="003A6BB0">
      <w:pPr>
        <w:widowControl/>
        <w:spacing w:afterLines="50" w:after="180" w:line="288" w:lineRule="auto"/>
        <w:ind w:left="480" w:hangingChars="200" w:hanging="480"/>
        <w:jc w:val="both"/>
        <w:rPr>
          <w:rFonts w:hAnsi="新細明體" w:hint="eastAsia"/>
        </w:rPr>
      </w:pPr>
      <w:r>
        <w:rPr>
          <w:rFonts w:hAnsi="新細明體" w:hint="eastAsia"/>
        </w:rPr>
        <w:t>三、至於在返還請求權的法律效果方面，依據各該相關法條的第二項第一句，準用民法有關不當得利之規定；而按通說</w:t>
      </w:r>
      <w:r>
        <w:rPr>
          <w:rStyle w:val="a9"/>
          <w:rFonts w:hAnsi="新細明體"/>
        </w:rPr>
        <w:footnoteReference w:id="90"/>
      </w:r>
      <w:r>
        <w:rPr>
          <w:rFonts w:hAnsi="新細明體" w:hint="eastAsia"/>
        </w:rPr>
        <w:t>之見解，在此則與德國聯邦行政程序法第四十九條之一相同，原則上只是德國民法第八百十八條至第八百二十條</w:t>
      </w:r>
      <w:r>
        <w:rPr>
          <w:rFonts w:hAnsi="新細明體" w:hint="eastAsia"/>
        </w:rPr>
        <w:t>規定而已，至於其他條文，則不包括在內。此外，另依各該相關法條的第二項第二句規定，</w:t>
      </w:r>
      <w:r>
        <w:rPr>
          <w:rFonts w:hAnsi="新細明體"/>
        </w:rPr>
        <w:t>民法第八百十九條第一項所稱之惡意受領人，</w:t>
      </w:r>
      <w:r>
        <w:rPr>
          <w:rFonts w:hAnsi="新細明體" w:hint="eastAsia"/>
        </w:rPr>
        <w:t>也</w:t>
      </w:r>
      <w:r>
        <w:rPr>
          <w:rFonts w:hAnsi="新細明體"/>
        </w:rPr>
        <w:t>不以明知為限，而是包含因重大過失而不知</w:t>
      </w:r>
      <w:r>
        <w:rPr>
          <w:rFonts w:hAnsi="新細明體" w:hint="eastAsia"/>
        </w:rPr>
        <w:t>者在內；就此，法條上的規定，又與德國聯邦行政程序法第四十九條之一同。</w:t>
      </w:r>
    </w:p>
    <w:p w:rsidR="00000000" w:rsidRDefault="003A6BB0">
      <w:pPr>
        <w:widowControl/>
        <w:spacing w:afterLines="50" w:after="180" w:line="288" w:lineRule="auto"/>
        <w:ind w:leftChars="200" w:left="480"/>
        <w:jc w:val="both"/>
        <w:rPr>
          <w:rFonts w:hAnsi="新細明體" w:hint="eastAsia"/>
        </w:rPr>
      </w:pPr>
      <w:r>
        <w:rPr>
          <w:rFonts w:hint="eastAsia"/>
        </w:rPr>
        <w:t>至於比較特殊者，則屬</w:t>
      </w:r>
      <w:r>
        <w:rPr>
          <w:rFonts w:hAnsi="新細明體" w:hint="eastAsia"/>
        </w:rPr>
        <w:t>各該相關法條的第二項第二句規定；此一衡平法理之適用，雖不見於德國聯邦行政程序法第四十九條之一中，但其則可視為一般公法上返還請求權已承認之在個案中以誠實信用原則一部或全部免除返還責任的一種具體規定</w:t>
      </w:r>
      <w:r>
        <w:rPr>
          <w:rStyle w:val="a9"/>
          <w:rFonts w:hAnsi="新細明體"/>
        </w:rPr>
        <w:footnoteReference w:id="91"/>
      </w:r>
      <w:r>
        <w:rPr>
          <w:rFonts w:hAnsi="新細明體" w:hint="eastAsia"/>
        </w:rPr>
        <w:t>。</w:t>
      </w:r>
    </w:p>
    <w:p w:rsidR="00000000" w:rsidRDefault="003A6BB0">
      <w:pPr>
        <w:widowControl/>
        <w:spacing w:afterLines="50" w:after="180" w:line="288" w:lineRule="auto"/>
        <w:ind w:leftChars="200" w:left="480"/>
        <w:jc w:val="both"/>
        <w:rPr>
          <w:rFonts w:hint="eastAsia"/>
        </w:rPr>
      </w:pPr>
      <w:r>
        <w:rPr>
          <w:rFonts w:hAnsi="新細明體" w:hint="eastAsia"/>
        </w:rPr>
        <w:t>又，</w:t>
      </w:r>
      <w:r>
        <w:rPr>
          <w:rFonts w:hint="eastAsia"/>
        </w:rPr>
        <w:t>聯邦及各邦</w:t>
      </w:r>
      <w:r>
        <w:rPr>
          <w:rFonts w:hAnsi="新細明體" w:hint="eastAsia"/>
        </w:rPr>
        <w:t>公務員</w:t>
      </w:r>
      <w:r>
        <w:rPr>
          <w:rFonts w:hint="eastAsia"/>
        </w:rPr>
        <w:t>暨法官生存照顧法第五十二條第三項及</w:t>
      </w:r>
      <w:r>
        <w:t>聯邦國防</w:t>
      </w:r>
      <w:r>
        <w:t>軍前軍人及其遺眷生存照顧法</w:t>
      </w:r>
      <w:r>
        <w:rPr>
          <w:rFonts w:hint="eastAsia"/>
        </w:rPr>
        <w:t>第四十九條，為其他相關法條所無之規定；此一規定雖與衡平法理無關，但依該項規定的立法理由</w:t>
      </w:r>
      <w:r>
        <w:rPr>
          <w:rStyle w:val="a9"/>
        </w:rPr>
        <w:footnoteReference w:id="92"/>
      </w:r>
      <w:r>
        <w:rPr>
          <w:rFonts w:hint="eastAsia"/>
        </w:rPr>
        <w:t>，則為行政單純化（</w:t>
      </w:r>
      <w:r>
        <w:rPr>
          <w:rFonts w:hint="eastAsia"/>
        </w:rPr>
        <w:t>Verwaltungsvereinfachung</w:t>
      </w:r>
      <w:r>
        <w:rPr>
          <w:rFonts w:hint="eastAsia"/>
        </w:rPr>
        <w:t>）的表現。而聯邦公務員俸給法第十二條第三項及第四項，以及聯邦及各邦公務員暨法官生存照顧法第五十二條與</w:t>
      </w:r>
      <w:r>
        <w:t>聯邦國防</w:t>
      </w:r>
      <w:r>
        <w:lastRenderedPageBreak/>
        <w:t>軍前軍人及其遺眷生存照顧法</w:t>
      </w:r>
      <w:r>
        <w:rPr>
          <w:rFonts w:hint="eastAsia"/>
        </w:rPr>
        <w:t>第四十九條所共有的第四項及第五項，依據修法增訂該等條項當時的立法理由</w:t>
      </w:r>
      <w:r>
        <w:rPr>
          <w:rStyle w:val="a9"/>
        </w:rPr>
        <w:footnoteReference w:id="93"/>
      </w:r>
      <w:r>
        <w:rPr>
          <w:rFonts w:hint="eastAsia"/>
        </w:rPr>
        <w:t>，也是為了避免行政繁複，確保返還請求權落實可能性，而仿照</w:t>
      </w:r>
      <w:r>
        <w:t>社會法第六編（</w:t>
      </w:r>
      <w:r>
        <w:t>Sechstes Buch Sozialgesetzbuc</w:t>
      </w:r>
      <w:r>
        <w:t>h — Ge</w:t>
      </w:r>
      <w:r>
        <w:rPr>
          <w:rFonts w:hint="eastAsia"/>
        </w:rPr>
        <w:softHyphen/>
      </w:r>
      <w:r>
        <w:t>setzliche Rentenversicherung</w:t>
      </w:r>
      <w:r>
        <w:rPr>
          <w:rFonts w:hint="eastAsia"/>
        </w:rPr>
        <w:t>; SGB VI</w:t>
      </w:r>
      <w:r>
        <w:t>）第一百十八條第三項及第四項</w:t>
      </w:r>
      <w:r>
        <w:rPr>
          <w:rFonts w:hint="eastAsia"/>
        </w:rPr>
        <w:t>所增設的新規定。</w:t>
      </w:r>
    </w:p>
    <w:p w:rsidR="00000000" w:rsidRDefault="003A6BB0">
      <w:pPr>
        <w:widowControl/>
        <w:spacing w:afterLines="50" w:after="180" w:line="288" w:lineRule="auto"/>
        <w:ind w:left="480" w:hangingChars="200" w:hanging="480"/>
        <w:jc w:val="both"/>
        <w:rPr>
          <w:rFonts w:hAnsi="新細明體" w:hint="eastAsia"/>
        </w:rPr>
      </w:pPr>
      <w:r>
        <w:rPr>
          <w:rFonts w:hint="eastAsia"/>
        </w:rPr>
        <w:t>四、在關於返還請求權行使方面，由於公務人員法中前開的各相關法條並無與</w:t>
      </w:r>
      <w:r>
        <w:rPr>
          <w:rFonts w:hAnsi="新細明體" w:hint="eastAsia"/>
        </w:rPr>
        <w:t>德國聯邦行政程序法第四十九條之一第一項第二句類似之規定，並且又由於</w:t>
      </w:r>
      <w:r>
        <w:rPr>
          <w:rFonts w:hint="eastAsia"/>
        </w:rPr>
        <w:t>公務人員法中前開的各相關法條具有適用上的排他性，而不適用</w:t>
      </w:r>
      <w:r>
        <w:rPr>
          <w:rFonts w:hAnsi="新細明體" w:hint="eastAsia"/>
        </w:rPr>
        <w:t>德國聯邦行政程序法第四十九條之一，所以在此，行政機關並無義務以給付裁決的模式行使其返還請求權</w:t>
      </w:r>
      <w:r>
        <w:rPr>
          <w:rStyle w:val="a9"/>
          <w:rFonts w:hAnsi="新細明體"/>
        </w:rPr>
        <w:footnoteReference w:id="94"/>
      </w:r>
      <w:r>
        <w:rPr>
          <w:rFonts w:hAnsi="新細明體" w:hint="eastAsia"/>
        </w:rPr>
        <w:t>，而是最多只能回歸一般公法上返還請求權所討論的「反面理論」、「隸屬關係說」，乃至必要時直接向行政</w:t>
      </w:r>
      <w:r>
        <w:rPr>
          <w:rFonts w:hAnsi="新細明體" w:hint="eastAsia"/>
        </w:rPr>
        <w:t>法院提起一般給付訴訟，抑或主張公法上之抵銷（</w:t>
      </w:r>
      <w:r>
        <w:rPr>
          <w:rFonts w:hAnsi="新細明體" w:hint="eastAsia"/>
        </w:rPr>
        <w:t>Aufrechnung</w:t>
      </w:r>
      <w:r>
        <w:rPr>
          <w:rFonts w:hint="eastAsia"/>
        </w:rPr>
        <w:t xml:space="preserve"> im </w:t>
      </w:r>
      <w:r>
        <w:t>ö</w:t>
      </w:r>
      <w:r>
        <w:rPr>
          <w:rFonts w:hint="eastAsia"/>
        </w:rPr>
        <w:t>ffentlichen Recht</w:t>
      </w:r>
      <w:r>
        <w:rPr>
          <w:rFonts w:hAnsi="新細明體" w:hint="eastAsia"/>
        </w:rPr>
        <w:t>）等方式，來貫徹其返還請求權</w:t>
      </w:r>
      <w:r>
        <w:rPr>
          <w:rStyle w:val="a9"/>
          <w:rFonts w:hAnsi="新細明體"/>
        </w:rPr>
        <w:footnoteReference w:id="95"/>
      </w:r>
      <w:r>
        <w:rPr>
          <w:rFonts w:hAnsi="新細明體" w:hint="eastAsia"/>
        </w:rPr>
        <w:t>；當然在一般公法上返還請求權行使方式問題上已有的相關爭議，亦不免隨之而起。</w:t>
      </w:r>
    </w:p>
    <w:p w:rsidR="00000000" w:rsidRDefault="003A6BB0">
      <w:pPr>
        <w:widowControl/>
        <w:spacing w:line="288" w:lineRule="auto"/>
        <w:ind w:firstLineChars="200" w:firstLine="480"/>
        <w:jc w:val="both"/>
        <w:rPr>
          <w:rFonts w:hint="eastAsia"/>
        </w:rPr>
      </w:pPr>
      <w:r>
        <w:rPr>
          <w:rFonts w:hAnsi="新細明體"/>
        </w:rPr>
        <w:t>最後頗值一提的是，</w:t>
      </w:r>
      <w:r>
        <w:rPr>
          <w:rFonts w:hAnsi="新細明體" w:hint="eastAsia"/>
        </w:rPr>
        <w:t>針對</w:t>
      </w:r>
      <w:r>
        <w:rPr>
          <w:rFonts w:hAnsi="新細明體"/>
        </w:rPr>
        <w:t>聯邦公務員俸給法</w:t>
      </w:r>
      <w:r>
        <w:rPr>
          <w:rFonts w:hAnsi="新細明體" w:hint="eastAsia"/>
        </w:rPr>
        <w:t>第十二條，德國聯邦內政部（</w:t>
      </w:r>
      <w:r>
        <w:t>Bun</w:t>
      </w:r>
      <w:r>
        <w:rPr>
          <w:rFonts w:hint="eastAsia"/>
        </w:rPr>
        <w:softHyphen/>
      </w:r>
      <w:r>
        <w:t>desministerium des Innern</w:t>
      </w:r>
      <w:r>
        <w:rPr>
          <w:rFonts w:hAnsi="新細明體" w:hint="eastAsia"/>
        </w:rPr>
        <w:t>）依據同法第七十一條第一項，發布了</w:t>
      </w:r>
      <w:r>
        <w:rPr>
          <w:rFonts w:hAnsi="新細明體"/>
        </w:rPr>
        <w:t>聯邦公務員俸給法一般行政規則</w:t>
      </w:r>
      <w:r>
        <w:rPr>
          <w:rFonts w:hAnsi="新細明體"/>
          <w:bCs/>
          <w:kern w:val="0"/>
        </w:rPr>
        <w:t>（</w:t>
      </w:r>
      <w:r>
        <w:rPr>
          <w:bCs/>
          <w:kern w:val="0"/>
        </w:rPr>
        <w:t>Allgemeine Verwaltungsvorschrift zum Bundesbesoldungsge</w:t>
      </w:r>
      <w:r>
        <w:rPr>
          <w:bCs/>
          <w:kern w:val="0"/>
        </w:rPr>
        <w:t>setz</w:t>
      </w:r>
      <w:r>
        <w:rPr>
          <w:rFonts w:hint="eastAsia"/>
          <w:bCs/>
          <w:kern w:val="0"/>
        </w:rPr>
        <w:t xml:space="preserve">; </w:t>
      </w:r>
      <w:r>
        <w:rPr>
          <w:bCs/>
          <w:kern w:val="0"/>
        </w:rPr>
        <w:t>BBesGVwV vom 29. Mai 1980</w:t>
      </w:r>
      <w:r>
        <w:rPr>
          <w:rFonts w:hAnsi="新細明體"/>
          <w:bCs/>
          <w:kern w:val="0"/>
        </w:rPr>
        <w:t>）</w:t>
      </w:r>
      <w:r>
        <w:rPr>
          <w:rFonts w:hAnsi="新細明體" w:hint="eastAsia"/>
          <w:bCs/>
          <w:kern w:val="0"/>
        </w:rPr>
        <w:t>，其內容詳盡，為德國行政實務處理有關公務人員薪俸之公法上返還請求權問提的重要依據，頗具比較法上的參考意義，而彌足珍貴。本研究鑑於該一般行政規則之重要性，全文抄錄於附錄</w:t>
      </w:r>
      <w:r>
        <w:rPr>
          <w:rFonts w:hint="eastAsia"/>
        </w:rPr>
        <w:t xml:space="preserve">　貳、二中，俾資查照。</w:t>
      </w:r>
    </w:p>
    <w:p w:rsidR="00000000" w:rsidRDefault="003A6BB0">
      <w:pPr>
        <w:widowControl/>
        <w:spacing w:line="288" w:lineRule="auto"/>
        <w:ind w:firstLineChars="200" w:firstLine="480"/>
        <w:jc w:val="both"/>
        <w:rPr>
          <w:rFonts w:hint="eastAsia"/>
        </w:rPr>
      </w:pPr>
    </w:p>
    <w:p w:rsidR="00000000" w:rsidRDefault="003A6BB0">
      <w:pPr>
        <w:widowControl/>
        <w:spacing w:line="288" w:lineRule="auto"/>
        <w:ind w:firstLineChars="200" w:firstLine="480"/>
        <w:jc w:val="both"/>
        <w:rPr>
          <w:rFonts w:hint="eastAsia"/>
        </w:rPr>
      </w:pPr>
    </w:p>
    <w:p w:rsidR="00000000" w:rsidRDefault="003A6BB0">
      <w:pPr>
        <w:widowControl/>
        <w:spacing w:line="288" w:lineRule="auto"/>
        <w:ind w:firstLineChars="200" w:firstLine="480"/>
        <w:jc w:val="both"/>
        <w:rPr>
          <w:rFonts w:hint="eastAsia"/>
        </w:rPr>
      </w:pPr>
    </w:p>
    <w:p w:rsidR="00000000" w:rsidRDefault="003A6BB0">
      <w:pPr>
        <w:widowControl/>
        <w:spacing w:afterLines="50" w:after="180" w:line="288" w:lineRule="auto"/>
        <w:ind w:left="1441" w:hangingChars="400" w:hanging="1441"/>
        <w:jc w:val="both"/>
        <w:rPr>
          <w:rFonts w:hint="eastAsia"/>
          <w:b/>
          <w:bCs/>
          <w:sz w:val="36"/>
          <w:szCs w:val="36"/>
        </w:rPr>
      </w:pPr>
      <w:r>
        <w:rPr>
          <w:rFonts w:hAnsi="新細明體"/>
          <w:b/>
          <w:bCs/>
          <w:sz w:val="36"/>
          <w:szCs w:val="36"/>
        </w:rPr>
        <w:br w:type="page"/>
      </w:r>
      <w:r>
        <w:rPr>
          <w:rFonts w:hAnsi="新細明體" w:hint="eastAsia"/>
          <w:b/>
          <w:bCs/>
          <w:sz w:val="36"/>
          <w:szCs w:val="36"/>
        </w:rPr>
        <w:lastRenderedPageBreak/>
        <w:t>第</w:t>
      </w:r>
      <w:r>
        <w:rPr>
          <w:rFonts w:hint="eastAsia"/>
          <w:b/>
          <w:sz w:val="36"/>
          <w:szCs w:val="36"/>
        </w:rPr>
        <w:t>三節</w:t>
      </w:r>
      <w:r>
        <w:rPr>
          <w:rFonts w:hAnsi="新細明體" w:hint="eastAsia"/>
          <w:b/>
          <w:bCs/>
          <w:sz w:val="36"/>
          <w:szCs w:val="36"/>
        </w:rPr>
        <w:t xml:space="preserve">　</w:t>
      </w:r>
      <w:r>
        <w:rPr>
          <w:rFonts w:hint="eastAsia"/>
          <w:b/>
          <w:sz w:val="36"/>
          <w:szCs w:val="36"/>
        </w:rPr>
        <w:t>小結</w:t>
      </w:r>
    </w:p>
    <w:p w:rsidR="00000000" w:rsidRDefault="003A6BB0">
      <w:pPr>
        <w:widowControl/>
        <w:spacing w:afterLines="50" w:after="180" w:line="288" w:lineRule="auto"/>
        <w:ind w:firstLineChars="200" w:firstLine="480"/>
        <w:jc w:val="both"/>
        <w:rPr>
          <w:rFonts w:hint="eastAsia"/>
        </w:rPr>
      </w:pPr>
      <w:r>
        <w:rPr>
          <w:rFonts w:hint="eastAsia"/>
        </w:rPr>
        <w:t>總之，依據本章前開種種有關德國公法上返還請求權的說明，最後作為本章之小結，本研究可以作以下幾點確定：</w:t>
      </w:r>
    </w:p>
    <w:p w:rsidR="00000000" w:rsidRDefault="003A6BB0">
      <w:pPr>
        <w:widowControl/>
        <w:spacing w:afterLines="50" w:after="180" w:line="288" w:lineRule="auto"/>
        <w:ind w:left="480" w:hangingChars="200" w:hanging="480"/>
        <w:jc w:val="both"/>
        <w:rPr>
          <w:rFonts w:hint="eastAsia"/>
        </w:rPr>
      </w:pPr>
      <w:r>
        <w:rPr>
          <w:rFonts w:hint="eastAsia"/>
        </w:rPr>
        <w:t>一、有關公務人員公法上金錢給付之返還請求的問題，在德國法制中，足資做為我國比較法參考對象者，依序共計有（一）不成文的「一般公法上返還請</w:t>
      </w:r>
      <w:r>
        <w:rPr>
          <w:rFonts w:hint="eastAsia"/>
        </w:rPr>
        <w:t>求權」，（二）德國聯邦行政程序法第四十九條之一暨各邦行政程序法中相對應之規定所形成的一種「特殊公法上返還請求權」，以及（三）德國公務人員法制中若干特別規定所共同組成的另一種「特殊公法上返還請求權」等三種可能性；不過其中，由於我國目前的法律欠缺類似德國公務人員法上的特別規定，所以在解決我國公務人員公法上金錢給付之返還請求的相關問題時，直接的比較法參考對象，或許只有我國學說與實務</w:t>
      </w:r>
      <w:r>
        <w:rPr>
          <w:rStyle w:val="a9"/>
        </w:rPr>
        <w:footnoteReference w:id="96"/>
      </w:r>
      <w:r>
        <w:rPr>
          <w:rFonts w:hint="eastAsia"/>
        </w:rPr>
        <w:t>亦已承認的一般公法上返還請求權（我國仍習稱：「公法上不當得利」</w:t>
      </w:r>
      <w:r>
        <w:rPr>
          <w:rStyle w:val="a9"/>
        </w:rPr>
        <w:footnoteReference w:id="97"/>
      </w:r>
      <w:r>
        <w:rPr>
          <w:rFonts w:hint="eastAsia"/>
        </w:rPr>
        <w:t>），以及相當於我國行政程序法第一百二十七條的德國聯邦行政程序法第四十</w:t>
      </w:r>
      <w:r>
        <w:rPr>
          <w:rFonts w:hint="eastAsia"/>
        </w:rPr>
        <w:t>九條之一規定，得以考慮。然而在此同時，必須注意的是，德國的公法上返還請求權制度，雖然因此有一般公法上返還請求權與各種特殊公法上返還請求權之分，惟其實際之內容，只要是涉及國家或其他行政主體（請求權人）向人民（被請求權人）請求時，無論是在請求權的構成要件、法律效果或請求權如何行使的問題，並無本質上的絕對差異。換言之，德國的公法上返還請求權在此僅有「一套」的制度；因此以德國作為被繼受國的我國，在處理有關公務人員公法上金錢給付之返還請求的問題時，無論是以德國一般公法上返還請求權，抑或以德國聯邦行政程序法第四十九條之</w:t>
      </w:r>
      <w:r>
        <w:rPr>
          <w:rFonts w:hint="eastAsia"/>
        </w:rPr>
        <w:t>一之規定（涉及公務人員以行政處分作為法律上之原因而受領公法上之金錢給付）作為比較法的參考對象，所得出的答案，實無二致。</w:t>
      </w:r>
    </w:p>
    <w:p w:rsidR="00000000" w:rsidRDefault="003A6BB0">
      <w:pPr>
        <w:widowControl/>
        <w:spacing w:afterLines="50" w:after="180" w:line="288" w:lineRule="auto"/>
        <w:ind w:left="480" w:hangingChars="200" w:hanging="480"/>
        <w:jc w:val="both"/>
        <w:rPr>
          <w:rFonts w:hint="eastAsia"/>
        </w:rPr>
      </w:pPr>
      <w:r>
        <w:rPr>
          <w:rFonts w:hint="eastAsia"/>
        </w:rPr>
        <w:t>二、德國的公法上返還請求權，最早雖或脫胎於民法上不當得利，惟其二者因為支配的法理不同，在往後的發展上已成為兩套平行的制度。從而，公法上返還請求權有其獨立的構成要件，並不直接適用民法第八百十二條至第八百十七條及第八百二十一條之規定（約略相當於我國民法第一百七十九條及第一</w:t>
      </w:r>
      <w:r>
        <w:rPr>
          <w:rFonts w:hint="eastAsia"/>
        </w:rPr>
        <w:lastRenderedPageBreak/>
        <w:t>百八十條之規定）；至於在法律效果的部分，縱令若干特殊公法上返還請求權定有準用民法的明文規定，其結果在準用時，仍應以「信賴保護</w:t>
      </w:r>
      <w:r>
        <w:rPr>
          <w:rFonts w:hint="eastAsia"/>
        </w:rPr>
        <w:t>」與「衡平法理」等原則做實際出發點，合目的性地適用民法第八百十八條至第八百二十條（約略相當於我國民法第一百八十一條及第一百八十二條之規定），而非不加深思熟慮地全盤接受民法上的規定</w:t>
      </w:r>
      <w:r>
        <w:rPr>
          <w:rStyle w:val="a9"/>
        </w:rPr>
        <w:footnoteReference w:id="98"/>
      </w:r>
      <w:r>
        <w:rPr>
          <w:rFonts w:hint="eastAsia"/>
        </w:rPr>
        <w:t>。</w:t>
      </w:r>
    </w:p>
    <w:p w:rsidR="00000000" w:rsidRDefault="003A6BB0">
      <w:pPr>
        <w:widowControl/>
        <w:spacing w:afterLines="50" w:after="180" w:line="288" w:lineRule="auto"/>
        <w:ind w:left="480" w:hangingChars="200" w:hanging="480"/>
        <w:jc w:val="both"/>
        <w:rPr>
          <w:rFonts w:hint="eastAsia"/>
        </w:rPr>
      </w:pPr>
      <w:r>
        <w:rPr>
          <w:rFonts w:hint="eastAsia"/>
        </w:rPr>
        <w:t>三、德國的公法上返還請求權，在有關國家或其他行政主體如何向人民行使請求權的問題上，迄今仍是爭議未休。雖然行政實務上早已分別發展出以「行政處分」、「公法上之抵銷」及「一般給付訴訟」的方法行使，並且獲得法院實務所肯定，但是其間法理究竟何在，縱使在學術界也意見紛歧。因此在本研究中，有關行政機關如何向公務人員行使公法上金錢性質之不當得</w:t>
      </w:r>
      <w:r>
        <w:rPr>
          <w:rFonts w:hint="eastAsia"/>
        </w:rPr>
        <w:t>利返還請求權的問題，將是最難處理的環節之一（參見下文第四章）。</w:t>
      </w:r>
    </w:p>
    <w:p w:rsidR="00000000" w:rsidRDefault="003A6BB0">
      <w:pPr>
        <w:widowControl/>
        <w:spacing w:line="288" w:lineRule="auto"/>
        <w:ind w:left="480" w:hangingChars="200" w:hanging="480"/>
        <w:jc w:val="both"/>
        <w:rPr>
          <w:rFonts w:hint="eastAsia"/>
        </w:rPr>
      </w:pPr>
      <w:r>
        <w:rPr>
          <w:rFonts w:hint="eastAsia"/>
        </w:rPr>
        <w:t>四、在德國公務人員法制中，所謂「公務人員」，廣義上至少尚應包括公勤務關係中的「職員」與「職工」在內。雖然這些非屬「身分法意義下之公務員」的公勤務人員，傳統上與行政機關係依據私法契約而產生法律關係，故在有關行政機關向是等人員請求返還金錢給付的問題上，原則上也只能適用民法不當得利之規定來處理，不過在此，卻由於相關團體協約的若干特殊約定，以及勞動法院實務的法官造法等，其相關問題的解決，最後仍與前開適用於身分法意義下之公務員的公法上返還請求權處理機制若</w:t>
      </w:r>
      <w:r>
        <w:rPr>
          <w:rFonts w:hint="eastAsia"/>
        </w:rPr>
        <w:t>合符節。這種比較法上的觀察，對於我國法而言，相當具有意義。蓋在我國法制中，所謂的「約、聘僱人員」，性質上與前揭德國法上非屬「身分法意義下之公務員」的職員、職工，極其相似，更何況我國近來司法實務</w:t>
      </w:r>
      <w:r>
        <w:rPr>
          <w:rStyle w:val="a9"/>
        </w:rPr>
        <w:footnoteReference w:id="99"/>
      </w:r>
      <w:r>
        <w:rPr>
          <w:rFonts w:hint="eastAsia"/>
        </w:rPr>
        <w:t>逐漸有將這些約聘僱人員與行政機關的關係，定性為我國行政程序法第一百三十五條以下之行政契約，亦即公法關係的趨勢；所以在此一前提下，德國法制中如何比照適用「公法」上返還請求權，來處理原屬民法上不當得利問題的行政機關向職員及職工等請求返還金錢給付關係，實饒富參考上的實益。相同的問題點，進一步地也適用在具有職務特殊性的法官、</w:t>
      </w:r>
      <w:r>
        <w:rPr>
          <w:rFonts w:hint="eastAsia"/>
        </w:rPr>
        <w:t>軍人，以及根本非屬於公勤務人員的政務人員及民選公職人員（公務人員保障法第三條第二項參照）法律關係中。因為</w:t>
      </w:r>
      <w:r>
        <w:rPr>
          <w:rFonts w:hint="eastAsia"/>
        </w:rPr>
        <w:lastRenderedPageBreak/>
        <w:t>這些人員，縱使在德國傳統上均不與一般身分法意義下之公務員同列，但是在涉及有關公務人員公法上金錢給付之返還請求的問題時，德國法制則仍傾向將其與一般身分法意義下之公務員作相同（如法官及軍人等）或至少類似的處理；此一作法，亦值吾國法制上參考。</w:t>
      </w:r>
    </w:p>
    <w:p w:rsidR="00000000" w:rsidRDefault="003A6BB0">
      <w:pPr>
        <w:widowControl/>
        <w:spacing w:line="288" w:lineRule="auto"/>
        <w:ind w:left="480" w:hangingChars="200" w:hanging="480"/>
        <w:jc w:val="both"/>
        <w:rPr>
          <w:rFonts w:hint="eastAsia"/>
        </w:rPr>
      </w:pPr>
    </w:p>
    <w:p w:rsidR="003A6BB0" w:rsidRDefault="003A6BB0">
      <w:pPr>
        <w:widowControl/>
        <w:spacing w:beforeLines="400" w:before="1440" w:afterLines="50" w:after="180" w:line="288" w:lineRule="auto"/>
        <w:jc w:val="center"/>
        <w:rPr>
          <w:rFonts w:hint="eastAsia"/>
        </w:rPr>
      </w:pPr>
    </w:p>
    <w:sectPr w:rsidR="003A6BB0">
      <w:footerReference w:type="even" r:id="rId7"/>
      <w:footerReference w:type="default" r:id="rId8"/>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BB0" w:rsidRDefault="003A6BB0">
      <w:r>
        <w:separator/>
      </w:r>
    </w:p>
  </w:endnote>
  <w:endnote w:type="continuationSeparator" w:id="0">
    <w:p w:rsidR="003A6BB0" w:rsidRDefault="003A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A6BB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0000" w:rsidRDefault="003A6B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A6BB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916AC">
      <w:rPr>
        <w:rStyle w:val="a6"/>
        <w:noProof/>
      </w:rPr>
      <w:t>1</w:t>
    </w:r>
    <w:r>
      <w:rPr>
        <w:rStyle w:val="a6"/>
      </w:rPr>
      <w:fldChar w:fldCharType="end"/>
    </w:r>
  </w:p>
  <w:p w:rsidR="00000000" w:rsidRDefault="003A6B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BB0" w:rsidRDefault="003A6BB0">
      <w:r>
        <w:separator/>
      </w:r>
    </w:p>
  </w:footnote>
  <w:footnote w:type="continuationSeparator" w:id="0">
    <w:p w:rsidR="003A6BB0" w:rsidRDefault="003A6BB0">
      <w:r>
        <w:continuationSeparator/>
      </w:r>
    </w:p>
  </w:footnote>
  <w:footnote w:id="1">
    <w:p w:rsidR="00000000" w:rsidRDefault="003A6BB0">
      <w:pPr>
        <w:pStyle w:val="aa"/>
        <w:spacing w:after="180"/>
        <w:rPr>
          <w:rFonts w:hint="eastAsia"/>
        </w:rPr>
      </w:pPr>
      <w:r>
        <w:rPr>
          <w:rStyle w:val="a9"/>
        </w:rPr>
        <w:footnoteRef/>
      </w:r>
      <w:r>
        <w:t xml:space="preserve"> </w:t>
      </w:r>
      <w:r>
        <w:rPr>
          <w:rFonts w:hint="eastAsia"/>
        </w:rPr>
        <w:t>有關德國法制上之公法上不當得利，亦即「公法上返還請求權」</w:t>
      </w:r>
      <w:r>
        <w:t>的</w:t>
      </w:r>
      <w:r>
        <w:rPr>
          <w:rFonts w:hint="eastAsia"/>
        </w:rPr>
        <w:t>較新並一般性說明文獻，詳見：</w:t>
      </w:r>
      <w:r>
        <w:rPr>
          <w:rFonts w:hint="eastAsia"/>
          <w:i/>
        </w:rPr>
        <w:t>Detterbeck</w:t>
      </w:r>
      <w:r>
        <w:rPr>
          <w:rFonts w:hint="eastAsia"/>
        </w:rPr>
        <w:t>, in: Detterbeck/Windthorst/</w:t>
      </w:r>
      <w:r>
        <w:rPr>
          <w:rFonts w:hint="eastAsia"/>
        </w:rPr>
        <w:t xml:space="preserve">Sproll, Staatshaftungsrecht, </w:t>
      </w:r>
      <w:r>
        <w:t>§§ </w:t>
      </w:r>
      <w:r>
        <w:rPr>
          <w:rFonts w:hint="eastAsia"/>
        </w:rPr>
        <w:t>23</w:t>
      </w:r>
      <w:r>
        <w:t> </w:t>
      </w:r>
      <w:r>
        <w:rPr>
          <w:rFonts w:hint="eastAsia"/>
        </w:rPr>
        <w:t xml:space="preserve">ff.; </w:t>
      </w:r>
      <w:r>
        <w:rPr>
          <w:i/>
        </w:rPr>
        <w:t>M</w:t>
      </w:r>
      <w:r>
        <w:rPr>
          <w:rFonts w:hint="eastAsia"/>
          <w:i/>
        </w:rPr>
        <w:t>aurer</w:t>
      </w:r>
      <w:r>
        <w:rPr>
          <w:rFonts w:hint="eastAsia"/>
        </w:rPr>
        <w:t>, Allgemei</w:t>
      </w:r>
      <w:r>
        <w:softHyphen/>
      </w:r>
      <w:r>
        <w:rPr>
          <w:rFonts w:hint="eastAsia"/>
        </w:rPr>
        <w:t xml:space="preserve">nes Verwaltungsrecht, </w:t>
      </w:r>
      <w:r>
        <w:t>§ </w:t>
      </w:r>
      <w:r>
        <w:rPr>
          <w:rFonts w:hint="eastAsia"/>
        </w:rPr>
        <w:t xml:space="preserve">29 Rn. 20 ff.; </w:t>
      </w:r>
      <w:r>
        <w:rPr>
          <w:rFonts w:hint="eastAsia"/>
          <w:i/>
        </w:rPr>
        <w:t>Ossenb</w:t>
      </w:r>
      <w:r>
        <w:rPr>
          <w:i/>
        </w:rPr>
        <w:t>ü</w:t>
      </w:r>
      <w:r>
        <w:rPr>
          <w:rFonts w:hint="eastAsia"/>
          <w:i/>
        </w:rPr>
        <w:t>hl</w:t>
      </w:r>
      <w:r>
        <w:rPr>
          <w:rFonts w:hint="eastAsia"/>
        </w:rPr>
        <w:t xml:space="preserve">, Staatshaftungsrecht, S. 414 ff.; </w:t>
      </w:r>
      <w:r>
        <w:rPr>
          <w:rFonts w:hint="eastAsia"/>
          <w:i/>
        </w:rPr>
        <w:t>Schoch</w:t>
      </w:r>
      <w:r>
        <w:rPr>
          <w:rFonts w:hint="eastAsia"/>
        </w:rPr>
        <w:t xml:space="preserve">, Jura 1994, 82 ff.; </w:t>
      </w:r>
      <w:r>
        <w:rPr>
          <w:rFonts w:hint="eastAsia"/>
          <w:i/>
        </w:rPr>
        <w:t>Weber</w:t>
      </w:r>
      <w:r>
        <w:rPr>
          <w:rFonts w:hint="eastAsia"/>
        </w:rPr>
        <w:t>, JuS 1986, 29 ff.;</w:t>
      </w:r>
      <w:r>
        <w:t xml:space="preserve"> </w:t>
      </w:r>
      <w:r>
        <w:rPr>
          <w:rFonts w:hint="eastAsia"/>
          <w:i/>
        </w:rPr>
        <w:t>Windthorst</w:t>
      </w:r>
      <w:r>
        <w:rPr>
          <w:rFonts w:hint="eastAsia"/>
        </w:rPr>
        <w:t>, JuS 1996, 894 ff.</w:t>
      </w:r>
      <w:r>
        <w:rPr>
          <w:rFonts w:hint="eastAsia"/>
        </w:rPr>
        <w:t>；中文文獻，例見：林錫堯，公法上不當得利法理試探，收於：當代公法新論（</w:t>
      </w:r>
      <w:r>
        <w:rPr>
          <w:rFonts w:hint="eastAsia"/>
        </w:rPr>
        <w:t>下），頁</w:t>
      </w:r>
      <w:r>
        <w:rPr>
          <w:rFonts w:hint="eastAsia"/>
        </w:rPr>
        <w:t>267</w:t>
      </w:r>
      <w:r>
        <w:rPr>
          <w:rFonts w:hint="eastAsia"/>
        </w:rPr>
        <w:t>以下；陳敏，行政法總論，頁</w:t>
      </w:r>
      <w:r>
        <w:rPr>
          <w:rFonts w:hint="eastAsia"/>
        </w:rPr>
        <w:t>1181</w:t>
      </w:r>
      <w:r>
        <w:rPr>
          <w:rFonts w:hint="eastAsia"/>
        </w:rPr>
        <w:t>以下；詹震榮，行政機關之公法上不當得利返還請求權，法學講座</w:t>
      </w:r>
      <w:r>
        <w:rPr>
          <w:rFonts w:hint="eastAsia"/>
        </w:rPr>
        <w:t>23</w:t>
      </w:r>
      <w:r>
        <w:rPr>
          <w:rFonts w:hint="eastAsia"/>
        </w:rPr>
        <w:t>期，頁</w:t>
      </w:r>
      <w:r>
        <w:rPr>
          <w:rFonts w:hint="eastAsia"/>
        </w:rPr>
        <w:t>54</w:t>
      </w:r>
      <w:r>
        <w:rPr>
          <w:rFonts w:hint="eastAsia"/>
        </w:rPr>
        <w:t>以下。</w:t>
      </w:r>
    </w:p>
  </w:footnote>
  <w:footnote w:id="2">
    <w:p w:rsidR="00000000" w:rsidRDefault="003A6BB0">
      <w:pPr>
        <w:pStyle w:val="aa"/>
        <w:spacing w:after="180"/>
        <w:rPr>
          <w:rFonts w:hint="eastAsia"/>
        </w:rPr>
      </w:pPr>
      <w:r>
        <w:rPr>
          <w:rStyle w:val="a9"/>
        </w:rPr>
        <w:footnoteRef/>
      </w:r>
      <w:r>
        <w:t xml:space="preserve"> </w:t>
      </w:r>
      <w:r>
        <w:rPr>
          <w:rFonts w:hint="eastAsia"/>
        </w:rPr>
        <w:t>「國家責任（</w:t>
      </w:r>
      <w:r>
        <w:rPr>
          <w:rFonts w:hint="eastAsia"/>
        </w:rPr>
        <w:t>Staatshaftung</w:t>
      </w:r>
      <w:r>
        <w:rPr>
          <w:rFonts w:hint="eastAsia"/>
        </w:rPr>
        <w:t>）」，在德國是一個概念輪廓非常模糊的法學術語（相關說明，</w:t>
      </w:r>
      <w:r>
        <w:t>例</w:t>
      </w:r>
      <w:r>
        <w:rPr>
          <w:rFonts w:hint="eastAsia"/>
        </w:rPr>
        <w:t>見：</w:t>
      </w:r>
      <w:r>
        <w:rPr>
          <w:rFonts w:hint="eastAsia"/>
          <w:i/>
        </w:rPr>
        <w:t>Windthorst</w:t>
      </w:r>
      <w:r>
        <w:rPr>
          <w:rFonts w:hint="eastAsia"/>
        </w:rPr>
        <w:t xml:space="preserve">, in: Detterbeck/Windthorst/Sproll, Staatshaftungsrecht, </w:t>
      </w:r>
      <w:r>
        <w:t>§ </w:t>
      </w:r>
      <w:r>
        <w:rPr>
          <w:rFonts w:hint="eastAsia"/>
        </w:rPr>
        <w:t>1 Rn. 1</w:t>
      </w:r>
      <w:r>
        <w:t> </w:t>
      </w:r>
      <w:r>
        <w:rPr>
          <w:rFonts w:hint="eastAsia"/>
        </w:rPr>
        <w:t>ff. [insb. 7 ff.]</w:t>
      </w:r>
      <w:r>
        <w:rPr>
          <w:rFonts w:hint="eastAsia"/>
        </w:rPr>
        <w:t>）；不過無論如何，公法上返還請求權可歸類於廣義的國家責任概念中，庶幾可以確定。此外，公法上返</w:t>
      </w:r>
      <w:r>
        <w:rPr>
          <w:rFonts w:hint="eastAsia"/>
        </w:rPr>
        <w:t>還請求權，在若干學者的見解中（</w:t>
      </w:r>
      <w:r>
        <w:rPr>
          <w:rFonts w:hint="eastAsia"/>
        </w:rPr>
        <w:t xml:space="preserve">so etwa </w:t>
      </w:r>
      <w:r>
        <w:rPr>
          <w:rFonts w:hint="eastAsia"/>
          <w:i/>
        </w:rPr>
        <w:t>Wolff/Bachof/Stober</w:t>
      </w:r>
      <w:r>
        <w:rPr>
          <w:rFonts w:hint="eastAsia"/>
        </w:rPr>
        <w:t xml:space="preserve">, Verwaltungsrecht, Bd. 2, </w:t>
      </w:r>
      <w:r>
        <w:t>§ </w:t>
      </w:r>
      <w:r>
        <w:rPr>
          <w:rFonts w:hint="eastAsia"/>
        </w:rPr>
        <w:t>55 Rn. 1</w:t>
      </w:r>
      <w:r>
        <w:t> </w:t>
      </w:r>
      <w:r>
        <w:rPr>
          <w:rFonts w:hint="eastAsia"/>
        </w:rPr>
        <w:t xml:space="preserve">ff. u. insb. </w:t>
      </w:r>
      <w:r>
        <w:rPr>
          <w:rFonts w:hint="eastAsia"/>
          <w:i/>
        </w:rPr>
        <w:t>Erichsen</w:t>
      </w:r>
      <w:r>
        <w:rPr>
          <w:rFonts w:hint="eastAsia"/>
        </w:rPr>
        <w:t xml:space="preserve">, in: Erichsen/Ehlers, Allgemeines Verwaltungsrecht, </w:t>
      </w:r>
      <w:r>
        <w:t>§ </w:t>
      </w:r>
      <w:r>
        <w:rPr>
          <w:rFonts w:hint="eastAsia"/>
        </w:rPr>
        <w:t>29, Rn. 3</w:t>
      </w:r>
      <w:r>
        <w:rPr>
          <w:rFonts w:hint="eastAsia"/>
        </w:rPr>
        <w:t>），亦有更細部地被分類於同屬廣義國家責任體系下的所謂「公法上債之關係（</w:t>
      </w:r>
      <w:r>
        <w:t>ö</w:t>
      </w:r>
      <w:r>
        <w:rPr>
          <w:rFonts w:hint="eastAsia"/>
        </w:rPr>
        <w:t>ffentlich-rechtliche Schludverh</w:t>
      </w:r>
      <w:r>
        <w:t>ä</w:t>
      </w:r>
      <w:r>
        <w:rPr>
          <w:rFonts w:hint="eastAsia"/>
        </w:rPr>
        <w:t>ltnisse</w:t>
      </w:r>
      <w:r>
        <w:rPr>
          <w:rFonts w:hint="eastAsia"/>
        </w:rPr>
        <w:t>）」或「行政法上債之關係（</w:t>
      </w:r>
      <w:r>
        <w:rPr>
          <w:rFonts w:hint="eastAsia"/>
        </w:rPr>
        <w:t>ver</w:t>
      </w:r>
      <w:r>
        <w:rPr>
          <w:rFonts w:hint="eastAsia"/>
        </w:rPr>
        <w:t>waltungsrechtliche Schuldverh</w:t>
      </w:r>
      <w:r>
        <w:t>ä</w:t>
      </w:r>
      <w:r>
        <w:rPr>
          <w:rFonts w:hint="eastAsia"/>
        </w:rPr>
        <w:t>ltnisse</w:t>
      </w:r>
      <w:r>
        <w:rPr>
          <w:rFonts w:hint="eastAsia"/>
        </w:rPr>
        <w:t>）」中。</w:t>
      </w:r>
    </w:p>
  </w:footnote>
  <w:footnote w:id="3">
    <w:p w:rsidR="00000000" w:rsidRDefault="003A6BB0">
      <w:pPr>
        <w:pStyle w:val="aa"/>
        <w:spacing w:after="180"/>
        <w:rPr>
          <w:rFonts w:hint="eastAsia"/>
        </w:rPr>
      </w:pPr>
      <w:r>
        <w:rPr>
          <w:rStyle w:val="a9"/>
        </w:rPr>
        <w:footnoteRef/>
      </w:r>
      <w:r>
        <w:t xml:space="preserve"> </w:t>
      </w:r>
      <w:r>
        <w:rPr>
          <w:rFonts w:hint="eastAsia"/>
        </w:rPr>
        <w:t xml:space="preserve">So betont etwa </w:t>
      </w:r>
      <w:r>
        <w:rPr>
          <w:rFonts w:hint="eastAsia"/>
          <w:i/>
        </w:rPr>
        <w:t>Schoch</w:t>
      </w:r>
      <w:r>
        <w:rPr>
          <w:rFonts w:hint="eastAsia"/>
        </w:rPr>
        <w:t>, Jura 1994, 82.</w:t>
      </w:r>
    </w:p>
  </w:footnote>
  <w:footnote w:id="4">
    <w:p w:rsidR="00000000" w:rsidRDefault="003A6BB0">
      <w:pPr>
        <w:pStyle w:val="aa"/>
        <w:spacing w:after="180"/>
        <w:rPr>
          <w:rFonts w:hint="eastAsia"/>
        </w:rPr>
      </w:pPr>
      <w:r>
        <w:rPr>
          <w:rStyle w:val="a9"/>
        </w:rPr>
        <w:footnoteRef/>
      </w:r>
      <w:r>
        <w:t xml:space="preserve"> </w:t>
      </w:r>
      <w:r>
        <w:rPr>
          <w:rFonts w:hint="eastAsia"/>
        </w:rPr>
        <w:t>鑑於公法上不當得利，德國法學現咸以「公法上返還請求權」相名，故本研究以下凡涉及德國法制之說明時，亦均稱為「公法上返還請求權」。</w:t>
      </w:r>
    </w:p>
  </w:footnote>
  <w:footnote w:id="5">
    <w:p w:rsidR="00000000" w:rsidRDefault="003A6BB0">
      <w:pPr>
        <w:pStyle w:val="aa"/>
        <w:spacing w:after="180"/>
        <w:rPr>
          <w:rFonts w:hint="eastAsia"/>
        </w:rPr>
      </w:pPr>
      <w:r>
        <w:rPr>
          <w:rStyle w:val="a9"/>
        </w:rPr>
        <w:footnoteRef/>
      </w:r>
      <w:r>
        <w:t xml:space="preserve"> </w:t>
      </w:r>
      <w:r>
        <w:rPr>
          <w:rFonts w:hint="eastAsia"/>
        </w:rPr>
        <w:t xml:space="preserve">Vgl. dazu nur </w:t>
      </w:r>
      <w:r>
        <w:t>B</w:t>
      </w:r>
      <w:r>
        <w:rPr>
          <w:rFonts w:hint="eastAsia"/>
        </w:rPr>
        <w:t>VerwGE 25, 72 (81) und die grundlegende Entscheidung in BVerwGE 71, 85 (87 f.).</w:t>
      </w:r>
    </w:p>
  </w:footnote>
  <w:footnote w:id="6">
    <w:p w:rsidR="00000000" w:rsidRDefault="003A6BB0">
      <w:pPr>
        <w:pStyle w:val="aa"/>
        <w:spacing w:after="180"/>
      </w:pPr>
      <w:r>
        <w:rPr>
          <w:rStyle w:val="a9"/>
        </w:rPr>
        <w:footnoteRef/>
      </w:r>
      <w:r>
        <w:t xml:space="preserve"> </w:t>
      </w:r>
      <w:r>
        <w:rPr>
          <w:rFonts w:hint="eastAsia"/>
        </w:rPr>
        <w:t>有關各種類型之公法</w:t>
      </w:r>
      <w:r>
        <w:rPr>
          <w:rFonts w:hint="eastAsia"/>
        </w:rPr>
        <w:t>上返還請求權的具體事例，詳見：</w:t>
      </w:r>
      <w:r>
        <w:rPr>
          <w:rFonts w:hint="eastAsia"/>
          <w:i/>
        </w:rPr>
        <w:t>Schoch</w:t>
      </w:r>
      <w:r>
        <w:rPr>
          <w:rFonts w:hint="eastAsia"/>
        </w:rPr>
        <w:t xml:space="preserve">, Jura 1994, 82 (85 f.); </w:t>
      </w:r>
      <w:r>
        <w:rPr>
          <w:rFonts w:hint="eastAsia"/>
          <w:i/>
        </w:rPr>
        <w:t>Windthorst</w:t>
      </w:r>
      <w:r>
        <w:rPr>
          <w:rFonts w:hint="eastAsia"/>
        </w:rPr>
        <w:t>, JuS 1996, 894 (895)</w:t>
      </w:r>
      <w:r>
        <w:t>。</w:t>
      </w:r>
    </w:p>
  </w:footnote>
  <w:footnote w:id="7">
    <w:p w:rsidR="00000000" w:rsidRDefault="003A6BB0">
      <w:pPr>
        <w:pStyle w:val="aa"/>
        <w:spacing w:after="180"/>
        <w:rPr>
          <w:rFonts w:hint="eastAsia"/>
        </w:rPr>
      </w:pPr>
      <w:r>
        <w:rPr>
          <w:rStyle w:val="a9"/>
        </w:rPr>
        <w:footnoteRef/>
      </w:r>
      <w:r>
        <w:t xml:space="preserve"> S</w:t>
      </w:r>
      <w:r>
        <w:rPr>
          <w:rFonts w:hint="eastAsia"/>
        </w:rPr>
        <w:t>o bereits fr</w:t>
      </w:r>
      <w:r>
        <w:t>ü</w:t>
      </w:r>
      <w:r>
        <w:rPr>
          <w:rFonts w:hint="eastAsia"/>
        </w:rPr>
        <w:t xml:space="preserve">her </w:t>
      </w:r>
      <w:r>
        <w:rPr>
          <w:rFonts w:hint="eastAsia"/>
          <w:i/>
        </w:rPr>
        <w:t>Jellinek</w:t>
      </w:r>
      <w:r>
        <w:rPr>
          <w:rFonts w:hint="eastAsia"/>
        </w:rPr>
        <w:t>, Verwaltungsrecht, S. 239; nun s</w:t>
      </w:r>
      <w:r>
        <w:t>tatt</w:t>
      </w:r>
      <w:r>
        <w:rPr>
          <w:rFonts w:hint="eastAsia"/>
        </w:rPr>
        <w:t xml:space="preserve"> </w:t>
      </w:r>
      <w:r>
        <w:t>aller</w:t>
      </w:r>
      <w:r>
        <w:rPr>
          <w:rFonts w:hint="eastAsia"/>
        </w:rPr>
        <w:t xml:space="preserve"> BVerwGE 48, 279 (286); </w:t>
      </w:r>
      <w:r>
        <w:rPr>
          <w:rFonts w:hint="eastAsia"/>
          <w:i/>
        </w:rPr>
        <w:t>Detter</w:t>
      </w:r>
      <w:r>
        <w:rPr>
          <w:i/>
        </w:rPr>
        <w:softHyphen/>
      </w:r>
      <w:r>
        <w:rPr>
          <w:rFonts w:hint="eastAsia"/>
          <w:i/>
        </w:rPr>
        <w:t>beck</w:t>
      </w:r>
      <w:r>
        <w:rPr>
          <w:rFonts w:hint="eastAsia"/>
        </w:rPr>
        <w:t>, in: Detterbeck/Windthorst/Sproll, Staatshaftungs</w:t>
      </w:r>
      <w:r>
        <w:softHyphen/>
      </w:r>
      <w:r>
        <w:rPr>
          <w:rFonts w:hint="eastAsia"/>
        </w:rPr>
        <w:t xml:space="preserve">recht, </w:t>
      </w:r>
      <w:r>
        <w:t>§ </w:t>
      </w:r>
      <w:r>
        <w:rPr>
          <w:rFonts w:hint="eastAsia"/>
        </w:rPr>
        <w:t>23 Rn. 3. u</w:t>
      </w:r>
      <w:r>
        <w:rPr>
          <w:rFonts w:hint="eastAsia"/>
        </w:rPr>
        <w:t xml:space="preserve">nd insb. </w:t>
      </w:r>
      <w:r>
        <w:rPr>
          <w:rFonts w:hint="eastAsia"/>
          <w:i/>
        </w:rPr>
        <w:t>Erichsen</w:t>
      </w:r>
      <w:r>
        <w:rPr>
          <w:rFonts w:hint="eastAsia"/>
        </w:rPr>
        <w:t>, in: Eri</w:t>
      </w:r>
      <w:r>
        <w:softHyphen/>
      </w:r>
      <w:r>
        <w:rPr>
          <w:rFonts w:hint="eastAsia"/>
        </w:rPr>
        <w:t xml:space="preserve">chsen/Ehlers, Allgemeines Verwaltungsrecht, </w:t>
      </w:r>
      <w:r>
        <w:t>§ </w:t>
      </w:r>
      <w:r>
        <w:rPr>
          <w:rFonts w:hint="eastAsia"/>
        </w:rPr>
        <w:t>29, Rn. 25 m. w. Nachw.</w:t>
      </w:r>
    </w:p>
  </w:footnote>
  <w:footnote w:id="8">
    <w:p w:rsidR="00000000" w:rsidRDefault="003A6BB0">
      <w:pPr>
        <w:pStyle w:val="aa"/>
        <w:spacing w:after="180"/>
        <w:rPr>
          <w:rFonts w:hint="eastAsia"/>
        </w:rPr>
      </w:pPr>
      <w:r>
        <w:rPr>
          <w:rStyle w:val="a9"/>
        </w:rPr>
        <w:footnoteRef/>
      </w:r>
      <w:r>
        <w:t xml:space="preserve"> </w:t>
      </w:r>
      <w:r>
        <w:rPr>
          <w:rFonts w:hint="eastAsia"/>
        </w:rPr>
        <w:t xml:space="preserve">Siehe dazu nur </w:t>
      </w:r>
      <w:r>
        <w:rPr>
          <w:rFonts w:hint="eastAsia"/>
          <w:i/>
        </w:rPr>
        <w:t>Detterbeck</w:t>
      </w:r>
      <w:r>
        <w:rPr>
          <w:rFonts w:hint="eastAsia"/>
        </w:rPr>
        <w:t xml:space="preserve">, in: Detterbeck/Windthorst/Sproll, Staatshaftungsrecht, </w:t>
      </w:r>
      <w:r>
        <w:t>§ </w:t>
      </w:r>
      <w:r>
        <w:rPr>
          <w:rFonts w:hint="eastAsia"/>
        </w:rPr>
        <w:t>23 Rn. 3.</w:t>
      </w:r>
    </w:p>
  </w:footnote>
  <w:footnote w:id="9">
    <w:p w:rsidR="00000000" w:rsidRDefault="003A6BB0">
      <w:pPr>
        <w:pStyle w:val="aa"/>
        <w:spacing w:after="180"/>
        <w:rPr>
          <w:rFonts w:hint="eastAsia"/>
        </w:rPr>
      </w:pPr>
      <w:r>
        <w:rPr>
          <w:rStyle w:val="a9"/>
        </w:rPr>
        <w:footnoteRef/>
      </w:r>
      <w:r>
        <w:t xml:space="preserve"> </w:t>
      </w:r>
      <w:r>
        <w:rPr>
          <w:rFonts w:hint="eastAsia"/>
        </w:rPr>
        <w:t xml:space="preserve">So betont z. B. </w:t>
      </w:r>
      <w:r>
        <w:rPr>
          <w:rFonts w:hint="eastAsia"/>
          <w:i/>
        </w:rPr>
        <w:t>Windthorst</w:t>
      </w:r>
      <w:r>
        <w:rPr>
          <w:rFonts w:hint="eastAsia"/>
        </w:rPr>
        <w:t>, JuS 1996, 894 (895).</w:t>
      </w:r>
    </w:p>
  </w:footnote>
  <w:footnote w:id="10">
    <w:p w:rsidR="00000000" w:rsidRDefault="003A6BB0">
      <w:pPr>
        <w:pStyle w:val="aa"/>
        <w:spacing w:after="180"/>
        <w:rPr>
          <w:rFonts w:hint="eastAsia"/>
        </w:rPr>
      </w:pPr>
      <w:r>
        <w:rPr>
          <w:rStyle w:val="a9"/>
        </w:rPr>
        <w:footnoteRef/>
      </w:r>
      <w:r>
        <w:t xml:space="preserve"> </w:t>
      </w:r>
      <w:r>
        <w:rPr>
          <w:rFonts w:hint="eastAsia"/>
        </w:rPr>
        <w:t>So bereits</w:t>
      </w:r>
      <w:r>
        <w:rPr>
          <w:rFonts w:hint="eastAsia"/>
        </w:rPr>
        <w:t xml:space="preserve"> </w:t>
      </w:r>
      <w:r>
        <w:rPr>
          <w:rFonts w:hint="eastAsia"/>
          <w:i/>
        </w:rPr>
        <w:t>Lassar</w:t>
      </w:r>
      <w:r>
        <w:rPr>
          <w:rFonts w:hint="eastAsia"/>
        </w:rPr>
        <w:t>, Der Erstattungsanspruch im Verwaltungs- und Finanzrecht, 1921 u. dazu n</w:t>
      </w:r>
      <w:r>
        <w:t>ä</w:t>
      </w:r>
      <w:r>
        <w:rPr>
          <w:rFonts w:hint="eastAsia"/>
        </w:rPr>
        <w:t xml:space="preserve">her </w:t>
      </w:r>
      <w:r>
        <w:rPr>
          <w:rFonts w:hint="eastAsia"/>
          <w:i/>
          <w:iCs/>
          <w:spacing w:val="-2"/>
          <w:lang w:val="de-DE"/>
        </w:rPr>
        <w:t>Lorenz</w:t>
      </w:r>
      <w:r>
        <w:rPr>
          <w:rFonts w:hint="eastAsia"/>
          <w:iCs/>
          <w:spacing w:val="-2"/>
          <w:lang w:val="de-DE"/>
        </w:rPr>
        <w:t xml:space="preserve">, </w:t>
      </w:r>
      <w:r>
        <w:rPr>
          <w:rFonts w:hint="eastAsia"/>
          <w:spacing w:val="-2"/>
          <w:lang w:val="de-DE"/>
        </w:rPr>
        <w:t xml:space="preserve">Verbindungslinien zwischen </w:t>
      </w:r>
      <w:r>
        <w:rPr>
          <w:spacing w:val="-2"/>
          <w:lang w:val="de-DE"/>
        </w:rPr>
        <w:t>ö</w:t>
      </w:r>
      <w:r>
        <w:rPr>
          <w:rFonts w:hint="eastAsia"/>
          <w:spacing w:val="-2"/>
          <w:lang w:val="de-DE"/>
        </w:rPr>
        <w:t>ffentlichrechtlichem Erstattungsanspruch und zivilrecht</w:t>
      </w:r>
      <w:r>
        <w:softHyphen/>
      </w:r>
      <w:r>
        <w:rPr>
          <w:rFonts w:hint="eastAsia"/>
          <w:spacing w:val="-2"/>
          <w:lang w:val="de-DE"/>
        </w:rPr>
        <w:t>lichem Be</w:t>
      </w:r>
      <w:r>
        <w:softHyphen/>
      </w:r>
      <w:r>
        <w:rPr>
          <w:rFonts w:hint="eastAsia"/>
          <w:spacing w:val="-2"/>
          <w:lang w:val="de-DE"/>
        </w:rPr>
        <w:t>reicherungsausgleich, in: Badura/Scholz (Hrsg.),</w:t>
      </w:r>
      <w:r>
        <w:rPr>
          <w:rFonts w:hint="eastAsia"/>
          <w:lang w:val="de-DE"/>
        </w:rPr>
        <w:t xml:space="preserve"> FS Lerche</w:t>
      </w:r>
      <w:r>
        <w:rPr>
          <w:rFonts w:hint="eastAsia"/>
        </w:rPr>
        <w:t xml:space="preserve">, 1993, S. </w:t>
      </w:r>
      <w:r>
        <w:rPr>
          <w:rFonts w:hint="eastAsia"/>
        </w:rPr>
        <w:t>929 f.</w:t>
      </w:r>
    </w:p>
  </w:footnote>
  <w:footnote w:id="11">
    <w:p w:rsidR="00000000" w:rsidRDefault="003A6BB0">
      <w:pPr>
        <w:pStyle w:val="aa"/>
        <w:spacing w:after="180"/>
        <w:rPr>
          <w:rFonts w:hint="eastAsia"/>
        </w:rPr>
      </w:pPr>
      <w:r>
        <w:rPr>
          <w:rStyle w:val="a9"/>
        </w:rPr>
        <w:footnoteRef/>
      </w:r>
      <w:r>
        <w:t xml:space="preserve"> </w:t>
      </w:r>
      <w:r>
        <w:rPr>
          <w:rFonts w:hint="eastAsia"/>
        </w:rPr>
        <w:t>有關德國各邦行政程序法中與聯邦行政程序法第四十九條之一相對應、且內容上差異不大的規定，詳見：</w:t>
      </w:r>
      <w:r>
        <w:rPr>
          <w:rFonts w:hint="eastAsia"/>
          <w:i/>
        </w:rPr>
        <w:t>Selkens/Bonk/Sachs</w:t>
      </w:r>
      <w:r>
        <w:rPr>
          <w:rFonts w:hint="eastAsia"/>
        </w:rPr>
        <w:t>, VwVfG, Landesverwaltungsverfahrensgesetze (S. 2529 ff.)</w:t>
      </w:r>
      <w:r>
        <w:rPr>
          <w:rFonts w:hint="eastAsia"/>
        </w:rPr>
        <w:t>。</w:t>
      </w:r>
    </w:p>
  </w:footnote>
  <w:footnote w:id="12">
    <w:p w:rsidR="00000000" w:rsidRDefault="003A6BB0">
      <w:pPr>
        <w:pStyle w:val="aa"/>
        <w:spacing w:after="180"/>
        <w:rPr>
          <w:rFonts w:hint="eastAsia"/>
        </w:rPr>
      </w:pPr>
      <w:r>
        <w:rPr>
          <w:rStyle w:val="a9"/>
        </w:rPr>
        <w:footnoteRef/>
      </w:r>
      <w:r>
        <w:t xml:space="preserve"> </w:t>
      </w:r>
      <w:r>
        <w:rPr>
          <w:rFonts w:hint="eastAsia"/>
        </w:rPr>
        <w:t>有關各種公務員法中的特殊公法上返還請求權規定，詳見本章下文第二節貳、二之說明。</w:t>
      </w:r>
    </w:p>
  </w:footnote>
  <w:footnote w:id="13">
    <w:p w:rsidR="00000000" w:rsidRDefault="003A6BB0">
      <w:pPr>
        <w:pStyle w:val="aa"/>
        <w:spacing w:after="180"/>
        <w:rPr>
          <w:rFonts w:hint="eastAsia"/>
        </w:rPr>
      </w:pPr>
      <w:r>
        <w:rPr>
          <w:rStyle w:val="a9"/>
        </w:rPr>
        <w:footnoteRef/>
      </w:r>
      <w:r>
        <w:t xml:space="preserve"> </w:t>
      </w:r>
      <w:r>
        <w:rPr>
          <w:rFonts w:hint="eastAsia"/>
        </w:rPr>
        <w:t>有關前開各種特殊公法上返還請求權的一般說明性論述，詳見：</w:t>
      </w:r>
      <w:r>
        <w:rPr>
          <w:rFonts w:hint="eastAsia"/>
          <w:i/>
        </w:rPr>
        <w:t>Ossenb</w:t>
      </w:r>
      <w:r>
        <w:rPr>
          <w:i/>
        </w:rPr>
        <w:t>ü</w:t>
      </w:r>
      <w:r>
        <w:rPr>
          <w:rFonts w:hint="eastAsia"/>
          <w:i/>
        </w:rPr>
        <w:t>hl</w:t>
      </w:r>
      <w:r>
        <w:rPr>
          <w:rFonts w:hint="eastAsia"/>
        </w:rPr>
        <w:t>, Staatshaftungsrecht, S. 419 ff.</w:t>
      </w:r>
      <w:r>
        <w:t>;</w:t>
      </w:r>
      <w:r>
        <w:rPr>
          <w:rFonts w:hint="eastAsia"/>
        </w:rPr>
        <w:t xml:space="preserve"> </w:t>
      </w:r>
      <w:r>
        <w:rPr>
          <w:rFonts w:hint="eastAsia"/>
          <w:i/>
        </w:rPr>
        <w:t>Weber</w:t>
      </w:r>
      <w:r>
        <w:rPr>
          <w:rFonts w:hint="eastAsia"/>
        </w:rPr>
        <w:t>, J</w:t>
      </w:r>
      <w:r>
        <w:rPr>
          <w:rFonts w:hint="eastAsia"/>
        </w:rPr>
        <w:t>uS 1986, 29 (31 ff.).</w:t>
      </w:r>
    </w:p>
  </w:footnote>
  <w:footnote w:id="14">
    <w:p w:rsidR="00000000" w:rsidRDefault="003A6BB0">
      <w:pPr>
        <w:pStyle w:val="aa"/>
        <w:spacing w:after="180"/>
        <w:rPr>
          <w:rFonts w:hint="eastAsia"/>
        </w:rPr>
      </w:pPr>
      <w:r>
        <w:rPr>
          <w:rStyle w:val="a9"/>
        </w:rPr>
        <w:footnoteRef/>
      </w:r>
      <w:r>
        <w:t xml:space="preserve"> </w:t>
      </w:r>
      <w:r>
        <w:rPr>
          <w:rFonts w:hint="eastAsia"/>
        </w:rPr>
        <w:t xml:space="preserve">Statt aller BVerwGE 71, 85 (87 f.); </w:t>
      </w:r>
      <w:r>
        <w:rPr>
          <w:rFonts w:hint="eastAsia"/>
          <w:i/>
        </w:rPr>
        <w:t>Detterbeck</w:t>
      </w:r>
      <w:r>
        <w:rPr>
          <w:rFonts w:hint="eastAsia"/>
        </w:rPr>
        <w:t>, in: Detterbeck/Windthorst/Sproll, Staatshaftungs</w:t>
      </w:r>
      <w:r>
        <w:softHyphen/>
      </w:r>
      <w:r>
        <w:rPr>
          <w:rFonts w:hint="eastAsia"/>
        </w:rPr>
        <w:t xml:space="preserve">recht, </w:t>
      </w:r>
      <w:r>
        <w:t>§ </w:t>
      </w:r>
      <w:r>
        <w:rPr>
          <w:rFonts w:hint="eastAsia"/>
        </w:rPr>
        <w:t>26 Rn. 1 f.</w:t>
      </w:r>
      <w:r>
        <w:t>;</w:t>
      </w:r>
      <w:r>
        <w:rPr>
          <w:rFonts w:hint="eastAsia"/>
        </w:rPr>
        <w:t xml:space="preserve"> </w:t>
      </w:r>
      <w:r>
        <w:rPr>
          <w:rFonts w:hint="eastAsia"/>
          <w:i/>
        </w:rPr>
        <w:t>Schoch</w:t>
      </w:r>
      <w:r>
        <w:rPr>
          <w:rFonts w:hint="eastAsia"/>
        </w:rPr>
        <w:t>, Jura 1994, 82 (84).</w:t>
      </w:r>
    </w:p>
  </w:footnote>
  <w:footnote w:id="15">
    <w:p w:rsidR="00000000" w:rsidRDefault="003A6BB0">
      <w:pPr>
        <w:pStyle w:val="aa"/>
        <w:spacing w:after="180"/>
        <w:rPr>
          <w:rFonts w:hint="eastAsia"/>
        </w:rPr>
      </w:pPr>
      <w:r>
        <w:rPr>
          <w:rStyle w:val="a9"/>
        </w:rPr>
        <w:footnoteRef/>
      </w:r>
      <w:r>
        <w:t xml:space="preserve"> </w:t>
      </w:r>
      <w:r>
        <w:rPr>
          <w:rFonts w:hint="eastAsia"/>
        </w:rPr>
        <w:t xml:space="preserve">So exemplarisch </w:t>
      </w:r>
      <w:r>
        <w:rPr>
          <w:rFonts w:hint="eastAsia"/>
          <w:i/>
        </w:rPr>
        <w:t>Detterbeck</w:t>
      </w:r>
      <w:r>
        <w:rPr>
          <w:rFonts w:hint="eastAsia"/>
        </w:rPr>
        <w:t xml:space="preserve">, in: Detterbeck/Windthorst/Sproll, Staatshaftungsrecht, </w:t>
      </w:r>
      <w:r>
        <w:t>§§ </w:t>
      </w:r>
      <w:r>
        <w:rPr>
          <w:rFonts w:hint="eastAsia"/>
        </w:rPr>
        <w:t>23 ff.</w:t>
      </w:r>
      <w:r>
        <w:t>;</w:t>
      </w:r>
      <w:r>
        <w:rPr>
          <w:rFonts w:hint="eastAsia"/>
        </w:rPr>
        <w:t xml:space="preserve"> </w:t>
      </w:r>
      <w:r>
        <w:rPr>
          <w:rFonts w:hint="eastAsia"/>
          <w:i/>
        </w:rPr>
        <w:t>Mau</w:t>
      </w:r>
      <w:r>
        <w:rPr>
          <w:i/>
        </w:rPr>
        <w:softHyphen/>
      </w:r>
      <w:r>
        <w:rPr>
          <w:rFonts w:hint="eastAsia"/>
          <w:i/>
        </w:rPr>
        <w:t>rer</w:t>
      </w:r>
      <w:r>
        <w:rPr>
          <w:rFonts w:hint="eastAsia"/>
        </w:rPr>
        <w:t>, Allgemeines Verwaltungs</w:t>
      </w:r>
      <w:r>
        <w:softHyphen/>
      </w:r>
      <w:r>
        <w:rPr>
          <w:rFonts w:hint="eastAsia"/>
        </w:rPr>
        <w:t xml:space="preserve">recht, </w:t>
      </w:r>
      <w:r>
        <w:t>§ </w:t>
      </w:r>
      <w:r>
        <w:rPr>
          <w:rFonts w:hint="eastAsia"/>
        </w:rPr>
        <w:t xml:space="preserve">29 Rn. 20 ff.; </w:t>
      </w:r>
      <w:r>
        <w:rPr>
          <w:rFonts w:hint="eastAsia"/>
          <w:i/>
        </w:rPr>
        <w:t>Schoch</w:t>
      </w:r>
      <w:r>
        <w:rPr>
          <w:rFonts w:hint="eastAsia"/>
        </w:rPr>
        <w:t>, Jura 1994, 82</w:t>
      </w:r>
      <w:r>
        <w:t> </w:t>
      </w:r>
      <w:r>
        <w:rPr>
          <w:rFonts w:hint="eastAsia"/>
        </w:rPr>
        <w:t xml:space="preserve">ff.; </w:t>
      </w:r>
      <w:r>
        <w:rPr>
          <w:rFonts w:hint="eastAsia"/>
          <w:i/>
        </w:rPr>
        <w:t>Weber</w:t>
      </w:r>
      <w:r>
        <w:rPr>
          <w:rFonts w:hint="eastAsia"/>
        </w:rPr>
        <w:t>, JuS 1986, 29 ff.;</w:t>
      </w:r>
      <w:r>
        <w:t xml:space="preserve"> </w:t>
      </w:r>
      <w:r>
        <w:rPr>
          <w:rFonts w:hint="eastAsia"/>
          <w:i/>
        </w:rPr>
        <w:t>Windthorst</w:t>
      </w:r>
      <w:r>
        <w:rPr>
          <w:rFonts w:hint="eastAsia"/>
        </w:rPr>
        <w:t>, JuS 1996, 894 ff.</w:t>
      </w:r>
    </w:p>
  </w:footnote>
  <w:footnote w:id="16">
    <w:p w:rsidR="00000000" w:rsidRDefault="003A6BB0">
      <w:pPr>
        <w:pStyle w:val="aa"/>
        <w:spacing w:after="180"/>
        <w:rPr>
          <w:rFonts w:hint="eastAsia"/>
        </w:rPr>
      </w:pPr>
      <w:r>
        <w:rPr>
          <w:rStyle w:val="a9"/>
        </w:rPr>
        <w:footnoteRef/>
      </w:r>
      <w:r>
        <w:t xml:space="preserve"> </w:t>
      </w:r>
      <w:r>
        <w:rPr>
          <w:rFonts w:hint="eastAsia"/>
          <w:i/>
        </w:rPr>
        <w:t>Forsthoff</w:t>
      </w:r>
      <w:r>
        <w:rPr>
          <w:rFonts w:hint="eastAsia"/>
        </w:rPr>
        <w:t>, Lehrbuch des Verwaltungsrechts, S. 175.</w:t>
      </w:r>
    </w:p>
  </w:footnote>
  <w:footnote w:id="17">
    <w:p w:rsidR="00000000" w:rsidRDefault="003A6BB0">
      <w:pPr>
        <w:pStyle w:val="aa"/>
        <w:spacing w:after="180"/>
        <w:rPr>
          <w:rFonts w:hint="eastAsia"/>
        </w:rPr>
      </w:pPr>
      <w:r>
        <w:rPr>
          <w:rStyle w:val="a9"/>
        </w:rPr>
        <w:footnoteRef/>
      </w:r>
      <w:r>
        <w:t xml:space="preserve"> </w:t>
      </w:r>
      <w:r>
        <w:rPr>
          <w:rFonts w:hint="eastAsia"/>
        </w:rPr>
        <w:t>So etwa BVerwGE 20, 295 (297); 71, 85 (90).</w:t>
      </w:r>
    </w:p>
  </w:footnote>
  <w:footnote w:id="18">
    <w:p w:rsidR="00000000" w:rsidRDefault="003A6BB0">
      <w:pPr>
        <w:pStyle w:val="aa"/>
        <w:spacing w:after="180"/>
        <w:rPr>
          <w:rFonts w:hint="eastAsia"/>
        </w:rPr>
      </w:pPr>
      <w:r>
        <w:rPr>
          <w:rStyle w:val="a9"/>
        </w:rPr>
        <w:footnoteRef/>
      </w:r>
      <w:r>
        <w:t xml:space="preserve"> </w:t>
      </w:r>
      <w:r>
        <w:rPr>
          <w:rFonts w:hint="eastAsia"/>
        </w:rPr>
        <w:t xml:space="preserve">Vgl. </w:t>
      </w:r>
      <w:r>
        <w:rPr>
          <w:rFonts w:hint="eastAsia"/>
        </w:rPr>
        <w:t xml:space="preserve">dazu nur </w:t>
      </w:r>
      <w:r>
        <w:rPr>
          <w:rFonts w:hint="eastAsia"/>
          <w:i/>
        </w:rPr>
        <w:t>Detterbeck</w:t>
      </w:r>
      <w:r>
        <w:rPr>
          <w:rFonts w:hint="eastAsia"/>
        </w:rPr>
        <w:t xml:space="preserve">, in: Detterbeck/Windthorst/Sproll, Staatshaftungsrecht, </w:t>
      </w:r>
      <w:r>
        <w:t>§ </w:t>
      </w:r>
      <w:r>
        <w:rPr>
          <w:rFonts w:hint="eastAsia"/>
        </w:rPr>
        <w:t>23 Rn. 3 mit Fn. 9 m. w. Nachw.</w:t>
      </w:r>
    </w:p>
  </w:footnote>
  <w:footnote w:id="19">
    <w:p w:rsidR="00000000" w:rsidRDefault="003A6BB0">
      <w:pPr>
        <w:pStyle w:val="aa"/>
        <w:spacing w:after="180"/>
        <w:rPr>
          <w:rFonts w:hint="eastAsia"/>
        </w:rPr>
      </w:pPr>
      <w:r>
        <w:rPr>
          <w:rStyle w:val="a9"/>
        </w:rPr>
        <w:footnoteRef/>
      </w:r>
      <w:r>
        <w:t xml:space="preserve"> </w:t>
      </w:r>
      <w:r>
        <w:rPr>
          <w:rFonts w:hint="eastAsia"/>
        </w:rPr>
        <w:t xml:space="preserve">Vgl. zuletzt etwa </w:t>
      </w:r>
      <w:r>
        <w:rPr>
          <w:rFonts w:hint="eastAsia"/>
          <w:i/>
          <w:iCs/>
          <w:spacing w:val="-2"/>
          <w:lang w:val="de-DE"/>
        </w:rPr>
        <w:t>Lorenz</w:t>
      </w:r>
      <w:r>
        <w:rPr>
          <w:rFonts w:hint="eastAsia"/>
          <w:iCs/>
          <w:spacing w:val="-2"/>
          <w:lang w:val="de-DE"/>
        </w:rPr>
        <w:t xml:space="preserve">, </w:t>
      </w:r>
      <w:r>
        <w:rPr>
          <w:rFonts w:hint="eastAsia"/>
          <w:spacing w:val="-2"/>
          <w:lang w:val="de-DE"/>
        </w:rPr>
        <w:t xml:space="preserve">in: </w:t>
      </w:r>
      <w:r>
        <w:rPr>
          <w:rFonts w:hint="eastAsia"/>
          <w:lang w:val="de-DE"/>
        </w:rPr>
        <w:t>FS Lerche</w:t>
      </w:r>
      <w:r>
        <w:rPr>
          <w:rFonts w:hint="eastAsia"/>
        </w:rPr>
        <w:t>, 1993, S. 929 ff.</w:t>
      </w:r>
    </w:p>
  </w:footnote>
  <w:footnote w:id="20">
    <w:p w:rsidR="00000000" w:rsidRDefault="003A6BB0">
      <w:pPr>
        <w:pStyle w:val="aa"/>
        <w:spacing w:after="180"/>
        <w:rPr>
          <w:rFonts w:hint="eastAsia"/>
        </w:rPr>
      </w:pPr>
      <w:r>
        <w:rPr>
          <w:rStyle w:val="a9"/>
        </w:rPr>
        <w:footnoteRef/>
      </w:r>
      <w:r>
        <w:t xml:space="preserve"> </w:t>
      </w:r>
      <w:r>
        <w:rPr>
          <w:rFonts w:hint="eastAsia"/>
        </w:rPr>
        <w:t>有關我國民法與德國民法中不當得利之規定的比較，</w:t>
      </w:r>
      <w:r>
        <w:rPr>
          <w:rFonts w:hint="eastAsia"/>
          <w:color w:val="000000"/>
        </w:rPr>
        <w:t>參見本節所附「</w:t>
      </w:r>
      <w:r>
        <w:rPr>
          <w:rFonts w:hint="eastAsia"/>
          <w:kern w:val="0"/>
        </w:rPr>
        <w:t>我國與德國民法上不當得利規定對照表」</w:t>
      </w:r>
      <w:r>
        <w:rPr>
          <w:rFonts w:hint="eastAsia"/>
          <w:color w:val="000000"/>
        </w:rPr>
        <w:t>。</w:t>
      </w:r>
    </w:p>
  </w:footnote>
  <w:footnote w:id="21">
    <w:p w:rsidR="00000000" w:rsidRDefault="003A6BB0">
      <w:pPr>
        <w:pStyle w:val="aa"/>
        <w:spacing w:after="180"/>
        <w:rPr>
          <w:rFonts w:hint="eastAsia"/>
        </w:rPr>
      </w:pPr>
      <w:r>
        <w:rPr>
          <w:rStyle w:val="a9"/>
        </w:rPr>
        <w:footnoteRef/>
      </w:r>
      <w:r>
        <w:t xml:space="preserve"> </w:t>
      </w:r>
      <w:r>
        <w:rPr>
          <w:rFonts w:hint="eastAsia"/>
        </w:rPr>
        <w:t xml:space="preserve">So betont etwa </w:t>
      </w:r>
      <w:r>
        <w:rPr>
          <w:rFonts w:hint="eastAsia"/>
          <w:i/>
        </w:rPr>
        <w:t>Schnellenbach</w:t>
      </w:r>
      <w:r>
        <w:rPr>
          <w:rFonts w:hint="eastAsia"/>
        </w:rPr>
        <w:t>, Be</w:t>
      </w:r>
      <w:r>
        <w:rPr>
          <w:rFonts w:hint="eastAsia"/>
        </w:rPr>
        <w:t>amtenrecht in der Praxis, Rn. 704 in bezug auf das Beamtenrecht.</w:t>
      </w:r>
    </w:p>
  </w:footnote>
  <w:footnote w:id="22">
    <w:p w:rsidR="00000000" w:rsidRDefault="003A6BB0">
      <w:pPr>
        <w:pStyle w:val="aa"/>
        <w:spacing w:after="180"/>
        <w:rPr>
          <w:rFonts w:hint="eastAsia"/>
        </w:rPr>
      </w:pPr>
      <w:r>
        <w:rPr>
          <w:rStyle w:val="a9"/>
        </w:rPr>
        <w:footnoteRef/>
      </w:r>
      <w:r>
        <w:t xml:space="preserve"> </w:t>
      </w:r>
      <w:r>
        <w:rPr>
          <w:rFonts w:hint="eastAsia"/>
        </w:rPr>
        <w:t xml:space="preserve">Dazu vgl. </w:t>
      </w:r>
      <w:r>
        <w:rPr>
          <w:rFonts w:hint="eastAsia"/>
          <w:i/>
          <w:iCs/>
          <w:spacing w:val="-2"/>
          <w:lang w:val="de-DE"/>
        </w:rPr>
        <w:t>Lorenz</w:t>
      </w:r>
      <w:r>
        <w:rPr>
          <w:rFonts w:hint="eastAsia"/>
          <w:iCs/>
          <w:spacing w:val="-2"/>
          <w:lang w:val="de-DE"/>
        </w:rPr>
        <w:t xml:space="preserve">, </w:t>
      </w:r>
      <w:r>
        <w:rPr>
          <w:rFonts w:hint="eastAsia"/>
          <w:spacing w:val="-2"/>
          <w:lang w:val="de-DE"/>
        </w:rPr>
        <w:t xml:space="preserve">in: </w:t>
      </w:r>
      <w:r>
        <w:rPr>
          <w:rFonts w:hint="eastAsia"/>
          <w:lang w:val="de-DE"/>
        </w:rPr>
        <w:t>FS Lerche</w:t>
      </w:r>
      <w:r>
        <w:rPr>
          <w:rFonts w:hint="eastAsia"/>
        </w:rPr>
        <w:t>, 1993, S. 929 (933 </w:t>
      </w:r>
      <w:r>
        <w:t>f</w:t>
      </w:r>
      <w:r>
        <w:rPr>
          <w:rFonts w:hint="eastAsia"/>
        </w:rPr>
        <w:t xml:space="preserve">f.); </w:t>
      </w:r>
      <w:r>
        <w:rPr>
          <w:rFonts w:hint="eastAsia"/>
          <w:i/>
        </w:rPr>
        <w:t>Ossenb</w:t>
      </w:r>
      <w:r>
        <w:rPr>
          <w:i/>
        </w:rPr>
        <w:t>ü</w:t>
      </w:r>
      <w:r>
        <w:rPr>
          <w:rFonts w:hint="eastAsia"/>
          <w:i/>
        </w:rPr>
        <w:t>hl</w:t>
      </w:r>
      <w:r>
        <w:rPr>
          <w:rFonts w:hint="eastAsia"/>
        </w:rPr>
        <w:t xml:space="preserve">, Staatshaftungsrecht, S. 428 f.; </w:t>
      </w:r>
      <w:r>
        <w:rPr>
          <w:rFonts w:hint="eastAsia"/>
          <w:i/>
        </w:rPr>
        <w:t>Schoch</w:t>
      </w:r>
      <w:r>
        <w:rPr>
          <w:rFonts w:hint="eastAsia"/>
        </w:rPr>
        <w:t xml:space="preserve">, Jura 1994, 82 (86); </w:t>
      </w:r>
      <w:r>
        <w:rPr>
          <w:rFonts w:hint="eastAsia"/>
          <w:i/>
        </w:rPr>
        <w:t>Weber</w:t>
      </w:r>
      <w:r>
        <w:rPr>
          <w:rFonts w:hint="eastAsia"/>
        </w:rPr>
        <w:t>, JuS 1986, 29 (30 f.).</w:t>
      </w:r>
    </w:p>
  </w:footnote>
  <w:footnote w:id="23">
    <w:p w:rsidR="00000000" w:rsidRDefault="003A6BB0">
      <w:pPr>
        <w:pStyle w:val="aa"/>
        <w:spacing w:after="180"/>
        <w:rPr>
          <w:rFonts w:hint="eastAsia"/>
        </w:rPr>
      </w:pPr>
      <w:r>
        <w:rPr>
          <w:rStyle w:val="a9"/>
        </w:rPr>
        <w:footnoteRef/>
      </w:r>
      <w:r>
        <w:t xml:space="preserve"> </w:t>
      </w:r>
      <w:r>
        <w:rPr>
          <w:rFonts w:hint="eastAsia"/>
        </w:rPr>
        <w:t xml:space="preserve">Dazu vgl. </w:t>
      </w:r>
      <w:r>
        <w:rPr>
          <w:rFonts w:hint="eastAsia"/>
          <w:i/>
        </w:rPr>
        <w:t>Detterbeck</w:t>
      </w:r>
      <w:r>
        <w:rPr>
          <w:rFonts w:hint="eastAsia"/>
        </w:rPr>
        <w:t>, in: Dett</w:t>
      </w:r>
      <w:r>
        <w:rPr>
          <w:rFonts w:hint="eastAsia"/>
        </w:rPr>
        <w:t xml:space="preserve">erbeck/Windthorst/Sproll, Staatshaftungsrecht, </w:t>
      </w:r>
      <w:r>
        <w:t>§ </w:t>
      </w:r>
      <w:r>
        <w:rPr>
          <w:rFonts w:hint="eastAsia"/>
        </w:rPr>
        <w:t xml:space="preserve">24 Rn. 1 ff.; </w:t>
      </w:r>
      <w:r>
        <w:rPr>
          <w:rFonts w:hint="eastAsia"/>
          <w:i/>
          <w:iCs/>
          <w:spacing w:val="-2"/>
          <w:lang w:val="de-DE"/>
        </w:rPr>
        <w:t>Lorenz</w:t>
      </w:r>
      <w:r>
        <w:rPr>
          <w:rFonts w:hint="eastAsia"/>
          <w:iCs/>
          <w:spacing w:val="-2"/>
          <w:lang w:val="de-DE"/>
        </w:rPr>
        <w:t xml:space="preserve">, </w:t>
      </w:r>
      <w:r>
        <w:rPr>
          <w:rFonts w:hint="eastAsia"/>
          <w:spacing w:val="-2"/>
          <w:lang w:val="de-DE"/>
        </w:rPr>
        <w:t xml:space="preserve">in: </w:t>
      </w:r>
      <w:r>
        <w:rPr>
          <w:rFonts w:hint="eastAsia"/>
          <w:lang w:val="de-DE"/>
        </w:rPr>
        <w:t>FS Lerche</w:t>
      </w:r>
      <w:r>
        <w:rPr>
          <w:rFonts w:hint="eastAsia"/>
        </w:rPr>
        <w:t>, 1993, S. 929 (936 ff.).</w:t>
      </w:r>
    </w:p>
  </w:footnote>
  <w:footnote w:id="24">
    <w:p w:rsidR="00000000" w:rsidRDefault="003A6BB0">
      <w:pPr>
        <w:pStyle w:val="aa"/>
        <w:spacing w:after="180"/>
        <w:rPr>
          <w:rFonts w:hint="eastAsia"/>
          <w:lang w:val="de-DE"/>
        </w:rPr>
      </w:pPr>
      <w:r>
        <w:rPr>
          <w:rStyle w:val="a9"/>
        </w:rPr>
        <w:footnoteRef/>
      </w:r>
      <w:r>
        <w:t xml:space="preserve"> </w:t>
      </w:r>
      <w:r>
        <w:rPr>
          <w:rFonts w:hint="eastAsia"/>
        </w:rPr>
        <w:t>有關民法上「非給付不當得利」與「三人關係（或稱：三角關係）之不當給付」問題的德文文獻，例見：</w:t>
      </w:r>
      <w:r>
        <w:rPr>
          <w:rFonts w:hint="eastAsia"/>
          <w:i/>
        </w:rPr>
        <w:t>Larenz/Canaris</w:t>
      </w:r>
      <w:r>
        <w:rPr>
          <w:rFonts w:hint="eastAsia"/>
        </w:rPr>
        <w:t xml:space="preserve">, </w:t>
      </w:r>
      <w:r>
        <w:rPr>
          <w:rFonts w:hint="eastAsia"/>
          <w:lang w:val="de-DE"/>
        </w:rPr>
        <w:t>Lehrbuch des Schuldrechts, Bd. II/2, S. 129 ff.</w:t>
      </w:r>
      <w:r>
        <w:rPr>
          <w:rFonts w:hint="eastAsia"/>
          <w:lang w:val="de-DE"/>
        </w:rPr>
        <w:t>（「統一說」與「非統一說」問題）</w:t>
      </w:r>
      <w:r>
        <w:rPr>
          <w:rFonts w:hint="eastAsia"/>
          <w:lang w:val="de-DE"/>
        </w:rPr>
        <w:t>;</w:t>
      </w:r>
      <w:r>
        <w:t xml:space="preserve"> </w:t>
      </w:r>
      <w:r>
        <w:rPr>
          <w:rFonts w:hint="eastAsia"/>
        </w:rPr>
        <w:t>167</w:t>
      </w:r>
      <w:r>
        <w:t> </w:t>
      </w:r>
      <w:r>
        <w:rPr>
          <w:rFonts w:hint="eastAsia"/>
        </w:rPr>
        <w:t>ff.</w:t>
      </w:r>
      <w:r>
        <w:rPr>
          <w:rFonts w:hint="eastAsia"/>
          <w:lang w:val="de-DE"/>
        </w:rPr>
        <w:t>（</w:t>
      </w:r>
      <w:r>
        <w:rPr>
          <w:rFonts w:hint="eastAsia"/>
        </w:rPr>
        <w:t>非給付不當得利</w:t>
      </w:r>
      <w:r>
        <w:rPr>
          <w:rFonts w:hint="eastAsia"/>
          <w:lang w:val="de-DE"/>
        </w:rPr>
        <w:t>）</w:t>
      </w:r>
      <w:r>
        <w:rPr>
          <w:rFonts w:hint="eastAsia"/>
        </w:rPr>
        <w:t>; 197 ff.</w:t>
      </w:r>
      <w:r>
        <w:rPr>
          <w:rFonts w:hint="eastAsia"/>
          <w:lang w:val="de-DE"/>
        </w:rPr>
        <w:t>（</w:t>
      </w:r>
      <w:r>
        <w:rPr>
          <w:rFonts w:hint="eastAsia"/>
        </w:rPr>
        <w:t>三人關係之不當給付</w:t>
      </w:r>
      <w:r>
        <w:rPr>
          <w:rFonts w:hint="eastAsia"/>
          <w:lang w:val="de-DE"/>
        </w:rPr>
        <w:t>）</w:t>
      </w:r>
      <w:r>
        <w:t>；</w:t>
      </w:r>
      <w:r>
        <w:rPr>
          <w:rFonts w:hint="eastAsia"/>
        </w:rPr>
        <w:t>中文文獻</w:t>
      </w:r>
      <w:r>
        <w:rPr>
          <w:rFonts w:hint="eastAsia"/>
          <w:lang w:val="de-DE"/>
        </w:rPr>
        <w:t>，</w:t>
      </w:r>
      <w:r>
        <w:rPr>
          <w:rFonts w:hint="eastAsia"/>
        </w:rPr>
        <w:t>詳見</w:t>
      </w:r>
      <w:r>
        <w:rPr>
          <w:rFonts w:hint="eastAsia"/>
          <w:lang w:val="de-DE"/>
        </w:rPr>
        <w:t>：</w:t>
      </w:r>
      <w:r>
        <w:rPr>
          <w:rFonts w:hint="eastAsia"/>
        </w:rPr>
        <w:t>王澤鑑</w:t>
      </w:r>
      <w:r>
        <w:rPr>
          <w:rFonts w:hint="eastAsia"/>
          <w:lang w:val="de-DE"/>
        </w:rPr>
        <w:t>，</w:t>
      </w:r>
      <w:r>
        <w:rPr>
          <w:rFonts w:hint="eastAsia"/>
        </w:rPr>
        <w:t>不當得利</w:t>
      </w:r>
      <w:r>
        <w:rPr>
          <w:rFonts w:hint="eastAsia"/>
          <w:lang w:val="de-DE"/>
        </w:rPr>
        <w:t>，</w:t>
      </w:r>
      <w:r>
        <w:rPr>
          <w:rFonts w:hint="eastAsia"/>
        </w:rPr>
        <w:t>頁</w:t>
      </w:r>
      <w:r>
        <w:rPr>
          <w:rFonts w:hint="eastAsia"/>
        </w:rPr>
        <w:t>28</w:t>
      </w:r>
      <w:r>
        <w:rPr>
          <w:rFonts w:hint="eastAsia"/>
        </w:rPr>
        <w:t>以下</w:t>
      </w:r>
      <w:r>
        <w:rPr>
          <w:rFonts w:hint="eastAsia"/>
          <w:lang w:val="de-DE"/>
        </w:rPr>
        <w:t>（「統一說」與「非統一說」問題）、</w:t>
      </w:r>
      <w:r>
        <w:rPr>
          <w:rFonts w:hint="eastAsia"/>
        </w:rPr>
        <w:t>頁</w:t>
      </w:r>
      <w:r>
        <w:rPr>
          <w:rFonts w:hint="eastAsia"/>
          <w:lang w:val="de-DE"/>
        </w:rPr>
        <w:t>89</w:t>
      </w:r>
      <w:r>
        <w:rPr>
          <w:rFonts w:hint="eastAsia"/>
        </w:rPr>
        <w:t>以下</w:t>
      </w:r>
      <w:r>
        <w:rPr>
          <w:rFonts w:hint="eastAsia"/>
          <w:lang w:val="de-DE"/>
        </w:rPr>
        <w:t>（</w:t>
      </w:r>
      <w:r>
        <w:rPr>
          <w:rFonts w:hint="eastAsia"/>
        </w:rPr>
        <w:t>三人關係之不當給付</w:t>
      </w:r>
      <w:r>
        <w:rPr>
          <w:rFonts w:hint="eastAsia"/>
          <w:lang w:val="de-DE"/>
        </w:rPr>
        <w:t>）</w:t>
      </w:r>
      <w:r>
        <w:rPr>
          <w:rFonts w:hint="eastAsia"/>
        </w:rPr>
        <w:t>及頁</w:t>
      </w:r>
      <w:r>
        <w:rPr>
          <w:rFonts w:hint="eastAsia"/>
          <w:lang w:val="de-DE"/>
        </w:rPr>
        <w:t>161</w:t>
      </w:r>
      <w:r>
        <w:rPr>
          <w:rFonts w:hint="eastAsia"/>
        </w:rPr>
        <w:t>以下</w:t>
      </w:r>
      <w:r>
        <w:rPr>
          <w:rFonts w:hint="eastAsia"/>
          <w:lang w:val="de-DE"/>
        </w:rPr>
        <w:t>（</w:t>
      </w:r>
      <w:r>
        <w:rPr>
          <w:rFonts w:hint="eastAsia"/>
        </w:rPr>
        <w:t>非給付不當得利</w:t>
      </w:r>
      <w:r>
        <w:rPr>
          <w:rFonts w:hint="eastAsia"/>
          <w:lang w:val="de-DE"/>
        </w:rPr>
        <w:t>）</w:t>
      </w:r>
      <w:r>
        <w:rPr>
          <w:rFonts w:hint="eastAsia"/>
        </w:rPr>
        <w:t>。</w:t>
      </w:r>
    </w:p>
  </w:footnote>
  <w:footnote w:id="25">
    <w:p w:rsidR="00000000" w:rsidRDefault="003A6BB0">
      <w:pPr>
        <w:pStyle w:val="aa"/>
        <w:spacing w:after="180"/>
        <w:rPr>
          <w:rFonts w:hint="eastAsia"/>
        </w:rPr>
      </w:pPr>
      <w:r>
        <w:rPr>
          <w:rStyle w:val="a9"/>
        </w:rPr>
        <w:footnoteRef/>
      </w:r>
      <w:r>
        <w:t xml:space="preserve"> </w:t>
      </w:r>
      <w:r>
        <w:rPr>
          <w:rFonts w:hint="eastAsia"/>
        </w:rPr>
        <w:t>In diesem Sinne d</w:t>
      </w:r>
      <w:r>
        <w:rPr>
          <w:rFonts w:hint="eastAsia"/>
        </w:rPr>
        <w:t xml:space="preserve">enn auch </w:t>
      </w:r>
      <w:r>
        <w:rPr>
          <w:rFonts w:hint="eastAsia"/>
          <w:i/>
        </w:rPr>
        <w:t>Detterbeck</w:t>
      </w:r>
      <w:r>
        <w:rPr>
          <w:rFonts w:hint="eastAsia"/>
        </w:rPr>
        <w:t xml:space="preserve">, in: Detterbeck/Windthorst/Sproll, Staatshaftungsrecht, </w:t>
      </w:r>
      <w:r>
        <w:t>§ </w:t>
      </w:r>
      <w:r>
        <w:rPr>
          <w:rFonts w:hint="eastAsia"/>
        </w:rPr>
        <w:t xml:space="preserve">25 Rn. 1; </w:t>
      </w:r>
      <w:r>
        <w:rPr>
          <w:rFonts w:hint="eastAsia"/>
          <w:i/>
        </w:rPr>
        <w:t>Ossenb</w:t>
      </w:r>
      <w:r>
        <w:rPr>
          <w:i/>
        </w:rPr>
        <w:t>ü</w:t>
      </w:r>
      <w:r>
        <w:rPr>
          <w:rFonts w:hint="eastAsia"/>
          <w:i/>
        </w:rPr>
        <w:t>hl</w:t>
      </w:r>
      <w:r>
        <w:rPr>
          <w:rFonts w:hint="eastAsia"/>
        </w:rPr>
        <w:t xml:space="preserve">, Staatshaftungsrecht, S. 423; </w:t>
      </w:r>
      <w:r>
        <w:rPr>
          <w:rFonts w:hint="eastAsia"/>
          <w:i/>
        </w:rPr>
        <w:t>Schoch</w:t>
      </w:r>
      <w:r>
        <w:rPr>
          <w:rFonts w:hint="eastAsia"/>
        </w:rPr>
        <w:t>, Jura 1994, 82 (86).</w:t>
      </w:r>
    </w:p>
  </w:footnote>
  <w:footnote w:id="26">
    <w:p w:rsidR="00000000" w:rsidRDefault="003A6BB0">
      <w:pPr>
        <w:pStyle w:val="aa"/>
        <w:spacing w:after="180"/>
        <w:rPr>
          <w:rFonts w:hint="eastAsia"/>
        </w:rPr>
      </w:pPr>
      <w:r>
        <w:rPr>
          <w:rStyle w:val="a9"/>
        </w:rPr>
        <w:footnoteRef/>
      </w:r>
      <w:r>
        <w:t xml:space="preserve"> </w:t>
      </w:r>
      <w:r>
        <w:rPr>
          <w:rFonts w:hint="eastAsia"/>
        </w:rPr>
        <w:t>同前註</w:t>
      </w:r>
      <w:r>
        <w:rPr>
          <w:rFonts w:hint="eastAsia"/>
        </w:rPr>
        <w:t>40</w:t>
      </w:r>
      <w:r>
        <w:rPr>
          <w:rFonts w:hint="eastAsia"/>
        </w:rPr>
        <w:t>。</w:t>
      </w:r>
    </w:p>
  </w:footnote>
  <w:footnote w:id="27">
    <w:p w:rsidR="00000000" w:rsidRDefault="003A6BB0">
      <w:pPr>
        <w:pStyle w:val="aa"/>
        <w:spacing w:after="180"/>
        <w:rPr>
          <w:rFonts w:hint="eastAsia"/>
        </w:rPr>
      </w:pPr>
      <w:r>
        <w:rPr>
          <w:rStyle w:val="a9"/>
        </w:rPr>
        <w:footnoteRef/>
      </w:r>
      <w:r>
        <w:t xml:space="preserve"> Statt</w:t>
      </w:r>
      <w:r>
        <w:rPr>
          <w:rFonts w:hint="eastAsia"/>
        </w:rPr>
        <w:t xml:space="preserve"> </w:t>
      </w:r>
      <w:r>
        <w:t>aller</w:t>
      </w:r>
      <w:r>
        <w:rPr>
          <w:rFonts w:hint="eastAsia"/>
        </w:rPr>
        <w:t xml:space="preserve"> </w:t>
      </w:r>
      <w:r>
        <w:rPr>
          <w:rFonts w:hint="eastAsia"/>
          <w:i/>
        </w:rPr>
        <w:t>Detterbeck</w:t>
      </w:r>
      <w:r>
        <w:rPr>
          <w:rFonts w:hint="eastAsia"/>
        </w:rPr>
        <w:t xml:space="preserve">, in: Detterbeck/Windthorst/Sproll, Staatshaftungsrecht, </w:t>
      </w:r>
      <w:r>
        <w:t>§ </w:t>
      </w:r>
      <w:r>
        <w:rPr>
          <w:rFonts w:hint="eastAsia"/>
        </w:rPr>
        <w:t>25 Rn. 1</w:t>
      </w:r>
      <w:r>
        <w:rPr>
          <w:rFonts w:hint="eastAsia"/>
        </w:rPr>
        <w:t>0 ff. m. w. Nachw.</w:t>
      </w:r>
    </w:p>
  </w:footnote>
  <w:footnote w:id="28">
    <w:p w:rsidR="00000000" w:rsidRDefault="003A6BB0">
      <w:pPr>
        <w:pStyle w:val="aa"/>
        <w:spacing w:after="180"/>
        <w:rPr>
          <w:rFonts w:hint="eastAsia"/>
        </w:rPr>
      </w:pPr>
      <w:r>
        <w:rPr>
          <w:rStyle w:val="a9"/>
        </w:rPr>
        <w:footnoteRef/>
      </w:r>
      <w:r>
        <w:t xml:space="preserve"> </w:t>
      </w:r>
      <w:r>
        <w:rPr>
          <w:rFonts w:hint="eastAsia"/>
        </w:rPr>
        <w:t xml:space="preserve">Vgl. dazu nur </w:t>
      </w:r>
      <w:r>
        <w:rPr>
          <w:rFonts w:hint="eastAsia"/>
          <w:i/>
        </w:rPr>
        <w:t>Detterbeck</w:t>
      </w:r>
      <w:r>
        <w:rPr>
          <w:rFonts w:hint="eastAsia"/>
        </w:rPr>
        <w:t xml:space="preserve">, in: Detterbeck/Windthorst/Sproll, Staatshaftungsrecht, </w:t>
      </w:r>
      <w:r>
        <w:t>§ </w:t>
      </w:r>
      <w:r>
        <w:rPr>
          <w:rFonts w:hint="eastAsia"/>
        </w:rPr>
        <w:t>25 Rn. 2 ff.</w:t>
      </w:r>
    </w:p>
  </w:footnote>
  <w:footnote w:id="29">
    <w:p w:rsidR="00000000" w:rsidRDefault="003A6BB0">
      <w:pPr>
        <w:pStyle w:val="aa"/>
        <w:spacing w:after="180"/>
        <w:rPr>
          <w:rFonts w:hint="eastAsia"/>
        </w:rPr>
      </w:pPr>
      <w:r>
        <w:rPr>
          <w:rStyle w:val="a9"/>
        </w:rPr>
        <w:footnoteRef/>
      </w:r>
      <w:r>
        <w:t xml:space="preserve"> Statt</w:t>
      </w:r>
      <w:r>
        <w:rPr>
          <w:rFonts w:hint="eastAsia"/>
        </w:rPr>
        <w:t xml:space="preserve"> </w:t>
      </w:r>
      <w:r>
        <w:t>aller</w:t>
      </w:r>
      <w:r>
        <w:rPr>
          <w:rFonts w:hint="eastAsia"/>
        </w:rPr>
        <w:t xml:space="preserve"> </w:t>
      </w:r>
      <w:r>
        <w:rPr>
          <w:rFonts w:hint="eastAsia"/>
          <w:i/>
        </w:rPr>
        <w:t>Detterbeck</w:t>
      </w:r>
      <w:r>
        <w:rPr>
          <w:rFonts w:hint="eastAsia"/>
        </w:rPr>
        <w:t xml:space="preserve">, in: Detterbeck/Windthorst/Sproll, Staatshaftungsrecht, </w:t>
      </w:r>
      <w:r>
        <w:t>§ </w:t>
      </w:r>
      <w:r>
        <w:rPr>
          <w:rFonts w:hint="eastAsia"/>
        </w:rPr>
        <w:t>23 Rn. 4;</w:t>
      </w:r>
      <w:r>
        <w:rPr>
          <w:rFonts w:hint="eastAsia"/>
          <w:i/>
        </w:rPr>
        <w:t xml:space="preserve"> Schoch</w:t>
      </w:r>
      <w:r>
        <w:rPr>
          <w:rFonts w:hint="eastAsia"/>
        </w:rPr>
        <w:t>, Jura 1994, 82 (85).</w:t>
      </w:r>
    </w:p>
  </w:footnote>
  <w:footnote w:id="30">
    <w:p w:rsidR="00000000" w:rsidRDefault="003A6BB0">
      <w:pPr>
        <w:pStyle w:val="aa"/>
        <w:spacing w:after="180"/>
        <w:rPr>
          <w:rFonts w:hint="eastAsia"/>
        </w:rPr>
      </w:pPr>
      <w:r>
        <w:rPr>
          <w:rStyle w:val="a9"/>
        </w:rPr>
        <w:footnoteRef/>
      </w:r>
      <w:r>
        <w:t xml:space="preserve"> </w:t>
      </w:r>
      <w:r>
        <w:rPr>
          <w:rFonts w:hint="eastAsia"/>
          <w:i/>
        </w:rPr>
        <w:t>Maurer</w:t>
      </w:r>
      <w:r>
        <w:rPr>
          <w:rFonts w:hint="eastAsia"/>
        </w:rPr>
        <w:t>, Allgemei</w:t>
      </w:r>
      <w:r>
        <w:rPr>
          <w:rFonts w:hint="eastAsia"/>
        </w:rPr>
        <w:t xml:space="preserve">nes Verwaltungsrecht, </w:t>
      </w:r>
      <w:r>
        <w:t>§ </w:t>
      </w:r>
      <w:r>
        <w:rPr>
          <w:rFonts w:hint="eastAsia"/>
        </w:rPr>
        <w:t>29 Rn. 22.</w:t>
      </w:r>
    </w:p>
  </w:footnote>
  <w:footnote w:id="31">
    <w:p w:rsidR="00000000" w:rsidRDefault="003A6BB0">
      <w:pPr>
        <w:pStyle w:val="aa"/>
        <w:spacing w:after="180"/>
        <w:rPr>
          <w:rFonts w:hint="eastAsia"/>
        </w:rPr>
      </w:pPr>
      <w:r>
        <w:rPr>
          <w:rStyle w:val="a9"/>
        </w:rPr>
        <w:footnoteRef/>
      </w:r>
      <w:r>
        <w:t xml:space="preserve"> </w:t>
      </w:r>
      <w:r>
        <w:rPr>
          <w:rFonts w:hint="eastAsia"/>
        </w:rPr>
        <w:t>詳見本章前節貳之說明。</w:t>
      </w:r>
    </w:p>
  </w:footnote>
  <w:footnote w:id="32">
    <w:p w:rsidR="00000000" w:rsidRDefault="003A6BB0">
      <w:pPr>
        <w:pStyle w:val="aa"/>
        <w:spacing w:after="180"/>
        <w:rPr>
          <w:rFonts w:hint="eastAsia"/>
        </w:rPr>
      </w:pPr>
      <w:r>
        <w:rPr>
          <w:rStyle w:val="a9"/>
        </w:rPr>
        <w:footnoteRef/>
      </w:r>
      <w:r>
        <w:t xml:space="preserve"> </w:t>
      </w:r>
      <w:r>
        <w:rPr>
          <w:rFonts w:hint="eastAsia"/>
        </w:rPr>
        <w:t>有關德國公務人員法制中特殊公法上返還請求權規定也一併排除聯邦行政程序法第四十九條之一與各邦行政程序法中相對應之規定之適用的原因，詳見本節下文貳、二之說明。</w:t>
      </w:r>
    </w:p>
  </w:footnote>
  <w:footnote w:id="33">
    <w:p w:rsidR="00000000" w:rsidRDefault="003A6BB0">
      <w:pPr>
        <w:pStyle w:val="aa"/>
        <w:spacing w:after="180"/>
        <w:rPr>
          <w:rFonts w:hint="eastAsia"/>
        </w:rPr>
      </w:pPr>
      <w:r>
        <w:rPr>
          <w:rStyle w:val="a9"/>
        </w:rPr>
        <w:footnoteRef/>
      </w:r>
      <w:r>
        <w:t xml:space="preserve"> Statt</w:t>
      </w:r>
      <w:r>
        <w:rPr>
          <w:rFonts w:hint="eastAsia"/>
        </w:rPr>
        <w:t xml:space="preserve"> </w:t>
      </w:r>
      <w:r>
        <w:t>aller</w:t>
      </w:r>
      <w:r>
        <w:rPr>
          <w:rFonts w:hint="eastAsia"/>
        </w:rPr>
        <w:t xml:space="preserve"> BVerwGE 25, 72 (76); 71, 85 (88); </w:t>
      </w:r>
      <w:r>
        <w:rPr>
          <w:rFonts w:hint="eastAsia"/>
          <w:i/>
        </w:rPr>
        <w:t>Schoch</w:t>
      </w:r>
      <w:r>
        <w:rPr>
          <w:rFonts w:hint="eastAsia"/>
        </w:rPr>
        <w:t xml:space="preserve">, Jura 1994, 82 (84 f.) und insb. </w:t>
      </w:r>
      <w:r>
        <w:rPr>
          <w:rFonts w:hint="eastAsia"/>
          <w:i/>
        </w:rPr>
        <w:t>Ossenb</w:t>
      </w:r>
      <w:r>
        <w:rPr>
          <w:i/>
        </w:rPr>
        <w:t>ü</w:t>
      </w:r>
      <w:r>
        <w:rPr>
          <w:rFonts w:hint="eastAsia"/>
          <w:i/>
        </w:rPr>
        <w:t>hl</w:t>
      </w:r>
      <w:r>
        <w:rPr>
          <w:rFonts w:hint="eastAsia"/>
        </w:rPr>
        <w:t>, Staatshaftungsrecht, S. 422 m. w. Nachw.</w:t>
      </w:r>
    </w:p>
  </w:footnote>
  <w:footnote w:id="34">
    <w:p w:rsidR="00000000" w:rsidRDefault="003A6BB0">
      <w:pPr>
        <w:pStyle w:val="aa"/>
        <w:spacing w:after="180"/>
        <w:rPr>
          <w:rFonts w:hint="eastAsia"/>
        </w:rPr>
      </w:pPr>
      <w:r>
        <w:rPr>
          <w:rStyle w:val="a9"/>
        </w:rPr>
        <w:footnoteRef/>
      </w:r>
      <w:r>
        <w:t xml:space="preserve"> </w:t>
      </w:r>
      <w:r>
        <w:rPr>
          <w:rFonts w:hint="eastAsia"/>
        </w:rPr>
        <w:t>有關一般公法上返還請求權，甚至包含特殊公法上</w:t>
      </w:r>
      <w:r>
        <w:rPr>
          <w:rFonts w:hint="eastAsia"/>
        </w:rPr>
        <w:t>返還請求權在內的一切公法上返還請求權與憲法上依法行政原則的關係，詳見本章前節、壹。</w:t>
      </w:r>
    </w:p>
  </w:footnote>
  <w:footnote w:id="35">
    <w:p w:rsidR="00000000" w:rsidRDefault="003A6BB0">
      <w:pPr>
        <w:pStyle w:val="aa"/>
        <w:spacing w:after="180"/>
        <w:rPr>
          <w:rFonts w:hint="eastAsia"/>
        </w:rPr>
      </w:pPr>
      <w:r>
        <w:rPr>
          <w:rStyle w:val="a9"/>
        </w:rPr>
        <w:footnoteRef/>
      </w:r>
      <w:r>
        <w:t xml:space="preserve"> </w:t>
      </w:r>
      <w:r>
        <w:rPr>
          <w:rFonts w:hint="eastAsia"/>
        </w:rPr>
        <w:t>關於一般公法上返還請求權的歷史性文獻，參見：</w:t>
      </w:r>
      <w:r>
        <w:rPr>
          <w:rFonts w:hint="eastAsia"/>
          <w:i/>
        </w:rPr>
        <w:t>Ossenb</w:t>
      </w:r>
      <w:r>
        <w:rPr>
          <w:i/>
        </w:rPr>
        <w:t>ü</w:t>
      </w:r>
      <w:r>
        <w:rPr>
          <w:rFonts w:hint="eastAsia"/>
          <w:i/>
        </w:rPr>
        <w:t>hl</w:t>
      </w:r>
      <w:r>
        <w:rPr>
          <w:rFonts w:hint="eastAsia"/>
        </w:rPr>
        <w:t>, Staatshaftungsrecht, S. 422, Fn. 10</w:t>
      </w:r>
      <w:r>
        <w:rPr>
          <w:rFonts w:hint="eastAsia"/>
        </w:rPr>
        <w:t>所列。</w:t>
      </w:r>
    </w:p>
  </w:footnote>
  <w:footnote w:id="36">
    <w:p w:rsidR="00000000" w:rsidRDefault="003A6BB0">
      <w:pPr>
        <w:pStyle w:val="aa"/>
        <w:spacing w:after="180"/>
        <w:rPr>
          <w:rFonts w:hint="eastAsia"/>
        </w:rPr>
      </w:pPr>
      <w:r>
        <w:rPr>
          <w:rStyle w:val="a9"/>
        </w:rPr>
        <w:footnoteRef/>
      </w:r>
      <w:r>
        <w:t xml:space="preserve"> </w:t>
      </w:r>
      <w:r>
        <w:rPr>
          <w:rFonts w:hint="eastAsia"/>
        </w:rPr>
        <w:t>詳見本章前節參之說明。</w:t>
      </w:r>
    </w:p>
  </w:footnote>
  <w:footnote w:id="37">
    <w:p w:rsidR="00000000" w:rsidRDefault="003A6BB0">
      <w:pPr>
        <w:pStyle w:val="aa"/>
        <w:spacing w:after="180"/>
        <w:rPr>
          <w:rFonts w:hint="eastAsia"/>
        </w:rPr>
      </w:pPr>
      <w:r>
        <w:rPr>
          <w:rStyle w:val="a9"/>
        </w:rPr>
        <w:footnoteRef/>
      </w:r>
      <w:r>
        <w:t xml:space="preserve"> Statt</w:t>
      </w:r>
      <w:r>
        <w:rPr>
          <w:rFonts w:hint="eastAsia"/>
        </w:rPr>
        <w:t xml:space="preserve"> </w:t>
      </w:r>
      <w:r>
        <w:t>aller</w:t>
      </w:r>
      <w:r>
        <w:rPr>
          <w:rFonts w:hint="eastAsia"/>
        </w:rPr>
        <w:t xml:space="preserve"> </w:t>
      </w:r>
      <w:r>
        <w:rPr>
          <w:rFonts w:hint="eastAsia"/>
          <w:i/>
        </w:rPr>
        <w:t>Detterbeck</w:t>
      </w:r>
      <w:r>
        <w:rPr>
          <w:rFonts w:hint="eastAsia"/>
        </w:rPr>
        <w:t xml:space="preserve">, in: Detterbeck/Windthorst/Sproll, Staatshaftungsrecht, </w:t>
      </w:r>
      <w:r>
        <w:t>§ </w:t>
      </w:r>
      <w:r>
        <w:rPr>
          <w:rFonts w:hint="eastAsia"/>
        </w:rPr>
        <w:t xml:space="preserve">24 Rn. </w:t>
      </w:r>
      <w:r>
        <w:t>1 </w:t>
      </w:r>
      <w:r>
        <w:rPr>
          <w:rFonts w:hint="eastAsia"/>
        </w:rPr>
        <w:t>ff.;</w:t>
      </w:r>
      <w:r>
        <w:rPr>
          <w:rFonts w:hint="eastAsia"/>
          <w:i/>
        </w:rPr>
        <w:t xml:space="preserve"> Schoch</w:t>
      </w:r>
      <w:r>
        <w:rPr>
          <w:rFonts w:hint="eastAsia"/>
        </w:rPr>
        <w:t>, Jura 1994, 82 (86 f.)</w:t>
      </w:r>
      <w:r>
        <w:t xml:space="preserve"> </w:t>
      </w:r>
      <w:r>
        <w:rPr>
          <w:rFonts w:hint="eastAsia"/>
        </w:rPr>
        <w:t xml:space="preserve">; </w:t>
      </w:r>
      <w:r>
        <w:rPr>
          <w:rFonts w:hint="eastAsia"/>
          <w:i/>
        </w:rPr>
        <w:t>Windthorst</w:t>
      </w:r>
      <w:r>
        <w:rPr>
          <w:rFonts w:hint="eastAsia"/>
        </w:rPr>
        <w:t>, JuS 1996, 894 (897 f.) jeweils m. w. Nachw.</w:t>
      </w:r>
    </w:p>
  </w:footnote>
  <w:footnote w:id="38">
    <w:p w:rsidR="00000000" w:rsidRDefault="003A6BB0">
      <w:pPr>
        <w:pStyle w:val="aa"/>
        <w:spacing w:after="180"/>
        <w:rPr>
          <w:rFonts w:hint="eastAsia"/>
        </w:rPr>
      </w:pPr>
      <w:r>
        <w:rPr>
          <w:rStyle w:val="a9"/>
        </w:rPr>
        <w:footnoteRef/>
      </w:r>
      <w:r>
        <w:t xml:space="preserve"> </w:t>
      </w:r>
      <w:r>
        <w:rPr>
          <w:rFonts w:hint="eastAsia"/>
        </w:rPr>
        <w:t>相關中文文獻，例見：林錫堯，公法上不當得利法理試探，收於：當代公法新論（下），頁</w:t>
      </w:r>
      <w:r>
        <w:rPr>
          <w:rFonts w:hint="eastAsia"/>
        </w:rPr>
        <w:t>269-275</w:t>
      </w:r>
      <w:r>
        <w:rPr>
          <w:rFonts w:hint="eastAsia"/>
        </w:rPr>
        <w:t>；陳敏，行政法總論，頁</w:t>
      </w:r>
      <w:r>
        <w:rPr>
          <w:rFonts w:hint="eastAsia"/>
        </w:rPr>
        <w:t>1182-1184</w:t>
      </w:r>
      <w:r>
        <w:rPr>
          <w:rFonts w:hint="eastAsia"/>
        </w:rPr>
        <w:t>；詹震榮，行政機關之公法上不當得利返還請求權，法學講座</w:t>
      </w:r>
      <w:r>
        <w:rPr>
          <w:rFonts w:hint="eastAsia"/>
        </w:rPr>
        <w:t>23</w:t>
      </w:r>
      <w:r>
        <w:rPr>
          <w:rFonts w:hint="eastAsia"/>
        </w:rPr>
        <w:t>期，頁</w:t>
      </w:r>
      <w:r>
        <w:rPr>
          <w:rFonts w:hint="eastAsia"/>
        </w:rPr>
        <w:t>55-56</w:t>
      </w:r>
      <w:r>
        <w:rPr>
          <w:rFonts w:hint="eastAsia"/>
        </w:rPr>
        <w:t>、</w:t>
      </w:r>
      <w:r>
        <w:rPr>
          <w:rFonts w:hint="eastAsia"/>
        </w:rPr>
        <w:t>58-59</w:t>
      </w:r>
      <w:r>
        <w:rPr>
          <w:rFonts w:hint="eastAsia"/>
        </w:rPr>
        <w:t>。</w:t>
      </w:r>
    </w:p>
  </w:footnote>
  <w:footnote w:id="39">
    <w:p w:rsidR="00000000" w:rsidRDefault="003A6BB0">
      <w:pPr>
        <w:pStyle w:val="aa"/>
        <w:spacing w:after="180"/>
        <w:rPr>
          <w:rFonts w:hint="eastAsia"/>
        </w:rPr>
      </w:pPr>
      <w:r>
        <w:rPr>
          <w:rStyle w:val="a9"/>
        </w:rPr>
        <w:footnoteRef/>
      </w:r>
      <w:r>
        <w:t xml:space="preserve"> </w:t>
      </w:r>
      <w:r>
        <w:rPr>
          <w:rFonts w:hint="eastAsia"/>
        </w:rPr>
        <w:t xml:space="preserve">So insb. </w:t>
      </w:r>
      <w:r>
        <w:rPr>
          <w:rFonts w:hint="eastAsia"/>
          <w:i/>
        </w:rPr>
        <w:t>Detterbeck</w:t>
      </w:r>
      <w:r>
        <w:rPr>
          <w:rFonts w:hint="eastAsia"/>
        </w:rPr>
        <w:t xml:space="preserve">, in: Detterbeck/Windthorst/Sproll, Staatshaftungsrecht, </w:t>
      </w:r>
      <w:r>
        <w:t>§ </w:t>
      </w:r>
      <w:r>
        <w:rPr>
          <w:rFonts w:hint="eastAsia"/>
        </w:rPr>
        <w:t xml:space="preserve">25 </w:t>
      </w:r>
      <w:r>
        <w:rPr>
          <w:rFonts w:hint="eastAsia"/>
        </w:rPr>
        <w:t xml:space="preserve">Rn. </w:t>
      </w:r>
      <w:r>
        <w:t>1 </w:t>
      </w:r>
      <w:r>
        <w:rPr>
          <w:rFonts w:hint="eastAsia"/>
        </w:rPr>
        <w:t>ff.;</w:t>
      </w:r>
      <w:r>
        <w:rPr>
          <w:rFonts w:hint="eastAsia"/>
          <w:i/>
        </w:rPr>
        <w:t xml:space="preserve"> Schoch</w:t>
      </w:r>
      <w:r>
        <w:rPr>
          <w:rFonts w:hint="eastAsia"/>
        </w:rPr>
        <w:t xml:space="preserve">, Jura 1994, 82 (88); </w:t>
      </w:r>
      <w:r>
        <w:rPr>
          <w:rFonts w:hint="eastAsia"/>
          <w:i/>
        </w:rPr>
        <w:t>Windthorst</w:t>
      </w:r>
      <w:r>
        <w:rPr>
          <w:rFonts w:hint="eastAsia"/>
        </w:rPr>
        <w:t>, JuS 1996, 894 (898 f.).</w:t>
      </w:r>
    </w:p>
  </w:footnote>
  <w:footnote w:id="40">
    <w:p w:rsidR="00000000" w:rsidRDefault="003A6BB0">
      <w:pPr>
        <w:pStyle w:val="aa"/>
        <w:spacing w:after="180"/>
        <w:rPr>
          <w:rFonts w:hint="eastAsia"/>
        </w:rPr>
      </w:pPr>
      <w:r>
        <w:rPr>
          <w:rStyle w:val="a9"/>
        </w:rPr>
        <w:footnoteRef/>
      </w:r>
      <w:r>
        <w:t xml:space="preserve"> </w:t>
      </w:r>
      <w:r>
        <w:rPr>
          <w:rFonts w:hint="eastAsia"/>
        </w:rPr>
        <w:t>相關中文文獻，參見：林錫堯，公法上不當得利法理試探，收於：當代公法新論（下），頁</w:t>
      </w:r>
      <w:r>
        <w:rPr>
          <w:rFonts w:hint="eastAsia"/>
        </w:rPr>
        <w:t>276-281</w:t>
      </w:r>
      <w:r>
        <w:rPr>
          <w:rFonts w:hint="eastAsia"/>
        </w:rPr>
        <w:t>。</w:t>
      </w:r>
    </w:p>
  </w:footnote>
  <w:footnote w:id="41">
    <w:p w:rsidR="00000000" w:rsidRDefault="003A6BB0">
      <w:pPr>
        <w:pStyle w:val="aa"/>
        <w:spacing w:after="180"/>
        <w:rPr>
          <w:rFonts w:hint="eastAsia"/>
        </w:rPr>
      </w:pPr>
      <w:r>
        <w:rPr>
          <w:rStyle w:val="a9"/>
        </w:rPr>
        <w:footnoteRef/>
      </w:r>
      <w:r>
        <w:t xml:space="preserve"> </w:t>
      </w:r>
      <w:r>
        <w:rPr>
          <w:rFonts w:hint="eastAsia"/>
        </w:rPr>
        <w:t>有關民法上不當得利返還標的之中文文獻，參見：王澤鑑，不當得利，頁</w:t>
      </w:r>
      <w:r>
        <w:rPr>
          <w:rFonts w:hint="eastAsia"/>
        </w:rPr>
        <w:t>234</w:t>
      </w:r>
      <w:r>
        <w:rPr>
          <w:rFonts w:hint="eastAsia"/>
        </w:rPr>
        <w:t>以下。</w:t>
      </w:r>
    </w:p>
  </w:footnote>
  <w:footnote w:id="42">
    <w:p w:rsidR="00000000" w:rsidRDefault="003A6BB0">
      <w:pPr>
        <w:pStyle w:val="aa"/>
        <w:spacing w:after="180"/>
        <w:rPr>
          <w:rFonts w:hint="eastAsia"/>
        </w:rPr>
      </w:pPr>
      <w:r>
        <w:rPr>
          <w:rStyle w:val="a9"/>
        </w:rPr>
        <w:footnoteRef/>
      </w:r>
      <w:r>
        <w:t xml:space="preserve"> </w:t>
      </w:r>
      <w:r>
        <w:rPr>
          <w:rFonts w:hint="eastAsia"/>
        </w:rPr>
        <w:t xml:space="preserve">Zur ganzen Problematik vgl. nur </w:t>
      </w:r>
      <w:r>
        <w:rPr>
          <w:rFonts w:hint="eastAsia"/>
          <w:i/>
        </w:rPr>
        <w:t>Detterbeck</w:t>
      </w:r>
      <w:r>
        <w:rPr>
          <w:rFonts w:hint="eastAsia"/>
        </w:rPr>
        <w:t>, in: Detterbeck/Windthorst/Sproll, Staatshaf</w:t>
      </w:r>
      <w:r>
        <w:rPr>
          <w:rFonts w:hint="eastAsia"/>
        </w:rPr>
        <w:t xml:space="preserve">tungsrecht, </w:t>
      </w:r>
      <w:r>
        <w:t>§ </w:t>
      </w:r>
      <w:r>
        <w:rPr>
          <w:rFonts w:hint="eastAsia"/>
        </w:rPr>
        <w:t>25 Rn. 3</w:t>
      </w:r>
      <w:r>
        <w:t> </w:t>
      </w:r>
      <w:r>
        <w:rPr>
          <w:rFonts w:hint="eastAsia"/>
        </w:rPr>
        <w:t xml:space="preserve">ff.; </w:t>
      </w:r>
      <w:r>
        <w:rPr>
          <w:rFonts w:hint="eastAsia"/>
          <w:i/>
        </w:rPr>
        <w:t>Ossenb</w:t>
      </w:r>
      <w:r>
        <w:rPr>
          <w:i/>
        </w:rPr>
        <w:t>ü</w:t>
      </w:r>
      <w:r>
        <w:rPr>
          <w:rFonts w:hint="eastAsia"/>
          <w:i/>
        </w:rPr>
        <w:t>hl</w:t>
      </w:r>
      <w:r>
        <w:rPr>
          <w:rFonts w:hint="eastAsia"/>
        </w:rPr>
        <w:t>, Staatshaftungsrecht, S. 432</w:t>
      </w:r>
      <w:r>
        <w:t>;</w:t>
      </w:r>
      <w:r>
        <w:rPr>
          <w:rFonts w:hint="eastAsia"/>
        </w:rPr>
        <w:t xml:space="preserve"> </w:t>
      </w:r>
      <w:r>
        <w:rPr>
          <w:rFonts w:hint="eastAsia"/>
          <w:i/>
        </w:rPr>
        <w:t>Weber</w:t>
      </w:r>
      <w:r>
        <w:rPr>
          <w:rFonts w:hint="eastAsia"/>
        </w:rPr>
        <w:t>, JuS 1986, 29 (35) m.w. Nachw.</w:t>
      </w:r>
    </w:p>
  </w:footnote>
  <w:footnote w:id="43">
    <w:p w:rsidR="00000000" w:rsidRDefault="003A6BB0">
      <w:pPr>
        <w:pStyle w:val="aa"/>
        <w:spacing w:after="180"/>
        <w:rPr>
          <w:rFonts w:hint="eastAsia"/>
        </w:rPr>
      </w:pPr>
      <w:r>
        <w:rPr>
          <w:rStyle w:val="a9"/>
        </w:rPr>
        <w:footnoteRef/>
      </w:r>
      <w:r>
        <w:t xml:space="preserve"> </w:t>
      </w:r>
      <w:r>
        <w:rPr>
          <w:rFonts w:hint="eastAsia"/>
        </w:rPr>
        <w:t>詳見本章前文第一節、參之說明。</w:t>
      </w:r>
    </w:p>
  </w:footnote>
  <w:footnote w:id="44">
    <w:p w:rsidR="00000000" w:rsidRDefault="003A6BB0">
      <w:pPr>
        <w:pStyle w:val="aa"/>
        <w:spacing w:after="180"/>
        <w:rPr>
          <w:rFonts w:hint="eastAsia"/>
        </w:rPr>
      </w:pPr>
      <w:r>
        <w:rPr>
          <w:rStyle w:val="a9"/>
        </w:rPr>
        <w:footnoteRef/>
      </w:r>
      <w:r>
        <w:t xml:space="preserve"> </w:t>
      </w:r>
      <w:r>
        <w:rPr>
          <w:rFonts w:hint="eastAsia"/>
        </w:rPr>
        <w:t xml:space="preserve">Vgl. hierzu nur </w:t>
      </w:r>
      <w:r>
        <w:rPr>
          <w:rFonts w:hint="eastAsia"/>
          <w:i/>
        </w:rPr>
        <w:t>Detterbeck</w:t>
      </w:r>
      <w:r>
        <w:rPr>
          <w:rFonts w:hint="eastAsia"/>
        </w:rPr>
        <w:t xml:space="preserve">, in: Detterbeck/Windthorst/Sproll, Staatshaftungsrecht, </w:t>
      </w:r>
      <w:r>
        <w:t>§ </w:t>
      </w:r>
      <w:r>
        <w:rPr>
          <w:rFonts w:hint="eastAsia"/>
        </w:rPr>
        <w:t>25 Rn. 23</w:t>
      </w:r>
      <w:r>
        <w:t> </w:t>
      </w:r>
      <w:r>
        <w:rPr>
          <w:rFonts w:hint="eastAsia"/>
        </w:rPr>
        <w:t>f.;</w:t>
      </w:r>
      <w:r>
        <w:rPr>
          <w:rFonts w:hint="eastAsia"/>
          <w:i/>
        </w:rPr>
        <w:t xml:space="preserve"> Schoch</w:t>
      </w:r>
      <w:r>
        <w:rPr>
          <w:rFonts w:hint="eastAsia"/>
        </w:rPr>
        <w:t xml:space="preserve">, Jura 1994, 82 (89); </w:t>
      </w:r>
      <w:r>
        <w:rPr>
          <w:rFonts w:hint="eastAsia"/>
          <w:i/>
        </w:rPr>
        <w:t>Wolf</w:t>
      </w:r>
      <w:r>
        <w:rPr>
          <w:rFonts w:hint="eastAsia"/>
          <w:i/>
        </w:rPr>
        <w:t>f/Bachof/Stober</w:t>
      </w:r>
      <w:r>
        <w:rPr>
          <w:rFonts w:hint="eastAsia"/>
        </w:rPr>
        <w:t xml:space="preserve">, Verwaltungsrecht, Bd. 2, </w:t>
      </w:r>
      <w:r>
        <w:t>§ </w:t>
      </w:r>
      <w:r>
        <w:rPr>
          <w:rFonts w:hint="eastAsia"/>
        </w:rPr>
        <w:t>55 Rn. 21d.</w:t>
      </w:r>
    </w:p>
  </w:footnote>
  <w:footnote w:id="45">
    <w:p w:rsidR="00000000" w:rsidRDefault="003A6BB0">
      <w:pPr>
        <w:pStyle w:val="aa"/>
        <w:spacing w:after="180"/>
        <w:rPr>
          <w:rFonts w:hint="eastAsia"/>
        </w:rPr>
      </w:pPr>
      <w:r>
        <w:rPr>
          <w:rStyle w:val="a9"/>
        </w:rPr>
        <w:footnoteRef/>
      </w:r>
      <w:r>
        <w:t xml:space="preserve"> </w:t>
      </w:r>
      <w:r>
        <w:rPr>
          <w:rFonts w:hint="eastAsia"/>
        </w:rPr>
        <w:t xml:space="preserve">Zur Problematik vgl. mur </w:t>
      </w:r>
      <w:r>
        <w:rPr>
          <w:rFonts w:hint="eastAsia"/>
          <w:i/>
        </w:rPr>
        <w:t>Detterbeck</w:t>
      </w:r>
      <w:r>
        <w:rPr>
          <w:rFonts w:hint="eastAsia"/>
        </w:rPr>
        <w:t xml:space="preserve">, in: Detterbeck/Windthorst/Sproll, Staatshaftungsrecht, </w:t>
      </w:r>
      <w:r>
        <w:t>§ </w:t>
      </w:r>
      <w:r>
        <w:rPr>
          <w:rFonts w:hint="eastAsia"/>
        </w:rPr>
        <w:t>27 Rn. 1</w:t>
      </w:r>
      <w:r>
        <w:t> </w:t>
      </w:r>
      <w:r>
        <w:rPr>
          <w:rFonts w:hint="eastAsia"/>
        </w:rPr>
        <w:t>ff.;</w:t>
      </w:r>
      <w:r>
        <w:rPr>
          <w:rFonts w:hint="eastAsia"/>
          <w:i/>
        </w:rPr>
        <w:t xml:space="preserve"> Schoch</w:t>
      </w:r>
      <w:r>
        <w:rPr>
          <w:rFonts w:hint="eastAsia"/>
        </w:rPr>
        <w:t>, Jura 1994, 82 (89</w:t>
      </w:r>
      <w:r>
        <w:t> </w:t>
      </w:r>
      <w:r>
        <w:rPr>
          <w:rFonts w:hint="eastAsia"/>
        </w:rPr>
        <w:t xml:space="preserve">f.); </w:t>
      </w:r>
      <w:r>
        <w:rPr>
          <w:rFonts w:hint="eastAsia"/>
          <w:i/>
        </w:rPr>
        <w:t>Windthorst</w:t>
      </w:r>
      <w:r>
        <w:rPr>
          <w:rFonts w:hint="eastAsia"/>
        </w:rPr>
        <w:t>, JuS 1996, 894 (899 f.) m. w. Nachw.</w:t>
      </w:r>
    </w:p>
  </w:footnote>
  <w:footnote w:id="46">
    <w:p w:rsidR="00000000" w:rsidRDefault="003A6BB0">
      <w:pPr>
        <w:pStyle w:val="aa"/>
        <w:spacing w:after="180"/>
        <w:rPr>
          <w:rFonts w:hint="eastAsia"/>
        </w:rPr>
      </w:pPr>
      <w:r>
        <w:rPr>
          <w:rStyle w:val="a9"/>
        </w:rPr>
        <w:footnoteRef/>
      </w:r>
      <w:r>
        <w:t xml:space="preserve"> </w:t>
      </w:r>
      <w:r>
        <w:rPr>
          <w:rFonts w:hint="eastAsia"/>
        </w:rPr>
        <w:t>相關之中文文獻，詳</w:t>
      </w:r>
      <w:r>
        <w:rPr>
          <w:rFonts w:hint="eastAsia"/>
        </w:rPr>
        <w:t>見：劉建宏，行政主體向人民請求返還公法上不當得利之法律途徑，本土</w:t>
      </w:r>
      <w:r>
        <w:rPr>
          <w:rFonts w:hint="eastAsia"/>
        </w:rPr>
        <w:t>64</w:t>
      </w:r>
      <w:r>
        <w:rPr>
          <w:rFonts w:hint="eastAsia"/>
        </w:rPr>
        <w:t>期，頁</w:t>
      </w:r>
      <w:r>
        <w:rPr>
          <w:rFonts w:hint="eastAsia"/>
        </w:rPr>
        <w:t>42-44</w:t>
      </w:r>
      <w:r>
        <w:rPr>
          <w:rFonts w:hint="eastAsia"/>
        </w:rPr>
        <w:t>。</w:t>
      </w:r>
    </w:p>
  </w:footnote>
  <w:footnote w:id="47">
    <w:p w:rsidR="00000000" w:rsidRDefault="003A6BB0">
      <w:pPr>
        <w:pStyle w:val="aa"/>
        <w:spacing w:after="180"/>
        <w:rPr>
          <w:rFonts w:hint="eastAsia"/>
        </w:rPr>
      </w:pPr>
      <w:r>
        <w:rPr>
          <w:rStyle w:val="a9"/>
        </w:rPr>
        <w:footnoteRef/>
      </w:r>
      <w:r>
        <w:t xml:space="preserve"> </w:t>
      </w:r>
      <w:r>
        <w:rPr>
          <w:rFonts w:hint="eastAsia"/>
        </w:rPr>
        <w:t>例見：最高行政法院</w:t>
      </w:r>
      <w:r>
        <w:rPr>
          <w:rFonts w:hint="eastAsia"/>
        </w:rPr>
        <w:t>92</w:t>
      </w:r>
      <w:r>
        <w:rPr>
          <w:rFonts w:hint="eastAsia"/>
        </w:rPr>
        <w:t>年度判字第</w:t>
      </w:r>
      <w:r>
        <w:rPr>
          <w:rFonts w:hint="eastAsia"/>
        </w:rPr>
        <w:t>761</w:t>
      </w:r>
      <w:r>
        <w:rPr>
          <w:rFonts w:hint="eastAsia"/>
        </w:rPr>
        <w:t>號判決；詹震榮，行政機關之公法上不當得利返還請求權，法學講座</w:t>
      </w:r>
      <w:r>
        <w:rPr>
          <w:rFonts w:hint="eastAsia"/>
        </w:rPr>
        <w:t>23</w:t>
      </w:r>
      <w:r>
        <w:rPr>
          <w:rFonts w:hint="eastAsia"/>
        </w:rPr>
        <w:t>期，頁</w:t>
      </w:r>
      <w:r>
        <w:rPr>
          <w:rFonts w:hint="eastAsia"/>
        </w:rPr>
        <w:t>62</w:t>
      </w:r>
      <w:r>
        <w:rPr>
          <w:rFonts w:hint="eastAsia"/>
        </w:rPr>
        <w:t>。</w:t>
      </w:r>
    </w:p>
  </w:footnote>
  <w:footnote w:id="48">
    <w:p w:rsidR="00000000" w:rsidRDefault="003A6BB0">
      <w:pPr>
        <w:pStyle w:val="aa"/>
        <w:spacing w:after="180"/>
        <w:rPr>
          <w:rFonts w:hint="eastAsia"/>
        </w:rPr>
      </w:pPr>
      <w:r>
        <w:rPr>
          <w:rStyle w:val="a9"/>
        </w:rPr>
        <w:footnoteRef/>
      </w:r>
      <w:r>
        <w:t xml:space="preserve"> </w:t>
      </w:r>
      <w:r>
        <w:rPr>
          <w:rFonts w:hint="eastAsia"/>
        </w:rPr>
        <w:t>參見：立法院法制委員會編，行政程序法案，頁</w:t>
      </w:r>
      <w:r>
        <w:rPr>
          <w:rFonts w:hint="eastAsia"/>
        </w:rPr>
        <w:t>1500-1501</w:t>
      </w:r>
      <w:r>
        <w:rPr>
          <w:rFonts w:hint="eastAsia"/>
        </w:rPr>
        <w:t>。</w:t>
      </w:r>
    </w:p>
  </w:footnote>
  <w:footnote w:id="49">
    <w:p w:rsidR="00000000" w:rsidRDefault="003A6BB0">
      <w:pPr>
        <w:pStyle w:val="aa"/>
        <w:spacing w:after="180"/>
        <w:rPr>
          <w:rFonts w:hint="eastAsia"/>
        </w:rPr>
      </w:pPr>
      <w:r>
        <w:rPr>
          <w:rStyle w:val="a9"/>
        </w:rPr>
        <w:footnoteRef/>
      </w:r>
      <w:r>
        <w:t xml:space="preserve"> </w:t>
      </w:r>
      <w:r>
        <w:rPr>
          <w:rFonts w:hint="eastAsia"/>
        </w:rPr>
        <w:t>Dazu n</w:t>
      </w:r>
      <w:r>
        <w:t>ä</w:t>
      </w:r>
      <w:r>
        <w:rPr>
          <w:rFonts w:hint="eastAsia"/>
        </w:rPr>
        <w:t xml:space="preserve">her </w:t>
      </w:r>
      <w:r>
        <w:t>i</w:t>
      </w:r>
      <w:r>
        <w:rPr>
          <w:rFonts w:hint="eastAsia"/>
        </w:rPr>
        <w:t xml:space="preserve">m </w:t>
      </w:r>
      <w:r>
        <w:t>Ü</w:t>
      </w:r>
      <w:r>
        <w:rPr>
          <w:rFonts w:hint="eastAsia"/>
        </w:rPr>
        <w:t xml:space="preserve">berblick s. nur </w:t>
      </w:r>
      <w:r>
        <w:rPr>
          <w:rFonts w:hint="eastAsia"/>
          <w:i/>
        </w:rPr>
        <w:t>Maurer</w:t>
      </w:r>
      <w:r>
        <w:rPr>
          <w:rFonts w:hint="eastAsia"/>
        </w:rPr>
        <w:t xml:space="preserve">, Allgemeines Verwaltungsrecht, </w:t>
      </w:r>
      <w:r>
        <w:t>§ </w:t>
      </w:r>
      <w:r>
        <w:rPr>
          <w:rFonts w:hint="eastAsia"/>
        </w:rPr>
        <w:t>5 Rn. 10 f.</w:t>
      </w:r>
    </w:p>
  </w:footnote>
  <w:footnote w:id="50">
    <w:p w:rsidR="00000000" w:rsidRDefault="003A6BB0">
      <w:pPr>
        <w:pStyle w:val="aa"/>
        <w:spacing w:after="180"/>
        <w:rPr>
          <w:rFonts w:hint="eastAsia"/>
        </w:rPr>
      </w:pPr>
      <w:r>
        <w:rPr>
          <w:rStyle w:val="a9"/>
        </w:rPr>
        <w:footnoteRef/>
      </w:r>
      <w:r>
        <w:t xml:space="preserve"> </w:t>
      </w:r>
      <w:r>
        <w:rPr>
          <w:rFonts w:hint="eastAsia"/>
        </w:rPr>
        <w:t>Dazu n</w:t>
      </w:r>
      <w:r>
        <w:t>ä</w:t>
      </w:r>
      <w:r>
        <w:rPr>
          <w:rFonts w:hint="eastAsia"/>
        </w:rPr>
        <w:t xml:space="preserve">her wiederum </w:t>
      </w:r>
      <w:r>
        <w:rPr>
          <w:rFonts w:hint="eastAsia"/>
          <w:i/>
        </w:rPr>
        <w:t>Maurer</w:t>
      </w:r>
      <w:r>
        <w:rPr>
          <w:rFonts w:hint="eastAsia"/>
        </w:rPr>
        <w:t>, All</w:t>
      </w:r>
      <w:r>
        <w:rPr>
          <w:rFonts w:hint="eastAsia"/>
        </w:rPr>
        <w:t xml:space="preserve">gemeines Verwaltungsrecht, </w:t>
      </w:r>
      <w:r>
        <w:t>§ </w:t>
      </w:r>
      <w:r>
        <w:rPr>
          <w:rFonts w:hint="eastAsia"/>
        </w:rPr>
        <w:t>5 Rn. 18 ff.</w:t>
      </w:r>
    </w:p>
  </w:footnote>
  <w:footnote w:id="51">
    <w:p w:rsidR="00000000" w:rsidRDefault="003A6BB0">
      <w:pPr>
        <w:pStyle w:val="aa"/>
        <w:spacing w:after="180"/>
        <w:rPr>
          <w:rFonts w:hint="eastAsia"/>
        </w:rPr>
      </w:pPr>
      <w:r>
        <w:rPr>
          <w:rStyle w:val="a9"/>
        </w:rPr>
        <w:footnoteRef/>
      </w:r>
      <w:r>
        <w:t xml:space="preserve"> </w:t>
      </w:r>
      <w:r>
        <w:rPr>
          <w:rFonts w:hint="eastAsia"/>
        </w:rPr>
        <w:t xml:space="preserve">Siehe hierzu nur </w:t>
      </w:r>
      <w:r>
        <w:rPr>
          <w:rFonts w:hint="eastAsia"/>
          <w:i/>
        </w:rPr>
        <w:t>Sachs</w:t>
      </w:r>
      <w:r>
        <w:rPr>
          <w:rFonts w:hint="eastAsia"/>
        </w:rPr>
        <w:t xml:space="preserve">, in: Stelkens/Bonk/Sachs, VwVfG, </w:t>
      </w:r>
      <w:r>
        <w:t>§ </w:t>
      </w:r>
      <w:r>
        <w:rPr>
          <w:rFonts w:hint="eastAsia"/>
        </w:rPr>
        <w:t>49a Rn. 86.</w:t>
      </w:r>
    </w:p>
  </w:footnote>
  <w:footnote w:id="52">
    <w:p w:rsidR="00000000" w:rsidRDefault="003A6BB0">
      <w:pPr>
        <w:pStyle w:val="aa"/>
        <w:spacing w:after="180"/>
        <w:rPr>
          <w:rFonts w:hint="eastAsia"/>
        </w:rPr>
      </w:pPr>
      <w:r>
        <w:rPr>
          <w:rStyle w:val="a9"/>
        </w:rPr>
        <w:footnoteRef/>
      </w:r>
      <w:r>
        <w:rPr>
          <w:rFonts w:hint="eastAsia"/>
        </w:rPr>
        <w:t xml:space="preserve"> </w:t>
      </w:r>
      <w:r>
        <w:rPr>
          <w:rFonts w:hint="eastAsia"/>
        </w:rPr>
        <w:t>參見：立法院法制委員會編，行政程序法案，頁</w:t>
      </w:r>
      <w:r>
        <w:rPr>
          <w:rFonts w:hint="eastAsia"/>
        </w:rPr>
        <w:t>1500-1501</w:t>
      </w:r>
      <w:r>
        <w:rPr>
          <w:rFonts w:hint="eastAsia"/>
        </w:rPr>
        <w:t>。</w:t>
      </w:r>
    </w:p>
  </w:footnote>
  <w:footnote w:id="53">
    <w:p w:rsidR="00000000" w:rsidRDefault="003A6BB0">
      <w:pPr>
        <w:pStyle w:val="aa"/>
        <w:spacing w:after="180"/>
        <w:rPr>
          <w:rFonts w:hint="eastAsia"/>
        </w:rPr>
      </w:pPr>
      <w:r>
        <w:rPr>
          <w:rStyle w:val="a9"/>
        </w:rPr>
        <w:footnoteRef/>
      </w:r>
      <w:r>
        <w:t xml:space="preserve"> </w:t>
      </w:r>
      <w:r>
        <w:rPr>
          <w:rFonts w:hint="eastAsia"/>
        </w:rPr>
        <w:t>BGBl. I, S. 656.</w:t>
      </w:r>
    </w:p>
  </w:footnote>
  <w:footnote w:id="54">
    <w:p w:rsidR="00000000" w:rsidRDefault="003A6BB0">
      <w:pPr>
        <w:pStyle w:val="aa"/>
        <w:spacing w:after="180"/>
        <w:rPr>
          <w:rFonts w:hint="eastAsia"/>
        </w:rPr>
      </w:pPr>
      <w:r>
        <w:rPr>
          <w:rStyle w:val="a9"/>
        </w:rPr>
        <w:footnoteRef/>
      </w:r>
      <w:r>
        <w:t xml:space="preserve"> </w:t>
      </w:r>
      <w:r>
        <w:rPr>
          <w:rFonts w:hint="eastAsia"/>
        </w:rPr>
        <w:t>Hierzu ausf</w:t>
      </w:r>
      <w:r>
        <w:t>ü</w:t>
      </w:r>
      <w:r>
        <w:rPr>
          <w:rFonts w:hint="eastAsia"/>
        </w:rPr>
        <w:t xml:space="preserve">hrl. </w:t>
      </w:r>
      <w:r>
        <w:rPr>
          <w:rFonts w:hint="eastAsia"/>
          <w:i/>
        </w:rPr>
        <w:t>Meyer</w:t>
      </w:r>
      <w:r>
        <w:rPr>
          <w:rFonts w:hint="eastAsia"/>
        </w:rPr>
        <w:t xml:space="preserve">, in: </w:t>
      </w:r>
      <w:r>
        <w:rPr>
          <w:rFonts w:hint="eastAsia"/>
          <w:i/>
        </w:rPr>
        <w:t>Knack</w:t>
      </w:r>
      <w:r>
        <w:rPr>
          <w:rFonts w:hint="eastAsia"/>
        </w:rPr>
        <w:t xml:space="preserve">, VwVfG, </w:t>
      </w:r>
      <w:r>
        <w:t>§ </w:t>
      </w:r>
      <w:r>
        <w:rPr>
          <w:rFonts w:hint="eastAsia"/>
        </w:rPr>
        <w:t>49a Rn. 1 ff.</w:t>
      </w:r>
    </w:p>
  </w:footnote>
  <w:footnote w:id="55">
    <w:p w:rsidR="00000000" w:rsidRDefault="003A6BB0">
      <w:pPr>
        <w:pStyle w:val="aa"/>
        <w:spacing w:after="180"/>
        <w:rPr>
          <w:rFonts w:hint="eastAsia"/>
        </w:rPr>
      </w:pPr>
      <w:r>
        <w:rPr>
          <w:rStyle w:val="a9"/>
        </w:rPr>
        <w:footnoteRef/>
      </w:r>
      <w:r>
        <w:t xml:space="preserve"> </w:t>
      </w:r>
      <w:r>
        <w:rPr>
          <w:rFonts w:hint="eastAsia"/>
        </w:rPr>
        <w:t>本條規定之德文原文，參見本研究附錄　貳、二。</w:t>
      </w:r>
    </w:p>
  </w:footnote>
  <w:footnote w:id="56">
    <w:p w:rsidR="00000000" w:rsidRDefault="003A6BB0">
      <w:pPr>
        <w:pStyle w:val="aa"/>
        <w:spacing w:after="180"/>
        <w:rPr>
          <w:rFonts w:hint="eastAsia"/>
        </w:rPr>
      </w:pPr>
      <w:r>
        <w:rPr>
          <w:rStyle w:val="a9"/>
        </w:rPr>
        <w:footnoteRef/>
      </w:r>
      <w:r>
        <w:t xml:space="preserve"> </w:t>
      </w:r>
      <w:r>
        <w:rPr>
          <w:rFonts w:hint="eastAsia"/>
        </w:rPr>
        <w:t>Vg</w:t>
      </w:r>
      <w:r>
        <w:rPr>
          <w:rFonts w:hint="eastAsia"/>
        </w:rPr>
        <w:t>l. dazu ausf</w:t>
      </w:r>
      <w:r>
        <w:t>ü</w:t>
      </w:r>
      <w:r>
        <w:rPr>
          <w:rFonts w:hint="eastAsia"/>
        </w:rPr>
        <w:t xml:space="preserve">hrl. </w:t>
      </w:r>
      <w:r>
        <w:rPr>
          <w:rFonts w:hint="eastAsia"/>
          <w:i/>
        </w:rPr>
        <w:t>Meyer</w:t>
      </w:r>
      <w:r>
        <w:rPr>
          <w:rFonts w:hint="eastAsia"/>
        </w:rPr>
        <w:t xml:space="preserve">, in: </w:t>
      </w:r>
      <w:r>
        <w:rPr>
          <w:rFonts w:hint="eastAsia"/>
          <w:i/>
        </w:rPr>
        <w:t>Knack</w:t>
      </w:r>
      <w:r>
        <w:rPr>
          <w:rFonts w:hint="eastAsia"/>
        </w:rPr>
        <w:t xml:space="preserve">, VwVfG, </w:t>
      </w:r>
      <w:r>
        <w:t>§ </w:t>
      </w:r>
      <w:r>
        <w:rPr>
          <w:rFonts w:hint="eastAsia"/>
        </w:rPr>
        <w:t xml:space="preserve">49a Rn. 8 ff. u. insb. </w:t>
      </w:r>
      <w:r>
        <w:rPr>
          <w:rFonts w:hint="eastAsia"/>
          <w:i/>
        </w:rPr>
        <w:t>Sachs</w:t>
      </w:r>
      <w:r>
        <w:rPr>
          <w:rFonts w:hint="eastAsia"/>
        </w:rPr>
        <w:t>, in: Stelkens/Bonk/</w:t>
      </w:r>
      <w:r>
        <w:t xml:space="preserve"> </w:t>
      </w:r>
      <w:r>
        <w:rPr>
          <w:rFonts w:hint="eastAsia"/>
        </w:rPr>
        <w:t xml:space="preserve">Sachs, VwVfG, </w:t>
      </w:r>
      <w:r>
        <w:t>§ </w:t>
      </w:r>
      <w:r>
        <w:rPr>
          <w:rFonts w:hint="eastAsia"/>
        </w:rPr>
        <w:t>49a Rn. 5 ff.</w:t>
      </w:r>
    </w:p>
  </w:footnote>
  <w:footnote w:id="57">
    <w:p w:rsidR="00000000" w:rsidRDefault="003A6BB0">
      <w:pPr>
        <w:pStyle w:val="aa"/>
        <w:spacing w:after="180"/>
        <w:rPr>
          <w:rFonts w:hint="eastAsia"/>
        </w:rPr>
      </w:pPr>
      <w:r>
        <w:rPr>
          <w:rStyle w:val="a9"/>
        </w:rPr>
        <w:footnoteRef/>
      </w:r>
      <w:r>
        <w:t xml:space="preserve"> </w:t>
      </w:r>
      <w:r>
        <w:rPr>
          <w:rFonts w:hint="eastAsia"/>
        </w:rPr>
        <w:t>相關爭議之德文文獻，例見：</w:t>
      </w:r>
      <w:r>
        <w:rPr>
          <w:rFonts w:hint="eastAsia"/>
          <w:i/>
          <w:iCs/>
          <w:lang w:val="de-DE"/>
        </w:rPr>
        <w:t>Ule/Laubinger</w:t>
      </w:r>
      <w:r>
        <w:rPr>
          <w:rFonts w:hint="eastAsia"/>
          <w:iCs/>
          <w:lang w:val="de-DE"/>
        </w:rPr>
        <w:t xml:space="preserve">, Verwaltungsverfahrensrecht, </w:t>
      </w:r>
      <w:r>
        <w:rPr>
          <w:iCs/>
          <w:lang w:val="de-DE"/>
        </w:rPr>
        <w:t>§</w:t>
      </w:r>
      <w:r>
        <w:rPr>
          <w:iCs/>
        </w:rPr>
        <w:t> </w:t>
      </w:r>
      <w:r>
        <w:rPr>
          <w:rFonts w:hint="eastAsia"/>
          <w:iCs/>
        </w:rPr>
        <w:t>62 Rn. 23</w:t>
      </w:r>
      <w:r>
        <w:rPr>
          <w:rFonts w:hint="eastAsia"/>
        </w:rPr>
        <w:t>；中文文獻，詳見：林錫堯，公法上不當得利法理試探，收於：當代公法新論（下），頁</w:t>
      </w:r>
      <w:r>
        <w:rPr>
          <w:rFonts w:hint="eastAsia"/>
        </w:rPr>
        <w:t>281</w:t>
      </w:r>
      <w:r>
        <w:rPr>
          <w:rFonts w:hint="eastAsia"/>
        </w:rPr>
        <w:t>。</w:t>
      </w:r>
    </w:p>
  </w:footnote>
  <w:footnote w:id="58">
    <w:p w:rsidR="00000000" w:rsidRDefault="003A6BB0">
      <w:pPr>
        <w:pStyle w:val="aa"/>
        <w:spacing w:after="180"/>
        <w:rPr>
          <w:rFonts w:hint="eastAsia"/>
        </w:rPr>
      </w:pPr>
      <w:r>
        <w:rPr>
          <w:rStyle w:val="a9"/>
        </w:rPr>
        <w:footnoteRef/>
      </w:r>
      <w:r>
        <w:t xml:space="preserve"> </w:t>
      </w:r>
      <w:r>
        <w:rPr>
          <w:rFonts w:hint="eastAsia"/>
        </w:rPr>
        <w:t>N</w:t>
      </w:r>
      <w:r>
        <w:t>ä</w:t>
      </w:r>
      <w:r>
        <w:rPr>
          <w:rFonts w:hint="eastAsia"/>
        </w:rPr>
        <w:t>her hierzu s. n</w:t>
      </w:r>
      <w:r>
        <w:rPr>
          <w:rFonts w:hint="eastAsia"/>
        </w:rPr>
        <w:t xml:space="preserve">ur </w:t>
      </w:r>
      <w:r>
        <w:rPr>
          <w:rFonts w:hint="eastAsia"/>
          <w:i/>
        </w:rPr>
        <w:t>Sachs</w:t>
      </w:r>
      <w:r>
        <w:rPr>
          <w:rFonts w:hint="eastAsia"/>
        </w:rPr>
        <w:t>, in: Stelkens/Bonk/</w:t>
      </w:r>
      <w:r>
        <w:t xml:space="preserve"> </w:t>
      </w:r>
      <w:r>
        <w:rPr>
          <w:rFonts w:hint="eastAsia"/>
        </w:rPr>
        <w:t xml:space="preserve">Sachs, VwVfG, </w:t>
      </w:r>
      <w:r>
        <w:t>§ </w:t>
      </w:r>
      <w:r>
        <w:rPr>
          <w:rFonts w:hint="eastAsia"/>
        </w:rPr>
        <w:t>49a Rn. 34 ff.</w:t>
      </w:r>
    </w:p>
  </w:footnote>
  <w:footnote w:id="59">
    <w:p w:rsidR="00000000" w:rsidRDefault="003A6BB0">
      <w:pPr>
        <w:pStyle w:val="aa"/>
        <w:spacing w:after="180"/>
        <w:rPr>
          <w:rFonts w:hint="eastAsia"/>
        </w:rPr>
      </w:pPr>
      <w:r>
        <w:rPr>
          <w:rStyle w:val="a9"/>
        </w:rPr>
        <w:footnoteRef/>
      </w:r>
      <w:r>
        <w:t xml:space="preserve"> </w:t>
      </w:r>
      <w:r>
        <w:rPr>
          <w:rFonts w:hint="eastAsia"/>
        </w:rPr>
        <w:t xml:space="preserve">Hierzu s. nur </w:t>
      </w:r>
      <w:r>
        <w:rPr>
          <w:rFonts w:hint="eastAsia"/>
          <w:i/>
        </w:rPr>
        <w:t>Maurer</w:t>
      </w:r>
      <w:r>
        <w:rPr>
          <w:rFonts w:hint="eastAsia"/>
        </w:rPr>
        <w:t xml:space="preserve">, Allgemeines Verwaltungsrecht, </w:t>
      </w:r>
      <w:r>
        <w:t>§ </w:t>
      </w:r>
      <w:r>
        <w:rPr>
          <w:rFonts w:hint="eastAsia"/>
        </w:rPr>
        <w:t>29 Rn. 28.</w:t>
      </w:r>
    </w:p>
  </w:footnote>
  <w:footnote w:id="60">
    <w:p w:rsidR="00000000" w:rsidRDefault="003A6BB0">
      <w:pPr>
        <w:pStyle w:val="aa"/>
        <w:spacing w:after="180"/>
        <w:rPr>
          <w:rFonts w:hint="eastAsia"/>
        </w:rPr>
      </w:pPr>
      <w:r>
        <w:rPr>
          <w:rStyle w:val="a9"/>
        </w:rPr>
        <w:footnoteRef/>
      </w:r>
      <w:r>
        <w:rPr>
          <w:rFonts w:hint="eastAsia"/>
        </w:rPr>
        <w:t xml:space="preserve"> </w:t>
      </w:r>
      <w:r>
        <w:rPr>
          <w:rFonts w:hint="eastAsia"/>
        </w:rPr>
        <w:t>本條規定之德文原文，參見本研究附錄　貳、二。</w:t>
      </w:r>
    </w:p>
  </w:footnote>
  <w:footnote w:id="61">
    <w:p w:rsidR="00000000" w:rsidRDefault="003A6BB0">
      <w:pPr>
        <w:pStyle w:val="aa"/>
        <w:spacing w:after="180"/>
        <w:rPr>
          <w:rFonts w:hint="eastAsia"/>
        </w:rPr>
      </w:pPr>
      <w:r>
        <w:rPr>
          <w:rStyle w:val="a9"/>
        </w:rPr>
        <w:footnoteRef/>
      </w:r>
      <w:r>
        <w:t xml:space="preserve"> </w:t>
      </w:r>
      <w:r>
        <w:rPr>
          <w:rFonts w:hint="eastAsia"/>
        </w:rPr>
        <w:t xml:space="preserve">Vgl. auch </w:t>
      </w:r>
      <w:r>
        <w:rPr>
          <w:rFonts w:hint="eastAsia"/>
          <w:i/>
        </w:rPr>
        <w:t>Battis</w:t>
      </w:r>
      <w:r>
        <w:rPr>
          <w:rFonts w:hint="eastAsia"/>
        </w:rPr>
        <w:t xml:space="preserve">, BBG, </w:t>
      </w:r>
      <w:r>
        <w:t>§ </w:t>
      </w:r>
      <w:r>
        <w:rPr>
          <w:rFonts w:hint="eastAsia"/>
        </w:rPr>
        <w:t xml:space="preserve">87 Rn. 2; </w:t>
      </w:r>
      <w:r>
        <w:rPr>
          <w:rFonts w:hint="eastAsia"/>
          <w:i/>
        </w:rPr>
        <w:t>Schnellenbach</w:t>
      </w:r>
      <w:r>
        <w:rPr>
          <w:rFonts w:hint="eastAsia"/>
        </w:rPr>
        <w:t>, Beamtenrecht in der Praxis, Rn. 682.</w:t>
      </w:r>
    </w:p>
  </w:footnote>
  <w:footnote w:id="62">
    <w:p w:rsidR="00000000" w:rsidRDefault="003A6BB0">
      <w:pPr>
        <w:pStyle w:val="aa"/>
        <w:spacing w:after="180"/>
        <w:rPr>
          <w:rFonts w:hint="eastAsia"/>
        </w:rPr>
      </w:pPr>
      <w:r>
        <w:rPr>
          <w:rStyle w:val="a9"/>
        </w:rPr>
        <w:footnoteRef/>
      </w:r>
      <w:r>
        <w:t xml:space="preserve"> </w:t>
      </w:r>
      <w:r>
        <w:rPr>
          <w:rFonts w:hint="eastAsia"/>
        </w:rPr>
        <w:t xml:space="preserve">Vgl. dazu </w:t>
      </w:r>
      <w:r>
        <w:t>ä</w:t>
      </w:r>
      <w:r>
        <w:rPr>
          <w:rFonts w:hint="eastAsia"/>
        </w:rPr>
        <w:t>lt</w:t>
      </w:r>
      <w:r>
        <w:rPr>
          <w:rFonts w:hint="eastAsia"/>
        </w:rPr>
        <w:t xml:space="preserve">ere Literatur wie etwa </w:t>
      </w:r>
      <w:r>
        <w:rPr>
          <w:rFonts w:hint="eastAsia"/>
          <w:i/>
          <w:iCs/>
          <w:lang w:val="de-DE"/>
        </w:rPr>
        <w:t>Brandis</w:t>
      </w:r>
      <w:r>
        <w:rPr>
          <w:rFonts w:hint="eastAsia"/>
          <w:iCs/>
          <w:lang w:val="de-DE"/>
        </w:rPr>
        <w:t xml:space="preserve">, </w:t>
      </w:r>
      <w:r>
        <w:rPr>
          <w:rFonts w:hint="eastAsia"/>
          <w:lang w:val="de-DE"/>
        </w:rPr>
        <w:t>Die R</w:t>
      </w:r>
      <w:r>
        <w:t>ü</w:t>
      </w:r>
      <w:r>
        <w:rPr>
          <w:rFonts w:hint="eastAsia"/>
        </w:rPr>
        <w:t>ckforderung zuviel gezahlter Dienst- und Versor</w:t>
      </w:r>
      <w:r>
        <w:softHyphen/>
      </w:r>
      <w:r>
        <w:rPr>
          <w:rFonts w:hint="eastAsia"/>
        </w:rPr>
        <w:t>gungsbez</w:t>
      </w:r>
      <w:r>
        <w:t>ü</w:t>
      </w:r>
      <w:r>
        <w:rPr>
          <w:rFonts w:hint="eastAsia"/>
        </w:rPr>
        <w:t>ge, Diss. Hamburg 1967.</w:t>
      </w:r>
    </w:p>
  </w:footnote>
  <w:footnote w:id="63">
    <w:p w:rsidR="00000000" w:rsidRDefault="003A6BB0">
      <w:pPr>
        <w:pStyle w:val="aa"/>
        <w:spacing w:after="180"/>
        <w:rPr>
          <w:rFonts w:hint="eastAsia"/>
        </w:rPr>
      </w:pPr>
      <w:r>
        <w:rPr>
          <w:rStyle w:val="a9"/>
        </w:rPr>
        <w:footnoteRef/>
      </w:r>
      <w:r>
        <w:t xml:space="preserve"> </w:t>
      </w:r>
      <w:r>
        <w:rPr>
          <w:rFonts w:hint="eastAsia"/>
        </w:rPr>
        <w:t>與統一公務員法制大綱法第五十三條相對應的各邦相對應之公務員法，分別為：</w:t>
      </w:r>
      <w:r>
        <w:t>§ </w:t>
      </w:r>
      <w:r>
        <w:rPr>
          <w:rFonts w:hint="eastAsia"/>
        </w:rPr>
        <w:t>109 Landes</w:t>
      </w:r>
      <w:r>
        <w:softHyphen/>
      </w:r>
      <w:r>
        <w:rPr>
          <w:rFonts w:hint="eastAsia"/>
        </w:rPr>
        <w:t>beamtengesetz Baden-W</w:t>
      </w:r>
      <w:r>
        <w:t>ü</w:t>
      </w:r>
      <w:r>
        <w:rPr>
          <w:rFonts w:hint="eastAsia"/>
        </w:rPr>
        <w:t xml:space="preserve">rttemberg; Art. 94 Bayerisches Beamtengesetz; </w:t>
      </w:r>
      <w:r>
        <w:t>§ </w:t>
      </w:r>
      <w:r>
        <w:rPr>
          <w:rFonts w:hint="eastAsia"/>
        </w:rPr>
        <w:t>49 Landesbeamteng</w:t>
      </w:r>
      <w:r>
        <w:rPr>
          <w:rFonts w:hint="eastAsia"/>
        </w:rPr>
        <w:t xml:space="preserve">esetz Berlin; </w:t>
      </w:r>
      <w:r>
        <w:t>§ </w:t>
      </w:r>
      <w:r>
        <w:rPr>
          <w:rFonts w:hint="eastAsia"/>
        </w:rPr>
        <w:t xml:space="preserve">55 Landesbeamtengesetz Brandenburg; </w:t>
      </w:r>
      <w:r>
        <w:t>§ </w:t>
      </w:r>
      <w:r>
        <w:rPr>
          <w:rFonts w:hint="eastAsia"/>
        </w:rPr>
        <w:t>85 Bre</w:t>
      </w:r>
      <w:r>
        <w:softHyphen/>
      </w:r>
      <w:r>
        <w:rPr>
          <w:rFonts w:hint="eastAsia"/>
        </w:rPr>
        <w:t xml:space="preserve">misches Beamtengesetz; </w:t>
      </w:r>
      <w:r>
        <w:t>§ </w:t>
      </w:r>
      <w:r>
        <w:rPr>
          <w:rFonts w:hint="eastAsia"/>
        </w:rPr>
        <w:t xml:space="preserve">92 Hamburgisches Beamtengesetz; </w:t>
      </w:r>
      <w:r>
        <w:t>§ </w:t>
      </w:r>
      <w:r>
        <w:rPr>
          <w:rFonts w:hint="eastAsia"/>
        </w:rPr>
        <w:t>99 Hessisches Beam</w:t>
      </w:r>
      <w:r>
        <w:softHyphen/>
      </w:r>
      <w:r>
        <w:rPr>
          <w:rFonts w:hint="eastAsia"/>
        </w:rPr>
        <w:t xml:space="preserve">tengesetz; </w:t>
      </w:r>
      <w:r>
        <w:t>§ </w:t>
      </w:r>
      <w:r>
        <w:rPr>
          <w:rFonts w:hint="eastAsia"/>
        </w:rPr>
        <w:t>96 Landesbeamtengesetz Mecklenburg-Vor</w:t>
      </w:r>
      <w:r>
        <w:softHyphen/>
      </w:r>
      <w:r>
        <w:rPr>
          <w:rFonts w:hint="eastAsia"/>
        </w:rPr>
        <w:t>pom</w:t>
      </w:r>
      <w:r>
        <w:softHyphen/>
      </w:r>
      <w:r>
        <w:rPr>
          <w:rFonts w:hint="eastAsia"/>
        </w:rPr>
        <w:t xml:space="preserve">mern; </w:t>
      </w:r>
      <w:r>
        <w:t>§ </w:t>
      </w:r>
      <w:r>
        <w:rPr>
          <w:rFonts w:hint="eastAsia"/>
        </w:rPr>
        <w:t>98a Nieders</w:t>
      </w:r>
      <w:r>
        <w:t>ä</w:t>
      </w:r>
      <w:r>
        <w:rPr>
          <w:rFonts w:hint="eastAsia"/>
        </w:rPr>
        <w:t>ch</w:t>
      </w:r>
      <w:r>
        <w:softHyphen/>
      </w:r>
      <w:r>
        <w:rPr>
          <w:rFonts w:hint="eastAsia"/>
        </w:rPr>
        <w:t xml:space="preserve">sisches Beamtengesetz; </w:t>
      </w:r>
      <w:r>
        <w:t>§ </w:t>
      </w:r>
      <w:r>
        <w:rPr>
          <w:rFonts w:hint="eastAsia"/>
        </w:rPr>
        <w:t>98 Landesbeam</w:t>
      </w:r>
      <w:r>
        <w:rPr>
          <w:rFonts w:hint="eastAsia"/>
        </w:rPr>
        <w:t xml:space="preserve">tengesetz Nordrhein-Westfalen; </w:t>
      </w:r>
      <w:r>
        <w:t>§ </w:t>
      </w:r>
      <w:r>
        <w:rPr>
          <w:rFonts w:hint="eastAsia"/>
        </w:rPr>
        <w:t>96 Lan</w:t>
      </w:r>
      <w:r>
        <w:softHyphen/>
      </w:r>
      <w:r>
        <w:rPr>
          <w:rFonts w:hint="eastAsia"/>
        </w:rPr>
        <w:t xml:space="preserve">desbeamtengesetz Rheinland-Pfalz; </w:t>
      </w:r>
      <w:r>
        <w:t>§ </w:t>
      </w:r>
      <w:r>
        <w:rPr>
          <w:rFonts w:hint="eastAsia"/>
        </w:rPr>
        <w:t>103 Saarl</w:t>
      </w:r>
      <w:r>
        <w:t>ä</w:t>
      </w:r>
      <w:r>
        <w:rPr>
          <w:rFonts w:hint="eastAsia"/>
        </w:rPr>
        <w:t xml:space="preserve">ndisches Beamtengesetz; </w:t>
      </w:r>
      <w:r>
        <w:t>§ </w:t>
      </w:r>
      <w:r>
        <w:rPr>
          <w:rFonts w:hint="eastAsia"/>
        </w:rPr>
        <w:t>110 Be</w:t>
      </w:r>
      <w:r>
        <w:softHyphen/>
      </w:r>
      <w:r>
        <w:rPr>
          <w:rFonts w:hint="eastAsia"/>
        </w:rPr>
        <w:t>amtengesetz f</w:t>
      </w:r>
      <w:r>
        <w:t>ü</w:t>
      </w:r>
      <w:r>
        <w:rPr>
          <w:rFonts w:hint="eastAsia"/>
        </w:rPr>
        <w:t xml:space="preserve">r den Freistaat Sachsen; </w:t>
      </w:r>
      <w:r>
        <w:t>§ </w:t>
      </w:r>
      <w:r>
        <w:rPr>
          <w:rFonts w:hint="eastAsia"/>
        </w:rPr>
        <w:t xml:space="preserve">87 Beamtengesetz Sachsen-Anhalt; </w:t>
      </w:r>
      <w:r>
        <w:t>§ </w:t>
      </w:r>
      <w:r>
        <w:rPr>
          <w:rFonts w:hint="eastAsia"/>
        </w:rPr>
        <w:t>103 Landesbeamtengesetz Schleswig</w:t>
      </w:r>
      <w:r>
        <w:softHyphen/>
      </w:r>
      <w:r>
        <w:rPr>
          <w:rFonts w:hint="eastAsia"/>
        </w:rPr>
        <w:t xml:space="preserve">Holstein; </w:t>
      </w:r>
      <w:r>
        <w:t>§ </w:t>
      </w:r>
      <w:r>
        <w:rPr>
          <w:rFonts w:hint="eastAsia"/>
        </w:rPr>
        <w:t>92 Abs. 3 Th</w:t>
      </w:r>
      <w:r>
        <w:t>ü</w:t>
      </w:r>
      <w:r>
        <w:rPr>
          <w:rFonts w:hint="eastAsia"/>
        </w:rPr>
        <w:t>ri</w:t>
      </w:r>
      <w:r>
        <w:rPr>
          <w:rFonts w:hint="eastAsia"/>
        </w:rPr>
        <w:t>nger Beamtengesetz</w:t>
      </w:r>
      <w:r>
        <w:rPr>
          <w:rFonts w:hint="eastAsia"/>
        </w:rPr>
        <w:t>；至於各條文的內容，則因均直接或間接援引前開統一公務員法制大綱法第五十三條規定，而無太大差別。</w:t>
      </w:r>
    </w:p>
  </w:footnote>
  <w:footnote w:id="64">
    <w:p w:rsidR="00000000" w:rsidRDefault="003A6BB0">
      <w:pPr>
        <w:pStyle w:val="aa"/>
        <w:spacing w:after="180"/>
        <w:rPr>
          <w:rFonts w:hint="eastAsia"/>
        </w:rPr>
      </w:pPr>
      <w:r>
        <w:rPr>
          <w:rStyle w:val="a9"/>
        </w:rPr>
        <w:footnoteRef/>
      </w:r>
      <w:r>
        <w:t xml:space="preserve"> </w:t>
      </w:r>
      <w:r>
        <w:rPr>
          <w:rFonts w:hint="eastAsia"/>
        </w:rPr>
        <w:t>有關聯邦公務員俸給法第十二條、聯邦及各邦公務員暨法官生存照顧法第五十二條及</w:t>
      </w:r>
      <w:r>
        <w:t>聯邦國防軍前軍人及其遺眷生存照顧法</w:t>
      </w:r>
      <w:r>
        <w:rPr>
          <w:rFonts w:hint="eastAsia"/>
        </w:rPr>
        <w:t>第四十九條等規定的德文原文及中文譯文，參見本研究附錄　貳、二。</w:t>
      </w:r>
    </w:p>
  </w:footnote>
  <w:footnote w:id="65">
    <w:p w:rsidR="00000000" w:rsidRDefault="003A6BB0">
      <w:pPr>
        <w:pStyle w:val="aa"/>
        <w:spacing w:after="180"/>
        <w:rPr>
          <w:rFonts w:hint="eastAsia"/>
        </w:rPr>
      </w:pPr>
      <w:r>
        <w:rPr>
          <w:rStyle w:val="a9"/>
        </w:rPr>
        <w:footnoteRef/>
      </w:r>
      <w:r>
        <w:t xml:space="preserve"> </w:t>
      </w:r>
      <w:r>
        <w:rPr>
          <w:rFonts w:hint="eastAsia"/>
        </w:rPr>
        <w:t>有關德國法官法第四十六條及</w:t>
      </w:r>
      <w:r>
        <w:rPr>
          <w:rFonts w:hAnsi="新細明體"/>
        </w:rPr>
        <w:t>軍人法律地位法</w:t>
      </w:r>
      <w:r>
        <w:rPr>
          <w:rFonts w:hAnsi="新細明體" w:hint="eastAsia"/>
        </w:rPr>
        <w:t>第三十條第三項規定的</w:t>
      </w:r>
      <w:r>
        <w:rPr>
          <w:rFonts w:hint="eastAsia"/>
        </w:rPr>
        <w:t>德文原文及中文譯文，亦見本研究附錄　貳、二。</w:t>
      </w:r>
    </w:p>
  </w:footnote>
  <w:footnote w:id="66">
    <w:p w:rsidR="00000000" w:rsidRDefault="003A6BB0">
      <w:pPr>
        <w:pStyle w:val="aa"/>
        <w:spacing w:after="180"/>
        <w:rPr>
          <w:rFonts w:hint="eastAsia"/>
        </w:rPr>
      </w:pPr>
      <w:r>
        <w:rPr>
          <w:rStyle w:val="a9"/>
        </w:rPr>
        <w:footnoteRef/>
      </w:r>
      <w:r>
        <w:t xml:space="preserve"> </w:t>
      </w:r>
      <w:r>
        <w:rPr>
          <w:rFonts w:hint="eastAsia"/>
        </w:rPr>
        <w:t>本條條文，依德國法官法第四十六條及</w:t>
      </w:r>
      <w:r>
        <w:rPr>
          <w:rFonts w:hAnsi="新細明體"/>
        </w:rPr>
        <w:t>軍人法律地位法</w:t>
      </w:r>
      <w:r>
        <w:rPr>
          <w:rFonts w:hAnsi="新細明體" w:hint="eastAsia"/>
        </w:rPr>
        <w:t>第三十條第三項之規定，亦各視情形，分別準用</w:t>
      </w:r>
      <w:r>
        <w:rPr>
          <w:rFonts w:hAnsi="新細明體" w:hint="eastAsia"/>
        </w:rPr>
        <w:t>於法官及軍人的問題。</w:t>
      </w:r>
    </w:p>
  </w:footnote>
  <w:footnote w:id="67">
    <w:p w:rsidR="00000000" w:rsidRDefault="003A6BB0">
      <w:pPr>
        <w:pStyle w:val="aa"/>
        <w:spacing w:after="180"/>
        <w:rPr>
          <w:rFonts w:hint="eastAsia"/>
        </w:rPr>
      </w:pPr>
      <w:r>
        <w:rPr>
          <w:rStyle w:val="a9"/>
        </w:rPr>
        <w:footnoteRef/>
      </w:r>
      <w:r>
        <w:t xml:space="preserve"> </w:t>
      </w:r>
      <w:r>
        <w:rPr>
          <w:rFonts w:hint="eastAsia"/>
        </w:rPr>
        <w:t>關於與這些規定所構成之特殊公法上返還請求權競合的其他法律規定，以及屬於這些規定之特別法，而排除其適用等之適用範圍的問題，另見：</w:t>
      </w:r>
      <w:r>
        <w:rPr>
          <w:rFonts w:hint="eastAsia"/>
          <w:i/>
        </w:rPr>
        <w:t>Schnellenbach</w:t>
      </w:r>
      <w:r>
        <w:rPr>
          <w:rFonts w:hint="eastAsia"/>
        </w:rPr>
        <w:t>, Beamtenrecht in der Praxis, Rn. 685</w:t>
      </w:r>
      <w:r>
        <w:t> </w:t>
      </w:r>
      <w:r>
        <w:rPr>
          <w:rFonts w:hint="eastAsia"/>
        </w:rPr>
        <w:t>ff.</w:t>
      </w:r>
      <w:r>
        <w:rPr>
          <w:rFonts w:hint="eastAsia"/>
        </w:rPr>
        <w:t>。</w:t>
      </w:r>
    </w:p>
  </w:footnote>
  <w:footnote w:id="68">
    <w:p w:rsidR="00000000" w:rsidRDefault="003A6BB0">
      <w:pPr>
        <w:pStyle w:val="aa"/>
        <w:spacing w:after="180"/>
        <w:rPr>
          <w:rFonts w:hint="eastAsia"/>
        </w:rPr>
      </w:pPr>
      <w:r>
        <w:rPr>
          <w:rStyle w:val="a9"/>
        </w:rPr>
        <w:footnoteRef/>
      </w:r>
      <w:r>
        <w:t xml:space="preserve"> </w:t>
      </w:r>
      <w:r>
        <w:rPr>
          <w:rFonts w:hint="eastAsia"/>
        </w:rPr>
        <w:t>N</w:t>
      </w:r>
      <w:r>
        <w:t>ä</w:t>
      </w:r>
      <w:r>
        <w:rPr>
          <w:rFonts w:hint="eastAsia"/>
        </w:rPr>
        <w:t xml:space="preserve">her dazu insgesamt vgl. auch </w:t>
      </w:r>
      <w:r>
        <w:rPr>
          <w:rFonts w:hint="eastAsia"/>
          <w:i/>
        </w:rPr>
        <w:t>Battis</w:t>
      </w:r>
      <w:r>
        <w:rPr>
          <w:rFonts w:hint="eastAsia"/>
        </w:rPr>
        <w:t xml:space="preserve">, BBG, </w:t>
      </w:r>
      <w:r>
        <w:t>§ </w:t>
      </w:r>
      <w:r>
        <w:rPr>
          <w:rFonts w:hint="eastAsia"/>
        </w:rPr>
        <w:t xml:space="preserve">87 Rn. 1 ff. u. insb. </w:t>
      </w:r>
      <w:r>
        <w:rPr>
          <w:rFonts w:hint="eastAsia"/>
          <w:i/>
        </w:rPr>
        <w:t>Schnellenbach</w:t>
      </w:r>
      <w:r>
        <w:rPr>
          <w:rFonts w:hint="eastAsia"/>
        </w:rPr>
        <w:t>, Beamtenrecht in der Praxis, Rn. 682</w:t>
      </w:r>
      <w:r>
        <w:t> </w:t>
      </w:r>
      <w:r>
        <w:rPr>
          <w:rFonts w:hint="eastAsia"/>
        </w:rPr>
        <w:t>ff.</w:t>
      </w:r>
    </w:p>
  </w:footnote>
  <w:footnote w:id="69">
    <w:p w:rsidR="00000000" w:rsidRDefault="003A6BB0">
      <w:pPr>
        <w:pStyle w:val="aa"/>
        <w:spacing w:after="180"/>
        <w:rPr>
          <w:rFonts w:hint="eastAsia"/>
        </w:rPr>
      </w:pPr>
      <w:r>
        <w:rPr>
          <w:rStyle w:val="a9"/>
        </w:rPr>
        <w:footnoteRef/>
      </w:r>
      <w:r>
        <w:t xml:space="preserve"> </w:t>
      </w:r>
      <w:r>
        <w:rPr>
          <w:rFonts w:hint="eastAsia"/>
        </w:rPr>
        <w:t xml:space="preserve">Hierzu im </w:t>
      </w:r>
      <w:r>
        <w:t>Ü</w:t>
      </w:r>
      <w:r>
        <w:rPr>
          <w:rFonts w:hint="eastAsia"/>
        </w:rPr>
        <w:t xml:space="preserve">berblick </w:t>
      </w:r>
      <w:r>
        <w:rPr>
          <w:rFonts w:hint="eastAsia"/>
          <w:i/>
        </w:rPr>
        <w:t>Behrens</w:t>
      </w:r>
      <w:r>
        <w:rPr>
          <w:rFonts w:hint="eastAsia"/>
        </w:rPr>
        <w:t xml:space="preserve">, Beamtenrecht, </w:t>
      </w:r>
      <w:r>
        <w:t>§ </w:t>
      </w:r>
      <w:r>
        <w:rPr>
          <w:rFonts w:hint="eastAsia"/>
        </w:rPr>
        <w:t>1 Rn. 1</w:t>
      </w:r>
      <w:r>
        <w:t> </w:t>
      </w:r>
      <w:r>
        <w:rPr>
          <w:rFonts w:hint="eastAsia"/>
        </w:rPr>
        <w:t xml:space="preserve">f.; </w:t>
      </w:r>
      <w:r>
        <w:rPr>
          <w:rFonts w:hint="eastAsia"/>
          <w:i/>
        </w:rPr>
        <w:t>Wagner</w:t>
      </w:r>
      <w:r>
        <w:rPr>
          <w:rFonts w:hint="eastAsia"/>
        </w:rPr>
        <w:t>, Beamtenrecht, Rn. 2.</w:t>
      </w:r>
    </w:p>
  </w:footnote>
  <w:footnote w:id="70">
    <w:p w:rsidR="00000000" w:rsidRDefault="003A6BB0">
      <w:pPr>
        <w:pStyle w:val="aa"/>
        <w:spacing w:after="180"/>
        <w:rPr>
          <w:rFonts w:hint="eastAsia"/>
        </w:rPr>
      </w:pPr>
      <w:r>
        <w:rPr>
          <w:rStyle w:val="a9"/>
        </w:rPr>
        <w:footnoteRef/>
      </w:r>
      <w:r>
        <w:t xml:space="preserve"> </w:t>
      </w:r>
      <w:r>
        <w:rPr>
          <w:rFonts w:hint="eastAsia"/>
        </w:rPr>
        <w:t xml:space="preserve">So auch </w:t>
      </w:r>
      <w:r>
        <w:rPr>
          <w:rFonts w:hint="eastAsia"/>
          <w:i/>
        </w:rPr>
        <w:t>Behrens</w:t>
      </w:r>
      <w:r>
        <w:rPr>
          <w:rFonts w:hint="eastAsia"/>
        </w:rPr>
        <w:t xml:space="preserve">, Beamtenrecht, </w:t>
      </w:r>
      <w:r>
        <w:t>§ </w:t>
      </w:r>
      <w:r>
        <w:rPr>
          <w:rFonts w:hint="eastAsia"/>
        </w:rPr>
        <w:t>1 Rn. 1.</w:t>
      </w:r>
    </w:p>
  </w:footnote>
  <w:footnote w:id="71">
    <w:p w:rsidR="00000000" w:rsidRDefault="003A6BB0">
      <w:pPr>
        <w:pStyle w:val="aa"/>
        <w:spacing w:after="180"/>
        <w:rPr>
          <w:rFonts w:hint="eastAsia"/>
        </w:rPr>
      </w:pPr>
      <w:r>
        <w:rPr>
          <w:rStyle w:val="a9"/>
        </w:rPr>
        <w:footnoteRef/>
      </w:r>
      <w:r>
        <w:t xml:space="preserve"> </w:t>
      </w:r>
      <w:r>
        <w:rPr>
          <w:rFonts w:hint="eastAsia"/>
        </w:rPr>
        <w:t xml:space="preserve">So auch </w:t>
      </w:r>
      <w:r>
        <w:rPr>
          <w:rFonts w:hint="eastAsia"/>
          <w:i/>
        </w:rPr>
        <w:t>Behrens</w:t>
      </w:r>
      <w:r>
        <w:rPr>
          <w:rFonts w:hint="eastAsia"/>
        </w:rPr>
        <w:t xml:space="preserve">, Beamtenrecht, </w:t>
      </w:r>
      <w:r>
        <w:t>§ </w:t>
      </w:r>
      <w:r>
        <w:rPr>
          <w:rFonts w:hint="eastAsia"/>
        </w:rPr>
        <w:t>1 Rn. 2.</w:t>
      </w:r>
    </w:p>
  </w:footnote>
  <w:footnote w:id="72">
    <w:p w:rsidR="00000000" w:rsidRDefault="003A6BB0">
      <w:pPr>
        <w:pStyle w:val="aa"/>
        <w:spacing w:after="180"/>
        <w:rPr>
          <w:rFonts w:hint="eastAsia"/>
        </w:rPr>
      </w:pPr>
      <w:r>
        <w:rPr>
          <w:rStyle w:val="a9"/>
        </w:rPr>
        <w:footnoteRef/>
      </w:r>
      <w:r>
        <w:t xml:space="preserve"> </w:t>
      </w:r>
      <w:r>
        <w:rPr>
          <w:rFonts w:hint="eastAsia"/>
        </w:rPr>
        <w:t>Dazu ausf</w:t>
      </w:r>
      <w:r>
        <w:t>ü</w:t>
      </w:r>
      <w:r>
        <w:rPr>
          <w:rFonts w:hint="eastAsia"/>
        </w:rPr>
        <w:t xml:space="preserve">hrl. s. nur </w:t>
      </w:r>
      <w:r>
        <w:rPr>
          <w:rFonts w:hint="eastAsia"/>
          <w:i/>
        </w:rPr>
        <w:t>Battis</w:t>
      </w:r>
      <w:r>
        <w:rPr>
          <w:rFonts w:hint="eastAsia"/>
        </w:rPr>
        <w:t xml:space="preserve">, BBG, </w:t>
      </w:r>
      <w:r>
        <w:t>§ </w:t>
      </w:r>
      <w:r>
        <w:rPr>
          <w:rFonts w:hint="eastAsia"/>
        </w:rPr>
        <w:t>4 Rn. 10. m. w. Nachw.</w:t>
      </w:r>
    </w:p>
  </w:footnote>
  <w:footnote w:id="73">
    <w:p w:rsidR="00000000" w:rsidRDefault="003A6BB0">
      <w:pPr>
        <w:pStyle w:val="aa"/>
        <w:spacing w:after="180"/>
        <w:rPr>
          <w:rFonts w:hint="eastAsia"/>
        </w:rPr>
      </w:pPr>
      <w:r>
        <w:rPr>
          <w:rStyle w:val="a9"/>
        </w:rPr>
        <w:footnoteRef/>
      </w:r>
      <w:r>
        <w:t xml:space="preserve"> </w:t>
      </w:r>
      <w:r>
        <w:rPr>
          <w:rFonts w:hint="eastAsia"/>
        </w:rPr>
        <w:t>Vgl. hierzu auc</w:t>
      </w:r>
      <w:r>
        <w:rPr>
          <w:rFonts w:hint="eastAsia"/>
        </w:rPr>
        <w:t xml:space="preserve">h </w:t>
      </w:r>
      <w:r>
        <w:rPr>
          <w:rFonts w:hint="eastAsia"/>
          <w:i/>
        </w:rPr>
        <w:t>Wind/Schimana/Wichmann/Lamger</w:t>
      </w:r>
      <w:r>
        <w:rPr>
          <w:rFonts w:hint="eastAsia"/>
        </w:rPr>
        <w:t xml:space="preserve">, </w:t>
      </w:r>
      <w:r>
        <w:t>Ö</w:t>
      </w:r>
      <w:r>
        <w:rPr>
          <w:rFonts w:hint="eastAsia"/>
        </w:rPr>
        <w:t>ffentliches Dienstrecht, Rn. 571.</w:t>
      </w:r>
    </w:p>
  </w:footnote>
  <w:footnote w:id="74">
    <w:p w:rsidR="00000000" w:rsidRDefault="003A6BB0">
      <w:pPr>
        <w:pStyle w:val="aa"/>
        <w:spacing w:after="180"/>
        <w:rPr>
          <w:rFonts w:hint="eastAsia"/>
        </w:rPr>
      </w:pPr>
      <w:r>
        <w:rPr>
          <w:rStyle w:val="a9"/>
        </w:rPr>
        <w:footnoteRef/>
      </w:r>
      <w:r>
        <w:t xml:space="preserve"> </w:t>
      </w:r>
      <w:r>
        <w:rPr>
          <w:rFonts w:hint="eastAsia"/>
        </w:rPr>
        <w:t xml:space="preserve">Hierzu wiederum </w:t>
      </w:r>
      <w:r>
        <w:rPr>
          <w:rFonts w:hint="eastAsia"/>
          <w:i/>
        </w:rPr>
        <w:t>Battis</w:t>
      </w:r>
      <w:r>
        <w:rPr>
          <w:rFonts w:hint="eastAsia"/>
        </w:rPr>
        <w:t xml:space="preserve">, BBG, </w:t>
      </w:r>
      <w:r>
        <w:t>§ </w:t>
      </w:r>
      <w:r>
        <w:rPr>
          <w:rFonts w:hint="eastAsia"/>
        </w:rPr>
        <w:t>4 Rn. 10</w:t>
      </w:r>
      <w:r>
        <w:t> </w:t>
      </w:r>
      <w:r>
        <w:rPr>
          <w:rFonts w:hint="eastAsia"/>
        </w:rPr>
        <w:t>ff. m. w. Nachw.</w:t>
      </w:r>
    </w:p>
  </w:footnote>
  <w:footnote w:id="75">
    <w:p w:rsidR="00000000" w:rsidRDefault="003A6BB0">
      <w:pPr>
        <w:pStyle w:val="aa"/>
        <w:spacing w:after="180"/>
        <w:rPr>
          <w:rFonts w:hint="eastAsia"/>
        </w:rPr>
      </w:pPr>
      <w:r>
        <w:rPr>
          <w:rStyle w:val="a9"/>
        </w:rPr>
        <w:footnoteRef/>
      </w:r>
      <w:r>
        <w:t xml:space="preserve"> </w:t>
      </w:r>
      <w:r>
        <w:rPr>
          <w:rFonts w:hint="eastAsia"/>
        </w:rPr>
        <w:t xml:space="preserve">So z. B. </w:t>
      </w:r>
      <w:r>
        <w:t>§ </w:t>
      </w:r>
      <w:r>
        <w:rPr>
          <w:rFonts w:hint="eastAsia"/>
        </w:rPr>
        <w:t>36 Abs. 6 BAT im Bezug auf Billigkeitsentscheidung.</w:t>
      </w:r>
    </w:p>
  </w:footnote>
  <w:footnote w:id="76">
    <w:p w:rsidR="00000000" w:rsidRDefault="003A6BB0">
      <w:pPr>
        <w:pStyle w:val="aa"/>
        <w:spacing w:after="180"/>
        <w:rPr>
          <w:rFonts w:hint="eastAsia"/>
        </w:rPr>
      </w:pPr>
      <w:r>
        <w:rPr>
          <w:rStyle w:val="a9"/>
        </w:rPr>
        <w:footnoteRef/>
      </w:r>
      <w:r>
        <w:t xml:space="preserve"> </w:t>
      </w:r>
      <w:r>
        <w:rPr>
          <w:rFonts w:hint="eastAsia"/>
        </w:rPr>
        <w:t xml:space="preserve">Vgl. dazu </w:t>
      </w:r>
      <w:r>
        <w:rPr>
          <w:rFonts w:hint="eastAsia"/>
          <w:i/>
        </w:rPr>
        <w:t>Pfohl</w:t>
      </w:r>
      <w:r>
        <w:rPr>
          <w:rFonts w:hint="eastAsia"/>
        </w:rPr>
        <w:t xml:space="preserve">, Arbeitsrecht des </w:t>
      </w:r>
      <w:r>
        <w:t>ö</w:t>
      </w:r>
      <w:r>
        <w:rPr>
          <w:rFonts w:hint="eastAsia"/>
        </w:rPr>
        <w:t>ffentlichen Dienstes, Rn. 2</w:t>
      </w:r>
      <w:r>
        <w:rPr>
          <w:rFonts w:hint="eastAsia"/>
        </w:rPr>
        <w:t>74.</w:t>
      </w:r>
    </w:p>
  </w:footnote>
  <w:footnote w:id="77">
    <w:p w:rsidR="00000000" w:rsidRDefault="003A6BB0">
      <w:pPr>
        <w:pStyle w:val="aa"/>
        <w:spacing w:after="180"/>
        <w:rPr>
          <w:rFonts w:hint="eastAsia"/>
        </w:rPr>
      </w:pPr>
      <w:r>
        <w:rPr>
          <w:rStyle w:val="a9"/>
        </w:rPr>
        <w:footnoteRef/>
      </w:r>
      <w:r>
        <w:t xml:space="preserve"> </w:t>
      </w:r>
      <w:r>
        <w:rPr>
          <w:rFonts w:hint="eastAsia"/>
        </w:rPr>
        <w:t xml:space="preserve">Siehe dazu </w:t>
      </w:r>
      <w:r>
        <w:rPr>
          <w:rFonts w:hint="eastAsia"/>
          <w:i/>
        </w:rPr>
        <w:t>Battis</w:t>
      </w:r>
      <w:r>
        <w:rPr>
          <w:rFonts w:hint="eastAsia"/>
        </w:rPr>
        <w:t xml:space="preserve">, BBG, </w:t>
      </w:r>
      <w:r>
        <w:t>§ </w:t>
      </w:r>
      <w:r>
        <w:rPr>
          <w:rFonts w:hint="eastAsia"/>
        </w:rPr>
        <w:t>4 Rn. 10 a. E.</w:t>
      </w:r>
    </w:p>
  </w:footnote>
  <w:footnote w:id="78">
    <w:p w:rsidR="00000000" w:rsidRDefault="003A6BB0">
      <w:pPr>
        <w:pStyle w:val="aa"/>
        <w:spacing w:after="180"/>
        <w:rPr>
          <w:rFonts w:hint="eastAsia"/>
        </w:rPr>
      </w:pPr>
      <w:r>
        <w:rPr>
          <w:rStyle w:val="a9"/>
        </w:rPr>
        <w:footnoteRef/>
      </w:r>
      <w:r>
        <w:t xml:space="preserve"> </w:t>
      </w:r>
      <w:r>
        <w:rPr>
          <w:rFonts w:hint="eastAsia"/>
        </w:rPr>
        <w:t xml:space="preserve">Siehe dazu im </w:t>
      </w:r>
      <w:r>
        <w:t>Ü</w:t>
      </w:r>
      <w:r>
        <w:rPr>
          <w:rFonts w:hint="eastAsia"/>
        </w:rPr>
        <w:t xml:space="preserve">berblick </w:t>
      </w:r>
      <w:r>
        <w:rPr>
          <w:rFonts w:hint="eastAsia"/>
          <w:i/>
        </w:rPr>
        <w:t>Behrens</w:t>
      </w:r>
      <w:r>
        <w:rPr>
          <w:rFonts w:hint="eastAsia"/>
        </w:rPr>
        <w:t xml:space="preserve">, Beamtenrecht, </w:t>
      </w:r>
      <w:r>
        <w:t>§ </w:t>
      </w:r>
      <w:r>
        <w:rPr>
          <w:rFonts w:hint="eastAsia"/>
        </w:rPr>
        <w:t>1 Rn. 11 u. n</w:t>
      </w:r>
      <w:r>
        <w:t>ä</w:t>
      </w:r>
      <w:r>
        <w:rPr>
          <w:rFonts w:hint="eastAsia"/>
        </w:rPr>
        <w:t xml:space="preserve">her </w:t>
      </w:r>
      <w:r>
        <w:rPr>
          <w:rFonts w:hint="eastAsia"/>
          <w:i/>
        </w:rPr>
        <w:t>Battis</w:t>
      </w:r>
      <w:r>
        <w:rPr>
          <w:rFonts w:hint="eastAsia"/>
        </w:rPr>
        <w:t>, Beamtenr</w:t>
      </w:r>
      <w:r>
        <w:rPr>
          <w:rFonts w:hint="eastAsia"/>
          <w:lang w:val="de-DE"/>
        </w:rPr>
        <w:t>echt, in: Achterberg/P</w:t>
      </w:r>
      <w:r>
        <w:rPr>
          <w:lang w:val="de-DE"/>
        </w:rPr>
        <w:t>üttner/Würtenberger (Hrsg.),</w:t>
      </w:r>
      <w:r>
        <w:rPr>
          <w:rFonts w:hint="eastAsia"/>
          <w:lang w:val="de-DE"/>
        </w:rPr>
        <w:t xml:space="preserve"> Besonderes Verwaltungsrecht, </w:t>
      </w:r>
      <w:r>
        <w:t>§ 3</w:t>
      </w:r>
      <w:r>
        <w:rPr>
          <w:rFonts w:hint="eastAsia"/>
        </w:rPr>
        <w:t>1 Rn. 14 ff.</w:t>
      </w:r>
    </w:p>
  </w:footnote>
  <w:footnote w:id="79">
    <w:p w:rsidR="00000000" w:rsidRDefault="003A6BB0">
      <w:pPr>
        <w:pStyle w:val="aa"/>
        <w:spacing w:after="180"/>
        <w:rPr>
          <w:rFonts w:hint="eastAsia"/>
        </w:rPr>
      </w:pPr>
      <w:r>
        <w:rPr>
          <w:rStyle w:val="a9"/>
        </w:rPr>
        <w:footnoteRef/>
      </w:r>
      <w:r>
        <w:t xml:space="preserve"> </w:t>
      </w:r>
      <w:r>
        <w:rPr>
          <w:rFonts w:hint="eastAsia"/>
        </w:rPr>
        <w:t>關於生存照顧金之主要項目，參見：</w:t>
      </w:r>
      <w:r>
        <w:rPr>
          <w:rFonts w:hint="eastAsia"/>
          <w:i/>
        </w:rPr>
        <w:t>Wagner</w:t>
      </w:r>
      <w:r>
        <w:rPr>
          <w:rFonts w:hint="eastAsia"/>
        </w:rPr>
        <w:t>, Be</w:t>
      </w:r>
      <w:r>
        <w:rPr>
          <w:rFonts w:hint="eastAsia"/>
        </w:rPr>
        <w:t>amtenrecht, Rn. 272</w:t>
      </w:r>
      <w:r>
        <w:rPr>
          <w:rFonts w:hint="eastAsia"/>
        </w:rPr>
        <w:t>。</w:t>
      </w:r>
    </w:p>
  </w:footnote>
  <w:footnote w:id="80">
    <w:p w:rsidR="00000000" w:rsidRDefault="003A6BB0">
      <w:pPr>
        <w:pStyle w:val="aa"/>
        <w:spacing w:after="180"/>
        <w:rPr>
          <w:rFonts w:hint="eastAsia"/>
        </w:rPr>
      </w:pPr>
      <w:r>
        <w:rPr>
          <w:rStyle w:val="a9"/>
        </w:rPr>
        <w:footnoteRef/>
      </w:r>
      <w:r>
        <w:t xml:space="preserve"> </w:t>
      </w:r>
      <w:r>
        <w:rPr>
          <w:rFonts w:hint="eastAsia"/>
        </w:rPr>
        <w:t>關於這些所謂的其他公法上金錢給付項目，詳見：</w:t>
      </w:r>
      <w:r>
        <w:rPr>
          <w:rFonts w:hint="eastAsia"/>
          <w:i/>
        </w:rPr>
        <w:t>Schnellenbach</w:t>
      </w:r>
      <w:r>
        <w:rPr>
          <w:rFonts w:hint="eastAsia"/>
        </w:rPr>
        <w:t>, Beamtenrecht in der Praxis, Rn. 684</w:t>
      </w:r>
      <w:r>
        <w:rPr>
          <w:rFonts w:hint="eastAsia"/>
        </w:rPr>
        <w:t>。</w:t>
      </w:r>
    </w:p>
  </w:footnote>
  <w:footnote w:id="81">
    <w:p w:rsidR="00000000" w:rsidRDefault="003A6BB0">
      <w:pPr>
        <w:pStyle w:val="aa"/>
        <w:spacing w:after="180"/>
        <w:rPr>
          <w:rFonts w:hint="eastAsia"/>
        </w:rPr>
      </w:pPr>
      <w:r>
        <w:rPr>
          <w:rStyle w:val="a9"/>
        </w:rPr>
        <w:footnoteRef/>
      </w:r>
      <w:r>
        <w:t xml:space="preserve"> </w:t>
      </w:r>
      <w:r>
        <w:rPr>
          <w:rFonts w:hint="eastAsia"/>
        </w:rPr>
        <w:t xml:space="preserve">So betont denn auch </w:t>
      </w:r>
      <w:r>
        <w:rPr>
          <w:rFonts w:hint="eastAsia"/>
          <w:i/>
        </w:rPr>
        <w:t>Schnellenbach</w:t>
      </w:r>
      <w:r>
        <w:rPr>
          <w:rFonts w:hint="eastAsia"/>
        </w:rPr>
        <w:t>, Beamtenrecht in der Praxis, Rn. 682 m. Fn. 4.</w:t>
      </w:r>
    </w:p>
  </w:footnote>
  <w:footnote w:id="82">
    <w:p w:rsidR="00000000" w:rsidRDefault="003A6BB0">
      <w:pPr>
        <w:pStyle w:val="aa"/>
        <w:spacing w:after="180"/>
        <w:rPr>
          <w:rFonts w:hint="eastAsia"/>
        </w:rPr>
      </w:pPr>
      <w:r>
        <w:rPr>
          <w:rStyle w:val="a9"/>
        </w:rPr>
        <w:footnoteRef/>
      </w:r>
      <w:r>
        <w:t xml:space="preserve"> </w:t>
      </w:r>
      <w:r>
        <w:rPr>
          <w:rFonts w:hint="eastAsia"/>
        </w:rPr>
        <w:t xml:space="preserve">So auch </w:t>
      </w:r>
      <w:r>
        <w:rPr>
          <w:rFonts w:hint="eastAsia"/>
          <w:i/>
        </w:rPr>
        <w:t>Battis</w:t>
      </w:r>
      <w:r>
        <w:rPr>
          <w:rFonts w:hint="eastAsia"/>
        </w:rPr>
        <w:t xml:space="preserve">, BBG, </w:t>
      </w:r>
      <w:r>
        <w:t>§ </w:t>
      </w:r>
      <w:r>
        <w:rPr>
          <w:rFonts w:hint="eastAsia"/>
        </w:rPr>
        <w:t>87 Rn. 2.</w:t>
      </w:r>
    </w:p>
  </w:footnote>
  <w:footnote w:id="83">
    <w:p w:rsidR="00000000" w:rsidRDefault="003A6BB0">
      <w:pPr>
        <w:pStyle w:val="aa"/>
        <w:spacing w:after="180"/>
        <w:rPr>
          <w:rFonts w:hint="eastAsia"/>
        </w:rPr>
      </w:pPr>
      <w:r>
        <w:rPr>
          <w:rStyle w:val="a9"/>
        </w:rPr>
        <w:footnoteRef/>
      </w:r>
      <w:r>
        <w:t xml:space="preserve"> </w:t>
      </w:r>
      <w:r>
        <w:rPr>
          <w:rFonts w:hint="eastAsia"/>
        </w:rPr>
        <w:t xml:space="preserve">Vgl. dazu nur </w:t>
      </w:r>
      <w:r>
        <w:rPr>
          <w:rFonts w:hint="eastAsia"/>
          <w:i/>
        </w:rPr>
        <w:t>Battis</w:t>
      </w:r>
      <w:r>
        <w:rPr>
          <w:rFonts w:hint="eastAsia"/>
        </w:rPr>
        <w:t xml:space="preserve">, BBG, </w:t>
      </w:r>
      <w:r>
        <w:t>§ </w:t>
      </w:r>
      <w:r>
        <w:rPr>
          <w:rFonts w:hint="eastAsia"/>
        </w:rPr>
        <w:t>87 Rn. 2 a</w:t>
      </w:r>
      <w:r>
        <w:rPr>
          <w:rFonts w:hint="eastAsia"/>
        </w:rPr>
        <w:t>. E.</w:t>
      </w:r>
    </w:p>
  </w:footnote>
  <w:footnote w:id="84">
    <w:p w:rsidR="00000000" w:rsidRDefault="003A6BB0">
      <w:pPr>
        <w:pStyle w:val="aa"/>
        <w:spacing w:after="180"/>
        <w:rPr>
          <w:rFonts w:hint="eastAsia"/>
        </w:rPr>
      </w:pPr>
      <w:r>
        <w:rPr>
          <w:rStyle w:val="a9"/>
        </w:rPr>
        <w:footnoteRef/>
      </w:r>
      <w:r>
        <w:t xml:space="preserve"> </w:t>
      </w:r>
      <w:r>
        <w:rPr>
          <w:rFonts w:hint="eastAsia"/>
        </w:rPr>
        <w:t xml:space="preserve">Vgl. hierzu </w:t>
      </w:r>
      <w:r>
        <w:rPr>
          <w:rFonts w:hint="eastAsia"/>
          <w:i/>
        </w:rPr>
        <w:t>BVerwG</w:t>
      </w:r>
      <w:r>
        <w:rPr>
          <w:rFonts w:hint="eastAsia"/>
        </w:rPr>
        <w:t xml:space="preserve">, ZBR 83, 206; </w:t>
      </w:r>
      <w:r>
        <w:rPr>
          <w:rFonts w:hint="eastAsia"/>
          <w:i/>
        </w:rPr>
        <w:t>Schnellenbach</w:t>
      </w:r>
      <w:r>
        <w:rPr>
          <w:rFonts w:hint="eastAsia"/>
        </w:rPr>
        <w:t>, Beamtenrecht in der Praxis, Rn. 683 m. w. Nachw.</w:t>
      </w:r>
    </w:p>
  </w:footnote>
  <w:footnote w:id="85">
    <w:p w:rsidR="00000000" w:rsidRDefault="003A6BB0">
      <w:pPr>
        <w:pStyle w:val="aa"/>
        <w:spacing w:after="180"/>
        <w:rPr>
          <w:rFonts w:hint="eastAsia"/>
        </w:rPr>
      </w:pPr>
      <w:r>
        <w:rPr>
          <w:rStyle w:val="a9"/>
        </w:rPr>
        <w:footnoteRef/>
      </w:r>
      <w:r>
        <w:t xml:space="preserve"> </w:t>
      </w:r>
      <w:r>
        <w:rPr>
          <w:rFonts w:hint="eastAsia"/>
          <w:i/>
        </w:rPr>
        <w:t>Battis</w:t>
      </w:r>
      <w:r>
        <w:rPr>
          <w:rFonts w:hint="eastAsia"/>
        </w:rPr>
        <w:t xml:space="preserve">, BBG, </w:t>
      </w:r>
      <w:r>
        <w:t>§ </w:t>
      </w:r>
      <w:r>
        <w:rPr>
          <w:rFonts w:hint="eastAsia"/>
        </w:rPr>
        <w:t>87 Rn. 2.</w:t>
      </w:r>
    </w:p>
  </w:footnote>
  <w:footnote w:id="86">
    <w:p w:rsidR="00000000" w:rsidRDefault="003A6BB0">
      <w:pPr>
        <w:pStyle w:val="aa"/>
        <w:spacing w:after="180"/>
        <w:rPr>
          <w:rFonts w:hint="eastAsia"/>
        </w:rPr>
      </w:pPr>
      <w:r>
        <w:rPr>
          <w:rStyle w:val="a9"/>
        </w:rPr>
        <w:footnoteRef/>
      </w:r>
      <w:r>
        <w:t xml:space="preserve"> </w:t>
      </w:r>
      <w:r>
        <w:rPr>
          <w:rFonts w:hint="eastAsia"/>
        </w:rPr>
        <w:t>詳見本章第一節壹。</w:t>
      </w:r>
    </w:p>
  </w:footnote>
  <w:footnote w:id="87">
    <w:p w:rsidR="00000000" w:rsidRDefault="003A6BB0">
      <w:pPr>
        <w:pStyle w:val="aa"/>
        <w:spacing w:after="180"/>
        <w:rPr>
          <w:rFonts w:hint="eastAsia"/>
        </w:rPr>
      </w:pPr>
      <w:r>
        <w:rPr>
          <w:rStyle w:val="a9"/>
        </w:rPr>
        <w:footnoteRef/>
      </w:r>
      <w:r>
        <w:t xml:space="preserve"> </w:t>
      </w:r>
      <w:r>
        <w:rPr>
          <w:rFonts w:hint="eastAsia"/>
          <w:lang w:val="de-DE"/>
        </w:rPr>
        <w:t>在此必須注意的是</w:t>
      </w:r>
      <w:r>
        <w:rPr>
          <w:rFonts w:hint="eastAsia"/>
        </w:rPr>
        <w:t>，</w:t>
      </w:r>
      <w:r>
        <w:rPr>
          <w:rFonts w:hint="eastAsia"/>
          <w:lang w:val="de-DE"/>
        </w:rPr>
        <w:t>在德國</w:t>
      </w:r>
      <w:r>
        <w:rPr>
          <w:rFonts w:hint="eastAsia"/>
        </w:rPr>
        <w:t>，</w:t>
      </w:r>
      <w:r>
        <w:rPr>
          <w:rFonts w:hint="eastAsia"/>
          <w:lang w:val="de-DE"/>
        </w:rPr>
        <w:t>依據這些公務人員</w:t>
      </w:r>
      <w:r>
        <w:rPr>
          <w:rFonts w:hAnsi="新細明體" w:hint="eastAsia"/>
        </w:rPr>
        <w:t>相關法條第一項規定，原指「法律（</w:t>
      </w:r>
      <w:r>
        <w:rPr>
          <w:rFonts w:hAnsi="新細明體" w:hint="eastAsia"/>
        </w:rPr>
        <w:t>Gesetz</w:t>
      </w:r>
      <w:r>
        <w:rPr>
          <w:rFonts w:hAnsi="新細明體" w:hint="eastAsia"/>
        </w:rPr>
        <w:t>）」而已，惟在實務的作法（</w:t>
      </w:r>
      <w:r>
        <w:rPr>
          <w:rFonts w:hAnsi="新細明體" w:hint="eastAsia"/>
        </w:rPr>
        <w:t>s. BBesGVwV 12.1.1</w:t>
      </w:r>
      <w:r>
        <w:rPr>
          <w:rFonts w:hAnsi="新細明體" w:hint="eastAsia"/>
        </w:rPr>
        <w:t>），則含「法規命令（</w:t>
      </w:r>
      <w:r>
        <w:rPr>
          <w:rFonts w:hAnsi="新細明體" w:hint="eastAsia"/>
        </w:rPr>
        <w:t>Rechtsverordnung</w:t>
      </w:r>
      <w:r>
        <w:rPr>
          <w:rFonts w:hAnsi="新細明體" w:hint="eastAsia"/>
        </w:rPr>
        <w:t>）」在內；從而如按照我</w:t>
      </w:r>
      <w:r>
        <w:rPr>
          <w:rFonts w:hAnsi="新細明體" w:hint="eastAsia"/>
        </w:rPr>
        <w:t>國法的理解，德國法中排除公法上返還請求權之適用者，其實應包括一切「法規」之溯及變動的情形。</w:t>
      </w:r>
    </w:p>
  </w:footnote>
  <w:footnote w:id="88">
    <w:p w:rsidR="00000000" w:rsidRDefault="003A6BB0">
      <w:pPr>
        <w:pStyle w:val="aa"/>
        <w:spacing w:after="180"/>
        <w:rPr>
          <w:rFonts w:hint="eastAsia"/>
          <w:lang w:val="de-DE"/>
        </w:rPr>
      </w:pPr>
      <w:r>
        <w:rPr>
          <w:rStyle w:val="a9"/>
        </w:rPr>
        <w:footnoteRef/>
      </w:r>
      <w:r>
        <w:rPr>
          <w:lang w:val="de-DE"/>
        </w:rPr>
        <w:t xml:space="preserve"> </w:t>
      </w:r>
      <w:r>
        <w:rPr>
          <w:rFonts w:hint="eastAsia"/>
          <w:lang w:val="de-DE"/>
        </w:rPr>
        <w:t xml:space="preserve">Vgl. hierzu </w:t>
      </w:r>
      <w:r>
        <w:rPr>
          <w:rFonts w:hint="eastAsia"/>
          <w:i/>
          <w:lang w:val="de-DE"/>
        </w:rPr>
        <w:t>Battis</w:t>
      </w:r>
      <w:r>
        <w:rPr>
          <w:rFonts w:hint="eastAsia"/>
          <w:lang w:val="de-DE"/>
        </w:rPr>
        <w:t xml:space="preserve">, BBG, </w:t>
      </w:r>
      <w:r>
        <w:rPr>
          <w:lang w:val="de-DE"/>
        </w:rPr>
        <w:t>§ </w:t>
      </w:r>
      <w:r>
        <w:rPr>
          <w:rFonts w:hint="eastAsia"/>
          <w:lang w:val="de-DE"/>
        </w:rPr>
        <w:t>87 Rn. 3 m.w. Nachw.</w:t>
      </w:r>
    </w:p>
  </w:footnote>
  <w:footnote w:id="89">
    <w:p w:rsidR="00000000" w:rsidRDefault="003A6BB0">
      <w:pPr>
        <w:pStyle w:val="aa"/>
        <w:spacing w:after="180"/>
        <w:rPr>
          <w:rFonts w:hint="eastAsia"/>
        </w:rPr>
      </w:pPr>
      <w:r>
        <w:rPr>
          <w:rStyle w:val="a9"/>
        </w:rPr>
        <w:footnoteRef/>
      </w:r>
      <w:r>
        <w:t xml:space="preserve"> </w:t>
      </w:r>
      <w:r>
        <w:rPr>
          <w:rFonts w:hint="eastAsia"/>
        </w:rPr>
        <w:t>So n</w:t>
      </w:r>
      <w:r>
        <w:t>ä</w:t>
      </w:r>
      <w:r>
        <w:rPr>
          <w:rFonts w:hint="eastAsia"/>
        </w:rPr>
        <w:t xml:space="preserve">her </w:t>
      </w:r>
      <w:r>
        <w:rPr>
          <w:rFonts w:hint="eastAsia"/>
          <w:i/>
        </w:rPr>
        <w:t>Battis</w:t>
      </w:r>
      <w:r>
        <w:rPr>
          <w:rFonts w:hint="eastAsia"/>
        </w:rPr>
        <w:t xml:space="preserve">, BBG, </w:t>
      </w:r>
      <w:r>
        <w:t>§ </w:t>
      </w:r>
      <w:r>
        <w:rPr>
          <w:rFonts w:hint="eastAsia"/>
        </w:rPr>
        <w:t>87 Rn. 5 ff.;</w:t>
      </w:r>
      <w:r>
        <w:t xml:space="preserve"> </w:t>
      </w:r>
      <w:r>
        <w:rPr>
          <w:rFonts w:hint="eastAsia"/>
          <w:i/>
        </w:rPr>
        <w:t>Schnellenbach</w:t>
      </w:r>
      <w:r>
        <w:rPr>
          <w:rFonts w:hint="eastAsia"/>
        </w:rPr>
        <w:t>, Beamtenrecht in der Praxis, Rn. 689 ff.</w:t>
      </w:r>
    </w:p>
  </w:footnote>
  <w:footnote w:id="90">
    <w:p w:rsidR="00000000" w:rsidRDefault="003A6BB0">
      <w:pPr>
        <w:pStyle w:val="aa"/>
        <w:spacing w:after="180"/>
        <w:rPr>
          <w:rFonts w:hint="eastAsia"/>
        </w:rPr>
      </w:pPr>
      <w:r>
        <w:rPr>
          <w:rStyle w:val="a9"/>
        </w:rPr>
        <w:footnoteRef/>
      </w:r>
      <w:r>
        <w:t xml:space="preserve"> Statt</w:t>
      </w:r>
      <w:r>
        <w:rPr>
          <w:rFonts w:hint="eastAsia"/>
        </w:rPr>
        <w:t xml:space="preserve"> </w:t>
      </w:r>
      <w:r>
        <w:t>aller</w:t>
      </w:r>
      <w:r>
        <w:rPr>
          <w:rFonts w:hint="eastAsia"/>
        </w:rPr>
        <w:t xml:space="preserve"> </w:t>
      </w:r>
      <w:r>
        <w:rPr>
          <w:rFonts w:hint="eastAsia"/>
          <w:i/>
        </w:rPr>
        <w:t>Battis</w:t>
      </w:r>
      <w:r>
        <w:rPr>
          <w:rFonts w:hint="eastAsia"/>
        </w:rPr>
        <w:t xml:space="preserve">, BBG, </w:t>
      </w:r>
      <w:r>
        <w:t>§ </w:t>
      </w:r>
      <w:r>
        <w:rPr>
          <w:rFonts w:hint="eastAsia"/>
        </w:rPr>
        <w:t xml:space="preserve">87 Rn. 4; </w:t>
      </w:r>
      <w:r>
        <w:rPr>
          <w:rFonts w:hint="eastAsia"/>
          <w:i/>
        </w:rPr>
        <w:t>Schnellenbach</w:t>
      </w:r>
      <w:r>
        <w:rPr>
          <w:rFonts w:hint="eastAsia"/>
        </w:rPr>
        <w:t>, Beamtenrech</w:t>
      </w:r>
      <w:r>
        <w:rPr>
          <w:rFonts w:hint="eastAsia"/>
        </w:rPr>
        <w:t>t in der Praxis, Rn. 704.</w:t>
      </w:r>
    </w:p>
  </w:footnote>
  <w:footnote w:id="91">
    <w:p w:rsidR="00000000" w:rsidRDefault="003A6BB0">
      <w:pPr>
        <w:pStyle w:val="aa"/>
        <w:spacing w:after="180"/>
        <w:rPr>
          <w:rFonts w:hint="eastAsia"/>
        </w:rPr>
      </w:pPr>
      <w:r>
        <w:rPr>
          <w:rStyle w:val="a9"/>
        </w:rPr>
        <w:footnoteRef/>
      </w:r>
      <w:r>
        <w:t xml:space="preserve"> </w:t>
      </w:r>
      <w:r>
        <w:rPr>
          <w:rFonts w:hint="eastAsia"/>
        </w:rPr>
        <w:t xml:space="preserve">So betont denn auch </w:t>
      </w:r>
      <w:r>
        <w:rPr>
          <w:rFonts w:hint="eastAsia"/>
          <w:i/>
        </w:rPr>
        <w:t>Battis</w:t>
      </w:r>
      <w:r>
        <w:rPr>
          <w:rFonts w:hint="eastAsia"/>
        </w:rPr>
        <w:t xml:space="preserve">, BBG, </w:t>
      </w:r>
      <w:r>
        <w:t>§ </w:t>
      </w:r>
      <w:r>
        <w:rPr>
          <w:rFonts w:hint="eastAsia"/>
        </w:rPr>
        <w:t>87 Rn. 4 a. E., 22; vgl. zudem ausf</w:t>
      </w:r>
      <w:r>
        <w:t>ü</w:t>
      </w:r>
      <w:r>
        <w:rPr>
          <w:rFonts w:hint="eastAsia"/>
        </w:rPr>
        <w:t xml:space="preserve">hrl. </w:t>
      </w:r>
      <w:r>
        <w:rPr>
          <w:rFonts w:hint="eastAsia"/>
          <w:i/>
        </w:rPr>
        <w:t>Schnellenbach</w:t>
      </w:r>
      <w:r>
        <w:rPr>
          <w:rFonts w:hint="eastAsia"/>
        </w:rPr>
        <w:t>, Beam</w:t>
      </w:r>
      <w:r>
        <w:softHyphen/>
      </w:r>
      <w:r>
        <w:rPr>
          <w:rFonts w:hint="eastAsia"/>
        </w:rPr>
        <w:t>tenrecht in der Praxis, Rn.737 ff.</w:t>
      </w:r>
    </w:p>
  </w:footnote>
  <w:footnote w:id="92">
    <w:p w:rsidR="00000000" w:rsidRDefault="003A6BB0">
      <w:pPr>
        <w:pStyle w:val="aa"/>
        <w:spacing w:after="180"/>
        <w:rPr>
          <w:rFonts w:hint="eastAsia"/>
        </w:rPr>
      </w:pPr>
      <w:r>
        <w:rPr>
          <w:rStyle w:val="a9"/>
        </w:rPr>
        <w:footnoteRef/>
      </w:r>
      <w:r>
        <w:t xml:space="preserve"> </w:t>
      </w:r>
      <w:r>
        <w:rPr>
          <w:rFonts w:hint="eastAsia"/>
        </w:rPr>
        <w:t>Siehe BT-Drs. 12/5919, S. 17.</w:t>
      </w:r>
    </w:p>
  </w:footnote>
  <w:footnote w:id="93">
    <w:p w:rsidR="00000000" w:rsidRDefault="003A6BB0">
      <w:pPr>
        <w:pStyle w:val="aa"/>
        <w:spacing w:after="180"/>
        <w:rPr>
          <w:rFonts w:hint="eastAsia"/>
        </w:rPr>
      </w:pPr>
      <w:r>
        <w:rPr>
          <w:rStyle w:val="a9"/>
        </w:rPr>
        <w:footnoteRef/>
      </w:r>
      <w:r>
        <w:t xml:space="preserve"> </w:t>
      </w:r>
      <w:r>
        <w:rPr>
          <w:rFonts w:hint="eastAsia"/>
        </w:rPr>
        <w:t>So etwa BT-Drs. 14/7064, S. 39; BR-Drs. 735/01, S. 98.</w:t>
      </w:r>
    </w:p>
  </w:footnote>
  <w:footnote w:id="94">
    <w:p w:rsidR="00000000" w:rsidRDefault="003A6BB0">
      <w:pPr>
        <w:pStyle w:val="aa"/>
        <w:spacing w:after="180"/>
        <w:rPr>
          <w:rFonts w:hint="eastAsia"/>
        </w:rPr>
      </w:pPr>
      <w:r>
        <w:rPr>
          <w:rStyle w:val="a9"/>
        </w:rPr>
        <w:footnoteRef/>
      </w:r>
      <w:r>
        <w:t xml:space="preserve"> </w:t>
      </w:r>
      <w:r>
        <w:rPr>
          <w:rFonts w:hint="eastAsia"/>
        </w:rPr>
        <w:t xml:space="preserve">So </w:t>
      </w:r>
      <w:r>
        <w:rPr>
          <w:rFonts w:hint="eastAsia"/>
          <w:i/>
        </w:rPr>
        <w:t>BVe</w:t>
      </w:r>
      <w:r>
        <w:rPr>
          <w:rFonts w:hint="eastAsia"/>
          <w:i/>
        </w:rPr>
        <w:t>rwG</w:t>
      </w:r>
      <w:r>
        <w:rPr>
          <w:rFonts w:hint="eastAsia"/>
        </w:rPr>
        <w:t>, ZBR 92, 311 (312).</w:t>
      </w:r>
    </w:p>
  </w:footnote>
  <w:footnote w:id="95">
    <w:p w:rsidR="00000000" w:rsidRDefault="003A6BB0">
      <w:pPr>
        <w:pStyle w:val="aa"/>
        <w:spacing w:after="180"/>
        <w:rPr>
          <w:rFonts w:hint="eastAsia"/>
        </w:rPr>
      </w:pPr>
      <w:r>
        <w:rPr>
          <w:rStyle w:val="a9"/>
        </w:rPr>
        <w:footnoteRef/>
      </w:r>
      <w:r>
        <w:t xml:space="preserve"> </w:t>
      </w:r>
      <w:r>
        <w:rPr>
          <w:rFonts w:hint="eastAsia"/>
        </w:rPr>
        <w:t>Vgl. dazu ausf</w:t>
      </w:r>
      <w:r>
        <w:t>ü</w:t>
      </w:r>
      <w:r>
        <w:rPr>
          <w:rFonts w:hint="eastAsia"/>
        </w:rPr>
        <w:t xml:space="preserve">hrl. </w:t>
      </w:r>
      <w:r>
        <w:rPr>
          <w:rFonts w:hint="eastAsia"/>
          <w:i/>
        </w:rPr>
        <w:t>Battis</w:t>
      </w:r>
      <w:r>
        <w:rPr>
          <w:rFonts w:hint="eastAsia"/>
        </w:rPr>
        <w:t xml:space="preserve">, BBG, </w:t>
      </w:r>
      <w:r>
        <w:t>§ </w:t>
      </w:r>
      <w:r>
        <w:rPr>
          <w:rFonts w:hint="eastAsia"/>
        </w:rPr>
        <w:t>87 Rn. 24;</w:t>
      </w:r>
      <w:r>
        <w:t xml:space="preserve"> </w:t>
      </w:r>
      <w:r>
        <w:rPr>
          <w:rFonts w:hint="eastAsia"/>
          <w:i/>
        </w:rPr>
        <w:t>Schnellenbach</w:t>
      </w:r>
      <w:r>
        <w:rPr>
          <w:rFonts w:hint="eastAsia"/>
        </w:rPr>
        <w:t>, Beamtenrecht in der Praxis, Rn. 743 ff.</w:t>
      </w:r>
    </w:p>
  </w:footnote>
  <w:footnote w:id="96">
    <w:p w:rsidR="00000000" w:rsidRDefault="003A6BB0">
      <w:pPr>
        <w:pStyle w:val="aa"/>
        <w:spacing w:after="180"/>
        <w:rPr>
          <w:rFonts w:hint="eastAsia"/>
        </w:rPr>
      </w:pPr>
      <w:r>
        <w:rPr>
          <w:rStyle w:val="a9"/>
        </w:rPr>
        <w:footnoteRef/>
      </w:r>
      <w:r>
        <w:t xml:space="preserve"> </w:t>
      </w:r>
      <w:r>
        <w:rPr>
          <w:rFonts w:hint="eastAsia"/>
        </w:rPr>
        <w:t>詳見前文第一章第三節之說明。</w:t>
      </w:r>
    </w:p>
  </w:footnote>
  <w:footnote w:id="97">
    <w:p w:rsidR="00000000" w:rsidRDefault="003A6BB0">
      <w:pPr>
        <w:pStyle w:val="aa"/>
        <w:spacing w:after="180"/>
        <w:rPr>
          <w:rFonts w:hint="eastAsia"/>
        </w:rPr>
      </w:pPr>
      <w:r>
        <w:rPr>
          <w:rStyle w:val="a9"/>
        </w:rPr>
        <w:footnoteRef/>
      </w:r>
      <w:r>
        <w:rPr>
          <w:rFonts w:hint="eastAsia"/>
        </w:rPr>
        <w:t xml:space="preserve"> </w:t>
      </w:r>
      <w:r>
        <w:rPr>
          <w:rFonts w:hint="eastAsia"/>
        </w:rPr>
        <w:t>例見：司法院大法官釋字第</w:t>
      </w:r>
      <w:r>
        <w:rPr>
          <w:rFonts w:hint="eastAsia"/>
        </w:rPr>
        <w:t>515</w:t>
      </w:r>
      <w:r>
        <w:rPr>
          <w:rFonts w:hint="eastAsia"/>
        </w:rPr>
        <w:t>號解釋。</w:t>
      </w:r>
    </w:p>
  </w:footnote>
  <w:footnote w:id="98">
    <w:p w:rsidR="00000000" w:rsidRDefault="003A6BB0">
      <w:pPr>
        <w:pStyle w:val="aa"/>
        <w:spacing w:after="180"/>
        <w:rPr>
          <w:rFonts w:hint="eastAsia"/>
        </w:rPr>
      </w:pPr>
      <w:r>
        <w:rPr>
          <w:rStyle w:val="a9"/>
        </w:rPr>
        <w:footnoteRef/>
      </w:r>
      <w:r>
        <w:rPr>
          <w:rFonts w:hint="eastAsia"/>
        </w:rPr>
        <w:t xml:space="preserve"> </w:t>
      </w:r>
      <w:r>
        <w:rPr>
          <w:rFonts w:hint="eastAsia"/>
        </w:rPr>
        <w:t>有關我國與德國民法上不當得利規定之對照，參見本章第一節參之附表。</w:t>
      </w:r>
    </w:p>
  </w:footnote>
  <w:footnote w:id="99">
    <w:p w:rsidR="00000000" w:rsidRDefault="003A6BB0">
      <w:pPr>
        <w:pStyle w:val="aa"/>
        <w:spacing w:after="180"/>
        <w:rPr>
          <w:rFonts w:hint="eastAsia"/>
        </w:rPr>
      </w:pPr>
      <w:r>
        <w:rPr>
          <w:rStyle w:val="a9"/>
        </w:rPr>
        <w:footnoteRef/>
      </w:r>
      <w:r>
        <w:t xml:space="preserve"> </w:t>
      </w:r>
      <w:r>
        <w:rPr>
          <w:rFonts w:hint="eastAsia"/>
        </w:rPr>
        <w:t>例見：（改制前）行政法院</w:t>
      </w:r>
      <w:r>
        <w:rPr>
          <w:rFonts w:hint="eastAsia"/>
        </w:rPr>
        <w:t>80</w:t>
      </w:r>
      <w:r>
        <w:rPr>
          <w:rFonts w:hint="eastAsia"/>
        </w:rPr>
        <w:t>年判字第</w:t>
      </w:r>
      <w:r>
        <w:rPr>
          <w:rFonts w:hint="eastAsia"/>
        </w:rPr>
        <w:t>1490</w:t>
      </w:r>
      <w:r>
        <w:rPr>
          <w:rFonts w:hint="eastAsia"/>
        </w:rPr>
        <w:t>號判決、最高行政法院</w:t>
      </w:r>
      <w:r>
        <w:rPr>
          <w:rFonts w:hint="eastAsia"/>
        </w:rPr>
        <w:t>91</w:t>
      </w:r>
      <w:r>
        <w:rPr>
          <w:rFonts w:hint="eastAsia"/>
        </w:rPr>
        <w:t>年判字第</w:t>
      </w:r>
      <w:r>
        <w:rPr>
          <w:rFonts w:hint="eastAsia"/>
        </w:rPr>
        <w:t>2282</w:t>
      </w:r>
      <w:r>
        <w:rPr>
          <w:rFonts w:hint="eastAsia"/>
        </w:rPr>
        <w:t>號判決及高雄高等行政法院</w:t>
      </w:r>
      <w:r>
        <w:rPr>
          <w:rFonts w:hint="eastAsia"/>
        </w:rPr>
        <w:t>89</w:t>
      </w:r>
      <w:r>
        <w:rPr>
          <w:rFonts w:hint="eastAsia"/>
        </w:rPr>
        <w:t>年訴字第</w:t>
      </w:r>
      <w:r>
        <w:rPr>
          <w:rFonts w:hint="eastAsia"/>
        </w:rPr>
        <w:t>479</w:t>
      </w:r>
      <w:r>
        <w:rPr>
          <w:rFonts w:hint="eastAsia"/>
        </w:rPr>
        <w:t>號判決等。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886"/>
    <w:multiLevelType w:val="hybridMultilevel"/>
    <w:tmpl w:val="EF7E7F0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819490B"/>
    <w:multiLevelType w:val="multilevel"/>
    <w:tmpl w:val="0A522912"/>
    <w:lvl w:ilvl="0">
      <w:start w:val="1"/>
      <w:numFmt w:val="decimal"/>
      <w:lvlText w:val="%1."/>
      <w:lvlJc w:val="left"/>
      <w:pPr>
        <w:tabs>
          <w:tab w:val="num" w:pos="480"/>
        </w:tabs>
        <w:ind w:left="480" w:hanging="48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DB054F8"/>
    <w:multiLevelType w:val="hybridMultilevel"/>
    <w:tmpl w:val="0BD8B79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C6055B4"/>
    <w:multiLevelType w:val="hybridMultilevel"/>
    <w:tmpl w:val="A0464CC8"/>
    <w:lvl w:ilvl="0" w:tplc="BA34EF9C">
      <w:start w:val="1"/>
      <w:numFmt w:val="decimal"/>
      <w:lvlText w:val="%1."/>
      <w:lvlJc w:val="left"/>
      <w:pPr>
        <w:tabs>
          <w:tab w:val="num" w:pos="284"/>
        </w:tabs>
        <w:ind w:left="284" w:hanging="284"/>
      </w:pPr>
      <w:rPr>
        <w:rFonts w:ascii="新細明體" w:eastAsia="新細明體" w:hAnsi="Times New Roman" w:cs="Times New Roman" w:hint="eastAsia"/>
      </w:rPr>
    </w:lvl>
    <w:lvl w:ilvl="1" w:tplc="CF38269C">
      <w:start w:val="1"/>
      <w:numFmt w:val="decimal"/>
      <w:lvlText w:val="（%2）"/>
      <w:lvlJc w:val="left"/>
      <w:pPr>
        <w:tabs>
          <w:tab w:val="num" w:pos="510"/>
        </w:tabs>
        <w:ind w:left="680" w:hanging="51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5B54BE"/>
    <w:multiLevelType w:val="hybridMultilevel"/>
    <w:tmpl w:val="78C6C8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E71F4A"/>
    <w:multiLevelType w:val="hybridMultilevel"/>
    <w:tmpl w:val="0A52291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58E3600"/>
    <w:multiLevelType w:val="multilevel"/>
    <w:tmpl w:val="5C267EF2"/>
    <w:lvl w:ilvl="0">
      <w:start w:val="1"/>
      <w:numFmt w:val="decimal"/>
      <w:lvlText w:val="%1."/>
      <w:lvlJc w:val="left"/>
      <w:pPr>
        <w:tabs>
          <w:tab w:val="num" w:pos="480"/>
        </w:tabs>
        <w:ind w:left="480" w:hanging="480"/>
      </w:pPr>
    </w:lvl>
    <w:lvl w:ilvl="1">
      <w:start w:val="1"/>
      <w:numFmt w:val="decimal"/>
      <w:lvlText w:val="（%2）"/>
      <w:lvlJc w:val="left"/>
      <w:pPr>
        <w:tabs>
          <w:tab w:val="num" w:pos="1200"/>
        </w:tabs>
        <w:ind w:left="1200" w:hanging="103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37AC0C17"/>
    <w:multiLevelType w:val="multilevel"/>
    <w:tmpl w:val="547A2454"/>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567"/>
        </w:tabs>
        <w:ind w:left="851" w:hanging="567"/>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381D01FF"/>
    <w:multiLevelType w:val="hybridMultilevel"/>
    <w:tmpl w:val="6A3886BE"/>
    <w:lvl w:ilvl="0" w:tplc="F5685FAC">
      <w:start w:val="1"/>
      <w:numFmt w:val="decimal"/>
      <w:lvlText w:val="%1."/>
      <w:lvlJc w:val="left"/>
      <w:pPr>
        <w:tabs>
          <w:tab w:val="num" w:pos="360"/>
        </w:tabs>
        <w:ind w:left="360" w:hanging="360"/>
      </w:pPr>
      <w:rPr>
        <w:rFonts w:hint="eastAsia"/>
      </w:rPr>
    </w:lvl>
    <w:lvl w:ilvl="1" w:tplc="CE148C36">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8C59FE"/>
    <w:multiLevelType w:val="multilevel"/>
    <w:tmpl w:val="1DE8C92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F0431E1"/>
    <w:multiLevelType w:val="hybridMultilevel"/>
    <w:tmpl w:val="2B28EEC4"/>
    <w:lvl w:ilvl="0" w:tplc="7060763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5E102D6"/>
    <w:multiLevelType w:val="multilevel"/>
    <w:tmpl w:val="104CA99C"/>
    <w:lvl w:ilvl="0">
      <w:start w:val="1"/>
      <w:numFmt w:val="decimal"/>
      <w:lvlText w:val="%1."/>
      <w:lvlJc w:val="left"/>
      <w:pPr>
        <w:tabs>
          <w:tab w:val="num" w:pos="480"/>
        </w:tabs>
        <w:ind w:left="480" w:hanging="480"/>
      </w:pPr>
    </w:lvl>
    <w:lvl w:ilvl="1">
      <w:start w:val="1"/>
      <w:numFmt w:val="decimal"/>
      <w:lvlText w:val="（%2）"/>
      <w:lvlJc w:val="left"/>
      <w:pPr>
        <w:tabs>
          <w:tab w:val="num" w:pos="567"/>
        </w:tabs>
        <w:ind w:left="975" w:hanging="691"/>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464C1AA6"/>
    <w:multiLevelType w:val="multilevel"/>
    <w:tmpl w:val="67D27D9C"/>
    <w:lvl w:ilvl="0">
      <w:start w:val="1"/>
      <w:numFmt w:val="decimal"/>
      <w:lvlText w:val="%1."/>
      <w:lvlJc w:val="left"/>
      <w:pPr>
        <w:tabs>
          <w:tab w:val="num" w:pos="480"/>
        </w:tabs>
        <w:ind w:left="480" w:hanging="480"/>
      </w:pPr>
    </w:lvl>
    <w:lvl w:ilvl="1">
      <w:start w:val="1"/>
      <w:numFmt w:val="decimal"/>
      <w:lvlText w:val="（%2）"/>
      <w:lvlJc w:val="left"/>
      <w:pPr>
        <w:tabs>
          <w:tab w:val="num" w:pos="567"/>
        </w:tabs>
        <w:ind w:left="1004"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5129478E"/>
    <w:multiLevelType w:val="multilevel"/>
    <w:tmpl w:val="EAE6FCA8"/>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284"/>
        </w:tabs>
        <w:ind w:left="567" w:hanging="397"/>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521F408A"/>
    <w:multiLevelType w:val="multilevel"/>
    <w:tmpl w:val="9A1228D6"/>
    <w:lvl w:ilvl="0">
      <w:start w:val="1"/>
      <w:numFmt w:val="decimal"/>
      <w:lvlText w:val="%1."/>
      <w:lvlJc w:val="left"/>
      <w:pPr>
        <w:tabs>
          <w:tab w:val="num" w:pos="480"/>
        </w:tabs>
        <w:ind w:left="480" w:hanging="480"/>
      </w:pPr>
    </w:lvl>
    <w:lvl w:ilvl="1">
      <w:start w:val="1"/>
      <w:numFmt w:val="decimal"/>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538D1997"/>
    <w:multiLevelType w:val="multilevel"/>
    <w:tmpl w:val="1D966DE4"/>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454"/>
        </w:tabs>
        <w:ind w:left="567" w:hanging="397"/>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59D04057"/>
    <w:multiLevelType w:val="multilevel"/>
    <w:tmpl w:val="B932210E"/>
    <w:lvl w:ilvl="0">
      <w:start w:val="1"/>
      <w:numFmt w:val="decimal"/>
      <w:lvlText w:val="%1."/>
      <w:lvlJc w:val="left"/>
      <w:pPr>
        <w:tabs>
          <w:tab w:val="num" w:pos="480"/>
        </w:tabs>
        <w:ind w:left="480" w:hanging="480"/>
      </w:pPr>
    </w:lvl>
    <w:lvl w:ilvl="1">
      <w:start w:val="1"/>
      <w:numFmt w:val="decimal"/>
      <w:lvlText w:val="（%2）"/>
      <w:lvlJc w:val="left"/>
      <w:pPr>
        <w:tabs>
          <w:tab w:val="num" w:pos="567"/>
        </w:tabs>
        <w:ind w:left="987" w:hanging="703"/>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59F83554"/>
    <w:multiLevelType w:val="multilevel"/>
    <w:tmpl w:val="EA985596"/>
    <w:lvl w:ilvl="0">
      <w:start w:val="1"/>
      <w:numFmt w:val="decimal"/>
      <w:lvlText w:val="%1."/>
      <w:lvlJc w:val="left"/>
      <w:pPr>
        <w:tabs>
          <w:tab w:val="num" w:pos="480"/>
        </w:tabs>
        <w:ind w:left="480" w:hanging="480"/>
      </w:pPr>
    </w:lvl>
    <w:lvl w:ilvl="1">
      <w:start w:val="1"/>
      <w:numFmt w:val="decimal"/>
      <w:lvlText w:val="（%2）"/>
      <w:lvlJc w:val="left"/>
      <w:pPr>
        <w:tabs>
          <w:tab w:val="num" w:pos="567"/>
        </w:tabs>
        <w:ind w:left="964" w:hanging="6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5A3853AD"/>
    <w:multiLevelType w:val="hybridMultilevel"/>
    <w:tmpl w:val="CDBC45A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08F10D1"/>
    <w:multiLevelType w:val="hybridMultilevel"/>
    <w:tmpl w:val="CB34006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BB96E98"/>
    <w:multiLevelType w:val="hybridMultilevel"/>
    <w:tmpl w:val="1DE8C92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C6B078B"/>
    <w:multiLevelType w:val="multilevel"/>
    <w:tmpl w:val="ECE6CA3C"/>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397"/>
        </w:tabs>
        <w:ind w:left="567" w:hanging="397"/>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6C787DF6"/>
    <w:multiLevelType w:val="hybridMultilevel"/>
    <w:tmpl w:val="3200A71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D5657E7"/>
    <w:multiLevelType w:val="hybridMultilevel"/>
    <w:tmpl w:val="EC9A514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6E5D3BB5"/>
    <w:multiLevelType w:val="multilevel"/>
    <w:tmpl w:val="0BEEF1CC"/>
    <w:lvl w:ilvl="0">
      <w:start w:val="1"/>
      <w:numFmt w:val="decimal"/>
      <w:lvlText w:val="%1."/>
      <w:lvlJc w:val="left"/>
      <w:pPr>
        <w:tabs>
          <w:tab w:val="num" w:pos="480"/>
        </w:tabs>
        <w:ind w:left="480" w:hanging="480"/>
      </w:pPr>
    </w:lvl>
    <w:lvl w:ilvl="1">
      <w:start w:val="1"/>
      <w:numFmt w:val="decimal"/>
      <w:lvlText w:val="（%2）"/>
      <w:lvlJc w:val="left"/>
      <w:pPr>
        <w:tabs>
          <w:tab w:val="num" w:pos="567"/>
        </w:tabs>
        <w:ind w:left="998" w:hanging="714"/>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49675DB"/>
    <w:multiLevelType w:val="multilevel"/>
    <w:tmpl w:val="C0BEAE18"/>
    <w:lvl w:ilvl="0">
      <w:start w:val="1"/>
      <w:numFmt w:val="decimal"/>
      <w:lvlText w:val="%1."/>
      <w:lvlJc w:val="left"/>
      <w:pPr>
        <w:tabs>
          <w:tab w:val="num" w:pos="480"/>
        </w:tabs>
        <w:ind w:left="480" w:hanging="480"/>
      </w:pPr>
      <w:rPr>
        <w:rFonts w:ascii="新細明體" w:eastAsia="新細明體" w:hAnsi="Times New Roman" w:cs="Times New Roman"/>
      </w:rPr>
    </w:lvl>
    <w:lvl w:ilvl="1">
      <w:start w:val="1"/>
      <w:numFmt w:val="decimal"/>
      <w:lvlText w:val="（%2）"/>
      <w:lvlJc w:val="left"/>
      <w:pPr>
        <w:tabs>
          <w:tab w:val="num" w:pos="567"/>
        </w:tabs>
        <w:ind w:left="964" w:hanging="6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78AC26E7"/>
    <w:multiLevelType w:val="multilevel"/>
    <w:tmpl w:val="59B8467A"/>
    <w:lvl w:ilvl="0">
      <w:start w:val="1"/>
      <w:numFmt w:val="decimal"/>
      <w:lvlText w:val="%1."/>
      <w:lvlJc w:val="left"/>
      <w:pPr>
        <w:tabs>
          <w:tab w:val="num" w:pos="284"/>
        </w:tabs>
        <w:ind w:left="284" w:hanging="284"/>
      </w:pPr>
      <w:rPr>
        <w:rFonts w:ascii="新細明體" w:eastAsia="新細明體" w:hAnsi="Times New Roman" w:cs="Times New Roman" w:hint="eastAsia"/>
      </w:rPr>
    </w:lvl>
    <w:lvl w:ilvl="1">
      <w:start w:val="1"/>
      <w:numFmt w:val="decimal"/>
      <w:lvlText w:val="（%2）"/>
      <w:lvlJc w:val="left"/>
      <w:pPr>
        <w:tabs>
          <w:tab w:val="num" w:pos="763"/>
        </w:tabs>
        <w:ind w:left="1160" w:hanging="6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799107B3"/>
    <w:multiLevelType w:val="hybridMultilevel"/>
    <w:tmpl w:val="C0BEAE18"/>
    <w:lvl w:ilvl="0" w:tplc="7996EF88">
      <w:start w:val="1"/>
      <w:numFmt w:val="decimal"/>
      <w:lvlText w:val="%1."/>
      <w:lvlJc w:val="left"/>
      <w:pPr>
        <w:tabs>
          <w:tab w:val="num" w:pos="480"/>
        </w:tabs>
        <w:ind w:left="480" w:hanging="480"/>
      </w:pPr>
      <w:rPr>
        <w:rFonts w:ascii="新細明體" w:eastAsia="新細明體" w:hAnsi="Times New Roman" w:cs="Times New Roman"/>
      </w:rPr>
    </w:lvl>
    <w:lvl w:ilvl="1" w:tplc="00D07F84">
      <w:start w:val="1"/>
      <w:numFmt w:val="decimal"/>
      <w:lvlText w:val="（%2）"/>
      <w:lvlJc w:val="left"/>
      <w:pPr>
        <w:tabs>
          <w:tab w:val="num" w:pos="567"/>
        </w:tabs>
        <w:ind w:left="964" w:hanging="6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A375CE4"/>
    <w:multiLevelType w:val="hybridMultilevel"/>
    <w:tmpl w:val="9BE2C148"/>
    <w:lvl w:ilvl="0" w:tplc="F70E9376">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A9A33FA"/>
    <w:multiLevelType w:val="multilevel"/>
    <w:tmpl w:val="B2C2360A"/>
    <w:lvl w:ilvl="0">
      <w:start w:val="1"/>
      <w:numFmt w:val="decimal"/>
      <w:lvlText w:val="%1."/>
      <w:lvlJc w:val="left"/>
      <w:pPr>
        <w:tabs>
          <w:tab w:val="num" w:pos="480"/>
        </w:tabs>
        <w:ind w:left="480" w:hanging="480"/>
      </w:pPr>
    </w:lvl>
    <w:lvl w:ilvl="1">
      <w:start w:val="1"/>
      <w:numFmt w:val="decimal"/>
      <w:lvlText w:val="（%2）"/>
      <w:lvlJc w:val="left"/>
      <w:pPr>
        <w:tabs>
          <w:tab w:val="num" w:pos="567"/>
        </w:tabs>
        <w:ind w:left="567" w:hanging="283"/>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8"/>
  </w:num>
  <w:num w:numId="2">
    <w:abstractNumId w:val="10"/>
  </w:num>
  <w:num w:numId="3">
    <w:abstractNumId w:val="20"/>
  </w:num>
  <w:num w:numId="4">
    <w:abstractNumId w:val="9"/>
  </w:num>
  <w:num w:numId="5">
    <w:abstractNumId w:val="5"/>
  </w:num>
  <w:num w:numId="6">
    <w:abstractNumId w:val="1"/>
  </w:num>
  <w:num w:numId="7">
    <w:abstractNumId w:val="23"/>
  </w:num>
  <w:num w:numId="8">
    <w:abstractNumId w:val="2"/>
  </w:num>
  <w:num w:numId="9">
    <w:abstractNumId w:val="18"/>
  </w:num>
  <w:num w:numId="10">
    <w:abstractNumId w:val="0"/>
  </w:num>
  <w:num w:numId="11">
    <w:abstractNumId w:val="19"/>
  </w:num>
  <w:num w:numId="12">
    <w:abstractNumId w:val="4"/>
  </w:num>
  <w:num w:numId="13">
    <w:abstractNumId w:val="8"/>
  </w:num>
  <w:num w:numId="14">
    <w:abstractNumId w:val="27"/>
  </w:num>
  <w:num w:numId="15">
    <w:abstractNumId w:val="14"/>
  </w:num>
  <w:num w:numId="16">
    <w:abstractNumId w:val="6"/>
  </w:num>
  <w:num w:numId="17">
    <w:abstractNumId w:val="29"/>
  </w:num>
  <w:num w:numId="18">
    <w:abstractNumId w:val="12"/>
  </w:num>
  <w:num w:numId="19">
    <w:abstractNumId w:val="24"/>
  </w:num>
  <w:num w:numId="20">
    <w:abstractNumId w:val="16"/>
  </w:num>
  <w:num w:numId="21">
    <w:abstractNumId w:val="11"/>
  </w:num>
  <w:num w:numId="22">
    <w:abstractNumId w:val="17"/>
  </w:num>
  <w:num w:numId="23">
    <w:abstractNumId w:val="25"/>
  </w:num>
  <w:num w:numId="24">
    <w:abstractNumId w:val="3"/>
  </w:num>
  <w:num w:numId="25">
    <w:abstractNumId w:val="26"/>
  </w:num>
  <w:num w:numId="26">
    <w:abstractNumId w:val="7"/>
  </w:num>
  <w:num w:numId="27">
    <w:abstractNumId w:val="21"/>
  </w:num>
  <w:num w:numId="28">
    <w:abstractNumId w:val="15"/>
  </w:num>
  <w:num w:numId="29">
    <w:abstractNumId w:val="1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hyphenationZone w:val="3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AC"/>
    <w:rsid w:val="001916AC"/>
    <w:rsid w:val="003A6B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DEB8A7-6A28-4BB6-A61C-F3CF9E02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rFonts w:ascii="Arial" w:hAnsi="Arial" w:cs="Arial"/>
      <w:b/>
      <w:bCs/>
      <w:kern w:val="36"/>
      <w:sz w:val="48"/>
      <w:szCs w:val="4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ind w:leftChars="1800" w:left="100"/>
    </w:p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paragraph" w:styleId="a7">
    <w:name w:val="header"/>
    <w:basedOn w:val="a"/>
    <w:semiHidden/>
    <w:pPr>
      <w:tabs>
        <w:tab w:val="center" w:pos="4153"/>
        <w:tab w:val="right" w:pos="8306"/>
      </w:tabs>
      <w:snapToGrid w:val="0"/>
    </w:pPr>
    <w:rPr>
      <w:sz w:val="20"/>
      <w:szCs w:val="20"/>
    </w:rPr>
  </w:style>
  <w:style w:type="character" w:styleId="a8">
    <w:name w:val="Strong"/>
    <w:basedOn w:val="a0"/>
    <w:qFormat/>
    <w:rPr>
      <w:b/>
      <w:bCs/>
    </w:rPr>
  </w:style>
  <w:style w:type="character" w:styleId="a9">
    <w:name w:val="footnote reference"/>
    <w:basedOn w:val="a0"/>
    <w:semiHidden/>
    <w:rPr>
      <w:vertAlign w:val="superscript"/>
    </w:rPr>
  </w:style>
  <w:style w:type="paragraph" w:customStyle="1" w:styleId="proportionalschrift">
    <w:name w:val="proportionalschrift"/>
    <w:basedOn w:val="a"/>
    <w:pPr>
      <w:widowControl/>
      <w:spacing w:before="100" w:beforeAutospacing="1" w:after="100" w:afterAutospacing="1"/>
    </w:pPr>
    <w:rPr>
      <w:rFonts w:ascii="新細明體" w:hAnsi="新細明體" w:cs="新細明體"/>
      <w:kern w:val="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footnote text"/>
    <w:basedOn w:val="a"/>
    <w:semiHidden/>
    <w:pPr>
      <w:widowControl/>
      <w:snapToGrid w:val="0"/>
      <w:spacing w:afterLines="50" w:after="50" w:line="288" w:lineRule="auto"/>
      <w:jc w:val="both"/>
    </w:pPr>
    <w:rPr>
      <w:sz w:val="20"/>
      <w:szCs w:val="20"/>
    </w:rPr>
  </w:style>
  <w:style w:type="paragraph" w:styleId="Web">
    <w:name w:val="Normal (Web)"/>
    <w:basedOn w:val="a"/>
    <w:semiHidden/>
    <w:pPr>
      <w:widowControl/>
      <w:spacing w:before="100" w:beforeAutospacing="1" w:after="100" w:afterAutospacing="1"/>
    </w:pPr>
    <w:rPr>
      <w:rFonts w:ascii="Arial" w:hAnsi="Arial" w:cs="Arial"/>
      <w:kern w:val="0"/>
    </w:rPr>
  </w:style>
  <w:style w:type="paragraph" w:styleId="ab">
    <w:name w:val="Body Text Indent"/>
    <w:basedOn w:val="a"/>
    <w:semiHidden/>
    <w:pPr>
      <w:widowControl/>
      <w:spacing w:afterLines="50" w:after="180" w:line="288" w:lineRule="auto"/>
      <w:ind w:firstLineChars="200" w:firstLine="480"/>
      <w:jc w:val="both"/>
    </w:pPr>
    <w:rPr>
      <w:rFonts w:hAnsi="新細明體"/>
    </w:rPr>
  </w:style>
  <w:style w:type="paragraph" w:styleId="ac">
    <w:name w:val="Date"/>
    <w:basedOn w:val="a"/>
    <w:next w:val="a"/>
    <w:semiHidden/>
    <w:pPr>
      <w:jc w:val="right"/>
    </w:pPr>
  </w:style>
  <w:style w:type="character" w:customStyle="1" w:styleId="stext1">
    <w:name w:val="stext1"/>
    <w:basedOn w:val="a0"/>
    <w:rPr>
      <w:sz w:val="19"/>
      <w:szCs w:val="19"/>
    </w:rPr>
  </w:style>
  <w:style w:type="paragraph" w:styleId="2">
    <w:name w:val="Body Text Indent 2"/>
    <w:basedOn w:val="a"/>
    <w:semiHidden/>
    <w:pPr>
      <w:widowControl/>
      <w:spacing w:line="288" w:lineRule="auto"/>
      <w:ind w:leftChars="400" w:left="2160" w:hangingChars="500" w:hanging="12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3273</Words>
  <Characters>18660</Characters>
  <Application>Microsoft Office Word</Application>
  <DocSecurity>0</DocSecurity>
  <Lines>155</Lines>
  <Paragraphs>43</Paragraphs>
  <ScaleCrop>false</ScaleCrop>
  <Company/>
  <LinksUpToDate>false</LinksUpToDate>
  <CharactersWithSpaces>21890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Achim</dc:creator>
  <cp:keywords/>
  <dc:description/>
  <cp:lastModifiedBy>卓卿雲</cp:lastModifiedBy>
  <cp:revision>2</cp:revision>
  <cp:lastPrinted>2006-04-26T01:27:00Z</cp:lastPrinted>
  <dcterms:created xsi:type="dcterms:W3CDTF">2021-09-22T10:47:00Z</dcterms:created>
  <dcterms:modified xsi:type="dcterms:W3CDTF">2021-09-22T10:47:00Z</dcterms:modified>
</cp:coreProperties>
</file>