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085" w:rsidRPr="004D2E9A" w:rsidRDefault="001B676E" w:rsidP="004B0085">
      <w:pPr>
        <w:spacing w:line="480" w:lineRule="exact"/>
        <w:jc w:val="center"/>
        <w:rPr>
          <w:b/>
          <w:bCs/>
          <w:sz w:val="40"/>
          <w:szCs w:val="40"/>
        </w:rPr>
      </w:pPr>
      <w:r w:rsidRPr="004D2E9A">
        <w:rPr>
          <w:b/>
          <w:bCs/>
          <w:sz w:val="40"/>
          <w:szCs w:val="40"/>
        </w:rPr>
        <w:t>109年公務人員特種考試移民行政人員考試</w:t>
      </w:r>
    </w:p>
    <w:p w:rsidR="00E64158" w:rsidRPr="004D2E9A" w:rsidRDefault="001B676E" w:rsidP="004B0085">
      <w:pPr>
        <w:spacing w:line="480" w:lineRule="exact"/>
        <w:jc w:val="center"/>
        <w:rPr>
          <w:b/>
          <w:bCs/>
          <w:sz w:val="40"/>
          <w:szCs w:val="40"/>
        </w:rPr>
      </w:pPr>
      <w:r w:rsidRPr="004D2E9A">
        <w:rPr>
          <w:b/>
          <w:bCs/>
          <w:sz w:val="40"/>
          <w:szCs w:val="40"/>
        </w:rPr>
        <w:t>錄取人員專業訓練成績考核規定</w:t>
      </w:r>
    </w:p>
    <w:p w:rsidR="00E64158" w:rsidRPr="004D2E9A" w:rsidRDefault="001B676E">
      <w:pPr>
        <w:widowControl/>
        <w:spacing w:line="400" w:lineRule="exact"/>
        <w:jc w:val="right"/>
        <w:rPr>
          <w:kern w:val="0"/>
          <w:szCs w:val="28"/>
        </w:rPr>
      </w:pPr>
      <w:r w:rsidRPr="004D2E9A">
        <w:rPr>
          <w:kern w:val="0"/>
          <w:szCs w:val="28"/>
        </w:rPr>
        <w:t>民國109年</w:t>
      </w:r>
      <w:r w:rsidR="004B0085" w:rsidRPr="004D2E9A">
        <w:rPr>
          <w:rFonts w:hint="eastAsia"/>
          <w:kern w:val="0"/>
          <w:szCs w:val="28"/>
        </w:rPr>
        <w:t>11</w:t>
      </w:r>
      <w:r w:rsidRPr="004D2E9A">
        <w:rPr>
          <w:kern w:val="0"/>
          <w:szCs w:val="28"/>
        </w:rPr>
        <w:t>月</w:t>
      </w:r>
      <w:r w:rsidR="00D73250" w:rsidRPr="004D2E9A">
        <w:rPr>
          <w:rFonts w:hint="eastAsia"/>
          <w:kern w:val="0"/>
          <w:szCs w:val="28"/>
        </w:rPr>
        <w:t>12</w:t>
      </w:r>
      <w:r w:rsidRPr="004D2E9A">
        <w:rPr>
          <w:kern w:val="0"/>
          <w:szCs w:val="28"/>
        </w:rPr>
        <w:t>日</w:t>
      </w:r>
    </w:p>
    <w:p w:rsidR="00E64158" w:rsidRPr="004D2E9A" w:rsidRDefault="001B676E">
      <w:pPr>
        <w:snapToGrid w:val="0"/>
        <w:jc w:val="right"/>
        <w:rPr>
          <w:kern w:val="0"/>
          <w:szCs w:val="28"/>
        </w:rPr>
      </w:pPr>
      <w:r w:rsidRPr="004D2E9A">
        <w:rPr>
          <w:kern w:val="0"/>
          <w:szCs w:val="28"/>
        </w:rPr>
        <w:t>保訓會</w:t>
      </w:r>
      <w:proofErr w:type="gramStart"/>
      <w:r w:rsidRPr="004D2E9A">
        <w:rPr>
          <w:kern w:val="0"/>
          <w:szCs w:val="28"/>
        </w:rPr>
        <w:t>公訓字第</w:t>
      </w:r>
      <w:r w:rsidR="004B0085" w:rsidRPr="004D2E9A">
        <w:rPr>
          <w:kern w:val="0"/>
          <w:szCs w:val="28"/>
        </w:rPr>
        <w:t>1090010551</w:t>
      </w:r>
      <w:r w:rsidRPr="004D2E9A">
        <w:rPr>
          <w:kern w:val="0"/>
          <w:szCs w:val="28"/>
        </w:rPr>
        <w:t>號</w:t>
      </w:r>
      <w:proofErr w:type="gramEnd"/>
      <w:r w:rsidRPr="004D2E9A">
        <w:rPr>
          <w:kern w:val="0"/>
          <w:szCs w:val="28"/>
        </w:rPr>
        <w:t>函核定</w:t>
      </w:r>
    </w:p>
    <w:p w:rsidR="00E64158" w:rsidRPr="004D2E9A" w:rsidRDefault="001B676E">
      <w:pPr>
        <w:numPr>
          <w:ilvl w:val="0"/>
          <w:numId w:val="1"/>
        </w:numPr>
        <w:tabs>
          <w:tab w:val="left" w:pos="720"/>
        </w:tabs>
        <w:spacing w:line="480" w:lineRule="exact"/>
        <w:ind w:left="720" w:hanging="720"/>
        <w:jc w:val="both"/>
        <w:rPr>
          <w:szCs w:val="28"/>
        </w:rPr>
      </w:pPr>
      <w:r w:rsidRPr="004D2E9A">
        <w:rPr>
          <w:szCs w:val="28"/>
        </w:rPr>
        <w:t xml:space="preserve">本規定依109年公務人員特種考試移民行政人員考試錄取人員訓練計畫第19點規定訂定之。  </w:t>
      </w:r>
    </w:p>
    <w:p w:rsidR="00E64158" w:rsidRPr="004D2E9A" w:rsidRDefault="001B676E">
      <w:pPr>
        <w:numPr>
          <w:ilvl w:val="0"/>
          <w:numId w:val="1"/>
        </w:numPr>
        <w:tabs>
          <w:tab w:val="left" w:pos="720"/>
        </w:tabs>
        <w:spacing w:line="480" w:lineRule="exact"/>
        <w:ind w:left="720" w:hanging="720"/>
        <w:jc w:val="both"/>
        <w:rPr>
          <w:szCs w:val="28"/>
        </w:rPr>
      </w:pPr>
      <w:r w:rsidRPr="004D2E9A">
        <w:rPr>
          <w:szCs w:val="28"/>
        </w:rPr>
        <w:t>本項專業訓練各科目成績標準以100分為滿分，60分為及格，未滿60分為不及格。</w:t>
      </w:r>
    </w:p>
    <w:p w:rsidR="00E64158" w:rsidRPr="004D2E9A" w:rsidRDefault="001B676E">
      <w:pPr>
        <w:numPr>
          <w:ilvl w:val="0"/>
          <w:numId w:val="1"/>
        </w:numPr>
        <w:tabs>
          <w:tab w:val="left" w:pos="720"/>
        </w:tabs>
        <w:spacing w:line="480" w:lineRule="exact"/>
        <w:ind w:left="720" w:hanging="720"/>
        <w:jc w:val="both"/>
        <w:rPr>
          <w:szCs w:val="28"/>
        </w:rPr>
      </w:pPr>
      <w:r w:rsidRPr="004D2E9A">
        <w:rPr>
          <w:szCs w:val="28"/>
        </w:rPr>
        <w:t xml:space="preserve">專業訓練成績考核項目及百分比： </w:t>
      </w:r>
    </w:p>
    <w:p w:rsidR="00E64158" w:rsidRPr="004D2E9A" w:rsidRDefault="001B676E">
      <w:pPr>
        <w:numPr>
          <w:ilvl w:val="0"/>
          <w:numId w:val="2"/>
        </w:numPr>
        <w:spacing w:line="480" w:lineRule="exact"/>
        <w:jc w:val="both"/>
        <w:rPr>
          <w:szCs w:val="28"/>
        </w:rPr>
      </w:pPr>
      <w:r w:rsidRPr="004D2E9A">
        <w:rPr>
          <w:szCs w:val="28"/>
        </w:rPr>
        <w:t>學科成績占總成績40%。</w:t>
      </w:r>
    </w:p>
    <w:p w:rsidR="00E64158" w:rsidRPr="004D2E9A" w:rsidRDefault="001B676E">
      <w:pPr>
        <w:numPr>
          <w:ilvl w:val="0"/>
          <w:numId w:val="2"/>
        </w:numPr>
        <w:spacing w:line="480" w:lineRule="exact"/>
        <w:jc w:val="both"/>
      </w:pPr>
      <w:r w:rsidRPr="004D2E9A">
        <w:rPr>
          <w:szCs w:val="28"/>
        </w:rPr>
        <w:t>體技及體能訓練成績占總成績25%。</w:t>
      </w:r>
    </w:p>
    <w:p w:rsidR="00E64158" w:rsidRPr="004D2E9A" w:rsidRDefault="001B676E">
      <w:pPr>
        <w:numPr>
          <w:ilvl w:val="0"/>
          <w:numId w:val="2"/>
        </w:numPr>
        <w:spacing w:line="480" w:lineRule="exact"/>
        <w:jc w:val="both"/>
        <w:rPr>
          <w:szCs w:val="28"/>
        </w:rPr>
      </w:pPr>
      <w:r w:rsidRPr="004D2E9A">
        <w:rPr>
          <w:szCs w:val="28"/>
        </w:rPr>
        <w:t>操行成績占總成績35%。</w:t>
      </w:r>
    </w:p>
    <w:p w:rsidR="00E64158" w:rsidRPr="004D2E9A" w:rsidRDefault="001B676E">
      <w:pPr>
        <w:numPr>
          <w:ilvl w:val="0"/>
          <w:numId w:val="1"/>
        </w:numPr>
        <w:tabs>
          <w:tab w:val="left" w:pos="720"/>
        </w:tabs>
        <w:spacing w:line="480" w:lineRule="exact"/>
        <w:ind w:left="720" w:hanging="720"/>
        <w:jc w:val="both"/>
        <w:rPr>
          <w:szCs w:val="28"/>
        </w:rPr>
      </w:pPr>
      <w:r w:rsidRPr="004D2E9A">
        <w:rPr>
          <w:szCs w:val="28"/>
        </w:rPr>
        <w:t>受訓人員成績考核方式：</w:t>
      </w:r>
    </w:p>
    <w:p w:rsidR="00E64158" w:rsidRPr="004D2E9A" w:rsidRDefault="001B676E">
      <w:pPr>
        <w:numPr>
          <w:ilvl w:val="0"/>
          <w:numId w:val="3"/>
        </w:numPr>
        <w:spacing w:line="480" w:lineRule="exact"/>
        <w:jc w:val="both"/>
        <w:rPr>
          <w:szCs w:val="28"/>
        </w:rPr>
      </w:pPr>
      <w:r w:rsidRPr="004D2E9A">
        <w:rPr>
          <w:szCs w:val="28"/>
        </w:rPr>
        <w:t>學科成績考核：</w:t>
      </w:r>
    </w:p>
    <w:p w:rsidR="00E64158" w:rsidRPr="004D2E9A" w:rsidRDefault="001B676E">
      <w:pPr>
        <w:pStyle w:val="ab"/>
        <w:numPr>
          <w:ilvl w:val="0"/>
          <w:numId w:val="4"/>
        </w:numPr>
        <w:spacing w:line="480" w:lineRule="exact"/>
        <w:jc w:val="both"/>
        <w:rPr>
          <w:szCs w:val="28"/>
        </w:rPr>
      </w:pPr>
      <w:r w:rsidRPr="004D2E9A">
        <w:rPr>
          <w:szCs w:val="28"/>
        </w:rPr>
        <w:t>二</w:t>
      </w:r>
      <w:r w:rsidRPr="004D2E9A">
        <w:rPr>
          <w:color w:val="000000"/>
          <w:szCs w:val="28"/>
        </w:rPr>
        <w:t>、三等：</w:t>
      </w:r>
    </w:p>
    <w:p w:rsidR="00E64158" w:rsidRPr="004D2E9A" w:rsidRDefault="001B676E">
      <w:pPr>
        <w:spacing w:line="480" w:lineRule="exact"/>
        <w:ind w:left="1983" w:hanging="675"/>
        <w:jc w:val="both"/>
        <w:rPr>
          <w:color w:val="000000"/>
        </w:rPr>
      </w:pPr>
      <w:r w:rsidRPr="004D2E9A">
        <w:rPr>
          <w:color w:val="000000"/>
          <w:szCs w:val="28"/>
        </w:rPr>
        <w:t>（1）期中綜合測驗占學科成績50%，測驗課程如下：</w:t>
      </w:r>
      <w:r w:rsidRPr="004D2E9A">
        <w:rPr>
          <w:color w:val="000000"/>
        </w:rPr>
        <w:t>就業服務法與案例</w:t>
      </w:r>
      <w:proofErr w:type="gramStart"/>
      <w:r w:rsidRPr="004D2E9A">
        <w:rPr>
          <w:color w:val="000000"/>
        </w:rPr>
        <w:t>研</w:t>
      </w:r>
      <w:proofErr w:type="gramEnd"/>
      <w:r w:rsidRPr="004D2E9A">
        <w:rPr>
          <w:color w:val="000000"/>
        </w:rPr>
        <w:t>析</w:t>
      </w:r>
      <w:r w:rsidRPr="004D2E9A">
        <w:rPr>
          <w:color w:val="000000"/>
          <w:szCs w:val="28"/>
        </w:rPr>
        <w:t>、入出國及移民法及其施行細則、刑事訴訟法與案例解析(含偵查不公開、指揮、偵查、逮捕、搜索、扣押、移送、交互詰問) 、兩岸人民關係條例及相關法規、情報蒐集與分析(含案例解析與實作)、移民輔導服務與實務。</w:t>
      </w:r>
    </w:p>
    <w:p w:rsidR="00E64158" w:rsidRPr="004D2E9A" w:rsidRDefault="001B676E">
      <w:pPr>
        <w:spacing w:line="480" w:lineRule="exact"/>
        <w:ind w:left="1983" w:hanging="675"/>
        <w:jc w:val="both"/>
      </w:pPr>
      <w:r w:rsidRPr="004D2E9A">
        <w:rPr>
          <w:color w:val="000000"/>
          <w:szCs w:val="28"/>
        </w:rPr>
        <w:t>（2）期末綜合測驗占學科成績50%，測驗課程如下：公共政策分析(案例解析與實作)、訴願法(含案例解析與實作)、外國人、臺灣地區無戶籍國民、大陸地區人民及港澳居民停留法令及作業實務、外國人、臺灣地區無戶籍國民、大陸地區人民及港澳居民居留、定居法令及作業實務、</w:t>
      </w:r>
      <w:r w:rsidRPr="004D2E9A">
        <w:rPr>
          <w:color w:val="000000"/>
        </w:rPr>
        <w:t>行政程序法與案例解析</w:t>
      </w:r>
      <w:r w:rsidRPr="004D2E9A">
        <w:rPr>
          <w:color w:val="000000"/>
          <w:szCs w:val="28"/>
        </w:rPr>
        <w:t>、人口販運防制法令及實務(含案件通報作業程序)</w:t>
      </w:r>
      <w:r w:rsidRPr="004D2E9A">
        <w:rPr>
          <w:szCs w:val="28"/>
        </w:rPr>
        <w:t>。</w:t>
      </w:r>
    </w:p>
    <w:p w:rsidR="00E64158" w:rsidRPr="004D2E9A" w:rsidRDefault="001B676E">
      <w:pPr>
        <w:pStyle w:val="ab"/>
        <w:numPr>
          <w:ilvl w:val="0"/>
          <w:numId w:val="4"/>
        </w:numPr>
        <w:spacing w:line="480" w:lineRule="exact"/>
        <w:jc w:val="both"/>
        <w:rPr>
          <w:szCs w:val="28"/>
        </w:rPr>
      </w:pPr>
      <w:r w:rsidRPr="004D2E9A">
        <w:rPr>
          <w:szCs w:val="28"/>
        </w:rPr>
        <w:t>四等：</w:t>
      </w:r>
    </w:p>
    <w:p w:rsidR="00E64158" w:rsidRPr="004D2E9A" w:rsidRDefault="001B676E">
      <w:pPr>
        <w:spacing w:line="480" w:lineRule="exact"/>
        <w:ind w:left="1273" w:hanging="1131"/>
        <w:jc w:val="both"/>
      </w:pPr>
      <w:r w:rsidRPr="004D2E9A">
        <w:rPr>
          <w:szCs w:val="28"/>
        </w:rPr>
        <w:lastRenderedPageBreak/>
        <w:t xml:space="preserve">        期末綜合測驗</w:t>
      </w:r>
      <w:r w:rsidRPr="004D2E9A">
        <w:rPr>
          <w:color w:val="000000"/>
          <w:szCs w:val="28"/>
        </w:rPr>
        <w:t>占學科成績100%，測驗課程如下：</w:t>
      </w:r>
      <w:r w:rsidRPr="004D2E9A">
        <w:rPr>
          <w:color w:val="000000"/>
        </w:rPr>
        <w:t>就業服務法與案例</w:t>
      </w:r>
      <w:proofErr w:type="gramStart"/>
      <w:r w:rsidRPr="004D2E9A">
        <w:rPr>
          <w:color w:val="000000"/>
        </w:rPr>
        <w:t>研</w:t>
      </w:r>
      <w:proofErr w:type="gramEnd"/>
      <w:r w:rsidRPr="004D2E9A">
        <w:rPr>
          <w:color w:val="000000"/>
        </w:rPr>
        <w:t>析、</w:t>
      </w:r>
      <w:r w:rsidRPr="004D2E9A">
        <w:rPr>
          <w:color w:val="000000"/>
          <w:szCs w:val="28"/>
        </w:rPr>
        <w:t>入出國及移民法及其施行細則、訴願法(含案例解析與實作)、外國人、臺灣地區無戶籍國民、大陸地區人民及港澳居民停留法令及作業實務、外國人、臺灣地區無戶籍國民、大陸地區人民及港澳居民居留、定居法令及作業實務、刑事訴訟法與案例解析(含偵查不公開、指揮、偵查、逮捕、搜索、扣押、移送、交互詰問)。</w:t>
      </w:r>
    </w:p>
    <w:p w:rsidR="00E64158" w:rsidRPr="004D2E9A" w:rsidRDefault="001B676E">
      <w:pPr>
        <w:pStyle w:val="ab"/>
        <w:numPr>
          <w:ilvl w:val="0"/>
          <w:numId w:val="4"/>
        </w:numPr>
        <w:spacing w:line="480" w:lineRule="exact"/>
        <w:jc w:val="both"/>
        <w:rPr>
          <w:szCs w:val="28"/>
        </w:rPr>
      </w:pPr>
      <w:r w:rsidRPr="004D2E9A">
        <w:rPr>
          <w:szCs w:val="28"/>
        </w:rPr>
        <w:t>縮短專業訓練：</w:t>
      </w:r>
    </w:p>
    <w:p w:rsidR="00E64158" w:rsidRPr="004D2E9A" w:rsidRDefault="001B676E">
      <w:pPr>
        <w:tabs>
          <w:tab w:val="left" w:pos="1416"/>
        </w:tabs>
        <w:spacing w:line="480" w:lineRule="exact"/>
        <w:ind w:left="1134" w:hanging="1134"/>
        <w:jc w:val="both"/>
        <w:rPr>
          <w:szCs w:val="28"/>
        </w:rPr>
      </w:pPr>
      <w:r w:rsidRPr="004D2E9A">
        <w:rPr>
          <w:szCs w:val="28"/>
        </w:rPr>
        <w:t xml:space="preserve">         期末綜合測驗</w:t>
      </w:r>
      <w:r w:rsidRPr="004D2E9A">
        <w:rPr>
          <w:color w:val="000000"/>
          <w:szCs w:val="28"/>
        </w:rPr>
        <w:t>占學科成績100%，測驗課程如下：情報</w:t>
      </w:r>
      <w:proofErr w:type="gramStart"/>
      <w:r w:rsidRPr="004D2E9A">
        <w:rPr>
          <w:color w:val="000000"/>
          <w:szCs w:val="28"/>
        </w:rPr>
        <w:t>蒐</w:t>
      </w:r>
      <w:proofErr w:type="gramEnd"/>
      <w:r w:rsidRPr="004D2E9A">
        <w:rPr>
          <w:color w:val="000000"/>
          <w:szCs w:val="28"/>
        </w:rPr>
        <w:t xml:space="preserve">  </w:t>
      </w:r>
    </w:p>
    <w:p w:rsidR="00E64158" w:rsidRPr="004D2E9A" w:rsidRDefault="001B676E">
      <w:pPr>
        <w:tabs>
          <w:tab w:val="left" w:pos="1416"/>
        </w:tabs>
        <w:spacing w:line="480" w:lineRule="exact"/>
        <w:ind w:left="1134" w:hanging="1134"/>
        <w:jc w:val="both"/>
        <w:rPr>
          <w:szCs w:val="28"/>
        </w:rPr>
      </w:pPr>
      <w:r w:rsidRPr="004D2E9A">
        <w:rPr>
          <w:color w:val="000000"/>
          <w:szCs w:val="28"/>
        </w:rPr>
        <w:t xml:space="preserve">         集與分析(含案例解析與實作)</w:t>
      </w:r>
      <w:r w:rsidRPr="004D2E9A">
        <w:rPr>
          <w:szCs w:val="28"/>
        </w:rPr>
        <w:t>。</w:t>
      </w:r>
    </w:p>
    <w:p w:rsidR="00E64158" w:rsidRPr="004D2E9A" w:rsidRDefault="001B676E">
      <w:pPr>
        <w:numPr>
          <w:ilvl w:val="0"/>
          <w:numId w:val="3"/>
        </w:numPr>
        <w:spacing w:line="480" w:lineRule="exact"/>
        <w:jc w:val="both"/>
        <w:rPr>
          <w:szCs w:val="28"/>
        </w:rPr>
      </w:pPr>
      <w:r w:rsidRPr="004D2E9A">
        <w:rPr>
          <w:szCs w:val="28"/>
        </w:rPr>
        <w:t>體技及體能訓練成績考核依「109年公務人員特種考試移民行政人員考試錄取人員專業訓練體技及體能訓練成績考核規定」辦理。</w:t>
      </w:r>
    </w:p>
    <w:p w:rsidR="00E64158" w:rsidRPr="004D2E9A" w:rsidRDefault="001B676E">
      <w:pPr>
        <w:numPr>
          <w:ilvl w:val="0"/>
          <w:numId w:val="3"/>
        </w:numPr>
        <w:spacing w:line="480" w:lineRule="exact"/>
        <w:jc w:val="both"/>
        <w:rPr>
          <w:szCs w:val="28"/>
        </w:rPr>
      </w:pPr>
      <w:r w:rsidRPr="004D2E9A">
        <w:rPr>
          <w:szCs w:val="28"/>
        </w:rPr>
        <w:t>操行成績考核依「109年公務人員特種考試移民行政人員考試錄取人員專業訓練操行成績考核規定」辦理。</w:t>
      </w:r>
    </w:p>
    <w:p w:rsidR="00E64158" w:rsidRPr="004D2E9A" w:rsidRDefault="001B676E">
      <w:pPr>
        <w:numPr>
          <w:ilvl w:val="0"/>
          <w:numId w:val="1"/>
        </w:numPr>
        <w:tabs>
          <w:tab w:val="left" w:pos="720"/>
        </w:tabs>
        <w:spacing w:line="480" w:lineRule="exact"/>
        <w:ind w:left="720" w:hanging="720"/>
        <w:jc w:val="both"/>
        <w:rPr>
          <w:szCs w:val="28"/>
        </w:rPr>
      </w:pPr>
      <w:r w:rsidRPr="004D2E9A">
        <w:rPr>
          <w:szCs w:val="28"/>
        </w:rPr>
        <w:t>專業訓練總成績之計算方式：</w:t>
      </w:r>
    </w:p>
    <w:p w:rsidR="00E64158" w:rsidRPr="004D2E9A" w:rsidRDefault="001B676E">
      <w:pPr>
        <w:spacing w:line="480" w:lineRule="exact"/>
        <w:ind w:left="1120" w:hanging="1120"/>
        <w:jc w:val="both"/>
        <w:rPr>
          <w:szCs w:val="28"/>
        </w:rPr>
      </w:pPr>
      <w:r w:rsidRPr="004D2E9A">
        <w:rPr>
          <w:szCs w:val="28"/>
        </w:rPr>
        <w:t xml:space="preserve">  （一）學科各科目之成績分數乘該科目列入測驗課程已教授之時數，所得分數為該科目之積分，各科目積分總和除以學科列入測驗課程已教授之總時數，為學科總成績。</w:t>
      </w:r>
    </w:p>
    <w:p w:rsidR="00E64158" w:rsidRPr="004D2E9A" w:rsidRDefault="001B676E">
      <w:pPr>
        <w:spacing w:line="480" w:lineRule="exact"/>
        <w:ind w:left="1120" w:hanging="1120"/>
        <w:jc w:val="both"/>
        <w:rPr>
          <w:szCs w:val="28"/>
        </w:rPr>
      </w:pPr>
      <w:r w:rsidRPr="004D2E9A">
        <w:rPr>
          <w:szCs w:val="28"/>
        </w:rPr>
        <w:t xml:space="preserve">  （二）學科、體技及體能訓練及操行成績按本規定第3點之百分比計算為專業訓練總成績。</w:t>
      </w:r>
    </w:p>
    <w:p w:rsidR="00E64158" w:rsidRPr="004D2E9A" w:rsidRDefault="001B676E">
      <w:pPr>
        <w:numPr>
          <w:ilvl w:val="0"/>
          <w:numId w:val="1"/>
        </w:numPr>
        <w:tabs>
          <w:tab w:val="left" w:pos="720"/>
        </w:tabs>
        <w:spacing w:line="480" w:lineRule="exact"/>
        <w:ind w:left="720" w:hanging="720"/>
        <w:jc w:val="both"/>
        <w:rPr>
          <w:szCs w:val="28"/>
        </w:rPr>
      </w:pPr>
      <w:r w:rsidRPr="004D2E9A">
        <w:rPr>
          <w:szCs w:val="28"/>
        </w:rPr>
        <w:t>各科試卷及成績單，經任課老師（教官）評分後不得更改，</w:t>
      </w:r>
      <w:proofErr w:type="gramStart"/>
      <w:r w:rsidRPr="004D2E9A">
        <w:rPr>
          <w:szCs w:val="28"/>
        </w:rPr>
        <w:t>但屬任課</w:t>
      </w:r>
      <w:proofErr w:type="gramEnd"/>
      <w:r w:rsidRPr="004D2E9A">
        <w:rPr>
          <w:szCs w:val="28"/>
        </w:rPr>
        <w:t>教師（教官）之疏失者，應提出書面送交內政部移民署（以下簡稱移民署）相關單位處理。</w:t>
      </w:r>
    </w:p>
    <w:p w:rsidR="00E64158" w:rsidRPr="004D2E9A" w:rsidRDefault="001B676E">
      <w:pPr>
        <w:numPr>
          <w:ilvl w:val="0"/>
          <w:numId w:val="1"/>
        </w:numPr>
        <w:tabs>
          <w:tab w:val="left" w:pos="720"/>
        </w:tabs>
        <w:spacing w:line="480" w:lineRule="exact"/>
        <w:ind w:left="720" w:hanging="720"/>
        <w:jc w:val="both"/>
        <w:rPr>
          <w:szCs w:val="28"/>
        </w:rPr>
      </w:pPr>
      <w:r w:rsidRPr="004D2E9A">
        <w:rPr>
          <w:szCs w:val="28"/>
        </w:rPr>
        <w:t>依規定請假，不能參加考試者，須事前報請移民署核准方得改期測驗。</w:t>
      </w:r>
    </w:p>
    <w:p w:rsidR="00E64158" w:rsidRPr="004D2E9A" w:rsidRDefault="001B676E">
      <w:pPr>
        <w:numPr>
          <w:ilvl w:val="0"/>
          <w:numId w:val="1"/>
        </w:numPr>
        <w:tabs>
          <w:tab w:val="left" w:pos="720"/>
        </w:tabs>
        <w:spacing w:line="480" w:lineRule="exact"/>
        <w:ind w:left="720" w:hanging="720"/>
        <w:jc w:val="both"/>
        <w:rPr>
          <w:szCs w:val="28"/>
        </w:rPr>
      </w:pPr>
      <w:proofErr w:type="gramStart"/>
      <w:r w:rsidRPr="004D2E9A">
        <w:rPr>
          <w:szCs w:val="28"/>
        </w:rPr>
        <w:t>曠</w:t>
      </w:r>
      <w:proofErr w:type="gramEnd"/>
      <w:r w:rsidRPr="004D2E9A">
        <w:rPr>
          <w:szCs w:val="28"/>
        </w:rPr>
        <w:t>考者，該</w:t>
      </w:r>
      <w:proofErr w:type="gramStart"/>
      <w:r w:rsidRPr="004D2E9A">
        <w:rPr>
          <w:szCs w:val="28"/>
        </w:rPr>
        <w:t>曠</w:t>
      </w:r>
      <w:proofErr w:type="gramEnd"/>
      <w:r w:rsidRPr="004D2E9A">
        <w:rPr>
          <w:szCs w:val="28"/>
        </w:rPr>
        <w:t>考科目以零分計算。</w:t>
      </w:r>
    </w:p>
    <w:p w:rsidR="00E64158" w:rsidRPr="004D2E9A" w:rsidRDefault="001B676E">
      <w:pPr>
        <w:numPr>
          <w:ilvl w:val="0"/>
          <w:numId w:val="1"/>
        </w:numPr>
        <w:tabs>
          <w:tab w:val="left" w:pos="720"/>
        </w:tabs>
        <w:spacing w:line="480" w:lineRule="exact"/>
        <w:ind w:left="720" w:hanging="720"/>
        <w:jc w:val="both"/>
        <w:rPr>
          <w:szCs w:val="28"/>
        </w:rPr>
      </w:pPr>
      <w:r w:rsidRPr="004D2E9A">
        <w:rPr>
          <w:szCs w:val="28"/>
        </w:rPr>
        <w:t>學科各種考試試卷保存1年，成績單永久保存。</w:t>
      </w:r>
    </w:p>
    <w:p w:rsidR="00E64158" w:rsidRPr="004D2E9A" w:rsidRDefault="001B676E">
      <w:pPr>
        <w:numPr>
          <w:ilvl w:val="0"/>
          <w:numId w:val="1"/>
        </w:numPr>
        <w:tabs>
          <w:tab w:val="left" w:pos="709"/>
        </w:tabs>
        <w:spacing w:line="480" w:lineRule="exact"/>
        <w:ind w:left="709" w:hanging="709"/>
        <w:jc w:val="both"/>
        <w:rPr>
          <w:szCs w:val="28"/>
        </w:rPr>
      </w:pPr>
      <w:r w:rsidRPr="004D2E9A">
        <w:rPr>
          <w:szCs w:val="28"/>
        </w:rPr>
        <w:lastRenderedPageBreak/>
        <w:t>本規定函報公務人員保障暨培訓委員會核定後實施，修正時亦同。</w:t>
      </w:r>
    </w:p>
    <w:p w:rsidR="00E64158" w:rsidRPr="004D2E9A" w:rsidRDefault="00E64158">
      <w:bookmarkStart w:id="0" w:name="_GoBack"/>
      <w:bookmarkEnd w:id="0"/>
    </w:p>
    <w:sectPr w:rsidR="00E64158" w:rsidRPr="004D2E9A">
      <w:footerReference w:type="default" r:id="rId7"/>
      <w:pgSz w:w="11906" w:h="16838"/>
      <w:pgMar w:top="1440" w:right="1800" w:bottom="1440" w:left="1800" w:header="0" w:footer="992" w:gutter="0"/>
      <w:cols w:space="720"/>
      <w:formProt w:val="0"/>
      <w:docGrid w:linePitch="360" w:charSpace="-143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40C" w:rsidRDefault="00F3140C">
      <w:r>
        <w:separator/>
      </w:r>
    </w:p>
  </w:endnote>
  <w:endnote w:type="continuationSeparator" w:id="0">
    <w:p w:rsidR="00F3140C" w:rsidRDefault="00F3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20B0604020202020204"/>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158" w:rsidRDefault="001B676E">
    <w:pPr>
      <w:pStyle w:val="af"/>
      <w:jc w:val="center"/>
    </w:pPr>
    <w:r>
      <w:fldChar w:fldCharType="begin"/>
    </w:r>
    <w:r>
      <w:instrText>PAGE</w:instrText>
    </w:r>
    <w:r>
      <w:fldChar w:fldCharType="separate"/>
    </w:r>
    <w:r w:rsidR="004D2E9A">
      <w:rPr>
        <w:noProof/>
      </w:rPr>
      <w:t>3</w:t>
    </w:r>
    <w:r>
      <w:fldChar w:fldCharType="end"/>
    </w:r>
  </w:p>
  <w:p w:rsidR="00E64158" w:rsidRDefault="00E64158">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40C" w:rsidRDefault="00F3140C">
      <w:r>
        <w:separator/>
      </w:r>
    </w:p>
  </w:footnote>
  <w:footnote w:type="continuationSeparator" w:id="0">
    <w:p w:rsidR="00F3140C" w:rsidRDefault="00F314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433C8"/>
    <w:multiLevelType w:val="multilevel"/>
    <w:tmpl w:val="9FA63A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9CF6817"/>
    <w:multiLevelType w:val="multilevel"/>
    <w:tmpl w:val="31481902"/>
    <w:lvl w:ilvl="0">
      <w:start w:val="1"/>
      <w:numFmt w:val="taiwaneseCountingThousand"/>
      <w:lvlText w:val="（%1）"/>
      <w:lvlJc w:val="left"/>
      <w:pPr>
        <w:tabs>
          <w:tab w:val="num" w:pos="1135"/>
        </w:tabs>
        <w:ind w:left="1135" w:hanging="855"/>
      </w:pPr>
    </w:lvl>
    <w:lvl w:ilvl="1">
      <w:start w:val="1"/>
      <w:numFmt w:val="ideographTraditional"/>
      <w:lvlText w:val="%2、"/>
      <w:lvlJc w:val="left"/>
      <w:pPr>
        <w:tabs>
          <w:tab w:val="num" w:pos="1240"/>
        </w:tabs>
        <w:ind w:left="1240" w:hanging="480"/>
      </w:pPr>
    </w:lvl>
    <w:lvl w:ilvl="2">
      <w:start w:val="1"/>
      <w:numFmt w:val="lowerRoman"/>
      <w:lvlText w:val="%3."/>
      <w:lvlJc w:val="right"/>
      <w:pPr>
        <w:tabs>
          <w:tab w:val="num" w:pos="1720"/>
        </w:tabs>
        <w:ind w:left="1720" w:hanging="480"/>
      </w:pPr>
    </w:lvl>
    <w:lvl w:ilvl="3">
      <w:start w:val="1"/>
      <w:numFmt w:val="decimal"/>
      <w:lvlText w:val="%4."/>
      <w:lvlJc w:val="left"/>
      <w:pPr>
        <w:tabs>
          <w:tab w:val="num" w:pos="2200"/>
        </w:tabs>
        <w:ind w:left="2200" w:hanging="480"/>
      </w:pPr>
    </w:lvl>
    <w:lvl w:ilvl="4">
      <w:start w:val="1"/>
      <w:numFmt w:val="ideographTraditional"/>
      <w:lvlText w:val="%5、"/>
      <w:lvlJc w:val="left"/>
      <w:pPr>
        <w:tabs>
          <w:tab w:val="num" w:pos="2680"/>
        </w:tabs>
        <w:ind w:left="2680" w:hanging="480"/>
      </w:pPr>
    </w:lvl>
    <w:lvl w:ilvl="5">
      <w:start w:val="1"/>
      <w:numFmt w:val="lowerRoman"/>
      <w:lvlText w:val="%6."/>
      <w:lvlJc w:val="right"/>
      <w:pPr>
        <w:tabs>
          <w:tab w:val="num" w:pos="3160"/>
        </w:tabs>
        <w:ind w:left="3160" w:hanging="480"/>
      </w:pPr>
    </w:lvl>
    <w:lvl w:ilvl="6">
      <w:start w:val="1"/>
      <w:numFmt w:val="decimal"/>
      <w:lvlText w:val="%7."/>
      <w:lvlJc w:val="left"/>
      <w:pPr>
        <w:tabs>
          <w:tab w:val="num" w:pos="3640"/>
        </w:tabs>
        <w:ind w:left="3640" w:hanging="480"/>
      </w:pPr>
    </w:lvl>
    <w:lvl w:ilvl="7">
      <w:start w:val="1"/>
      <w:numFmt w:val="ideographTraditional"/>
      <w:lvlText w:val="%8、"/>
      <w:lvlJc w:val="left"/>
      <w:pPr>
        <w:tabs>
          <w:tab w:val="num" w:pos="4120"/>
        </w:tabs>
        <w:ind w:left="4120" w:hanging="480"/>
      </w:pPr>
    </w:lvl>
    <w:lvl w:ilvl="8">
      <w:start w:val="1"/>
      <w:numFmt w:val="lowerRoman"/>
      <w:lvlText w:val="%9."/>
      <w:lvlJc w:val="right"/>
      <w:pPr>
        <w:tabs>
          <w:tab w:val="num" w:pos="4600"/>
        </w:tabs>
        <w:ind w:left="4600" w:hanging="480"/>
      </w:pPr>
    </w:lvl>
  </w:abstractNum>
  <w:abstractNum w:abstractNumId="2" w15:restartNumberingAfterBreak="0">
    <w:nsid w:val="50A4619B"/>
    <w:multiLevelType w:val="multilevel"/>
    <w:tmpl w:val="6C72B2A4"/>
    <w:lvl w:ilvl="0">
      <w:start w:val="1"/>
      <w:numFmt w:val="taiwaneseCountingThousand"/>
      <w:lvlText w:val="%1、"/>
      <w:lvlJc w:val="left"/>
      <w:pPr>
        <w:tabs>
          <w:tab w:val="num" w:pos="960"/>
        </w:tabs>
        <w:ind w:left="960" w:hanging="960"/>
      </w:pPr>
    </w:lvl>
    <w:lvl w:ilvl="1">
      <w:start w:val="1"/>
      <w:numFmt w:val="decimal"/>
      <w:lvlText w:val="（%2）"/>
      <w:lvlJc w:val="left"/>
      <w:pPr>
        <w:tabs>
          <w:tab w:val="num" w:pos="0"/>
        </w:tabs>
        <w:ind w:left="1215" w:hanging="735"/>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831493"/>
    <w:multiLevelType w:val="multilevel"/>
    <w:tmpl w:val="0C5211E8"/>
    <w:lvl w:ilvl="0">
      <w:start w:val="1"/>
      <w:numFmt w:val="taiwaneseCountingThousand"/>
      <w:lvlText w:val="（%1）"/>
      <w:lvlJc w:val="left"/>
      <w:pPr>
        <w:tabs>
          <w:tab w:val="num" w:pos="1135"/>
        </w:tabs>
        <w:ind w:left="1135" w:hanging="855"/>
      </w:pPr>
      <w:rPr>
        <w:rFonts w:ascii="標楷體" w:hAnsi="標楷體"/>
        <w:strike w:val="0"/>
        <w:dstrike w:val="0"/>
        <w:sz w:val="28"/>
      </w:rPr>
    </w:lvl>
    <w:lvl w:ilvl="1">
      <w:start w:val="1"/>
      <w:numFmt w:val="ideographTraditional"/>
      <w:lvlText w:val="%2、"/>
      <w:lvlJc w:val="left"/>
      <w:pPr>
        <w:tabs>
          <w:tab w:val="num" w:pos="1240"/>
        </w:tabs>
        <w:ind w:left="1240" w:hanging="480"/>
      </w:pPr>
    </w:lvl>
    <w:lvl w:ilvl="2">
      <w:start w:val="1"/>
      <w:numFmt w:val="lowerRoman"/>
      <w:lvlText w:val="%3."/>
      <w:lvlJc w:val="right"/>
      <w:pPr>
        <w:tabs>
          <w:tab w:val="num" w:pos="1720"/>
        </w:tabs>
        <w:ind w:left="1720" w:hanging="480"/>
      </w:pPr>
    </w:lvl>
    <w:lvl w:ilvl="3">
      <w:start w:val="1"/>
      <w:numFmt w:val="decimal"/>
      <w:lvlText w:val="%4."/>
      <w:lvlJc w:val="left"/>
      <w:pPr>
        <w:tabs>
          <w:tab w:val="num" w:pos="2200"/>
        </w:tabs>
        <w:ind w:left="2200" w:hanging="480"/>
      </w:pPr>
    </w:lvl>
    <w:lvl w:ilvl="4">
      <w:start w:val="1"/>
      <w:numFmt w:val="ideographTraditional"/>
      <w:lvlText w:val="%5、"/>
      <w:lvlJc w:val="left"/>
      <w:pPr>
        <w:tabs>
          <w:tab w:val="num" w:pos="2680"/>
        </w:tabs>
        <w:ind w:left="2680" w:hanging="480"/>
      </w:pPr>
    </w:lvl>
    <w:lvl w:ilvl="5">
      <w:start w:val="1"/>
      <w:numFmt w:val="lowerRoman"/>
      <w:lvlText w:val="%6."/>
      <w:lvlJc w:val="right"/>
      <w:pPr>
        <w:tabs>
          <w:tab w:val="num" w:pos="3160"/>
        </w:tabs>
        <w:ind w:left="3160" w:hanging="480"/>
      </w:pPr>
    </w:lvl>
    <w:lvl w:ilvl="6">
      <w:start w:val="1"/>
      <w:numFmt w:val="decimal"/>
      <w:lvlText w:val="%7."/>
      <w:lvlJc w:val="left"/>
      <w:pPr>
        <w:tabs>
          <w:tab w:val="num" w:pos="3640"/>
        </w:tabs>
        <w:ind w:left="3640" w:hanging="480"/>
      </w:pPr>
    </w:lvl>
    <w:lvl w:ilvl="7">
      <w:start w:val="1"/>
      <w:numFmt w:val="ideographTraditional"/>
      <w:lvlText w:val="%8、"/>
      <w:lvlJc w:val="left"/>
      <w:pPr>
        <w:tabs>
          <w:tab w:val="num" w:pos="4120"/>
        </w:tabs>
        <w:ind w:left="4120" w:hanging="480"/>
      </w:pPr>
    </w:lvl>
    <w:lvl w:ilvl="8">
      <w:start w:val="1"/>
      <w:numFmt w:val="lowerRoman"/>
      <w:lvlText w:val="%9."/>
      <w:lvlJc w:val="right"/>
      <w:pPr>
        <w:tabs>
          <w:tab w:val="num" w:pos="4600"/>
        </w:tabs>
        <w:ind w:left="4600" w:hanging="480"/>
      </w:pPr>
    </w:lvl>
  </w:abstractNum>
  <w:abstractNum w:abstractNumId="4" w15:restartNumberingAfterBreak="0">
    <w:nsid w:val="753D6B7A"/>
    <w:multiLevelType w:val="multilevel"/>
    <w:tmpl w:val="DA08E380"/>
    <w:lvl w:ilvl="0">
      <w:start w:val="1"/>
      <w:numFmt w:val="decimal"/>
      <w:lvlText w:val="%1."/>
      <w:lvlJc w:val="left"/>
      <w:pPr>
        <w:tabs>
          <w:tab w:val="num" w:pos="0"/>
        </w:tabs>
        <w:ind w:left="132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158"/>
    <w:rsid w:val="001B676E"/>
    <w:rsid w:val="001D6710"/>
    <w:rsid w:val="004B0085"/>
    <w:rsid w:val="004D2E9A"/>
    <w:rsid w:val="00C65888"/>
    <w:rsid w:val="00D73250"/>
    <w:rsid w:val="00E64158"/>
    <w:rsid w:val="00F31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1F95D2-6AF4-4ACE-A8BB-9A90F641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2"/>
        <w:sz w:val="24"/>
        <w:szCs w:val="22"/>
        <w:lang w:val="en-US" w:eastAsia="zh-TW"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標楷體" w:eastAsia="標楷體" w:hAnsi="標楷體"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註解方塊文字 字元"/>
    <w:basedOn w:val="a0"/>
    <w:qFormat/>
    <w:rPr>
      <w:rFonts w:ascii="Calibri Light" w:eastAsia="新細明體" w:hAnsi="Calibri Light" w:cs="Tahoma"/>
      <w:sz w:val="18"/>
      <w:szCs w:val="18"/>
    </w:rPr>
  </w:style>
  <w:style w:type="character" w:customStyle="1" w:styleId="a4">
    <w:name w:val="頁首 字元"/>
    <w:basedOn w:val="a0"/>
    <w:qFormat/>
    <w:rPr>
      <w:rFonts w:ascii="Times New Roman" w:eastAsia="新細明體" w:hAnsi="Times New Roman" w:cs="Times New Roman"/>
      <w:sz w:val="20"/>
      <w:szCs w:val="20"/>
    </w:rPr>
  </w:style>
  <w:style w:type="character" w:customStyle="1" w:styleId="a5">
    <w:name w:val="頁尾 字元"/>
    <w:basedOn w:val="a0"/>
    <w:qFormat/>
    <w:rPr>
      <w:rFonts w:ascii="Times New Roman" w:eastAsia="新細明體" w:hAnsi="Times New Roman" w:cs="Times New Roman"/>
      <w:sz w:val="20"/>
      <w:szCs w:val="20"/>
    </w:rPr>
  </w:style>
  <w:style w:type="paragraph" w:styleId="a6">
    <w:name w:val="Title"/>
    <w:basedOn w:val="a"/>
    <w:next w:val="a7"/>
    <w:qFormat/>
    <w:pPr>
      <w:keepNext/>
      <w:spacing w:before="240" w:after="120"/>
    </w:pPr>
    <w:rPr>
      <w:rFonts w:ascii="Liberation Sans" w:eastAsia="微軟正黑體" w:hAnsi="Liberation Sans" w:cs="Lucida Sans"/>
      <w:szCs w:val="28"/>
    </w:rPr>
  </w:style>
  <w:style w:type="paragraph" w:styleId="a7">
    <w:name w:val="Body Text"/>
    <w:basedOn w:val="a"/>
    <w:pPr>
      <w:spacing w:after="140" w:line="288"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rPr>
  </w:style>
  <w:style w:type="paragraph" w:customStyle="1" w:styleId="aa">
    <w:name w:val="索引"/>
    <w:basedOn w:val="a"/>
    <w:qFormat/>
    <w:pPr>
      <w:suppressLineNumbers/>
    </w:pPr>
    <w:rPr>
      <w:rFonts w:cs="Lucida Sans"/>
    </w:rPr>
  </w:style>
  <w:style w:type="paragraph" w:styleId="ab">
    <w:name w:val="List Paragraph"/>
    <w:basedOn w:val="a"/>
    <w:qFormat/>
    <w:pPr>
      <w:ind w:left="480"/>
    </w:pPr>
  </w:style>
  <w:style w:type="paragraph" w:styleId="ac">
    <w:name w:val="Balloon Text"/>
    <w:basedOn w:val="a"/>
    <w:qFormat/>
    <w:rPr>
      <w:rFonts w:ascii="Calibri Light" w:eastAsia="新細明體" w:hAnsi="Calibri Light" w:cs="Tahoma"/>
      <w:sz w:val="18"/>
      <w:szCs w:val="18"/>
    </w:rPr>
  </w:style>
  <w:style w:type="paragraph" w:customStyle="1" w:styleId="ad">
    <w:name w:val="頁首與頁尾"/>
    <w:basedOn w:val="a"/>
    <w:qFormat/>
  </w:style>
  <w:style w:type="paragraph" w:styleId="ae">
    <w:name w:val="header"/>
    <w:basedOn w:val="a"/>
    <w:pPr>
      <w:tabs>
        <w:tab w:val="center" w:pos="4153"/>
        <w:tab w:val="right" w:pos="8306"/>
      </w:tabs>
      <w:snapToGrid w:val="0"/>
    </w:pPr>
    <w:rPr>
      <w:sz w:val="20"/>
      <w:szCs w:val="20"/>
    </w:rPr>
  </w:style>
  <w:style w:type="paragraph" w:styleId="af">
    <w:name w:val="footer"/>
    <w:basedOn w:val="a"/>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林芬玉</dc:creator>
  <dc:description/>
  <cp:lastModifiedBy>user</cp:lastModifiedBy>
  <cp:revision>34</cp:revision>
  <cp:lastPrinted>2020-11-12T05:36:00Z</cp:lastPrinted>
  <dcterms:created xsi:type="dcterms:W3CDTF">2018-12-26T06:12:00Z</dcterms:created>
  <dcterms:modified xsi:type="dcterms:W3CDTF">2020-11-12T05:54:00Z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