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4C8B3" w14:textId="77777777" w:rsidR="00C83AB6" w:rsidRPr="003413A4" w:rsidRDefault="00C83AB6" w:rsidP="00AE0761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</w:pPr>
      <w:proofErr w:type="gramStart"/>
      <w:r w:rsidRPr="003413A4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1</w:t>
      </w:r>
      <w:r w:rsidR="008025C1" w:rsidRPr="003413A4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1</w:t>
      </w:r>
      <w:r w:rsidRPr="003413A4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0</w:t>
      </w:r>
      <w:proofErr w:type="gramEnd"/>
      <w:r w:rsidRPr="003413A4">
        <w:rPr>
          <w:rFonts w:ascii="Times New Roman" w:eastAsia="標楷體" w:hAnsi="Times New Roman" w:cs="Times New Roman"/>
          <w:b/>
          <w:bCs/>
          <w:color w:val="000000"/>
          <w:sz w:val="36"/>
          <w:szCs w:val="24"/>
        </w:rPr>
        <w:t>年</w:t>
      </w:r>
      <w:r w:rsidR="00065882" w:rsidRPr="003413A4">
        <w:rPr>
          <w:rFonts w:ascii="Times New Roman" w:eastAsia="標楷體" w:hAnsi="Times New Roman" w:cs="Times New Roman"/>
          <w:b/>
          <w:bCs/>
          <w:color w:val="000000"/>
          <w:sz w:val="36"/>
          <w:szCs w:val="24"/>
        </w:rPr>
        <w:t>度</w:t>
      </w:r>
      <w:r w:rsidRPr="003413A4">
        <w:rPr>
          <w:rFonts w:ascii="Times New Roman" w:eastAsia="標楷體" w:hAnsi="Times New Roman" w:cs="Times New Roman"/>
          <w:b/>
          <w:bCs/>
          <w:color w:val="000000"/>
          <w:sz w:val="36"/>
          <w:szCs w:val="24"/>
        </w:rPr>
        <w:t>新進人事人員研習班訓練實施計畫</w:t>
      </w:r>
    </w:p>
    <w:p w14:paraId="15C460B5" w14:textId="293D7FD7" w:rsidR="00C83AB6" w:rsidRPr="003413A4" w:rsidRDefault="00044606" w:rsidP="00AE0761">
      <w:pPr>
        <w:spacing w:line="400" w:lineRule="exact"/>
        <w:jc w:val="right"/>
        <w:rPr>
          <w:rFonts w:ascii="Times New Roman" w:eastAsia="標楷體" w:hAnsi="Times New Roman" w:cs="Times New Roman"/>
          <w:color w:val="000000"/>
          <w:szCs w:val="24"/>
        </w:rPr>
      </w:pPr>
      <w:r w:rsidRPr="003413A4">
        <w:rPr>
          <w:rFonts w:ascii="Times New Roman" w:eastAsia="標楷體" w:hAnsi="Times New Roman" w:cs="Times New Roman"/>
          <w:color w:val="000000"/>
          <w:szCs w:val="24"/>
        </w:rPr>
        <w:t>行政院人事行政總處</w:t>
      </w:r>
      <w:r w:rsidRPr="003413A4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8025C1" w:rsidRPr="003413A4"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3413A4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2659BC">
        <w:rPr>
          <w:rFonts w:ascii="Times New Roman" w:eastAsia="標楷體" w:hAnsi="Times New Roman" w:cs="Times New Roman" w:hint="eastAsia"/>
          <w:color w:val="000000"/>
          <w:szCs w:val="24"/>
        </w:rPr>
        <w:t>11</w:t>
      </w:r>
      <w:r w:rsidRPr="003413A4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659BC">
        <w:rPr>
          <w:rFonts w:ascii="Times New Roman" w:eastAsia="標楷體" w:hAnsi="Times New Roman" w:cs="Times New Roman" w:hint="eastAsia"/>
          <w:color w:val="000000"/>
          <w:szCs w:val="24"/>
        </w:rPr>
        <w:t>19</w:t>
      </w:r>
      <w:r w:rsidR="001C4FA2" w:rsidRPr="003413A4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7B45E6" w:rsidRPr="003413A4">
        <w:rPr>
          <w:rFonts w:ascii="Times New Roman" w:eastAsia="標楷體" w:hAnsi="Times New Roman" w:cs="Times New Roman"/>
          <w:color w:val="000000"/>
          <w:szCs w:val="24"/>
        </w:rPr>
        <w:t>總處綜字第</w:t>
      </w:r>
      <w:r w:rsidR="007B45E6" w:rsidRPr="003413A4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8025C1" w:rsidRPr="003413A4">
        <w:rPr>
          <w:rFonts w:ascii="Times New Roman" w:eastAsia="標楷體" w:hAnsi="Times New Roman" w:cs="Times New Roman"/>
          <w:color w:val="000000"/>
          <w:szCs w:val="24"/>
        </w:rPr>
        <w:t>9</w:t>
      </w:r>
      <w:r w:rsidR="0024791A">
        <w:rPr>
          <w:rFonts w:ascii="Times New Roman" w:eastAsia="標楷體" w:hAnsi="Times New Roman" w:cs="Times New Roman" w:hint="eastAsia"/>
          <w:color w:val="000000"/>
          <w:szCs w:val="24"/>
        </w:rPr>
        <w:t>0045505</w:t>
      </w:r>
      <w:r w:rsidR="007B45E6" w:rsidRPr="003413A4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3413A4">
        <w:rPr>
          <w:rFonts w:ascii="Times New Roman" w:eastAsia="標楷體" w:hAnsi="Times New Roman" w:cs="Times New Roman"/>
          <w:color w:val="000000"/>
          <w:szCs w:val="24"/>
        </w:rPr>
        <w:t>函訂定</w:t>
      </w:r>
    </w:p>
    <w:p w14:paraId="29BEC5E3" w14:textId="77777777" w:rsidR="00C83AB6" w:rsidRPr="009E3C8D" w:rsidRDefault="00C83AB6" w:rsidP="00072C3A">
      <w:pPr>
        <w:numPr>
          <w:ilvl w:val="0"/>
          <w:numId w:val="3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32"/>
          <w:szCs w:val="24"/>
        </w:rPr>
      </w:pPr>
      <w:r w:rsidRPr="009E3C8D">
        <w:rPr>
          <w:rFonts w:ascii="Times New Roman" w:eastAsia="標楷體" w:hAnsi="Times New Roman" w:cs="Times New Roman"/>
          <w:color w:val="000000"/>
          <w:sz w:val="32"/>
          <w:szCs w:val="24"/>
        </w:rPr>
        <w:t>目的</w:t>
      </w:r>
    </w:p>
    <w:p w14:paraId="16BA6FE8" w14:textId="77777777" w:rsidR="00C83AB6" w:rsidRPr="003413A4" w:rsidRDefault="00AE0761" w:rsidP="004C423B">
      <w:pPr>
        <w:overflowPunct w:val="0"/>
        <w:spacing w:line="400" w:lineRule="exact"/>
        <w:ind w:leftChars="-27" w:left="741" w:hangingChars="252" w:hanging="806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413A4">
        <w:rPr>
          <w:rFonts w:ascii="Times New Roman" w:eastAsia="標楷體" w:hAnsi="Times New Roman" w:cs="Times New Roman"/>
          <w:color w:val="000000"/>
          <w:sz w:val="32"/>
          <w:szCs w:val="24"/>
        </w:rPr>
        <w:t xml:space="preserve">     </w:t>
      </w:r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為</w:t>
      </w:r>
      <w:proofErr w:type="gramStart"/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充實初</w:t>
      </w:r>
      <w:proofErr w:type="gramEnd"/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任人事人員所需實務法令與工作知能，</w:t>
      </w:r>
      <w:proofErr w:type="gramStart"/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俾</w:t>
      </w:r>
      <w:proofErr w:type="gramEnd"/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對人事體制、法令與政策具備基礎知識，以期建立正確之態度與價值觀，強化並提升渠等人事服務</w:t>
      </w:r>
      <w:r w:rsidR="00894A77" w:rsidRPr="003413A4">
        <w:rPr>
          <w:rFonts w:ascii="Times New Roman" w:eastAsia="標楷體" w:hAnsi="Times New Roman" w:cs="Times New Roman"/>
          <w:sz w:val="32"/>
          <w:szCs w:val="24"/>
        </w:rPr>
        <w:t>品</w:t>
      </w:r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質，特訂定本計畫。</w:t>
      </w:r>
    </w:p>
    <w:p w14:paraId="0963D3FA" w14:textId="77777777" w:rsidR="00C83AB6" w:rsidRPr="003413A4" w:rsidRDefault="00C83AB6" w:rsidP="004C423B">
      <w:pPr>
        <w:spacing w:line="400" w:lineRule="exact"/>
        <w:ind w:left="640" w:hangingChars="200" w:hanging="640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413A4">
        <w:rPr>
          <w:rFonts w:ascii="Times New Roman" w:eastAsia="標楷體" w:hAnsi="Times New Roman" w:cs="Times New Roman"/>
          <w:sz w:val="32"/>
          <w:szCs w:val="24"/>
        </w:rPr>
        <w:t>貳、研習對象</w:t>
      </w:r>
    </w:p>
    <w:p w14:paraId="55C7D63E" w14:textId="77777777" w:rsidR="009E036F" w:rsidRPr="003413A4" w:rsidRDefault="00DD3AC2" w:rsidP="0021301B">
      <w:pPr>
        <w:numPr>
          <w:ilvl w:val="0"/>
          <w:numId w:val="1"/>
        </w:numPr>
        <w:spacing w:line="400" w:lineRule="exact"/>
        <w:ind w:left="964" w:hanging="6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413A4">
        <w:rPr>
          <w:rFonts w:ascii="Times New Roman" w:eastAsia="標楷體" w:hAnsi="Times New Roman" w:cs="Times New Roman"/>
          <w:sz w:val="32"/>
          <w:szCs w:val="32"/>
        </w:rPr>
        <w:t>10</w:t>
      </w:r>
      <w:r w:rsidR="008025C1" w:rsidRPr="003413A4">
        <w:rPr>
          <w:rFonts w:ascii="Times New Roman" w:eastAsia="標楷體" w:hAnsi="Times New Roman" w:cs="Times New Roman"/>
          <w:sz w:val="32"/>
          <w:szCs w:val="32"/>
        </w:rPr>
        <w:t>9</w:t>
      </w:r>
      <w:r w:rsidRPr="003413A4">
        <w:rPr>
          <w:rFonts w:ascii="Times New Roman" w:eastAsia="標楷體" w:hAnsi="Times New Roman" w:cs="Times New Roman"/>
          <w:sz w:val="32"/>
          <w:szCs w:val="32"/>
        </w:rPr>
        <w:t>年公務人員高等考試三級考試暨普通考試、特種考試地方政府公務人員考試</w:t>
      </w:r>
      <w:r w:rsidR="00065882" w:rsidRPr="003413A4">
        <w:rPr>
          <w:rFonts w:ascii="Times New Roman" w:eastAsia="標楷體" w:hAnsi="Times New Roman" w:cs="Times New Roman"/>
          <w:sz w:val="32"/>
          <w:szCs w:val="32"/>
        </w:rPr>
        <w:t>及</w:t>
      </w:r>
      <w:r w:rsidR="00065882" w:rsidRPr="003413A4">
        <w:rPr>
          <w:rFonts w:ascii="Times New Roman" w:eastAsia="標楷體" w:hAnsi="Times New Roman" w:cs="Times New Roman"/>
          <w:sz w:val="32"/>
          <w:szCs w:val="32"/>
        </w:rPr>
        <w:t>1</w:t>
      </w:r>
      <w:r w:rsidR="008025C1" w:rsidRPr="003413A4">
        <w:rPr>
          <w:rFonts w:ascii="Times New Roman" w:eastAsia="標楷體" w:hAnsi="Times New Roman" w:cs="Times New Roman"/>
          <w:sz w:val="32"/>
          <w:szCs w:val="32"/>
        </w:rPr>
        <w:t>1</w:t>
      </w:r>
      <w:r w:rsidR="00065882" w:rsidRPr="003413A4">
        <w:rPr>
          <w:rFonts w:ascii="Times New Roman" w:eastAsia="標楷體" w:hAnsi="Times New Roman" w:cs="Times New Roman"/>
          <w:sz w:val="32"/>
          <w:szCs w:val="32"/>
        </w:rPr>
        <w:t>0</w:t>
      </w:r>
      <w:r w:rsidR="00065882" w:rsidRPr="003413A4">
        <w:rPr>
          <w:rFonts w:ascii="Times New Roman" w:eastAsia="標楷體" w:hAnsi="Times New Roman" w:cs="Times New Roman"/>
          <w:sz w:val="32"/>
          <w:szCs w:val="32"/>
        </w:rPr>
        <w:t>年初等考試</w:t>
      </w:r>
      <w:r w:rsidRPr="003413A4">
        <w:rPr>
          <w:rFonts w:ascii="Times New Roman" w:eastAsia="標楷體" w:hAnsi="Times New Roman" w:cs="Times New Roman"/>
          <w:sz w:val="32"/>
          <w:szCs w:val="32"/>
        </w:rPr>
        <w:t>人事行政類科錄取人員。</w:t>
      </w:r>
    </w:p>
    <w:p w14:paraId="6E72D9BE" w14:textId="77777777" w:rsidR="00065882" w:rsidRPr="003413A4" w:rsidRDefault="00065882" w:rsidP="0021301B">
      <w:pPr>
        <w:numPr>
          <w:ilvl w:val="0"/>
          <w:numId w:val="1"/>
        </w:numPr>
        <w:spacing w:line="400" w:lineRule="exact"/>
        <w:ind w:left="964" w:hanging="6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413A4">
        <w:rPr>
          <w:rFonts w:ascii="Times New Roman" w:eastAsia="標楷體" w:hAnsi="Times New Roman" w:cs="Times New Roman"/>
          <w:sz w:val="32"/>
          <w:szCs w:val="32"/>
        </w:rPr>
        <w:t>前開考試以外之各類公務人員考試人事行政類科錄取人員，且係於</w:t>
      </w:r>
      <w:r w:rsidRPr="003413A4">
        <w:rPr>
          <w:rFonts w:ascii="Times New Roman" w:eastAsia="標楷體" w:hAnsi="Times New Roman" w:cs="Times New Roman"/>
          <w:sz w:val="32"/>
          <w:szCs w:val="32"/>
        </w:rPr>
        <w:t>10</w:t>
      </w:r>
      <w:r w:rsidR="008025C1" w:rsidRPr="003413A4">
        <w:rPr>
          <w:rFonts w:ascii="Times New Roman" w:eastAsia="標楷體" w:hAnsi="Times New Roman" w:cs="Times New Roman"/>
          <w:sz w:val="32"/>
          <w:szCs w:val="32"/>
        </w:rPr>
        <w:t>9</w:t>
      </w:r>
      <w:r w:rsidRPr="003413A4">
        <w:rPr>
          <w:rFonts w:ascii="Times New Roman" w:eastAsia="標楷體" w:hAnsi="Times New Roman" w:cs="Times New Roman"/>
          <w:sz w:val="32"/>
          <w:szCs w:val="32"/>
        </w:rPr>
        <w:t>年</w:t>
      </w:r>
      <w:r w:rsidRPr="003413A4">
        <w:rPr>
          <w:rFonts w:ascii="Times New Roman" w:eastAsia="標楷體" w:hAnsi="Times New Roman" w:cs="Times New Roman"/>
          <w:sz w:val="32"/>
          <w:szCs w:val="32"/>
        </w:rPr>
        <w:t>1</w:t>
      </w:r>
      <w:r w:rsidRPr="003413A4">
        <w:rPr>
          <w:rFonts w:ascii="Times New Roman" w:eastAsia="標楷體" w:hAnsi="Times New Roman" w:cs="Times New Roman"/>
          <w:sz w:val="32"/>
          <w:szCs w:val="32"/>
        </w:rPr>
        <w:t>月</w:t>
      </w:r>
      <w:r w:rsidRPr="003413A4">
        <w:rPr>
          <w:rFonts w:ascii="Times New Roman" w:eastAsia="標楷體" w:hAnsi="Times New Roman" w:cs="Times New Roman"/>
          <w:sz w:val="32"/>
          <w:szCs w:val="32"/>
        </w:rPr>
        <w:t>1</w:t>
      </w:r>
      <w:r w:rsidRPr="003413A4">
        <w:rPr>
          <w:rFonts w:ascii="Times New Roman" w:eastAsia="標楷體" w:hAnsi="Times New Roman" w:cs="Times New Roman"/>
          <w:sz w:val="32"/>
          <w:szCs w:val="32"/>
        </w:rPr>
        <w:t>日至</w:t>
      </w:r>
      <w:r w:rsidRPr="003413A4">
        <w:rPr>
          <w:rFonts w:ascii="Times New Roman" w:eastAsia="標楷體" w:hAnsi="Times New Roman" w:cs="Times New Roman"/>
          <w:sz w:val="32"/>
          <w:szCs w:val="32"/>
        </w:rPr>
        <w:t>10</w:t>
      </w:r>
      <w:r w:rsidR="008025C1" w:rsidRPr="003413A4">
        <w:rPr>
          <w:rFonts w:ascii="Times New Roman" w:eastAsia="標楷體" w:hAnsi="Times New Roman" w:cs="Times New Roman"/>
          <w:sz w:val="32"/>
          <w:szCs w:val="32"/>
        </w:rPr>
        <w:t>9</w:t>
      </w:r>
      <w:r w:rsidRPr="003413A4">
        <w:rPr>
          <w:rFonts w:ascii="Times New Roman" w:eastAsia="標楷體" w:hAnsi="Times New Roman" w:cs="Times New Roman"/>
          <w:sz w:val="32"/>
          <w:szCs w:val="32"/>
        </w:rPr>
        <w:t>年</w:t>
      </w:r>
      <w:r w:rsidRPr="003413A4">
        <w:rPr>
          <w:rFonts w:ascii="Times New Roman" w:eastAsia="標楷體" w:hAnsi="Times New Roman" w:cs="Times New Roman"/>
          <w:sz w:val="32"/>
          <w:szCs w:val="32"/>
        </w:rPr>
        <w:t>12</w:t>
      </w:r>
      <w:r w:rsidRPr="003413A4">
        <w:rPr>
          <w:rFonts w:ascii="Times New Roman" w:eastAsia="標楷體" w:hAnsi="Times New Roman" w:cs="Times New Roman"/>
          <w:sz w:val="32"/>
          <w:szCs w:val="32"/>
        </w:rPr>
        <w:t>月</w:t>
      </w:r>
      <w:r w:rsidRPr="003413A4">
        <w:rPr>
          <w:rFonts w:ascii="Times New Roman" w:eastAsia="標楷體" w:hAnsi="Times New Roman" w:cs="Times New Roman"/>
          <w:sz w:val="32"/>
          <w:szCs w:val="32"/>
        </w:rPr>
        <w:t>31</w:t>
      </w:r>
      <w:r w:rsidRPr="003413A4">
        <w:rPr>
          <w:rFonts w:ascii="Times New Roman" w:eastAsia="標楷體" w:hAnsi="Times New Roman" w:cs="Times New Roman"/>
          <w:sz w:val="32"/>
          <w:szCs w:val="32"/>
        </w:rPr>
        <w:t>日</w:t>
      </w:r>
      <w:r w:rsidR="001B34C9" w:rsidRPr="003413A4">
        <w:rPr>
          <w:rFonts w:ascii="Times New Roman" w:eastAsia="標楷體" w:hAnsi="Times New Roman" w:cs="Times New Roman"/>
          <w:sz w:val="32"/>
          <w:szCs w:val="32"/>
        </w:rPr>
        <w:t>期</w:t>
      </w:r>
      <w:r w:rsidRPr="003413A4">
        <w:rPr>
          <w:rFonts w:ascii="Times New Roman" w:eastAsia="標楷體" w:hAnsi="Times New Roman" w:cs="Times New Roman"/>
          <w:sz w:val="32"/>
          <w:szCs w:val="32"/>
        </w:rPr>
        <w:t>間報到者。</w:t>
      </w:r>
    </w:p>
    <w:p w14:paraId="47184A54" w14:textId="77777777" w:rsidR="00C83AB6" w:rsidRPr="003413A4" w:rsidRDefault="0021301B" w:rsidP="004C423B">
      <w:pPr>
        <w:numPr>
          <w:ilvl w:val="0"/>
          <w:numId w:val="1"/>
        </w:numPr>
        <w:spacing w:line="400" w:lineRule="exact"/>
        <w:ind w:left="964" w:hanging="680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413A4">
        <w:rPr>
          <w:rFonts w:ascii="Times New Roman" w:eastAsia="標楷體" w:hAnsi="Times New Roman" w:cs="Times New Roman"/>
          <w:sz w:val="32"/>
          <w:szCs w:val="32"/>
        </w:rPr>
        <w:t>前開</w:t>
      </w:r>
      <w:r w:rsidR="009C6B58" w:rsidRPr="003413A4">
        <w:rPr>
          <w:rFonts w:ascii="Times New Roman" w:eastAsia="標楷體" w:hAnsi="Times New Roman" w:cs="Times New Roman"/>
          <w:sz w:val="32"/>
          <w:szCs w:val="32"/>
        </w:rPr>
        <w:t>各項</w:t>
      </w:r>
      <w:r w:rsidR="00433B6A" w:rsidRPr="003413A4">
        <w:rPr>
          <w:rFonts w:ascii="Times New Roman" w:eastAsia="標楷體" w:hAnsi="Times New Roman" w:cs="Times New Roman"/>
          <w:sz w:val="32"/>
          <w:szCs w:val="32"/>
        </w:rPr>
        <w:t>考試</w:t>
      </w:r>
      <w:r w:rsidRPr="003413A4">
        <w:rPr>
          <w:rFonts w:ascii="Times New Roman" w:eastAsia="標楷體" w:hAnsi="Times New Roman" w:cs="Times New Roman"/>
          <w:sz w:val="32"/>
          <w:szCs w:val="24"/>
        </w:rPr>
        <w:t>錄取人員</w:t>
      </w:r>
      <w:r w:rsidR="009C6B58" w:rsidRPr="003413A4">
        <w:rPr>
          <w:rFonts w:ascii="Times New Roman" w:eastAsia="標楷體" w:hAnsi="Times New Roman" w:cs="Times New Roman"/>
          <w:sz w:val="32"/>
          <w:szCs w:val="24"/>
        </w:rPr>
        <w:t>，</w:t>
      </w:r>
      <w:r w:rsidRPr="003413A4">
        <w:rPr>
          <w:rFonts w:ascii="Times New Roman" w:eastAsia="標楷體" w:hAnsi="Times New Roman" w:cs="Times New Roman"/>
          <w:sz w:val="32"/>
          <w:szCs w:val="24"/>
        </w:rPr>
        <w:t>均</w:t>
      </w:r>
      <w:r w:rsidR="001B34C9" w:rsidRPr="003413A4">
        <w:rPr>
          <w:rFonts w:ascii="Times New Roman" w:eastAsia="標楷體" w:hAnsi="Times New Roman" w:cs="Times New Roman"/>
          <w:sz w:val="32"/>
          <w:szCs w:val="24"/>
        </w:rPr>
        <w:t>包</w:t>
      </w:r>
      <w:r w:rsidRPr="003413A4">
        <w:rPr>
          <w:rFonts w:ascii="Times New Roman" w:eastAsia="標楷體" w:hAnsi="Times New Roman" w:cs="Times New Roman"/>
          <w:sz w:val="32"/>
          <w:szCs w:val="24"/>
        </w:rPr>
        <w:t>含分配至行政院及</w:t>
      </w:r>
      <w:r w:rsidR="00433B6A" w:rsidRPr="003413A4">
        <w:rPr>
          <w:rFonts w:ascii="Times New Roman" w:eastAsia="標楷體" w:hAnsi="Times New Roman" w:cs="Times New Roman"/>
          <w:sz w:val="32"/>
          <w:szCs w:val="24"/>
        </w:rPr>
        <w:t>所屬</w:t>
      </w:r>
      <w:r w:rsidR="00042662" w:rsidRPr="003413A4">
        <w:rPr>
          <w:rFonts w:ascii="Times New Roman" w:eastAsia="標楷體" w:hAnsi="Times New Roman" w:cs="Times New Roman"/>
          <w:sz w:val="32"/>
          <w:szCs w:val="24"/>
        </w:rPr>
        <w:t>機關</w:t>
      </w:r>
      <w:r w:rsidR="00433B6A" w:rsidRPr="003413A4">
        <w:rPr>
          <w:rFonts w:ascii="Times New Roman" w:eastAsia="標楷體" w:hAnsi="Times New Roman" w:cs="Times New Roman"/>
          <w:sz w:val="32"/>
          <w:szCs w:val="24"/>
        </w:rPr>
        <w:t>與</w:t>
      </w:r>
      <w:r w:rsidRPr="003413A4">
        <w:rPr>
          <w:rFonts w:ascii="Times New Roman" w:eastAsia="標楷體" w:hAnsi="Times New Roman" w:cs="Times New Roman"/>
          <w:sz w:val="32"/>
          <w:szCs w:val="24"/>
        </w:rPr>
        <w:t>院</w:t>
      </w:r>
      <w:r w:rsidR="00433B6A" w:rsidRPr="003413A4">
        <w:rPr>
          <w:rFonts w:ascii="Times New Roman" w:eastAsia="標楷體" w:hAnsi="Times New Roman" w:cs="Times New Roman"/>
          <w:sz w:val="32"/>
          <w:szCs w:val="24"/>
        </w:rPr>
        <w:t>外</w:t>
      </w:r>
      <w:r w:rsidRPr="003413A4">
        <w:rPr>
          <w:rFonts w:ascii="Times New Roman" w:eastAsia="標楷體" w:hAnsi="Times New Roman" w:cs="Times New Roman"/>
          <w:sz w:val="32"/>
          <w:szCs w:val="24"/>
        </w:rPr>
        <w:t>機關</w:t>
      </w:r>
      <w:r w:rsidR="009C6B58" w:rsidRPr="003413A4">
        <w:rPr>
          <w:rFonts w:ascii="Times New Roman" w:eastAsia="標楷體" w:hAnsi="Times New Roman" w:cs="Times New Roman"/>
          <w:sz w:val="32"/>
          <w:szCs w:val="24"/>
        </w:rPr>
        <w:t>者</w:t>
      </w:r>
      <w:r w:rsidRPr="003413A4">
        <w:rPr>
          <w:rFonts w:ascii="Times New Roman" w:eastAsia="標楷體" w:hAnsi="Times New Roman" w:cs="Times New Roman"/>
          <w:sz w:val="32"/>
          <w:szCs w:val="24"/>
        </w:rPr>
        <w:t>。但</w:t>
      </w:r>
      <w:r w:rsidR="00C83AB6" w:rsidRPr="003413A4">
        <w:rPr>
          <w:rFonts w:ascii="Times New Roman" w:eastAsia="標楷體" w:hAnsi="Times New Roman" w:cs="Times New Roman"/>
          <w:sz w:val="32"/>
          <w:szCs w:val="32"/>
        </w:rPr>
        <w:t>已參加近</w:t>
      </w:r>
      <w:r w:rsidR="00C83AB6" w:rsidRPr="003413A4">
        <w:rPr>
          <w:rFonts w:ascii="Times New Roman" w:eastAsia="標楷體" w:hAnsi="Times New Roman" w:cs="Times New Roman"/>
          <w:sz w:val="32"/>
          <w:szCs w:val="32"/>
        </w:rPr>
        <w:t>3</w:t>
      </w:r>
      <w:r w:rsidR="00C83AB6" w:rsidRPr="003413A4">
        <w:rPr>
          <w:rFonts w:ascii="Times New Roman" w:eastAsia="標楷體" w:hAnsi="Times New Roman" w:cs="Times New Roman"/>
          <w:sz w:val="32"/>
          <w:szCs w:val="32"/>
        </w:rPr>
        <w:t>年（</w:t>
      </w:r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10</w:t>
      </w:r>
      <w:r w:rsidR="008025C1" w:rsidRPr="003413A4">
        <w:rPr>
          <w:rFonts w:ascii="Times New Roman" w:eastAsia="標楷體" w:hAnsi="Times New Roman" w:cs="Times New Roman"/>
          <w:sz w:val="32"/>
          <w:szCs w:val="24"/>
        </w:rPr>
        <w:t>7</w:t>
      </w:r>
      <w:r w:rsidR="00C83AB6" w:rsidRPr="003413A4">
        <w:rPr>
          <w:rFonts w:ascii="Times New Roman" w:eastAsia="標楷體" w:hAnsi="Times New Roman" w:cs="Times New Roman"/>
          <w:sz w:val="32"/>
          <w:szCs w:val="32"/>
        </w:rPr>
        <w:t>年至</w:t>
      </w:r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1</w:t>
      </w:r>
      <w:r w:rsidR="00635EFA" w:rsidRPr="003413A4">
        <w:rPr>
          <w:rFonts w:ascii="Times New Roman" w:eastAsia="標楷體" w:hAnsi="Times New Roman" w:cs="Times New Roman"/>
          <w:sz w:val="32"/>
          <w:szCs w:val="24"/>
        </w:rPr>
        <w:t>0</w:t>
      </w:r>
      <w:r w:rsidR="008025C1" w:rsidRPr="003413A4">
        <w:rPr>
          <w:rFonts w:ascii="Times New Roman" w:eastAsia="標楷體" w:hAnsi="Times New Roman" w:cs="Times New Roman"/>
          <w:sz w:val="32"/>
          <w:szCs w:val="24"/>
        </w:rPr>
        <w:t>9</w:t>
      </w:r>
      <w:r w:rsidR="00C83AB6" w:rsidRPr="003413A4">
        <w:rPr>
          <w:rFonts w:ascii="Times New Roman" w:eastAsia="標楷體" w:hAnsi="Times New Roman" w:cs="Times New Roman"/>
          <w:sz w:val="32"/>
          <w:szCs w:val="32"/>
        </w:rPr>
        <w:t>年）新進人事人員研習班，</w:t>
      </w:r>
      <w:proofErr w:type="gramStart"/>
      <w:r w:rsidR="001B34C9" w:rsidRPr="003413A4">
        <w:rPr>
          <w:rFonts w:ascii="Times New Roman" w:eastAsia="標楷體" w:hAnsi="Times New Roman" w:cs="Times New Roman"/>
          <w:sz w:val="32"/>
          <w:szCs w:val="32"/>
        </w:rPr>
        <w:t>而</w:t>
      </w:r>
      <w:r w:rsidR="00C83AB6" w:rsidRPr="003413A4">
        <w:rPr>
          <w:rFonts w:ascii="Times New Roman" w:eastAsia="標楷體" w:hAnsi="Times New Roman" w:cs="Times New Roman"/>
          <w:sz w:val="32"/>
          <w:szCs w:val="32"/>
        </w:rPr>
        <w:t>復應其他</w:t>
      </w:r>
      <w:proofErr w:type="gramEnd"/>
      <w:r w:rsidR="00C83AB6" w:rsidRPr="003413A4">
        <w:rPr>
          <w:rFonts w:ascii="Times New Roman" w:eastAsia="標楷體" w:hAnsi="Times New Roman" w:cs="Times New Roman"/>
          <w:sz w:val="32"/>
          <w:szCs w:val="32"/>
        </w:rPr>
        <w:t>考試錄取者，</w:t>
      </w:r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毋需再參加。</w:t>
      </w:r>
    </w:p>
    <w:p w14:paraId="09E85F8C" w14:textId="77777777" w:rsidR="00C83AB6" w:rsidRPr="003413A4" w:rsidRDefault="00C83AB6" w:rsidP="004C423B">
      <w:pPr>
        <w:spacing w:line="400" w:lineRule="exact"/>
        <w:ind w:left="2560" w:hangingChars="800" w:hanging="2560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413A4">
        <w:rPr>
          <w:rFonts w:ascii="Times New Roman" w:eastAsia="標楷體" w:hAnsi="Times New Roman" w:cs="Times New Roman"/>
          <w:sz w:val="32"/>
          <w:szCs w:val="24"/>
        </w:rPr>
        <w:t>叁、辦理機關</w:t>
      </w:r>
    </w:p>
    <w:p w14:paraId="32A627F8" w14:textId="77777777" w:rsidR="00C83AB6" w:rsidRPr="003413A4" w:rsidRDefault="00061F69" w:rsidP="004C423B">
      <w:pPr>
        <w:spacing w:line="400" w:lineRule="exact"/>
        <w:ind w:left="640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413A4">
        <w:rPr>
          <w:rFonts w:ascii="Times New Roman" w:eastAsia="標楷體" w:hAnsi="Times New Roman" w:cs="Times New Roman"/>
          <w:sz w:val="32"/>
          <w:szCs w:val="24"/>
        </w:rPr>
        <w:t>行政院人事行政總處（以下簡稱</w:t>
      </w:r>
      <w:r w:rsidR="001B37BE" w:rsidRPr="003413A4">
        <w:rPr>
          <w:rFonts w:ascii="Times New Roman" w:eastAsia="標楷體" w:hAnsi="Times New Roman" w:cs="Times New Roman"/>
          <w:sz w:val="32"/>
          <w:szCs w:val="24"/>
        </w:rPr>
        <w:t>本</w:t>
      </w:r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總處</w:t>
      </w:r>
      <w:r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 w:rsidR="00CB3CCB" w:rsidRPr="003413A4">
        <w:rPr>
          <w:rFonts w:ascii="Times New Roman" w:eastAsia="標楷體" w:hAnsi="Times New Roman" w:cs="Times New Roman"/>
          <w:sz w:val="32"/>
          <w:szCs w:val="24"/>
        </w:rPr>
        <w:t>與</w:t>
      </w:r>
      <w:r w:rsidR="00672DCB" w:rsidRPr="003413A4">
        <w:rPr>
          <w:rFonts w:ascii="Times New Roman" w:eastAsia="標楷體" w:hAnsi="Times New Roman" w:cs="Times New Roman"/>
          <w:sz w:val="32"/>
          <w:szCs w:val="24"/>
        </w:rPr>
        <w:t>所屬</w:t>
      </w:r>
      <w:r w:rsidR="00F24C65" w:rsidRPr="003413A4">
        <w:rPr>
          <w:rFonts w:ascii="Times New Roman" w:eastAsia="標楷體" w:hAnsi="Times New Roman" w:cs="Times New Roman"/>
          <w:sz w:val="32"/>
          <w:szCs w:val="24"/>
        </w:rPr>
        <w:t>公務人力發展學院（以下簡稱人力學院）</w:t>
      </w:r>
      <w:r w:rsidR="0021301B" w:rsidRPr="003413A4">
        <w:rPr>
          <w:rFonts w:ascii="Times New Roman" w:eastAsia="標楷體" w:hAnsi="Times New Roman" w:cs="Times New Roman"/>
          <w:sz w:val="32"/>
          <w:szCs w:val="24"/>
        </w:rPr>
        <w:t>。</w:t>
      </w:r>
    </w:p>
    <w:p w14:paraId="2B583215" w14:textId="77777777" w:rsidR="0021301B" w:rsidRPr="003413A4" w:rsidRDefault="0021301B" w:rsidP="0021301B">
      <w:pPr>
        <w:spacing w:line="400" w:lineRule="exact"/>
        <w:ind w:left="2560" w:hangingChars="800" w:hanging="2560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413A4">
        <w:rPr>
          <w:rFonts w:ascii="Times New Roman" w:eastAsia="標楷體" w:hAnsi="Times New Roman" w:cs="Times New Roman"/>
          <w:sz w:val="32"/>
          <w:szCs w:val="24"/>
        </w:rPr>
        <w:t>肆、研習地點</w:t>
      </w:r>
    </w:p>
    <w:p w14:paraId="71861310" w14:textId="77777777" w:rsidR="0021301B" w:rsidRPr="003413A4" w:rsidRDefault="0021301B" w:rsidP="0021301B">
      <w:pPr>
        <w:spacing w:line="400" w:lineRule="exact"/>
        <w:ind w:left="640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413A4">
        <w:rPr>
          <w:rFonts w:ascii="Times New Roman" w:eastAsia="標楷體" w:hAnsi="Times New Roman" w:cs="Times New Roman"/>
          <w:sz w:val="32"/>
          <w:szCs w:val="24"/>
        </w:rPr>
        <w:t>人力學院</w:t>
      </w:r>
      <w:proofErr w:type="gramStart"/>
      <w:r w:rsidRPr="003413A4">
        <w:rPr>
          <w:rFonts w:ascii="Times New Roman" w:eastAsia="標楷體" w:hAnsi="Times New Roman" w:cs="Times New Roman"/>
          <w:sz w:val="32"/>
          <w:szCs w:val="24"/>
        </w:rPr>
        <w:t>臺北院</w:t>
      </w:r>
      <w:proofErr w:type="gramEnd"/>
      <w:r w:rsidRPr="003413A4">
        <w:rPr>
          <w:rFonts w:ascii="Times New Roman" w:eastAsia="標楷體" w:hAnsi="Times New Roman" w:cs="Times New Roman"/>
          <w:sz w:val="32"/>
          <w:szCs w:val="24"/>
        </w:rPr>
        <w:t>區（臺北市大安區新生南路</w:t>
      </w:r>
      <w:r w:rsidRPr="003413A4">
        <w:rPr>
          <w:rFonts w:ascii="Times New Roman" w:eastAsia="標楷體" w:hAnsi="Times New Roman" w:cs="Times New Roman"/>
          <w:sz w:val="32"/>
          <w:szCs w:val="24"/>
        </w:rPr>
        <w:t>3</w:t>
      </w:r>
      <w:r w:rsidRPr="003413A4">
        <w:rPr>
          <w:rFonts w:ascii="Times New Roman" w:eastAsia="標楷體" w:hAnsi="Times New Roman" w:cs="Times New Roman"/>
          <w:sz w:val="32"/>
          <w:szCs w:val="24"/>
        </w:rPr>
        <w:t>段</w:t>
      </w:r>
      <w:r w:rsidRPr="003413A4">
        <w:rPr>
          <w:rFonts w:ascii="Times New Roman" w:eastAsia="標楷體" w:hAnsi="Times New Roman" w:cs="Times New Roman"/>
          <w:sz w:val="32"/>
          <w:szCs w:val="24"/>
        </w:rPr>
        <w:t>30</w:t>
      </w:r>
      <w:r w:rsidRPr="003413A4">
        <w:rPr>
          <w:rFonts w:ascii="Times New Roman" w:eastAsia="標楷體" w:hAnsi="Times New Roman" w:cs="Times New Roman"/>
          <w:sz w:val="32"/>
          <w:szCs w:val="24"/>
        </w:rPr>
        <w:t>號）及南投院區（南投縣南投市中興新村光明路</w:t>
      </w:r>
      <w:r w:rsidRPr="003413A4">
        <w:rPr>
          <w:rFonts w:ascii="Times New Roman" w:eastAsia="標楷體" w:hAnsi="Times New Roman" w:cs="Times New Roman"/>
          <w:sz w:val="32"/>
          <w:szCs w:val="24"/>
        </w:rPr>
        <w:t>1</w:t>
      </w:r>
      <w:r w:rsidRPr="003413A4">
        <w:rPr>
          <w:rFonts w:ascii="Times New Roman" w:eastAsia="標楷體" w:hAnsi="Times New Roman" w:cs="Times New Roman"/>
          <w:sz w:val="32"/>
          <w:szCs w:val="24"/>
        </w:rPr>
        <w:t>號）。</w:t>
      </w:r>
    </w:p>
    <w:p w14:paraId="3F9638EF" w14:textId="77777777" w:rsidR="00C83AB6" w:rsidRPr="00FD4357" w:rsidRDefault="0021301B" w:rsidP="004C4D7C">
      <w:pPr>
        <w:spacing w:before="50" w:line="400" w:lineRule="exact"/>
        <w:jc w:val="both"/>
        <w:rPr>
          <w:rFonts w:ascii="標楷體" w:eastAsia="標楷體" w:hAnsi="標楷體" w:cs="Times New Roman"/>
          <w:sz w:val="32"/>
          <w:szCs w:val="24"/>
        </w:rPr>
      </w:pPr>
      <w:r>
        <w:rPr>
          <w:rFonts w:ascii="標楷體" w:eastAsia="標楷體" w:hAnsi="標楷體" w:cs="Times New Roman" w:hint="eastAsia"/>
          <w:sz w:val="32"/>
          <w:szCs w:val="24"/>
        </w:rPr>
        <w:t>伍</w:t>
      </w:r>
      <w:r w:rsidR="00C83AB6" w:rsidRPr="00FD4357">
        <w:rPr>
          <w:rFonts w:ascii="標楷體" w:eastAsia="標楷體" w:hAnsi="標楷體" w:cs="Times New Roman"/>
          <w:sz w:val="32"/>
          <w:szCs w:val="24"/>
        </w:rPr>
        <w:t>、研習課程</w:t>
      </w:r>
      <w:proofErr w:type="gramStart"/>
      <w:r w:rsidR="00C83AB6" w:rsidRPr="00FD4357">
        <w:rPr>
          <w:rFonts w:ascii="標楷體" w:eastAsia="標楷體" w:hAnsi="標楷體" w:cs="Times New Roman"/>
          <w:sz w:val="32"/>
          <w:szCs w:val="24"/>
        </w:rPr>
        <w:t>及時數配當</w:t>
      </w:r>
      <w:proofErr w:type="gramEnd"/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如附件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</w:p>
    <w:p w14:paraId="011306DD" w14:textId="77777777" w:rsidR="00C83AB6" w:rsidRPr="003413A4" w:rsidRDefault="0021301B" w:rsidP="004C423B">
      <w:pPr>
        <w:spacing w:before="50" w:line="400" w:lineRule="exact"/>
        <w:ind w:left="640" w:hangingChars="200" w:hanging="640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413A4">
        <w:rPr>
          <w:rFonts w:ascii="Times New Roman" w:eastAsia="標楷體" w:hAnsi="Times New Roman" w:cs="Times New Roman"/>
          <w:sz w:val="32"/>
          <w:szCs w:val="24"/>
        </w:rPr>
        <w:t>陸</w:t>
      </w:r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、實施期程及方式</w:t>
      </w:r>
    </w:p>
    <w:p w14:paraId="51FAFE30" w14:textId="77777777" w:rsidR="00037092" w:rsidRDefault="00D82C4E" w:rsidP="0024628A">
      <w:pPr>
        <w:numPr>
          <w:ilvl w:val="0"/>
          <w:numId w:val="2"/>
        </w:numPr>
        <w:spacing w:line="400" w:lineRule="exact"/>
        <w:ind w:left="952" w:hanging="737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>本研習班</w:t>
      </w:r>
      <w:r w:rsidR="0024628A">
        <w:rPr>
          <w:rFonts w:ascii="Times New Roman" w:eastAsia="標楷體" w:hAnsi="Times New Roman" w:cs="Times New Roman" w:hint="eastAsia"/>
          <w:sz w:val="32"/>
          <w:szCs w:val="24"/>
        </w:rPr>
        <w:t>共辦理</w:t>
      </w:r>
      <w:r w:rsidRPr="0024628A">
        <w:rPr>
          <w:rFonts w:ascii="Times New Roman" w:eastAsia="標楷體" w:hAnsi="Times New Roman" w:cs="Times New Roman" w:hint="eastAsia"/>
          <w:sz w:val="32"/>
          <w:szCs w:val="24"/>
        </w:rPr>
        <w:t>5</w:t>
      </w:r>
      <w:r w:rsidRPr="0024628A">
        <w:rPr>
          <w:rFonts w:ascii="Times New Roman" w:eastAsia="標楷體" w:hAnsi="Times New Roman" w:cs="Times New Roman" w:hint="eastAsia"/>
          <w:sz w:val="32"/>
          <w:szCs w:val="24"/>
        </w:rPr>
        <w:t>期</w:t>
      </w:r>
      <w:r>
        <w:rPr>
          <w:rFonts w:ascii="Times New Roman" w:eastAsia="標楷體" w:hAnsi="Times New Roman" w:cs="Times New Roman" w:hint="eastAsia"/>
          <w:sz w:val="32"/>
          <w:szCs w:val="24"/>
        </w:rPr>
        <w:t>，各期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預計</w:t>
      </w:r>
      <w:r>
        <w:rPr>
          <w:rFonts w:ascii="Times New Roman" w:eastAsia="標楷體" w:hAnsi="Times New Roman" w:cs="Times New Roman" w:hint="eastAsia"/>
          <w:sz w:val="32"/>
          <w:szCs w:val="24"/>
        </w:rPr>
        <w:t>開課時間及地點如下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期間均扣除例假日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 w:rsidR="00C83AB6" w:rsidRPr="000775C2">
        <w:rPr>
          <w:rFonts w:ascii="Times New Roman" w:eastAsia="標楷體" w:hAnsi="Times New Roman" w:cs="Times New Roman"/>
          <w:sz w:val="32"/>
          <w:szCs w:val="24"/>
        </w:rPr>
        <w:t>：</w:t>
      </w:r>
    </w:p>
    <w:p w14:paraId="24F6503B" w14:textId="77777777" w:rsidR="00037092" w:rsidRDefault="003A6C54" w:rsidP="0024628A">
      <w:pPr>
        <w:pStyle w:val="a9"/>
        <w:numPr>
          <w:ilvl w:val="0"/>
          <w:numId w:val="7"/>
        </w:numPr>
        <w:spacing w:line="400" w:lineRule="exact"/>
        <w:ind w:leftChars="0" w:left="1276" w:hanging="992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>第</w:t>
      </w:r>
      <w:r>
        <w:rPr>
          <w:rFonts w:ascii="Times New Roman" w:eastAsia="標楷體" w:hAnsi="Times New Roman" w:cs="Times New Roman" w:hint="eastAsia"/>
          <w:sz w:val="32"/>
          <w:szCs w:val="24"/>
        </w:rPr>
        <w:t>1</w:t>
      </w:r>
      <w:r>
        <w:rPr>
          <w:rFonts w:ascii="Times New Roman" w:eastAsia="標楷體" w:hAnsi="Times New Roman" w:cs="Times New Roman" w:hint="eastAsia"/>
          <w:sz w:val="32"/>
          <w:szCs w:val="24"/>
        </w:rPr>
        <w:t>期：訂於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1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1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0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年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1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月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4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一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至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1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月</w:t>
      </w:r>
      <w:r w:rsidR="00C948E6" w:rsidRPr="00037092">
        <w:rPr>
          <w:rFonts w:ascii="Times New Roman" w:eastAsia="標楷體" w:hAnsi="Times New Roman" w:cs="Times New Roman"/>
          <w:sz w:val="32"/>
          <w:szCs w:val="24"/>
        </w:rPr>
        <w:t>1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3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三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>
        <w:rPr>
          <w:rFonts w:ascii="Times New Roman" w:eastAsia="標楷體" w:hAnsi="Times New Roman" w:cs="Times New Roman" w:hint="eastAsia"/>
          <w:sz w:val="32"/>
          <w:szCs w:val="24"/>
        </w:rPr>
        <w:t>於</w:t>
      </w: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人力學院</w:t>
      </w:r>
      <w:proofErr w:type="gramStart"/>
      <w:r w:rsidRPr="003A6C54">
        <w:rPr>
          <w:rFonts w:ascii="Times New Roman" w:eastAsia="標楷體" w:hAnsi="Times New Roman" w:cs="Times New Roman" w:hint="eastAsia"/>
          <w:sz w:val="32"/>
          <w:szCs w:val="24"/>
        </w:rPr>
        <w:t>臺北院</w:t>
      </w:r>
      <w:proofErr w:type="gramEnd"/>
      <w:r w:rsidRPr="003A6C54">
        <w:rPr>
          <w:rFonts w:ascii="Times New Roman" w:eastAsia="標楷體" w:hAnsi="Times New Roman" w:cs="Times New Roman" w:hint="eastAsia"/>
          <w:sz w:val="32"/>
          <w:szCs w:val="24"/>
        </w:rPr>
        <w:t>區</w:t>
      </w:r>
      <w:r>
        <w:rPr>
          <w:rFonts w:ascii="Times New Roman" w:eastAsia="標楷體" w:hAnsi="Times New Roman" w:cs="Times New Roman" w:hint="eastAsia"/>
          <w:sz w:val="32"/>
          <w:szCs w:val="24"/>
        </w:rPr>
        <w:t>辦理。</w:t>
      </w:r>
    </w:p>
    <w:p w14:paraId="1870AFBE" w14:textId="77777777" w:rsidR="00037092" w:rsidRDefault="003A6C54" w:rsidP="0024628A">
      <w:pPr>
        <w:pStyle w:val="a9"/>
        <w:numPr>
          <w:ilvl w:val="0"/>
          <w:numId w:val="7"/>
        </w:numPr>
        <w:spacing w:line="400" w:lineRule="exact"/>
        <w:ind w:leftChars="0" w:left="1276" w:hanging="992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>第</w:t>
      </w:r>
      <w:r>
        <w:rPr>
          <w:rFonts w:ascii="Times New Roman" w:eastAsia="標楷體" w:hAnsi="Times New Roman" w:cs="Times New Roman" w:hint="eastAsia"/>
          <w:sz w:val="32"/>
          <w:szCs w:val="24"/>
        </w:rPr>
        <w:t>2</w:t>
      </w:r>
      <w:r>
        <w:rPr>
          <w:rFonts w:ascii="Times New Roman" w:eastAsia="標楷體" w:hAnsi="Times New Roman" w:cs="Times New Roman" w:hint="eastAsia"/>
          <w:sz w:val="32"/>
          <w:szCs w:val="24"/>
        </w:rPr>
        <w:t>期：訂於</w:t>
      </w:r>
      <w:r w:rsidRPr="00037092">
        <w:rPr>
          <w:rFonts w:ascii="Times New Roman" w:eastAsia="標楷體" w:hAnsi="Times New Roman" w:cs="Times New Roman"/>
          <w:sz w:val="32"/>
          <w:szCs w:val="24"/>
        </w:rPr>
        <w:t>110</w:t>
      </w:r>
      <w:r w:rsidRPr="00037092">
        <w:rPr>
          <w:rFonts w:ascii="Times New Roman" w:eastAsia="標楷體" w:hAnsi="Times New Roman" w:cs="Times New Roman"/>
          <w:sz w:val="32"/>
          <w:szCs w:val="24"/>
        </w:rPr>
        <w:t>年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1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月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2</w:t>
      </w:r>
      <w:r w:rsidR="008608D0">
        <w:rPr>
          <w:rFonts w:ascii="Times New Roman" w:eastAsia="標楷體" w:hAnsi="Times New Roman" w:cs="Times New Roman" w:hint="eastAsia"/>
          <w:sz w:val="32"/>
          <w:szCs w:val="24"/>
        </w:rPr>
        <w:t>5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一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至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2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月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3</w:t>
      </w:r>
      <w:r w:rsidR="001B37BE" w:rsidRPr="00037092">
        <w:rPr>
          <w:rFonts w:ascii="Times New Roman" w:eastAsia="標楷體" w:hAnsi="Times New Roman" w:cs="Times New Roman"/>
          <w:sz w:val="32"/>
          <w:szCs w:val="24"/>
        </w:rPr>
        <w:t>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三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>
        <w:rPr>
          <w:rFonts w:ascii="Times New Roman" w:eastAsia="標楷體" w:hAnsi="Times New Roman" w:cs="Times New Roman" w:hint="eastAsia"/>
          <w:sz w:val="32"/>
          <w:szCs w:val="24"/>
        </w:rPr>
        <w:t>於</w:t>
      </w: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人力學院</w:t>
      </w:r>
      <w:proofErr w:type="gramStart"/>
      <w:r w:rsidRPr="003A6C54">
        <w:rPr>
          <w:rFonts w:ascii="Times New Roman" w:eastAsia="標楷體" w:hAnsi="Times New Roman" w:cs="Times New Roman" w:hint="eastAsia"/>
          <w:sz w:val="32"/>
          <w:szCs w:val="24"/>
        </w:rPr>
        <w:t>臺北院</w:t>
      </w:r>
      <w:proofErr w:type="gramEnd"/>
      <w:r w:rsidRPr="003A6C54">
        <w:rPr>
          <w:rFonts w:ascii="Times New Roman" w:eastAsia="標楷體" w:hAnsi="Times New Roman" w:cs="Times New Roman" w:hint="eastAsia"/>
          <w:sz w:val="32"/>
          <w:szCs w:val="24"/>
        </w:rPr>
        <w:t>區</w:t>
      </w:r>
      <w:r>
        <w:rPr>
          <w:rFonts w:ascii="Times New Roman" w:eastAsia="標楷體" w:hAnsi="Times New Roman" w:cs="Times New Roman" w:hint="eastAsia"/>
          <w:sz w:val="32"/>
          <w:szCs w:val="24"/>
        </w:rPr>
        <w:t>辦理。</w:t>
      </w:r>
    </w:p>
    <w:p w14:paraId="3612CA5D" w14:textId="77777777" w:rsidR="00037092" w:rsidRDefault="003A6C54" w:rsidP="0024628A">
      <w:pPr>
        <w:pStyle w:val="a9"/>
        <w:numPr>
          <w:ilvl w:val="0"/>
          <w:numId w:val="7"/>
        </w:numPr>
        <w:spacing w:line="400" w:lineRule="exact"/>
        <w:ind w:leftChars="0" w:left="1276" w:hanging="992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>第</w:t>
      </w:r>
      <w:r>
        <w:rPr>
          <w:rFonts w:ascii="Times New Roman" w:eastAsia="標楷體" w:hAnsi="Times New Roman" w:cs="Times New Roman" w:hint="eastAsia"/>
          <w:sz w:val="32"/>
          <w:szCs w:val="24"/>
        </w:rPr>
        <w:t>3</w:t>
      </w:r>
      <w:r>
        <w:rPr>
          <w:rFonts w:ascii="Times New Roman" w:eastAsia="標楷體" w:hAnsi="Times New Roman" w:cs="Times New Roman" w:hint="eastAsia"/>
          <w:sz w:val="32"/>
          <w:szCs w:val="24"/>
        </w:rPr>
        <w:t>期：訂於</w:t>
      </w:r>
      <w:r w:rsidRPr="00037092">
        <w:rPr>
          <w:rFonts w:ascii="Times New Roman" w:eastAsia="標楷體" w:hAnsi="Times New Roman" w:cs="Times New Roman"/>
          <w:sz w:val="32"/>
          <w:szCs w:val="24"/>
        </w:rPr>
        <w:t>110</w:t>
      </w:r>
      <w:r w:rsidRPr="00037092">
        <w:rPr>
          <w:rFonts w:ascii="Times New Roman" w:eastAsia="標楷體" w:hAnsi="Times New Roman" w:cs="Times New Roman"/>
          <w:sz w:val="32"/>
          <w:szCs w:val="24"/>
        </w:rPr>
        <w:t>年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3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月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22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一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至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3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月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31</w:t>
      </w:r>
      <w:r w:rsidR="006C149C" w:rsidRPr="00037092">
        <w:rPr>
          <w:rFonts w:ascii="Times New Roman" w:eastAsia="標楷體" w:hAnsi="Times New Roman" w:cs="Times New Roman"/>
          <w:sz w:val="32"/>
          <w:szCs w:val="24"/>
        </w:rPr>
        <w:t>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三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>
        <w:rPr>
          <w:rFonts w:ascii="Times New Roman" w:eastAsia="標楷體" w:hAnsi="Times New Roman" w:cs="Times New Roman" w:hint="eastAsia"/>
          <w:sz w:val="32"/>
          <w:szCs w:val="24"/>
        </w:rPr>
        <w:t>於</w:t>
      </w: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人力學院</w:t>
      </w:r>
      <w:proofErr w:type="gramStart"/>
      <w:r w:rsidRPr="003A6C54">
        <w:rPr>
          <w:rFonts w:ascii="Times New Roman" w:eastAsia="標楷體" w:hAnsi="Times New Roman" w:cs="Times New Roman" w:hint="eastAsia"/>
          <w:sz w:val="32"/>
          <w:szCs w:val="24"/>
        </w:rPr>
        <w:t>臺北院</w:t>
      </w:r>
      <w:proofErr w:type="gramEnd"/>
      <w:r w:rsidRPr="003A6C54">
        <w:rPr>
          <w:rFonts w:ascii="Times New Roman" w:eastAsia="標楷體" w:hAnsi="Times New Roman" w:cs="Times New Roman" w:hint="eastAsia"/>
          <w:sz w:val="32"/>
          <w:szCs w:val="24"/>
        </w:rPr>
        <w:t>區</w:t>
      </w:r>
      <w:r>
        <w:rPr>
          <w:rFonts w:ascii="Times New Roman" w:eastAsia="標楷體" w:hAnsi="Times New Roman" w:cs="Times New Roman" w:hint="eastAsia"/>
          <w:sz w:val="32"/>
          <w:szCs w:val="24"/>
        </w:rPr>
        <w:t>辦理。</w:t>
      </w:r>
    </w:p>
    <w:p w14:paraId="09EA306C" w14:textId="77777777" w:rsidR="00037092" w:rsidRPr="003A6C54" w:rsidRDefault="003A6C54" w:rsidP="0024628A">
      <w:pPr>
        <w:pStyle w:val="a9"/>
        <w:numPr>
          <w:ilvl w:val="0"/>
          <w:numId w:val="7"/>
        </w:numPr>
        <w:spacing w:line="400" w:lineRule="exact"/>
        <w:ind w:leftChars="0" w:left="1276" w:hanging="978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第</w:t>
      </w: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4</w:t>
      </w: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期：訂於</w:t>
      </w:r>
      <w:r w:rsidRPr="003A6C54">
        <w:rPr>
          <w:rFonts w:ascii="Times New Roman" w:eastAsia="標楷體" w:hAnsi="Times New Roman" w:cs="Times New Roman"/>
          <w:sz w:val="32"/>
          <w:szCs w:val="24"/>
        </w:rPr>
        <w:t>110</w:t>
      </w:r>
      <w:r w:rsidRPr="003A6C54">
        <w:rPr>
          <w:rFonts w:ascii="Times New Roman" w:eastAsia="標楷體" w:hAnsi="Times New Roman" w:cs="Times New Roman"/>
          <w:sz w:val="32"/>
          <w:szCs w:val="24"/>
        </w:rPr>
        <w:t>年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5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月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3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一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至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5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月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12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三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於人力學院</w:t>
      </w:r>
      <w:r>
        <w:rPr>
          <w:rFonts w:ascii="Times New Roman" w:eastAsia="標楷體" w:hAnsi="Times New Roman" w:cs="Times New Roman" w:hint="eastAsia"/>
          <w:sz w:val="32"/>
          <w:szCs w:val="24"/>
        </w:rPr>
        <w:t>南投</w:t>
      </w: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院區辦理。</w:t>
      </w:r>
    </w:p>
    <w:p w14:paraId="78506284" w14:textId="77777777" w:rsidR="0040237C" w:rsidRPr="003A6C54" w:rsidRDefault="003A6C54" w:rsidP="0024628A">
      <w:pPr>
        <w:pStyle w:val="a9"/>
        <w:numPr>
          <w:ilvl w:val="0"/>
          <w:numId w:val="7"/>
        </w:numPr>
        <w:spacing w:line="400" w:lineRule="exact"/>
        <w:ind w:leftChars="0" w:left="1276" w:hanging="992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A6C54">
        <w:rPr>
          <w:rFonts w:ascii="Times New Roman" w:eastAsia="標楷體" w:hAnsi="Times New Roman" w:cs="Times New Roman" w:hint="eastAsia"/>
          <w:sz w:val="32"/>
          <w:szCs w:val="24"/>
        </w:rPr>
        <w:lastRenderedPageBreak/>
        <w:t>第</w:t>
      </w: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5</w:t>
      </w: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期：訂於</w:t>
      </w:r>
      <w:r w:rsidRPr="003A6C54">
        <w:rPr>
          <w:rFonts w:ascii="Times New Roman" w:eastAsia="標楷體" w:hAnsi="Times New Roman" w:cs="Times New Roman"/>
          <w:sz w:val="32"/>
          <w:szCs w:val="24"/>
        </w:rPr>
        <w:t>110</w:t>
      </w:r>
      <w:r w:rsidRPr="003A6C54">
        <w:rPr>
          <w:rFonts w:ascii="Times New Roman" w:eastAsia="標楷體" w:hAnsi="Times New Roman" w:cs="Times New Roman"/>
          <w:sz w:val="32"/>
          <w:szCs w:val="24"/>
        </w:rPr>
        <w:t>年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7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月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5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一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至</w:t>
      </w:r>
      <w:r w:rsidR="00B562D0">
        <w:rPr>
          <w:rFonts w:ascii="Times New Roman" w:eastAsia="標楷體" w:hAnsi="Times New Roman" w:cs="Times New Roman" w:hint="eastAsia"/>
          <w:sz w:val="32"/>
          <w:szCs w:val="24"/>
        </w:rPr>
        <w:t>7</w:t>
      </w:r>
      <w:r w:rsidR="00B562D0">
        <w:rPr>
          <w:rFonts w:ascii="Times New Roman" w:eastAsia="標楷體" w:hAnsi="Times New Roman" w:cs="Times New Roman" w:hint="eastAsia"/>
          <w:sz w:val="32"/>
          <w:szCs w:val="24"/>
        </w:rPr>
        <w:t>月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14</w:t>
      </w:r>
      <w:r w:rsidR="006C149C" w:rsidRPr="003A6C54">
        <w:rPr>
          <w:rFonts w:ascii="Times New Roman" w:eastAsia="標楷體" w:hAnsi="Times New Roman" w:cs="Times New Roman"/>
          <w:sz w:val="32"/>
          <w:szCs w:val="24"/>
        </w:rPr>
        <w:t>日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（</w:t>
      </w:r>
      <w:r w:rsidR="00D23733">
        <w:rPr>
          <w:rFonts w:ascii="Times New Roman" w:eastAsia="標楷體" w:hAnsi="Times New Roman" w:cs="Times New Roman" w:hint="eastAsia"/>
          <w:sz w:val="32"/>
          <w:szCs w:val="24"/>
        </w:rPr>
        <w:t>三</w:t>
      </w:r>
      <w:r w:rsidR="00D23733" w:rsidRPr="003413A4">
        <w:rPr>
          <w:rFonts w:ascii="Times New Roman" w:eastAsia="標楷體" w:hAnsi="Times New Roman" w:cs="Times New Roman"/>
          <w:sz w:val="32"/>
          <w:szCs w:val="24"/>
        </w:rPr>
        <w:t>）</w:t>
      </w:r>
      <w:r w:rsidRPr="003A6C54">
        <w:rPr>
          <w:rFonts w:ascii="Times New Roman" w:eastAsia="標楷體" w:hAnsi="Times New Roman" w:cs="Times New Roman" w:hint="eastAsia"/>
          <w:sz w:val="32"/>
          <w:szCs w:val="24"/>
        </w:rPr>
        <w:t>於人力學院南投院區辦理。</w:t>
      </w:r>
    </w:p>
    <w:p w14:paraId="3EE06680" w14:textId="77777777" w:rsidR="00C83AB6" w:rsidRPr="003413A4" w:rsidRDefault="006C149C" w:rsidP="0024628A">
      <w:pPr>
        <w:numPr>
          <w:ilvl w:val="0"/>
          <w:numId w:val="2"/>
        </w:numPr>
        <w:spacing w:line="400" w:lineRule="exact"/>
        <w:ind w:left="952" w:hanging="737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413A4">
        <w:rPr>
          <w:rFonts w:ascii="Times New Roman" w:eastAsia="標楷體" w:hAnsi="Times New Roman" w:cs="Times New Roman"/>
          <w:sz w:val="32"/>
          <w:szCs w:val="24"/>
        </w:rPr>
        <w:t>第</w:t>
      </w:r>
      <w:r w:rsidRPr="003413A4">
        <w:rPr>
          <w:rFonts w:ascii="Times New Roman" w:eastAsia="標楷體" w:hAnsi="Times New Roman" w:cs="Times New Roman"/>
          <w:sz w:val="32"/>
          <w:szCs w:val="24"/>
        </w:rPr>
        <w:t>1</w:t>
      </w:r>
      <w:r w:rsidRPr="003413A4">
        <w:rPr>
          <w:rFonts w:ascii="Times New Roman" w:eastAsia="標楷體" w:hAnsi="Times New Roman" w:cs="Times New Roman"/>
          <w:sz w:val="32"/>
          <w:szCs w:val="24"/>
        </w:rPr>
        <w:t>至</w:t>
      </w:r>
      <w:r w:rsidRPr="003413A4">
        <w:rPr>
          <w:rFonts w:ascii="Times New Roman" w:eastAsia="標楷體" w:hAnsi="Times New Roman" w:cs="Times New Roman"/>
          <w:sz w:val="32"/>
          <w:szCs w:val="24"/>
        </w:rPr>
        <w:t>3</w:t>
      </w:r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期以</w:t>
      </w:r>
      <w:r w:rsidR="00E81997" w:rsidRPr="003413A4">
        <w:rPr>
          <w:rFonts w:ascii="Times New Roman" w:eastAsia="標楷體" w:hAnsi="Times New Roman" w:cs="Times New Roman"/>
          <w:sz w:val="32"/>
          <w:szCs w:val="24"/>
        </w:rPr>
        <w:t>10</w:t>
      </w:r>
      <w:r w:rsidRPr="003413A4">
        <w:rPr>
          <w:rFonts w:ascii="Times New Roman" w:eastAsia="標楷體" w:hAnsi="Times New Roman" w:cs="Times New Roman"/>
          <w:sz w:val="32"/>
          <w:szCs w:val="24"/>
        </w:rPr>
        <w:t>9</w:t>
      </w:r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年公務人員高等考試三級考試暨普通考試之錄取人員為</w:t>
      </w:r>
      <w:proofErr w:type="gramStart"/>
      <w:r w:rsidR="00C83AB6" w:rsidRPr="003413A4">
        <w:rPr>
          <w:rFonts w:ascii="Times New Roman" w:eastAsia="標楷體" w:hAnsi="Times New Roman" w:cs="Times New Roman"/>
          <w:sz w:val="32"/>
          <w:szCs w:val="24"/>
        </w:rPr>
        <w:t>主要參訓對象</w:t>
      </w:r>
      <w:proofErr w:type="gramEnd"/>
      <w:r w:rsidR="001B37BE" w:rsidRPr="003413A4">
        <w:rPr>
          <w:rFonts w:ascii="Times New Roman" w:eastAsia="標楷體" w:hAnsi="Times New Roman" w:cs="Times New Roman"/>
          <w:sz w:val="32"/>
          <w:szCs w:val="24"/>
        </w:rPr>
        <w:t>，</w:t>
      </w:r>
      <w:r w:rsidR="00061F69" w:rsidRPr="003413A4">
        <w:rPr>
          <w:rFonts w:ascii="Times New Roman" w:eastAsia="標楷體" w:hAnsi="Times New Roman" w:cs="Times New Roman"/>
          <w:sz w:val="32"/>
          <w:szCs w:val="24"/>
        </w:rPr>
        <w:t>第</w:t>
      </w:r>
      <w:r w:rsidRPr="003413A4">
        <w:rPr>
          <w:rFonts w:ascii="Times New Roman" w:eastAsia="標楷體" w:hAnsi="Times New Roman" w:cs="Times New Roman"/>
          <w:sz w:val="32"/>
          <w:szCs w:val="24"/>
        </w:rPr>
        <w:t>4</w:t>
      </w:r>
      <w:r w:rsidRPr="003413A4">
        <w:rPr>
          <w:rFonts w:ascii="Times New Roman" w:eastAsia="標楷體" w:hAnsi="Times New Roman" w:cs="Times New Roman"/>
          <w:sz w:val="32"/>
          <w:szCs w:val="24"/>
        </w:rPr>
        <w:t>至</w:t>
      </w:r>
      <w:r w:rsidRPr="003413A4">
        <w:rPr>
          <w:rFonts w:ascii="Times New Roman" w:eastAsia="標楷體" w:hAnsi="Times New Roman" w:cs="Times New Roman"/>
          <w:sz w:val="32"/>
          <w:szCs w:val="24"/>
        </w:rPr>
        <w:t>5</w:t>
      </w:r>
      <w:r w:rsidR="00061F69" w:rsidRPr="003413A4">
        <w:rPr>
          <w:rFonts w:ascii="Times New Roman" w:eastAsia="標楷體" w:hAnsi="Times New Roman" w:cs="Times New Roman"/>
          <w:sz w:val="32"/>
          <w:szCs w:val="24"/>
        </w:rPr>
        <w:t>期</w:t>
      </w:r>
      <w:r w:rsidR="00526AD4" w:rsidRPr="003413A4">
        <w:rPr>
          <w:rFonts w:ascii="Times New Roman" w:eastAsia="標楷體" w:hAnsi="Times New Roman" w:cs="Times New Roman"/>
          <w:sz w:val="32"/>
          <w:szCs w:val="24"/>
        </w:rPr>
        <w:t>以特種考試地方政府公務人員</w:t>
      </w:r>
      <w:r w:rsidR="00560C5D">
        <w:rPr>
          <w:rFonts w:ascii="Times New Roman" w:eastAsia="標楷體" w:hAnsi="Times New Roman" w:cs="Times New Roman" w:hint="eastAsia"/>
          <w:sz w:val="32"/>
          <w:szCs w:val="24"/>
        </w:rPr>
        <w:t>及</w:t>
      </w:r>
      <w:r w:rsidR="00560C5D" w:rsidRPr="00560C5D">
        <w:rPr>
          <w:rFonts w:ascii="Times New Roman" w:eastAsia="標楷體" w:hAnsi="Times New Roman" w:cs="Times New Roman"/>
          <w:sz w:val="32"/>
          <w:szCs w:val="24"/>
        </w:rPr>
        <w:t>初等</w:t>
      </w:r>
      <w:r w:rsidR="00526AD4" w:rsidRPr="003413A4">
        <w:rPr>
          <w:rFonts w:ascii="Times New Roman" w:eastAsia="標楷體" w:hAnsi="Times New Roman" w:cs="Times New Roman"/>
          <w:sz w:val="32"/>
          <w:szCs w:val="24"/>
        </w:rPr>
        <w:t>考試之錄取人員為</w:t>
      </w:r>
      <w:proofErr w:type="gramStart"/>
      <w:r w:rsidR="00526AD4" w:rsidRPr="003413A4">
        <w:rPr>
          <w:rFonts w:ascii="Times New Roman" w:eastAsia="標楷體" w:hAnsi="Times New Roman" w:cs="Times New Roman"/>
          <w:sz w:val="32"/>
          <w:szCs w:val="24"/>
        </w:rPr>
        <w:t>主要參訓對象</w:t>
      </w:r>
      <w:proofErr w:type="gramEnd"/>
      <w:r w:rsidR="0024628A">
        <w:rPr>
          <w:rFonts w:ascii="Times New Roman" w:eastAsia="標楷體" w:hAnsi="Times New Roman" w:cs="Times New Roman" w:hint="eastAsia"/>
          <w:sz w:val="32"/>
          <w:szCs w:val="24"/>
        </w:rPr>
        <w:t>；受調訓</w:t>
      </w:r>
      <w:r w:rsidR="0024628A" w:rsidRPr="0024628A">
        <w:rPr>
          <w:rFonts w:ascii="Times New Roman" w:eastAsia="標楷體" w:hAnsi="Times New Roman" w:cs="Times New Roman" w:hint="eastAsia"/>
          <w:sz w:val="32"/>
          <w:szCs w:val="24"/>
        </w:rPr>
        <w:t>學員除因喪假、分娩、流產、重大傷病或其他不可歸責事由，經主管機關人事機構函</w:t>
      </w:r>
      <w:proofErr w:type="gramStart"/>
      <w:r w:rsidR="0024628A" w:rsidRPr="0024628A">
        <w:rPr>
          <w:rFonts w:ascii="Times New Roman" w:eastAsia="標楷體" w:hAnsi="Times New Roman" w:cs="Times New Roman" w:hint="eastAsia"/>
          <w:sz w:val="32"/>
          <w:szCs w:val="24"/>
        </w:rPr>
        <w:t>報本總處</w:t>
      </w:r>
      <w:proofErr w:type="gramEnd"/>
      <w:r w:rsidR="0024628A" w:rsidRPr="0024628A">
        <w:rPr>
          <w:rFonts w:ascii="Times New Roman" w:eastAsia="標楷體" w:hAnsi="Times New Roman" w:cs="Times New Roman" w:hint="eastAsia"/>
          <w:sz w:val="32"/>
          <w:szCs w:val="24"/>
        </w:rPr>
        <w:t>同意調整</w:t>
      </w:r>
      <w:proofErr w:type="gramStart"/>
      <w:r w:rsidR="0024628A">
        <w:rPr>
          <w:rFonts w:ascii="Times New Roman" w:eastAsia="標楷體" w:hAnsi="Times New Roman" w:cs="Times New Roman" w:hint="eastAsia"/>
          <w:sz w:val="32"/>
          <w:szCs w:val="24"/>
        </w:rPr>
        <w:t>期別</w:t>
      </w:r>
      <w:r w:rsidR="0024628A" w:rsidRPr="0024628A">
        <w:rPr>
          <w:rFonts w:ascii="Times New Roman" w:eastAsia="標楷體" w:hAnsi="Times New Roman" w:cs="Times New Roman" w:hint="eastAsia"/>
          <w:sz w:val="32"/>
          <w:szCs w:val="24"/>
        </w:rPr>
        <w:t>外</w:t>
      </w:r>
      <w:proofErr w:type="gramEnd"/>
      <w:r w:rsidR="0024628A" w:rsidRPr="0024628A">
        <w:rPr>
          <w:rFonts w:ascii="Times New Roman" w:eastAsia="標楷體" w:hAnsi="Times New Roman" w:cs="Times New Roman" w:hint="eastAsia"/>
          <w:sz w:val="32"/>
          <w:szCs w:val="24"/>
        </w:rPr>
        <w:t>，不得無故未到訓。</w:t>
      </w:r>
    </w:p>
    <w:p w14:paraId="41C922C7" w14:textId="77777777" w:rsidR="00C83AB6" w:rsidRPr="003413A4" w:rsidRDefault="00C83AB6" w:rsidP="0024628A">
      <w:pPr>
        <w:numPr>
          <w:ilvl w:val="0"/>
          <w:numId w:val="2"/>
        </w:numPr>
        <w:spacing w:line="400" w:lineRule="exact"/>
        <w:ind w:left="952" w:hanging="737"/>
        <w:jc w:val="both"/>
        <w:rPr>
          <w:rFonts w:ascii="Times New Roman" w:eastAsia="標楷體" w:hAnsi="Times New Roman" w:cs="Times New Roman"/>
          <w:sz w:val="32"/>
          <w:szCs w:val="24"/>
        </w:rPr>
      </w:pPr>
      <w:proofErr w:type="gramStart"/>
      <w:r w:rsidRPr="003413A4">
        <w:rPr>
          <w:rFonts w:ascii="Times New Roman" w:eastAsia="標楷體" w:hAnsi="Times New Roman" w:cs="Times New Roman"/>
          <w:sz w:val="32"/>
          <w:szCs w:val="24"/>
        </w:rPr>
        <w:t>採</w:t>
      </w:r>
      <w:proofErr w:type="gramEnd"/>
      <w:r w:rsidR="00526AD4" w:rsidRPr="003413A4">
        <w:rPr>
          <w:rFonts w:ascii="Times New Roman" w:eastAsia="標楷體" w:hAnsi="Times New Roman" w:cs="Times New Roman"/>
          <w:sz w:val="32"/>
          <w:szCs w:val="24"/>
        </w:rPr>
        <w:t>混成</w:t>
      </w:r>
      <w:r w:rsidRPr="003413A4">
        <w:rPr>
          <w:rFonts w:ascii="Times New Roman" w:eastAsia="標楷體" w:hAnsi="Times New Roman" w:cs="Times New Roman"/>
          <w:sz w:val="32"/>
          <w:szCs w:val="24"/>
        </w:rPr>
        <w:t>研習方式辦理，</w:t>
      </w:r>
      <w:proofErr w:type="gramStart"/>
      <w:r w:rsidR="00526AD4" w:rsidRPr="003413A4">
        <w:rPr>
          <w:rFonts w:ascii="Times New Roman" w:eastAsia="標楷體" w:hAnsi="Times New Roman" w:cs="Times New Roman"/>
          <w:sz w:val="32"/>
          <w:szCs w:val="24"/>
        </w:rPr>
        <w:t>訓前將</w:t>
      </w:r>
      <w:proofErr w:type="gramEnd"/>
      <w:r w:rsidR="00526AD4" w:rsidRPr="003413A4">
        <w:rPr>
          <w:rFonts w:ascii="Times New Roman" w:eastAsia="標楷體" w:hAnsi="Times New Roman" w:cs="Times New Roman"/>
          <w:sz w:val="32"/>
          <w:szCs w:val="24"/>
        </w:rPr>
        <w:t>提供數位學習清單</w:t>
      </w:r>
      <w:proofErr w:type="gramStart"/>
      <w:r w:rsidR="00526AD4" w:rsidRPr="003413A4">
        <w:rPr>
          <w:rFonts w:ascii="Times New Roman" w:eastAsia="標楷體" w:hAnsi="Times New Roman" w:cs="Times New Roman"/>
          <w:sz w:val="32"/>
          <w:szCs w:val="24"/>
        </w:rPr>
        <w:t>供</w:t>
      </w:r>
      <w:r w:rsidR="009F0DFB" w:rsidRPr="003413A4">
        <w:rPr>
          <w:rFonts w:ascii="Times New Roman" w:eastAsia="標楷體" w:hAnsi="Times New Roman" w:cs="Times New Roman"/>
          <w:sz w:val="32"/>
          <w:szCs w:val="24"/>
        </w:rPr>
        <w:t>參訓</w:t>
      </w:r>
      <w:r w:rsidR="00526AD4" w:rsidRPr="003413A4">
        <w:rPr>
          <w:rFonts w:ascii="Times New Roman" w:eastAsia="標楷體" w:hAnsi="Times New Roman" w:cs="Times New Roman"/>
          <w:sz w:val="32"/>
          <w:szCs w:val="24"/>
        </w:rPr>
        <w:t>學員</w:t>
      </w:r>
      <w:proofErr w:type="gramEnd"/>
      <w:r w:rsidR="00526AD4" w:rsidRPr="003413A4">
        <w:rPr>
          <w:rFonts w:ascii="Times New Roman" w:eastAsia="標楷體" w:hAnsi="Times New Roman" w:cs="Times New Roman"/>
          <w:sz w:val="32"/>
          <w:szCs w:val="24"/>
        </w:rPr>
        <w:t>選讀，實體課程</w:t>
      </w:r>
      <w:r w:rsidR="0021301B" w:rsidRPr="003413A4">
        <w:rPr>
          <w:rFonts w:ascii="Times New Roman" w:eastAsia="標楷體" w:hAnsi="Times New Roman" w:cs="Times New Roman"/>
          <w:sz w:val="32"/>
          <w:szCs w:val="24"/>
        </w:rPr>
        <w:t>之</w:t>
      </w:r>
      <w:r w:rsidR="004C423B" w:rsidRPr="003413A4">
        <w:rPr>
          <w:rFonts w:ascii="Times New Roman" w:eastAsia="標楷體" w:hAnsi="Times New Roman" w:cs="Times New Roman"/>
          <w:sz w:val="32"/>
          <w:szCs w:val="24"/>
        </w:rPr>
        <w:t>膳宿</w:t>
      </w:r>
      <w:r w:rsidR="0021301B" w:rsidRPr="003413A4">
        <w:rPr>
          <w:rFonts w:ascii="Times New Roman" w:eastAsia="標楷體" w:hAnsi="Times New Roman" w:cs="Times New Roman"/>
          <w:sz w:val="32"/>
          <w:szCs w:val="24"/>
        </w:rPr>
        <w:t>，</w:t>
      </w:r>
      <w:r w:rsidR="009F0DFB" w:rsidRPr="003413A4">
        <w:rPr>
          <w:rFonts w:ascii="Times New Roman" w:eastAsia="標楷體" w:hAnsi="Times New Roman" w:cs="Times New Roman"/>
          <w:sz w:val="32"/>
          <w:szCs w:val="24"/>
        </w:rPr>
        <w:t>則</w:t>
      </w:r>
      <w:r w:rsidRPr="003413A4">
        <w:rPr>
          <w:rFonts w:ascii="Times New Roman" w:eastAsia="標楷體" w:hAnsi="Times New Roman" w:cs="Times New Roman"/>
          <w:sz w:val="32"/>
          <w:szCs w:val="24"/>
        </w:rPr>
        <w:t>依</w:t>
      </w:r>
      <w:r w:rsidR="0059398D" w:rsidRPr="003413A4">
        <w:rPr>
          <w:rFonts w:ascii="Times New Roman" w:eastAsia="標楷體" w:hAnsi="Times New Roman" w:cs="Times New Roman"/>
          <w:sz w:val="32"/>
          <w:szCs w:val="24"/>
        </w:rPr>
        <w:t>人力</w:t>
      </w:r>
      <w:r w:rsidR="00F24C65" w:rsidRPr="003413A4">
        <w:rPr>
          <w:rFonts w:ascii="Times New Roman" w:eastAsia="標楷體" w:hAnsi="Times New Roman" w:cs="Times New Roman"/>
          <w:sz w:val="32"/>
          <w:szCs w:val="24"/>
        </w:rPr>
        <w:t>學院</w:t>
      </w:r>
      <w:r w:rsidR="004C423B" w:rsidRPr="003413A4">
        <w:rPr>
          <w:rFonts w:ascii="Times New Roman" w:eastAsia="標楷體" w:hAnsi="Times New Roman" w:cs="Times New Roman"/>
          <w:sz w:val="32"/>
          <w:szCs w:val="24"/>
        </w:rPr>
        <w:t>各院區</w:t>
      </w:r>
      <w:r w:rsidR="00F83E20" w:rsidRPr="003413A4">
        <w:rPr>
          <w:rFonts w:ascii="Times New Roman" w:eastAsia="標楷體" w:hAnsi="Times New Roman" w:cs="Times New Roman"/>
          <w:sz w:val="32"/>
          <w:szCs w:val="24"/>
        </w:rPr>
        <w:t>規定</w:t>
      </w:r>
      <w:r w:rsidRPr="003413A4">
        <w:rPr>
          <w:rFonts w:ascii="Times New Roman" w:eastAsia="標楷體" w:hAnsi="Times New Roman" w:cs="Times New Roman"/>
          <w:sz w:val="32"/>
          <w:szCs w:val="24"/>
        </w:rPr>
        <w:t>辦理。</w:t>
      </w:r>
    </w:p>
    <w:p w14:paraId="5C4803CF" w14:textId="77777777" w:rsidR="00C83AB6" w:rsidRDefault="00C83AB6" w:rsidP="0024628A">
      <w:pPr>
        <w:numPr>
          <w:ilvl w:val="0"/>
          <w:numId w:val="2"/>
        </w:numPr>
        <w:spacing w:line="400" w:lineRule="exact"/>
        <w:ind w:left="952" w:hanging="737"/>
        <w:jc w:val="both"/>
        <w:rPr>
          <w:rFonts w:ascii="Times New Roman" w:eastAsia="標楷體" w:hAnsi="Times New Roman" w:cs="Times New Roman"/>
          <w:sz w:val="32"/>
          <w:szCs w:val="24"/>
        </w:rPr>
      </w:pPr>
      <w:proofErr w:type="gramStart"/>
      <w:r w:rsidRPr="003413A4">
        <w:rPr>
          <w:rFonts w:ascii="Times New Roman" w:eastAsia="標楷體" w:hAnsi="Times New Roman" w:cs="Times New Roman"/>
          <w:sz w:val="32"/>
          <w:szCs w:val="24"/>
        </w:rPr>
        <w:t>訓</w:t>
      </w:r>
      <w:proofErr w:type="gramEnd"/>
      <w:r w:rsidRPr="003413A4">
        <w:rPr>
          <w:rFonts w:ascii="Times New Roman" w:eastAsia="標楷體" w:hAnsi="Times New Roman" w:cs="Times New Roman"/>
          <w:sz w:val="32"/>
          <w:szCs w:val="24"/>
        </w:rPr>
        <w:t>前</w:t>
      </w:r>
      <w:r w:rsidRPr="003413A4">
        <w:rPr>
          <w:rFonts w:ascii="Times New Roman" w:eastAsia="標楷體" w:hAnsi="Times New Roman" w:cs="Times New Roman"/>
          <w:sz w:val="32"/>
          <w:szCs w:val="24"/>
        </w:rPr>
        <w:t>1</w:t>
      </w:r>
      <w:r w:rsidRPr="003413A4">
        <w:rPr>
          <w:rFonts w:ascii="Times New Roman" w:eastAsia="標楷體" w:hAnsi="Times New Roman" w:cs="Times New Roman"/>
          <w:sz w:val="32"/>
          <w:szCs w:val="24"/>
        </w:rPr>
        <w:t>個月及訓後</w:t>
      </w:r>
      <w:r w:rsidRPr="003413A4">
        <w:rPr>
          <w:rFonts w:ascii="Times New Roman" w:eastAsia="標楷體" w:hAnsi="Times New Roman" w:cs="Times New Roman"/>
          <w:sz w:val="32"/>
          <w:szCs w:val="24"/>
        </w:rPr>
        <w:t>3</w:t>
      </w:r>
      <w:r w:rsidRPr="003413A4">
        <w:rPr>
          <w:rFonts w:ascii="Times New Roman" w:eastAsia="標楷體" w:hAnsi="Times New Roman" w:cs="Times New Roman"/>
          <w:sz w:val="32"/>
          <w:szCs w:val="24"/>
        </w:rPr>
        <w:t>個月，由</w:t>
      </w:r>
      <w:proofErr w:type="gramStart"/>
      <w:r w:rsidR="00F64A21" w:rsidRPr="003413A4">
        <w:rPr>
          <w:rFonts w:ascii="Times New Roman" w:eastAsia="標楷體" w:hAnsi="Times New Roman" w:cs="Times New Roman"/>
          <w:sz w:val="32"/>
          <w:szCs w:val="24"/>
        </w:rPr>
        <w:t>本</w:t>
      </w:r>
      <w:r w:rsidR="001B37BE" w:rsidRPr="003413A4">
        <w:rPr>
          <w:rFonts w:ascii="Times New Roman" w:eastAsia="標楷體" w:hAnsi="Times New Roman" w:cs="Times New Roman"/>
          <w:sz w:val="32"/>
          <w:szCs w:val="24"/>
        </w:rPr>
        <w:t>總處</w:t>
      </w:r>
      <w:r w:rsidRPr="003413A4">
        <w:rPr>
          <w:rFonts w:ascii="Times New Roman" w:eastAsia="標楷體" w:hAnsi="Times New Roman" w:cs="Times New Roman"/>
          <w:sz w:val="32"/>
          <w:szCs w:val="24"/>
        </w:rPr>
        <w:t>辦理訓前</w:t>
      </w:r>
      <w:proofErr w:type="gramEnd"/>
      <w:r w:rsidRPr="003413A4">
        <w:rPr>
          <w:rFonts w:ascii="Times New Roman" w:eastAsia="標楷體" w:hAnsi="Times New Roman" w:cs="Times New Roman"/>
          <w:sz w:val="32"/>
          <w:szCs w:val="24"/>
        </w:rPr>
        <w:t>及訓後成效評估問卷調查，</w:t>
      </w:r>
      <w:proofErr w:type="gramStart"/>
      <w:r w:rsidRPr="003413A4">
        <w:rPr>
          <w:rFonts w:ascii="Times New Roman" w:eastAsia="標楷體" w:hAnsi="Times New Roman" w:cs="Times New Roman"/>
          <w:sz w:val="32"/>
          <w:szCs w:val="24"/>
        </w:rPr>
        <w:t>由參訓學員</w:t>
      </w:r>
      <w:proofErr w:type="gramEnd"/>
      <w:r w:rsidRPr="003413A4">
        <w:rPr>
          <w:rFonts w:ascii="Times New Roman" w:eastAsia="標楷體" w:hAnsi="Times New Roman" w:cs="Times New Roman"/>
          <w:sz w:val="32"/>
          <w:szCs w:val="24"/>
        </w:rPr>
        <w:t>及其直屬主管</w:t>
      </w:r>
      <w:proofErr w:type="gramStart"/>
      <w:r w:rsidRPr="003413A4">
        <w:rPr>
          <w:rFonts w:ascii="Times New Roman" w:eastAsia="標楷體" w:hAnsi="Times New Roman" w:cs="Times New Roman"/>
          <w:sz w:val="32"/>
          <w:szCs w:val="24"/>
        </w:rPr>
        <w:t>填復，</w:t>
      </w:r>
      <w:proofErr w:type="gramEnd"/>
      <w:r w:rsidRPr="003413A4">
        <w:rPr>
          <w:rFonts w:ascii="Times New Roman" w:eastAsia="標楷體" w:hAnsi="Times New Roman" w:cs="Times New Roman"/>
          <w:sz w:val="32"/>
          <w:szCs w:val="24"/>
        </w:rPr>
        <w:t>以追蹤</w:t>
      </w:r>
      <w:proofErr w:type="gramStart"/>
      <w:r w:rsidRPr="003413A4">
        <w:rPr>
          <w:rFonts w:ascii="Times New Roman" w:eastAsia="標楷體" w:hAnsi="Times New Roman" w:cs="Times New Roman"/>
          <w:sz w:val="32"/>
          <w:szCs w:val="24"/>
        </w:rPr>
        <w:t>瞭解參訓學員</w:t>
      </w:r>
      <w:proofErr w:type="gramEnd"/>
      <w:r w:rsidRPr="003413A4">
        <w:rPr>
          <w:rFonts w:ascii="Times New Roman" w:eastAsia="標楷體" w:hAnsi="Times New Roman" w:cs="Times New Roman"/>
          <w:sz w:val="32"/>
          <w:szCs w:val="24"/>
        </w:rPr>
        <w:t>研習前後之成效。</w:t>
      </w:r>
    </w:p>
    <w:p w14:paraId="51C6FC08" w14:textId="77777777" w:rsidR="00352843" w:rsidRPr="00352843" w:rsidRDefault="00352843" w:rsidP="0024628A">
      <w:pPr>
        <w:spacing w:before="50" w:line="40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  <w:proofErr w:type="gramStart"/>
      <w:r w:rsidRPr="00352843">
        <w:rPr>
          <w:rFonts w:ascii="Times New Roman" w:eastAsia="標楷體" w:hAnsi="Times New Roman" w:cs="Times New Roman"/>
          <w:sz w:val="32"/>
          <w:szCs w:val="24"/>
        </w:rPr>
        <w:t>柒</w:t>
      </w:r>
      <w:proofErr w:type="gramEnd"/>
      <w:r w:rsidRPr="00352843">
        <w:rPr>
          <w:rFonts w:ascii="Times New Roman" w:eastAsia="標楷體" w:hAnsi="Times New Roman" w:cs="Times New Roman"/>
          <w:sz w:val="32"/>
          <w:szCs w:val="24"/>
        </w:rPr>
        <w:t>、</w:t>
      </w:r>
      <w:r>
        <w:rPr>
          <w:rFonts w:ascii="Times New Roman" w:eastAsia="標楷體" w:hAnsi="Times New Roman" w:cs="Times New Roman" w:hint="eastAsia"/>
          <w:sz w:val="32"/>
          <w:szCs w:val="24"/>
        </w:rPr>
        <w:t>成績考核</w:t>
      </w:r>
    </w:p>
    <w:p w14:paraId="59BFA4F5" w14:textId="77777777" w:rsidR="00B858DF" w:rsidRPr="00F627AD" w:rsidRDefault="00B858DF" w:rsidP="0024628A">
      <w:pPr>
        <w:numPr>
          <w:ilvl w:val="0"/>
          <w:numId w:val="10"/>
        </w:numPr>
        <w:spacing w:line="400" w:lineRule="exact"/>
        <w:ind w:left="952" w:hanging="737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F627AD">
        <w:rPr>
          <w:rFonts w:ascii="Times New Roman" w:eastAsia="標楷體" w:hAnsi="Times New Roman" w:cs="Times New Roman"/>
          <w:sz w:val="32"/>
          <w:szCs w:val="24"/>
        </w:rPr>
        <w:t>訓練期間除</w:t>
      </w:r>
      <w:proofErr w:type="gramStart"/>
      <w:r w:rsidRPr="00F627AD">
        <w:rPr>
          <w:rFonts w:ascii="Times New Roman" w:eastAsia="標楷體" w:hAnsi="Times New Roman" w:cs="Times New Roman"/>
          <w:sz w:val="32"/>
          <w:szCs w:val="24"/>
        </w:rPr>
        <w:t>將參訓學員</w:t>
      </w:r>
      <w:proofErr w:type="gramEnd"/>
      <w:r w:rsidRPr="00F627AD">
        <w:rPr>
          <w:rFonts w:ascii="Times New Roman" w:eastAsia="標楷體" w:hAnsi="Times New Roman" w:cs="Times New Roman"/>
          <w:sz w:val="32"/>
          <w:szCs w:val="24"/>
        </w:rPr>
        <w:t>出席及上課等學習情形列入紀錄外，並將</w:t>
      </w:r>
      <w:proofErr w:type="gramStart"/>
      <w:r w:rsidRPr="00F627AD">
        <w:rPr>
          <w:rFonts w:ascii="Times New Roman" w:eastAsia="標楷體" w:hAnsi="Times New Roman" w:cs="Times New Roman"/>
          <w:sz w:val="32"/>
          <w:szCs w:val="24"/>
        </w:rPr>
        <w:t>實施訓</w:t>
      </w:r>
      <w:proofErr w:type="gramEnd"/>
      <w:r w:rsidRPr="00F627AD">
        <w:rPr>
          <w:rFonts w:ascii="Times New Roman" w:eastAsia="標楷體" w:hAnsi="Times New Roman" w:cs="Times New Roman"/>
          <w:sz w:val="32"/>
          <w:szCs w:val="24"/>
        </w:rPr>
        <w:t>後測驗，由人力學院將學習情形及施測成績送交服務機關（構）學校，作為實務訓練成績考核或平時考核</w:t>
      </w:r>
      <w:proofErr w:type="gramStart"/>
      <w:r w:rsidRPr="00F627AD">
        <w:rPr>
          <w:rFonts w:ascii="Times New Roman" w:eastAsia="標楷體" w:hAnsi="Times New Roman" w:cs="Times New Roman"/>
          <w:sz w:val="32"/>
          <w:szCs w:val="24"/>
        </w:rPr>
        <w:t>之參據</w:t>
      </w:r>
      <w:proofErr w:type="gramEnd"/>
      <w:r w:rsidRPr="00F627AD">
        <w:rPr>
          <w:rFonts w:ascii="Times New Roman" w:eastAsia="標楷體" w:hAnsi="Times New Roman" w:cs="Times New Roman"/>
          <w:sz w:val="32"/>
          <w:szCs w:val="24"/>
        </w:rPr>
        <w:t>。</w:t>
      </w:r>
    </w:p>
    <w:p w14:paraId="282833FB" w14:textId="77777777" w:rsidR="00B858DF" w:rsidRPr="00F627AD" w:rsidRDefault="00B858DF" w:rsidP="0024628A">
      <w:pPr>
        <w:numPr>
          <w:ilvl w:val="0"/>
          <w:numId w:val="10"/>
        </w:numPr>
        <w:spacing w:line="400" w:lineRule="exact"/>
        <w:ind w:left="952" w:hanging="737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F627AD">
        <w:rPr>
          <w:rFonts w:ascii="Times New Roman" w:eastAsia="標楷體" w:hAnsi="Times New Roman" w:cs="Times New Roman" w:hint="eastAsia"/>
          <w:sz w:val="32"/>
          <w:szCs w:val="24"/>
        </w:rPr>
        <w:t>訓後測驗及格分數為</w:t>
      </w:r>
      <w:r w:rsidRPr="00F627AD">
        <w:rPr>
          <w:rFonts w:ascii="Times New Roman" w:eastAsia="標楷體" w:hAnsi="Times New Roman" w:cs="Times New Roman" w:hint="eastAsia"/>
          <w:sz w:val="32"/>
          <w:szCs w:val="24"/>
        </w:rPr>
        <w:t>80</w:t>
      </w:r>
      <w:r w:rsidRPr="00F627AD">
        <w:rPr>
          <w:rFonts w:ascii="Times New Roman" w:eastAsia="標楷體" w:hAnsi="Times New Roman" w:cs="Times New Roman" w:hint="eastAsia"/>
          <w:sz w:val="32"/>
          <w:szCs w:val="24"/>
        </w:rPr>
        <w:t>分，不及格</w:t>
      </w:r>
      <w:r w:rsidR="00B562D0">
        <w:rPr>
          <w:rFonts w:ascii="Times New Roman" w:eastAsia="標楷體" w:hAnsi="Times New Roman" w:cs="Times New Roman" w:hint="eastAsia"/>
          <w:sz w:val="32"/>
          <w:szCs w:val="24"/>
        </w:rPr>
        <w:t>者</w:t>
      </w:r>
      <w:r w:rsidRPr="00F627AD">
        <w:rPr>
          <w:rFonts w:ascii="Times New Roman" w:eastAsia="標楷體" w:hAnsi="Times New Roman" w:cs="Times New Roman" w:hint="eastAsia"/>
          <w:sz w:val="32"/>
          <w:szCs w:val="24"/>
        </w:rPr>
        <w:t>將</w:t>
      </w:r>
      <w:r w:rsidR="00B562D0">
        <w:rPr>
          <w:rFonts w:ascii="Times New Roman" w:eastAsia="標楷體" w:hAnsi="Times New Roman" w:cs="Times New Roman" w:hint="eastAsia"/>
          <w:sz w:val="32"/>
          <w:szCs w:val="24"/>
        </w:rPr>
        <w:t>由</w:t>
      </w:r>
      <w:r w:rsidRPr="00F627AD">
        <w:rPr>
          <w:rFonts w:ascii="Times New Roman" w:eastAsia="標楷體" w:hAnsi="Times New Roman" w:cs="Times New Roman" w:hint="eastAsia"/>
          <w:sz w:val="32"/>
          <w:szCs w:val="24"/>
        </w:rPr>
        <w:t>主管機關人事機構</w:t>
      </w:r>
      <w:r w:rsidR="00B562D0">
        <w:rPr>
          <w:rFonts w:ascii="Times New Roman" w:eastAsia="標楷體" w:hAnsi="Times New Roman" w:cs="Times New Roman" w:hint="eastAsia"/>
          <w:sz w:val="32"/>
          <w:szCs w:val="24"/>
        </w:rPr>
        <w:t>請該學員</w:t>
      </w:r>
      <w:r w:rsidRPr="00F627AD">
        <w:rPr>
          <w:rFonts w:ascii="Times New Roman" w:eastAsia="標楷體" w:hAnsi="Times New Roman" w:cs="Times New Roman" w:hint="eastAsia"/>
          <w:sz w:val="32"/>
          <w:szCs w:val="24"/>
        </w:rPr>
        <w:t>於一個月內實施</w:t>
      </w:r>
      <w:proofErr w:type="gramStart"/>
      <w:r w:rsidRPr="00F627AD">
        <w:rPr>
          <w:rFonts w:ascii="Times New Roman" w:eastAsia="標楷體" w:hAnsi="Times New Roman" w:cs="Times New Roman" w:hint="eastAsia"/>
          <w:sz w:val="32"/>
          <w:szCs w:val="24"/>
        </w:rPr>
        <w:t>線上補測</w:t>
      </w:r>
      <w:proofErr w:type="gramEnd"/>
      <w:r w:rsidRPr="00F627AD">
        <w:rPr>
          <w:rFonts w:ascii="Times New Roman" w:eastAsia="標楷體" w:hAnsi="Times New Roman" w:cs="Times New Roman" w:hint="eastAsia"/>
          <w:sz w:val="32"/>
          <w:szCs w:val="24"/>
        </w:rPr>
        <w:t>。</w:t>
      </w:r>
    </w:p>
    <w:p w14:paraId="295EEA05" w14:textId="77777777" w:rsidR="00B858DF" w:rsidRPr="00F627AD" w:rsidRDefault="00B858DF" w:rsidP="0024628A">
      <w:pPr>
        <w:numPr>
          <w:ilvl w:val="0"/>
          <w:numId w:val="10"/>
        </w:numPr>
        <w:spacing w:line="400" w:lineRule="exact"/>
        <w:ind w:left="952" w:hanging="737"/>
        <w:jc w:val="both"/>
        <w:rPr>
          <w:rFonts w:ascii="Times New Roman" w:eastAsia="標楷體" w:hAnsi="Times New Roman" w:cs="Times New Roman"/>
          <w:sz w:val="32"/>
          <w:szCs w:val="24"/>
        </w:rPr>
      </w:pPr>
      <w:proofErr w:type="gramStart"/>
      <w:r w:rsidRPr="00F627AD">
        <w:rPr>
          <w:rFonts w:ascii="Times New Roman" w:eastAsia="標楷體" w:hAnsi="Times New Roman" w:cs="Times New Roman" w:hint="eastAsia"/>
          <w:sz w:val="32"/>
          <w:szCs w:val="24"/>
        </w:rPr>
        <w:t>補測仍</w:t>
      </w:r>
      <w:proofErr w:type="gramEnd"/>
      <w:r w:rsidRPr="00F627AD">
        <w:rPr>
          <w:rFonts w:ascii="Times New Roman" w:eastAsia="標楷體" w:hAnsi="Times New Roman" w:cs="Times New Roman" w:hint="eastAsia"/>
          <w:sz w:val="32"/>
          <w:szCs w:val="24"/>
        </w:rPr>
        <w:t>不及格之學員，將由該學員之主管機關人事機構，請服務機關人事機構之人事主管進行面談，並要求學員增進人事法規之熟悉度及專業素養。</w:t>
      </w:r>
    </w:p>
    <w:p w14:paraId="39448062" w14:textId="77777777" w:rsidR="00C83AB6" w:rsidRPr="00D82C4E" w:rsidRDefault="0024628A" w:rsidP="0024628A">
      <w:pPr>
        <w:spacing w:before="50" w:line="400" w:lineRule="exact"/>
        <w:ind w:left="640" w:hangingChars="200" w:hanging="640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>捌</w:t>
      </w:r>
      <w:r w:rsidR="00C83AB6" w:rsidRPr="00D82C4E">
        <w:rPr>
          <w:rFonts w:ascii="Times New Roman" w:eastAsia="標楷體" w:hAnsi="Times New Roman" w:cs="Times New Roman"/>
          <w:sz w:val="32"/>
          <w:szCs w:val="24"/>
        </w:rPr>
        <w:t>、訓練經費</w:t>
      </w:r>
    </w:p>
    <w:p w14:paraId="13FDFCC8" w14:textId="77777777" w:rsidR="00C83AB6" w:rsidRPr="00D82C4E" w:rsidRDefault="00C83AB6" w:rsidP="0024628A">
      <w:pPr>
        <w:spacing w:line="400" w:lineRule="exact"/>
        <w:ind w:left="640"/>
        <w:jc w:val="both"/>
        <w:rPr>
          <w:rFonts w:ascii="Times New Roman" w:eastAsia="標楷體" w:hAnsi="Times New Roman" w:cs="Times New Roman"/>
          <w:sz w:val="32"/>
          <w:szCs w:val="24"/>
        </w:rPr>
      </w:pPr>
      <w:proofErr w:type="gramStart"/>
      <w:r w:rsidRPr="00D82C4E">
        <w:rPr>
          <w:rFonts w:ascii="Times New Roman" w:eastAsia="標楷體" w:hAnsi="Times New Roman" w:cs="Times New Roman"/>
          <w:sz w:val="32"/>
          <w:szCs w:val="24"/>
        </w:rPr>
        <w:t>由</w:t>
      </w:r>
      <w:r w:rsidR="00B562D0">
        <w:rPr>
          <w:rFonts w:ascii="Times New Roman" w:eastAsia="標楷體" w:hAnsi="Times New Roman" w:cs="Times New Roman" w:hint="eastAsia"/>
          <w:sz w:val="32"/>
          <w:szCs w:val="24"/>
        </w:rPr>
        <w:t>本總處</w:t>
      </w:r>
      <w:proofErr w:type="gramEnd"/>
      <w:r w:rsidR="00B562D0">
        <w:rPr>
          <w:rFonts w:ascii="Times New Roman" w:eastAsia="標楷體" w:hAnsi="Times New Roman" w:cs="Times New Roman" w:hint="eastAsia"/>
          <w:sz w:val="32"/>
          <w:szCs w:val="24"/>
        </w:rPr>
        <w:t>及</w:t>
      </w:r>
      <w:r w:rsidR="0059398D" w:rsidRPr="00D82C4E">
        <w:rPr>
          <w:rFonts w:ascii="Times New Roman" w:eastAsia="標楷體" w:hAnsi="Times New Roman" w:cs="Times New Roman"/>
          <w:sz w:val="32"/>
          <w:szCs w:val="24"/>
        </w:rPr>
        <w:t>人力</w:t>
      </w:r>
      <w:r w:rsidR="00F24C65" w:rsidRPr="00D82C4E">
        <w:rPr>
          <w:rFonts w:ascii="Times New Roman" w:eastAsia="標楷體" w:hAnsi="Times New Roman" w:cs="Times New Roman"/>
          <w:sz w:val="32"/>
          <w:szCs w:val="24"/>
        </w:rPr>
        <w:t>學院</w:t>
      </w:r>
      <w:r w:rsidRPr="00D82C4E">
        <w:rPr>
          <w:rFonts w:ascii="Times New Roman" w:eastAsia="標楷體" w:hAnsi="Times New Roman" w:cs="Times New Roman"/>
          <w:sz w:val="32"/>
          <w:szCs w:val="24"/>
        </w:rPr>
        <w:t>於相關經費項下支</w:t>
      </w:r>
      <w:r w:rsidR="0021301B" w:rsidRPr="00D82C4E">
        <w:rPr>
          <w:rFonts w:ascii="Times New Roman" w:eastAsia="標楷體" w:hAnsi="Times New Roman" w:cs="Times New Roman"/>
          <w:sz w:val="32"/>
          <w:szCs w:val="24"/>
        </w:rPr>
        <w:t>應</w:t>
      </w:r>
      <w:r w:rsidRPr="00D82C4E">
        <w:rPr>
          <w:rFonts w:ascii="Times New Roman" w:eastAsia="標楷體" w:hAnsi="Times New Roman" w:cs="Times New Roman"/>
          <w:sz w:val="32"/>
          <w:szCs w:val="24"/>
        </w:rPr>
        <w:t>。</w:t>
      </w:r>
    </w:p>
    <w:p w14:paraId="11D73B95" w14:textId="77777777" w:rsidR="009C6B58" w:rsidRPr="00D82C4E" w:rsidRDefault="0024628A" w:rsidP="0024628A">
      <w:pPr>
        <w:spacing w:before="50" w:line="400" w:lineRule="exact"/>
        <w:ind w:left="640" w:hangingChars="200" w:hanging="640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>玖</w:t>
      </w:r>
      <w:r w:rsidR="00C83AB6" w:rsidRPr="00D82C4E">
        <w:rPr>
          <w:rFonts w:ascii="Times New Roman" w:eastAsia="標楷體" w:hAnsi="Times New Roman" w:cs="Times New Roman"/>
          <w:sz w:val="32"/>
          <w:szCs w:val="24"/>
        </w:rPr>
        <w:t>、</w:t>
      </w:r>
      <w:r w:rsidR="009C6B58" w:rsidRPr="00D82C4E">
        <w:rPr>
          <w:rFonts w:ascii="Times New Roman" w:eastAsia="標楷體" w:hAnsi="Times New Roman" w:cs="Times New Roman"/>
          <w:sz w:val="32"/>
          <w:szCs w:val="24"/>
        </w:rPr>
        <w:t>附則</w:t>
      </w:r>
    </w:p>
    <w:p w14:paraId="55F51412" w14:textId="360FDA58" w:rsidR="003735AB" w:rsidRDefault="00C83AB6" w:rsidP="003735AB">
      <w:pPr>
        <w:spacing w:line="400" w:lineRule="exact"/>
        <w:ind w:left="640"/>
        <w:jc w:val="both"/>
        <w:rPr>
          <w:rFonts w:ascii="Times New Roman" w:eastAsia="標楷體" w:hAnsi="Times New Roman" w:cs="Times New Roman"/>
          <w:sz w:val="32"/>
          <w:szCs w:val="24"/>
        </w:rPr>
      </w:pPr>
      <w:r w:rsidRPr="003413A4">
        <w:rPr>
          <w:rFonts w:ascii="Times New Roman" w:eastAsia="標楷體" w:hAnsi="Times New Roman" w:cs="Times New Roman"/>
          <w:sz w:val="32"/>
          <w:szCs w:val="24"/>
        </w:rPr>
        <w:t>本計畫</w:t>
      </w:r>
      <w:proofErr w:type="gramStart"/>
      <w:r w:rsidRPr="003413A4">
        <w:rPr>
          <w:rFonts w:ascii="Times New Roman" w:eastAsia="標楷體" w:hAnsi="Times New Roman" w:cs="Times New Roman"/>
          <w:sz w:val="32"/>
          <w:szCs w:val="24"/>
        </w:rPr>
        <w:t>由</w:t>
      </w:r>
      <w:r w:rsidR="00F64A21" w:rsidRPr="003413A4">
        <w:rPr>
          <w:rFonts w:ascii="Times New Roman" w:eastAsia="標楷體" w:hAnsi="Times New Roman" w:cs="Times New Roman"/>
          <w:sz w:val="32"/>
          <w:szCs w:val="24"/>
        </w:rPr>
        <w:t>本</w:t>
      </w:r>
      <w:r w:rsidR="001B37BE" w:rsidRPr="003413A4">
        <w:rPr>
          <w:rFonts w:ascii="Times New Roman" w:eastAsia="標楷體" w:hAnsi="Times New Roman" w:cs="Times New Roman"/>
          <w:sz w:val="32"/>
          <w:szCs w:val="24"/>
        </w:rPr>
        <w:t>總處</w:t>
      </w:r>
      <w:proofErr w:type="gramEnd"/>
      <w:r w:rsidRPr="003413A4">
        <w:rPr>
          <w:rFonts w:ascii="Times New Roman" w:eastAsia="標楷體" w:hAnsi="Times New Roman" w:cs="Times New Roman"/>
          <w:sz w:val="32"/>
          <w:szCs w:val="24"/>
        </w:rPr>
        <w:t>訂定，</w:t>
      </w:r>
      <w:r w:rsidR="003015B8" w:rsidRPr="003413A4">
        <w:rPr>
          <w:rFonts w:ascii="Times New Roman" w:eastAsia="標楷體" w:hAnsi="Times New Roman" w:cs="Times New Roman"/>
          <w:sz w:val="32"/>
          <w:szCs w:val="24"/>
        </w:rPr>
        <w:t>人力</w:t>
      </w:r>
      <w:r w:rsidR="00F24C65" w:rsidRPr="003413A4">
        <w:rPr>
          <w:rFonts w:ascii="Times New Roman" w:eastAsia="標楷體" w:hAnsi="Times New Roman" w:cs="Times New Roman"/>
          <w:sz w:val="32"/>
          <w:szCs w:val="24"/>
        </w:rPr>
        <w:t>學院執行</w:t>
      </w:r>
      <w:r w:rsidR="00011D65" w:rsidRPr="003413A4">
        <w:rPr>
          <w:rFonts w:ascii="Times New Roman" w:eastAsia="標楷體" w:hAnsi="Times New Roman" w:cs="Times New Roman"/>
          <w:sz w:val="32"/>
          <w:szCs w:val="24"/>
        </w:rPr>
        <w:t>。</w:t>
      </w:r>
      <w:r w:rsidR="009C6B58" w:rsidRPr="003413A4">
        <w:rPr>
          <w:rFonts w:ascii="Times New Roman" w:eastAsia="標楷體" w:hAnsi="Times New Roman" w:cs="Times New Roman"/>
          <w:sz w:val="32"/>
          <w:szCs w:val="24"/>
        </w:rPr>
        <w:t>相</w:t>
      </w:r>
      <w:r w:rsidR="005F62DF" w:rsidRPr="003413A4">
        <w:rPr>
          <w:rFonts w:ascii="Times New Roman" w:eastAsia="標楷體" w:hAnsi="Times New Roman" w:cs="Times New Roman"/>
          <w:sz w:val="32"/>
          <w:szCs w:val="24"/>
        </w:rPr>
        <w:t>關</w:t>
      </w:r>
      <w:r w:rsidR="009C6B58" w:rsidRPr="003413A4">
        <w:rPr>
          <w:rFonts w:ascii="Times New Roman" w:eastAsia="標楷體" w:hAnsi="Times New Roman" w:cs="Times New Roman"/>
          <w:sz w:val="32"/>
          <w:szCs w:val="24"/>
        </w:rPr>
        <w:t>訓練規劃及期程等事宜，</w:t>
      </w:r>
      <w:r w:rsidRPr="003413A4">
        <w:rPr>
          <w:rFonts w:ascii="Times New Roman" w:eastAsia="標楷體" w:hAnsi="Times New Roman" w:cs="Times New Roman"/>
          <w:sz w:val="32"/>
          <w:szCs w:val="24"/>
        </w:rPr>
        <w:t>得依實際需要修正之。</w:t>
      </w:r>
    </w:p>
    <w:p w14:paraId="193839B6" w14:textId="77777777" w:rsidR="003735AB" w:rsidRDefault="003735AB" w:rsidP="003735A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1D0AC97F" w14:textId="77777777" w:rsidR="003735AB" w:rsidRDefault="003735AB" w:rsidP="003735A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41E0C076" w14:textId="77777777" w:rsidR="003735AB" w:rsidRDefault="003735AB" w:rsidP="003735A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664458F7" w14:textId="77777777" w:rsidR="003735AB" w:rsidRDefault="003735AB" w:rsidP="003735A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6715DD5C" w14:textId="77777777" w:rsidR="003735AB" w:rsidRDefault="003735AB" w:rsidP="003735A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4CDA0643" w14:textId="77777777" w:rsidR="003735AB" w:rsidRDefault="003735AB" w:rsidP="003735A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632F0B22" w14:textId="77777777" w:rsidR="003735AB" w:rsidRDefault="003735AB" w:rsidP="003735A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7ED247DA" w14:textId="062B7B6E" w:rsidR="00994072" w:rsidRDefault="00994072" w:rsidP="003735AB">
      <w:pPr>
        <w:spacing w:line="3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6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EEC274C" wp14:editId="0DE93C37">
                <wp:simplePos x="0" y="0"/>
                <wp:positionH relativeFrom="margin">
                  <wp:posOffset>4693920</wp:posOffset>
                </wp:positionH>
                <wp:positionV relativeFrom="paragraph">
                  <wp:posOffset>-229235</wp:posOffset>
                </wp:positionV>
                <wp:extent cx="568960" cy="260985"/>
                <wp:effectExtent l="0" t="0" r="2159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68FC" w14:textId="77777777" w:rsidR="00994072" w:rsidRPr="004363FD" w:rsidRDefault="00994072" w:rsidP="0099407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363F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C27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9.6pt;margin-top:-18.05pt;width:44.8pt;height:20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">
                <v:textbox>
                  <w:txbxContent>
                    <w:p w14:paraId="641B68FC" w14:textId="77777777" w:rsidR="00994072" w:rsidRPr="004363FD" w:rsidRDefault="00994072" w:rsidP="0099407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363FD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6F5D4E" w14:textId="19D7C84A" w:rsidR="003735AB" w:rsidRDefault="003735AB" w:rsidP="003735AB">
      <w:pPr>
        <w:spacing w:line="380" w:lineRule="exact"/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24"/>
        </w:rPr>
      </w:pPr>
      <w:proofErr w:type="gramStart"/>
      <w:r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24"/>
        </w:rPr>
        <w:t>110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年度新進人事人員研習班課程</w:t>
      </w: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36"/>
          <w:szCs w:val="24"/>
        </w:rPr>
        <w:t>及時數配當</w:t>
      </w:r>
      <w:bookmarkStart w:id="0" w:name="_GoBack"/>
      <w:bookmarkEnd w:id="0"/>
      <w:proofErr w:type="gramEnd"/>
    </w:p>
    <w:p w14:paraId="715B6EF8" w14:textId="77777777" w:rsidR="003735AB" w:rsidRPr="00A26597" w:rsidRDefault="003735AB" w:rsidP="003735AB">
      <w:pPr>
        <w:spacing w:line="380" w:lineRule="exact"/>
        <w:ind w:rightChars="-127" w:right="-305"/>
        <w:jc w:val="right"/>
        <w:rPr>
          <w:rFonts w:ascii="Times New Roman" w:eastAsia="標楷體" w:hAnsi="Times New Roman" w:cs="Times New Roman"/>
          <w:sz w:val="20"/>
        </w:rPr>
      </w:pPr>
      <w:r w:rsidRPr="00A26597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3BEFE" wp14:editId="0A52EE65">
                <wp:simplePos x="0" y="0"/>
                <wp:positionH relativeFrom="column">
                  <wp:posOffset>8060055</wp:posOffset>
                </wp:positionH>
                <wp:positionV relativeFrom="paragraph">
                  <wp:posOffset>-672312</wp:posOffset>
                </wp:positionV>
                <wp:extent cx="714778" cy="341290"/>
                <wp:effectExtent l="0" t="0" r="28575" b="2095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78" cy="34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A3FE" w14:textId="77777777" w:rsidR="003735AB" w:rsidRPr="00337321" w:rsidRDefault="003735AB" w:rsidP="003735A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37321">
                              <w:rPr>
                                <w:rFonts w:ascii="標楷體" w:eastAsia="標楷體" w:hAnsi="標楷體" w:hint="eastAsia"/>
                              </w:rPr>
                              <w:t>附表1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BEFE" id="_x0000_s1027" type="#_x0000_t202" style="position:absolute;left:0;text-align:left;margin-left:634.65pt;margin-top:-52.95pt;width:56.3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">
                <v:textbox>
                  <w:txbxContent>
                    <w:p w14:paraId="6FE0A3FE" w14:textId="77777777" w:rsidR="003735AB" w:rsidRPr="00337321" w:rsidRDefault="003735AB" w:rsidP="003735A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37321">
                        <w:rPr>
                          <w:rFonts w:ascii="標楷體" w:eastAsia="標楷體" w:hAnsi="標楷體" w:hint="eastAsia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820"/>
        <w:gridCol w:w="2126"/>
        <w:gridCol w:w="4135"/>
        <w:gridCol w:w="1134"/>
      </w:tblGrid>
      <w:tr w:rsidR="003735AB" w:rsidRPr="00A26597" w14:paraId="27D8D93A" w14:textId="77777777" w:rsidTr="00986276">
        <w:trPr>
          <w:trHeight w:val="504"/>
          <w:tblHeader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5BBD270A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研習目標</w:t>
            </w:r>
          </w:p>
        </w:tc>
        <w:tc>
          <w:tcPr>
            <w:tcW w:w="6261" w:type="dxa"/>
            <w:gridSpan w:val="2"/>
            <w:tcBorders>
              <w:top w:val="single" w:sz="18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14:paraId="028F89B9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課程項目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A31E93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</w:tr>
      <w:tr w:rsidR="003735AB" w:rsidRPr="00A26597" w14:paraId="41768869" w14:textId="77777777" w:rsidTr="00986276">
        <w:trPr>
          <w:trHeight w:val="469"/>
          <w:jc w:val="center"/>
        </w:trPr>
        <w:tc>
          <w:tcPr>
            <w:tcW w:w="1820" w:type="dxa"/>
            <w:vMerge w:val="restart"/>
            <w:tcBorders>
              <w:left w:val="single" w:sz="18" w:space="0" w:color="auto"/>
            </w:tcBorders>
            <w:vAlign w:val="center"/>
          </w:tcPr>
          <w:p w14:paraId="45125F29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充實法令與政策知能</w:t>
            </w:r>
          </w:p>
          <w:p w14:paraId="6CD9809B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</w:rPr>
              <w:t>實體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</w:rPr>
              <w:t>27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小時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7BCE8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法規介紹、辦理流程及實務案例說明</w:t>
            </w:r>
          </w:p>
        </w:tc>
        <w:tc>
          <w:tcPr>
            <w:tcW w:w="41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2870132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組織編制員額管理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45D12C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</w:tr>
      <w:tr w:rsidR="003735AB" w:rsidRPr="00A26597" w14:paraId="4B8041F0" w14:textId="77777777" w:rsidTr="00986276">
        <w:trPr>
          <w:trHeight w:val="407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7B5BEEB2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1189B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679A231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任免遷調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4FE7E7" w14:textId="77777777" w:rsidR="003735AB" w:rsidRPr="00A26597" w:rsidRDefault="003735AB" w:rsidP="00986276">
            <w:pPr>
              <w:snapToGrid w:val="0"/>
              <w:spacing w:line="280" w:lineRule="exact"/>
              <w:ind w:left="100" w:right="10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735AB" w:rsidRPr="00A26597" w14:paraId="0EA361AA" w14:textId="77777777" w:rsidTr="00986276">
        <w:trPr>
          <w:trHeight w:val="425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126E76CC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02516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62B8093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訓練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F08175" w14:textId="77777777" w:rsidR="003735AB" w:rsidRPr="00A26597" w:rsidRDefault="003735AB" w:rsidP="00986276">
            <w:pPr>
              <w:snapToGrid w:val="0"/>
              <w:spacing w:line="280" w:lineRule="exact"/>
              <w:ind w:left="100" w:right="10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735AB" w:rsidRPr="00A26597" w14:paraId="4066C3FE" w14:textId="77777777" w:rsidTr="00986276">
        <w:trPr>
          <w:trHeight w:val="419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2CE6697C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992C4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3301F13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考核獎懲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250CBE" w14:textId="77777777" w:rsidR="003735AB" w:rsidRPr="00A26597" w:rsidRDefault="003735AB" w:rsidP="00986276">
            <w:pPr>
              <w:snapToGrid w:val="0"/>
              <w:spacing w:line="280" w:lineRule="exact"/>
              <w:ind w:left="100" w:right="10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</w:tr>
      <w:tr w:rsidR="003735AB" w:rsidRPr="00A26597" w14:paraId="23558E76" w14:textId="77777777" w:rsidTr="00986276">
        <w:trPr>
          <w:trHeight w:val="409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4179C190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3866E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D4910FC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差假管理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1D8A75" w14:textId="77777777" w:rsidR="003735AB" w:rsidRPr="00A26597" w:rsidRDefault="003735AB" w:rsidP="00986276">
            <w:pPr>
              <w:snapToGrid w:val="0"/>
              <w:spacing w:line="280" w:lineRule="exact"/>
              <w:ind w:left="100" w:right="10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</w:tr>
      <w:tr w:rsidR="003735AB" w:rsidRPr="00A26597" w14:paraId="5A7562D7" w14:textId="77777777" w:rsidTr="00986276">
        <w:trPr>
          <w:trHeight w:val="416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2447042F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84535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803DCB1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服務倫理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36555B" w14:textId="77777777" w:rsidR="003735AB" w:rsidRPr="00A26597" w:rsidRDefault="003735AB" w:rsidP="00986276">
            <w:pPr>
              <w:snapToGrid w:val="0"/>
              <w:spacing w:line="280" w:lineRule="exact"/>
              <w:ind w:left="100" w:right="10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</w:tr>
      <w:tr w:rsidR="003735AB" w:rsidRPr="00A26597" w14:paraId="2FAFCA81" w14:textId="77777777" w:rsidTr="00986276">
        <w:trPr>
          <w:trHeight w:val="416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645DC9B0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F613D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2126E79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福利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2507FA" w14:textId="77777777" w:rsidR="003735AB" w:rsidRPr="00A26597" w:rsidRDefault="003735AB" w:rsidP="00986276">
            <w:pPr>
              <w:snapToGrid w:val="0"/>
              <w:spacing w:line="280" w:lineRule="exact"/>
              <w:ind w:left="100" w:right="10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</w:tr>
      <w:tr w:rsidR="003735AB" w:rsidRPr="00A26597" w14:paraId="1ADE92E4" w14:textId="77777777" w:rsidTr="00986276">
        <w:trPr>
          <w:trHeight w:val="408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</w:tcPr>
          <w:p w14:paraId="05F871B0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272E109B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D3FCF78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退休撫</w:t>
            </w:r>
            <w:proofErr w:type="gramStart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卹</w:t>
            </w:r>
            <w:proofErr w:type="gramEnd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保險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06FB2D" w14:textId="77777777" w:rsidR="003735AB" w:rsidRPr="00A26597" w:rsidRDefault="003735AB" w:rsidP="00986276">
            <w:pPr>
              <w:snapToGrid w:val="0"/>
              <w:spacing w:line="280" w:lineRule="exact"/>
              <w:ind w:left="100" w:right="10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</w:tr>
      <w:tr w:rsidR="003735AB" w:rsidRPr="00A26597" w14:paraId="1DCE0554" w14:textId="77777777" w:rsidTr="00986276">
        <w:trPr>
          <w:trHeight w:val="561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</w:tcPr>
          <w:p w14:paraId="67B5E860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0A9E1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勞動法令概述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A1F201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</w:tr>
      <w:tr w:rsidR="003735AB" w:rsidRPr="00A26597" w14:paraId="6E9BFAE0" w14:textId="77777777" w:rsidTr="00986276">
        <w:trPr>
          <w:trHeight w:val="525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</w:tcPr>
          <w:p w14:paraId="03AF2FC0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C7901F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當前國家重大政策推動機關參訪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F0D804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</w:tr>
      <w:tr w:rsidR="003735AB" w:rsidRPr="00A26597" w14:paraId="07C3CB72" w14:textId="77777777" w:rsidTr="00986276">
        <w:trPr>
          <w:trHeight w:val="598"/>
          <w:jc w:val="center"/>
        </w:trPr>
        <w:tc>
          <w:tcPr>
            <w:tcW w:w="1820" w:type="dxa"/>
            <w:vMerge w:val="restart"/>
            <w:tcBorders>
              <w:left w:val="single" w:sz="18" w:space="0" w:color="auto"/>
            </w:tcBorders>
            <w:vAlign w:val="center"/>
          </w:tcPr>
          <w:p w14:paraId="70F45317" w14:textId="77777777" w:rsidR="003735AB" w:rsidRPr="00A26597" w:rsidRDefault="003735AB" w:rsidP="00986276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引導工作</w:t>
            </w: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態度</w:t>
            </w:r>
          </w:p>
          <w:p w14:paraId="682492F6" w14:textId="77777777" w:rsidR="003735AB" w:rsidRPr="00A26597" w:rsidRDefault="003735AB" w:rsidP="00986276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(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實體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7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小時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)</w:t>
            </w:r>
          </w:p>
        </w:tc>
        <w:tc>
          <w:tcPr>
            <w:tcW w:w="626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6E013" w14:textId="77777777" w:rsidR="003735AB" w:rsidRPr="00A26597" w:rsidRDefault="003735AB" w:rsidP="00986276">
            <w:pPr>
              <w:autoSpaceDE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【老闆開講】政府人力資源管理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6F2AA5" w14:textId="77777777" w:rsidR="003735AB" w:rsidRPr="00A26597" w:rsidRDefault="003735AB" w:rsidP="00986276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1.5</w:t>
            </w:r>
          </w:p>
        </w:tc>
      </w:tr>
      <w:tr w:rsidR="003735AB" w:rsidRPr="00A26597" w14:paraId="5BC0F7D5" w14:textId="77777777" w:rsidTr="00986276">
        <w:trPr>
          <w:trHeight w:val="251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7D607D2C" w14:textId="77777777" w:rsidR="003735AB" w:rsidRPr="00A26597" w:rsidRDefault="003735AB" w:rsidP="00986276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9AEF9FE" w14:textId="77777777" w:rsidR="003735AB" w:rsidRPr="00A26597" w:rsidRDefault="003735AB" w:rsidP="0098627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人事人員</w:t>
            </w:r>
            <w:proofErr w:type="gramStart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職場學</w:t>
            </w:r>
            <w:proofErr w:type="gramEnd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48B96C99" w14:textId="77777777" w:rsidR="003735AB" w:rsidRPr="00A26597" w:rsidRDefault="003735AB" w:rsidP="0098627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角色認知、工作態度及重要人事政策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81602" w14:textId="77777777" w:rsidR="003735AB" w:rsidRPr="00A26597" w:rsidRDefault="003735AB" w:rsidP="00986276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1.5</w:t>
            </w:r>
          </w:p>
        </w:tc>
      </w:tr>
      <w:tr w:rsidR="003735AB" w:rsidRPr="00A26597" w14:paraId="3C4340DD" w14:textId="77777777" w:rsidTr="00986276">
        <w:trPr>
          <w:trHeight w:val="617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14F08D8F" w14:textId="77777777" w:rsidR="003735AB" w:rsidRPr="00A26597" w:rsidRDefault="003735AB" w:rsidP="0098627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2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735EFE" w14:textId="77777777" w:rsidR="003735AB" w:rsidRPr="00A26597" w:rsidRDefault="003735AB" w:rsidP="0098627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前輩職場經驗談</w:t>
            </w: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：分享業務推動案例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103161" w14:textId="77777777" w:rsidR="003735AB" w:rsidRPr="00A26597" w:rsidRDefault="003735AB" w:rsidP="00986276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735AB" w:rsidRPr="00A26597" w14:paraId="14C5ED8E" w14:textId="77777777" w:rsidTr="00986276">
        <w:trPr>
          <w:trHeight w:val="588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7B1C23F7" w14:textId="77777777" w:rsidR="003735AB" w:rsidRPr="00A26597" w:rsidRDefault="003735AB" w:rsidP="0098627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2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CB817" w14:textId="77777777" w:rsidR="003735AB" w:rsidRPr="00A26597" w:rsidRDefault="003735AB" w:rsidP="00986276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前輩職場經驗談</w:t>
            </w: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：人事角色與態度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4EF97C" w14:textId="77777777" w:rsidR="003735AB" w:rsidRPr="00A26597" w:rsidRDefault="003735AB" w:rsidP="00986276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735AB" w:rsidRPr="00A26597" w14:paraId="1BEF7044" w14:textId="77777777" w:rsidTr="00986276">
        <w:trPr>
          <w:trHeight w:val="580"/>
          <w:jc w:val="center"/>
        </w:trPr>
        <w:tc>
          <w:tcPr>
            <w:tcW w:w="1820" w:type="dxa"/>
            <w:vMerge w:val="restart"/>
            <w:tcBorders>
              <w:left w:val="single" w:sz="18" w:space="0" w:color="auto"/>
            </w:tcBorders>
            <w:vAlign w:val="center"/>
          </w:tcPr>
          <w:p w14:paraId="083727FF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培育職場</w:t>
            </w:r>
          </w:p>
          <w:p w14:paraId="47061915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即戰力</w:t>
            </w:r>
          </w:p>
          <w:p w14:paraId="4FFD245A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(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實體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11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小時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+</w:t>
            </w:r>
          </w:p>
          <w:p w14:paraId="3D6875D9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trike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數位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2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小時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)</w:t>
            </w:r>
          </w:p>
        </w:tc>
        <w:tc>
          <w:tcPr>
            <w:tcW w:w="626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DE7E9" w14:textId="77777777" w:rsidR="003735AB" w:rsidRPr="00A26597" w:rsidRDefault="003735AB" w:rsidP="00986276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55396537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【英語力】</w:t>
            </w: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UP</w:t>
            </w: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你的</w:t>
            </w:r>
            <w:bookmarkEnd w:id="1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英文！</w:t>
            </w: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UP</w:t>
            </w: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你的人生！</w:t>
            </w:r>
            <w:r w:rsidRPr="00A26597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A26597">
              <w:rPr>
                <w:rFonts w:ascii="Times New Roman" w:eastAsia="標楷體" w:hAnsi="Times New Roman" w:cs="Times New Roman"/>
                <w:sz w:val="22"/>
              </w:rPr>
              <w:t>數位課程</w:t>
            </w:r>
            <w:r w:rsidRPr="00A26597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6CCEE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14:paraId="4960A6E5" w14:textId="77777777" w:rsidR="003735AB" w:rsidRPr="00A26597" w:rsidRDefault="003735AB" w:rsidP="00986276">
            <w:pPr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A26597">
              <w:rPr>
                <w:rFonts w:ascii="Times New Roman" w:eastAsia="標楷體" w:hAnsi="Times New Roman" w:cs="Times New Roman"/>
                <w:sz w:val="20"/>
              </w:rPr>
              <w:t>數位</w:t>
            </w:r>
            <w:r w:rsidRPr="00A2659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3735AB" w:rsidRPr="00A26597" w14:paraId="2605E80F" w14:textId="77777777" w:rsidTr="00986276">
        <w:trPr>
          <w:trHeight w:val="583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4BB2A8B5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F16F3" w14:textId="77777777" w:rsidR="003735AB" w:rsidRPr="00A26597" w:rsidRDefault="003735AB" w:rsidP="00986276">
            <w:pPr>
              <w:autoSpaceDE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2" w:name="_Hlk55396574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【調適力】</w:t>
            </w:r>
            <w:bookmarkEnd w:id="2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公務新鮮人的壓力調適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203109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</w:tr>
      <w:tr w:rsidR="003735AB" w:rsidRPr="00A26597" w14:paraId="77179C2E" w14:textId="77777777" w:rsidTr="00986276">
        <w:trPr>
          <w:trHeight w:val="609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4BA44D5B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3887F4" w14:textId="77777777" w:rsidR="003735AB" w:rsidRPr="00A26597" w:rsidRDefault="003735AB" w:rsidP="00986276">
            <w:pPr>
              <w:autoSpaceDE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3" w:name="_Hlk55396643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【數位力】數位資訊大趨勢</w:t>
            </w:r>
            <w:r w:rsidRPr="00A26597">
              <w:rPr>
                <w:rFonts w:ascii="Times New Roman" w:eastAsia="標楷體" w:hAnsi="Times New Roman" w:cs="Times New Roman"/>
                <w:sz w:val="22"/>
                <w:szCs w:val="28"/>
              </w:rPr>
              <w:t>（含人事資訊系統簡介）</w:t>
            </w:r>
            <w:bookmarkEnd w:id="3"/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C48B10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</w:tr>
      <w:tr w:rsidR="003735AB" w:rsidRPr="00A26597" w14:paraId="2C55FC15" w14:textId="77777777" w:rsidTr="00986276">
        <w:trPr>
          <w:trHeight w:val="702"/>
          <w:jc w:val="center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5FCF99D4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4D4371" w14:textId="77777777" w:rsidR="003735AB" w:rsidRPr="00A26597" w:rsidRDefault="003735AB" w:rsidP="00986276">
            <w:pPr>
              <w:autoSpaceDE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4" w:name="_Hlk55396685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【統計力】讓數據說話：基礎統計運用</w:t>
            </w:r>
            <w:bookmarkEnd w:id="4"/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入門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210F55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735AB" w:rsidRPr="00A26597" w14:paraId="35DA275E" w14:textId="77777777" w:rsidTr="00986276">
        <w:trPr>
          <w:trHeight w:val="537"/>
          <w:jc w:val="center"/>
        </w:trPr>
        <w:tc>
          <w:tcPr>
            <w:tcW w:w="8081" w:type="dxa"/>
            <w:gridSpan w:val="3"/>
            <w:tcBorders>
              <w:left w:val="single" w:sz="18" w:space="0" w:color="auto"/>
            </w:tcBorders>
            <w:vAlign w:val="center"/>
          </w:tcPr>
          <w:p w14:paraId="79B4810D" w14:textId="77777777" w:rsidR="003735AB" w:rsidRPr="00A26597" w:rsidRDefault="003735AB" w:rsidP="009862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開訓與班務時間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CC7BE3F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</w:tr>
      <w:tr w:rsidR="003735AB" w:rsidRPr="00A26597" w14:paraId="17432F4F" w14:textId="77777777" w:rsidTr="00986276">
        <w:trPr>
          <w:trHeight w:val="578"/>
          <w:jc w:val="center"/>
        </w:trPr>
        <w:tc>
          <w:tcPr>
            <w:tcW w:w="8081" w:type="dxa"/>
            <w:gridSpan w:val="3"/>
            <w:tcBorders>
              <w:left w:val="single" w:sz="18" w:space="0" w:color="auto"/>
            </w:tcBorders>
            <w:vAlign w:val="center"/>
          </w:tcPr>
          <w:p w14:paraId="0D2508A2" w14:textId="77777777" w:rsidR="003735AB" w:rsidRPr="00A26597" w:rsidRDefault="003735AB" w:rsidP="00986276">
            <w:pPr>
              <w:snapToGrid w:val="0"/>
              <w:spacing w:line="280" w:lineRule="exact"/>
              <w:ind w:left="941" w:right="100" w:hanging="94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訓後測驗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0C8ED44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</w:tr>
      <w:tr w:rsidR="003735AB" w:rsidRPr="00A26597" w14:paraId="139FB527" w14:textId="77777777" w:rsidTr="00986276">
        <w:trPr>
          <w:trHeight w:val="543"/>
          <w:jc w:val="center"/>
        </w:trPr>
        <w:tc>
          <w:tcPr>
            <w:tcW w:w="8081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77AA8DE" w14:textId="77777777" w:rsidR="003735AB" w:rsidRPr="00A26597" w:rsidRDefault="003735AB" w:rsidP="00986276">
            <w:pPr>
              <w:snapToGrid w:val="0"/>
              <w:spacing w:line="280" w:lineRule="exact"/>
              <w:ind w:right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綜合座談及結訓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AD04D9" w14:textId="77777777" w:rsidR="003735AB" w:rsidRPr="00A26597" w:rsidRDefault="003735AB" w:rsidP="009862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</w:tr>
      <w:tr w:rsidR="003735AB" w:rsidRPr="00A26597" w14:paraId="35334925" w14:textId="77777777" w:rsidTr="00986276">
        <w:trPr>
          <w:trHeight w:val="850"/>
          <w:jc w:val="center"/>
        </w:trPr>
        <w:tc>
          <w:tcPr>
            <w:tcW w:w="921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70F5551C" w14:textId="77777777" w:rsidR="003735AB" w:rsidRPr="00A26597" w:rsidRDefault="003735AB" w:rsidP="009862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總計</w:t>
            </w: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50</w:t>
            </w: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小時</w:t>
            </w:r>
            <w:r w:rsidRPr="00A2659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ECEF901" w14:textId="77777777" w:rsidR="003735AB" w:rsidRPr="00A26597" w:rsidRDefault="003735AB" w:rsidP="009862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</w:rPr>
            </w:pPr>
            <w:r w:rsidRPr="00A26597">
              <w:rPr>
                <w:rFonts w:ascii="Times New Roman" w:eastAsia="標楷體" w:hAnsi="Times New Roman" w:cs="Times New Roman"/>
                <w:b/>
                <w:sz w:val="22"/>
              </w:rPr>
              <w:t xml:space="preserve">( </w:t>
            </w:r>
            <w:r w:rsidRPr="002C3723">
              <w:rPr>
                <w:rFonts w:ascii="Times New Roman" w:eastAsia="標楷體" w:hAnsi="Times New Roman" w:cs="Times New Roman"/>
                <w:b/>
                <w:sz w:val="22"/>
              </w:rPr>
              <w:t>實體</w:t>
            </w:r>
            <w:r w:rsidRPr="002C3723">
              <w:rPr>
                <w:rFonts w:ascii="Times New Roman" w:eastAsia="標楷體" w:hAnsi="Times New Roman" w:cs="Times New Roman"/>
                <w:b/>
                <w:sz w:val="22"/>
              </w:rPr>
              <w:t>48</w:t>
            </w:r>
            <w:r w:rsidRPr="002C3723">
              <w:rPr>
                <w:rFonts w:ascii="Times New Roman" w:eastAsia="標楷體" w:hAnsi="Times New Roman" w:cs="Times New Roman"/>
                <w:b/>
                <w:sz w:val="22"/>
              </w:rPr>
              <w:t>小時</w:t>
            </w:r>
            <w:r w:rsidRPr="002C3723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</w:rPr>
              <w:t xml:space="preserve">+ 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</w:rPr>
              <w:t>數位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</w:rPr>
              <w:t>小時</w:t>
            </w:r>
            <w:r w:rsidRPr="00A26597">
              <w:rPr>
                <w:rFonts w:ascii="Times New Roman" w:eastAsia="標楷體" w:hAnsi="Times New Roman" w:cs="Times New Roman"/>
                <w:b/>
                <w:sz w:val="22"/>
              </w:rPr>
              <w:t xml:space="preserve"> )</w:t>
            </w:r>
          </w:p>
        </w:tc>
      </w:tr>
    </w:tbl>
    <w:p w14:paraId="0B89E99C" w14:textId="77777777" w:rsidR="003735AB" w:rsidRPr="00A231A7" w:rsidRDefault="003735AB" w:rsidP="003735AB">
      <w:pPr>
        <w:spacing w:line="440" w:lineRule="exact"/>
        <w:rPr>
          <w:rFonts w:ascii="標楷體" w:eastAsia="標楷體" w:hAnsi="標楷體"/>
          <w:sz w:val="28"/>
        </w:rPr>
      </w:pPr>
    </w:p>
    <w:p w14:paraId="1ECB0C8B" w14:textId="77777777" w:rsidR="003735AB" w:rsidRPr="003735AB" w:rsidRDefault="003735AB" w:rsidP="003735A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sectPr w:rsidR="003735AB" w:rsidRPr="003735AB" w:rsidSect="00F64A21">
      <w:pgSz w:w="11906" w:h="16838"/>
      <w:pgMar w:top="993" w:right="1800" w:bottom="1134" w:left="1800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56D7D" w14:textId="77777777" w:rsidR="00FA67D1" w:rsidRDefault="00FA67D1" w:rsidP="00894A77">
      <w:r>
        <w:separator/>
      </w:r>
    </w:p>
  </w:endnote>
  <w:endnote w:type="continuationSeparator" w:id="0">
    <w:p w14:paraId="41FECE1C" w14:textId="77777777" w:rsidR="00FA67D1" w:rsidRDefault="00FA67D1" w:rsidP="0089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2591E" w14:textId="77777777" w:rsidR="00FA67D1" w:rsidRDefault="00FA67D1" w:rsidP="00894A77">
      <w:r>
        <w:separator/>
      </w:r>
    </w:p>
  </w:footnote>
  <w:footnote w:type="continuationSeparator" w:id="0">
    <w:p w14:paraId="4A1162D6" w14:textId="77777777" w:rsidR="00FA67D1" w:rsidRDefault="00FA67D1" w:rsidP="0089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563"/>
    <w:multiLevelType w:val="hybridMultilevel"/>
    <w:tmpl w:val="FB66FCE6"/>
    <w:lvl w:ilvl="0" w:tplc="902679EE">
      <w:start w:val="1"/>
      <w:numFmt w:val="taiwaneseCountingThousand"/>
      <w:lvlText w:val="%1、"/>
      <w:lvlJc w:val="left"/>
      <w:pPr>
        <w:ind w:left="11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A0D1D"/>
    <w:multiLevelType w:val="hybridMultilevel"/>
    <w:tmpl w:val="8CD2FEB2"/>
    <w:lvl w:ilvl="0" w:tplc="A7029278">
      <w:start w:val="1"/>
      <w:numFmt w:val="taiwaneseCountingThousand"/>
      <w:suff w:val="nothing"/>
      <w:lvlText w:val="%1、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0B0375"/>
    <w:multiLevelType w:val="hybridMultilevel"/>
    <w:tmpl w:val="C16E0A72"/>
    <w:lvl w:ilvl="0" w:tplc="1AAC98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C0076"/>
    <w:multiLevelType w:val="hybridMultilevel"/>
    <w:tmpl w:val="D878EFF6"/>
    <w:lvl w:ilvl="0" w:tplc="FC9CA6C2">
      <w:start w:val="1"/>
      <w:numFmt w:val="taiwaneseCountingThousand"/>
      <w:suff w:val="nothing"/>
      <w:lvlText w:val="（%1）"/>
      <w:lvlJc w:val="left"/>
      <w:pPr>
        <w:ind w:left="11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" w15:restartNumberingAfterBreak="0">
    <w:nsid w:val="3ACC746B"/>
    <w:multiLevelType w:val="hybridMultilevel"/>
    <w:tmpl w:val="FB66FCE6"/>
    <w:lvl w:ilvl="0" w:tplc="902679EE">
      <w:start w:val="1"/>
      <w:numFmt w:val="taiwaneseCountingThousand"/>
      <w:lvlText w:val="%1、"/>
      <w:lvlJc w:val="left"/>
      <w:pPr>
        <w:ind w:left="11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C354A"/>
    <w:multiLevelType w:val="hybridMultilevel"/>
    <w:tmpl w:val="2D2C6596"/>
    <w:lvl w:ilvl="0" w:tplc="9FFABD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469458CE"/>
    <w:multiLevelType w:val="hybridMultilevel"/>
    <w:tmpl w:val="195AFF78"/>
    <w:lvl w:ilvl="0" w:tplc="69CC0F0C">
      <w:start w:val="1"/>
      <w:numFmt w:val="taiwaneseCountingThousand"/>
      <w:lvlText w:val="（%1）"/>
      <w:lvlJc w:val="left"/>
      <w:pPr>
        <w:ind w:left="2032" w:hanging="108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7" w15:restartNumberingAfterBreak="0">
    <w:nsid w:val="60BA7F67"/>
    <w:multiLevelType w:val="hybridMultilevel"/>
    <w:tmpl w:val="05F4B4EC"/>
    <w:lvl w:ilvl="0" w:tplc="04090015">
      <w:start w:val="1"/>
      <w:numFmt w:val="taiwaneseCountingThousand"/>
      <w:lvlText w:val="%1、"/>
      <w:lvlJc w:val="left"/>
      <w:pPr>
        <w:ind w:left="1738" w:hanging="480"/>
      </w:pPr>
    </w:lvl>
    <w:lvl w:ilvl="1" w:tplc="04090019">
      <w:start w:val="1"/>
      <w:numFmt w:val="ideographTraditional"/>
      <w:lvlText w:val="%2、"/>
      <w:lvlJc w:val="left"/>
      <w:pPr>
        <w:ind w:left="2218" w:hanging="480"/>
      </w:pPr>
    </w:lvl>
    <w:lvl w:ilvl="2" w:tplc="0409001B">
      <w:start w:val="1"/>
      <w:numFmt w:val="lowerRoman"/>
      <w:lvlText w:val="%3."/>
      <w:lvlJc w:val="right"/>
      <w:pPr>
        <w:ind w:left="2698" w:hanging="480"/>
      </w:pPr>
    </w:lvl>
    <w:lvl w:ilvl="3" w:tplc="0409000F">
      <w:start w:val="1"/>
      <w:numFmt w:val="decimal"/>
      <w:lvlText w:val="%4."/>
      <w:lvlJc w:val="left"/>
      <w:pPr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ind w:left="3658" w:hanging="480"/>
      </w:pPr>
    </w:lvl>
    <w:lvl w:ilvl="5" w:tplc="0409001B">
      <w:start w:val="1"/>
      <w:numFmt w:val="lowerRoman"/>
      <w:lvlText w:val="%6."/>
      <w:lvlJc w:val="right"/>
      <w:pPr>
        <w:ind w:left="4138" w:hanging="480"/>
      </w:pPr>
    </w:lvl>
    <w:lvl w:ilvl="6" w:tplc="0409000F">
      <w:start w:val="1"/>
      <w:numFmt w:val="decimal"/>
      <w:lvlText w:val="%7."/>
      <w:lvlJc w:val="left"/>
      <w:pPr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ind w:left="5098" w:hanging="480"/>
      </w:pPr>
    </w:lvl>
    <w:lvl w:ilvl="8" w:tplc="0409001B">
      <w:start w:val="1"/>
      <w:numFmt w:val="lowerRoman"/>
      <w:lvlText w:val="%9."/>
      <w:lvlJc w:val="right"/>
      <w:pPr>
        <w:ind w:left="5578" w:hanging="480"/>
      </w:pPr>
    </w:lvl>
  </w:abstractNum>
  <w:abstractNum w:abstractNumId="8" w15:restartNumberingAfterBreak="0">
    <w:nsid w:val="689D18F0"/>
    <w:multiLevelType w:val="hybridMultilevel"/>
    <w:tmpl w:val="79CAC632"/>
    <w:lvl w:ilvl="0" w:tplc="202E085A">
      <w:start w:val="1"/>
      <w:numFmt w:val="decimal"/>
      <w:lvlText w:val="%1."/>
      <w:lvlJc w:val="left"/>
      <w:pPr>
        <w:ind w:left="1471" w:hanging="480"/>
      </w:pPr>
      <w:rPr>
        <w:strike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7DAF7AF3"/>
    <w:multiLevelType w:val="hybridMultilevel"/>
    <w:tmpl w:val="F730A1FA"/>
    <w:lvl w:ilvl="0" w:tplc="C8805CBC">
      <w:start w:val="1"/>
      <w:numFmt w:val="taiwaneseCountingThousand"/>
      <w:lvlText w:val="%1、"/>
      <w:lvlJc w:val="left"/>
      <w:pPr>
        <w:ind w:left="11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B6"/>
    <w:rsid w:val="000005BA"/>
    <w:rsid w:val="0000673A"/>
    <w:rsid w:val="00011D65"/>
    <w:rsid w:val="0002109E"/>
    <w:rsid w:val="0002427A"/>
    <w:rsid w:val="00037092"/>
    <w:rsid w:val="00042662"/>
    <w:rsid w:val="00044606"/>
    <w:rsid w:val="00061F69"/>
    <w:rsid w:val="00064421"/>
    <w:rsid w:val="00065882"/>
    <w:rsid w:val="00072112"/>
    <w:rsid w:val="00072C3A"/>
    <w:rsid w:val="000775C2"/>
    <w:rsid w:val="000842BD"/>
    <w:rsid w:val="00091BDF"/>
    <w:rsid w:val="00095BBE"/>
    <w:rsid w:val="000A17A7"/>
    <w:rsid w:val="000D0BD2"/>
    <w:rsid w:val="000D250A"/>
    <w:rsid w:val="000D7398"/>
    <w:rsid w:val="000D74F2"/>
    <w:rsid w:val="00112994"/>
    <w:rsid w:val="001148C8"/>
    <w:rsid w:val="00125B3B"/>
    <w:rsid w:val="00144CD8"/>
    <w:rsid w:val="001954A2"/>
    <w:rsid w:val="001A00ED"/>
    <w:rsid w:val="001A23D1"/>
    <w:rsid w:val="001A3B84"/>
    <w:rsid w:val="001B34C9"/>
    <w:rsid w:val="001B37BE"/>
    <w:rsid w:val="001C4FA2"/>
    <w:rsid w:val="001C5F7E"/>
    <w:rsid w:val="001C7A3D"/>
    <w:rsid w:val="001F1BC7"/>
    <w:rsid w:val="00200ADF"/>
    <w:rsid w:val="00211473"/>
    <w:rsid w:val="002125D4"/>
    <w:rsid w:val="0021301B"/>
    <w:rsid w:val="0024628A"/>
    <w:rsid w:val="0024791A"/>
    <w:rsid w:val="00260D97"/>
    <w:rsid w:val="002626C1"/>
    <w:rsid w:val="002644A8"/>
    <w:rsid w:val="002659BC"/>
    <w:rsid w:val="002B2135"/>
    <w:rsid w:val="002F7274"/>
    <w:rsid w:val="003015B8"/>
    <w:rsid w:val="00315768"/>
    <w:rsid w:val="00316BA3"/>
    <w:rsid w:val="0033519F"/>
    <w:rsid w:val="003413A4"/>
    <w:rsid w:val="00352843"/>
    <w:rsid w:val="00362825"/>
    <w:rsid w:val="003735AB"/>
    <w:rsid w:val="00377597"/>
    <w:rsid w:val="0038156B"/>
    <w:rsid w:val="00387957"/>
    <w:rsid w:val="003A24DE"/>
    <w:rsid w:val="003A62A8"/>
    <w:rsid w:val="003A6C54"/>
    <w:rsid w:val="003B2ED0"/>
    <w:rsid w:val="003B4655"/>
    <w:rsid w:val="003B584C"/>
    <w:rsid w:val="003B5FE2"/>
    <w:rsid w:val="003C53C5"/>
    <w:rsid w:val="003D5802"/>
    <w:rsid w:val="0040237C"/>
    <w:rsid w:val="004149C5"/>
    <w:rsid w:val="00433B6A"/>
    <w:rsid w:val="00433FE5"/>
    <w:rsid w:val="004722FB"/>
    <w:rsid w:val="00472987"/>
    <w:rsid w:val="00477DF5"/>
    <w:rsid w:val="00486DB3"/>
    <w:rsid w:val="004A3FEC"/>
    <w:rsid w:val="004A7423"/>
    <w:rsid w:val="004B16F8"/>
    <w:rsid w:val="004C0B7C"/>
    <w:rsid w:val="004C33AC"/>
    <w:rsid w:val="004C423B"/>
    <w:rsid w:val="004C4D7C"/>
    <w:rsid w:val="004F0BAF"/>
    <w:rsid w:val="004F20D0"/>
    <w:rsid w:val="00526AD4"/>
    <w:rsid w:val="00527F66"/>
    <w:rsid w:val="00531C87"/>
    <w:rsid w:val="005419D7"/>
    <w:rsid w:val="00553EEB"/>
    <w:rsid w:val="00557A13"/>
    <w:rsid w:val="00560C5D"/>
    <w:rsid w:val="00572123"/>
    <w:rsid w:val="00573F95"/>
    <w:rsid w:val="0059123D"/>
    <w:rsid w:val="0059398D"/>
    <w:rsid w:val="005B5692"/>
    <w:rsid w:val="005C1C42"/>
    <w:rsid w:val="005C3D1E"/>
    <w:rsid w:val="005D1043"/>
    <w:rsid w:val="005D3451"/>
    <w:rsid w:val="005E4F17"/>
    <w:rsid w:val="005F434E"/>
    <w:rsid w:val="005F62DF"/>
    <w:rsid w:val="006011BF"/>
    <w:rsid w:val="00607837"/>
    <w:rsid w:val="00626A87"/>
    <w:rsid w:val="00635EFA"/>
    <w:rsid w:val="00637683"/>
    <w:rsid w:val="0065638A"/>
    <w:rsid w:val="00672DCB"/>
    <w:rsid w:val="00695C95"/>
    <w:rsid w:val="006A0A6C"/>
    <w:rsid w:val="006A13BE"/>
    <w:rsid w:val="006A79FD"/>
    <w:rsid w:val="006A7CC1"/>
    <w:rsid w:val="006C149C"/>
    <w:rsid w:val="006C368C"/>
    <w:rsid w:val="006E03D4"/>
    <w:rsid w:val="00701F18"/>
    <w:rsid w:val="00704F85"/>
    <w:rsid w:val="00714ADE"/>
    <w:rsid w:val="0073317D"/>
    <w:rsid w:val="0076340D"/>
    <w:rsid w:val="00774E4E"/>
    <w:rsid w:val="007958C7"/>
    <w:rsid w:val="007B45E6"/>
    <w:rsid w:val="007C385D"/>
    <w:rsid w:val="007D5E12"/>
    <w:rsid w:val="00800ADA"/>
    <w:rsid w:val="008013AC"/>
    <w:rsid w:val="00801DB0"/>
    <w:rsid w:val="008025C1"/>
    <w:rsid w:val="008608D0"/>
    <w:rsid w:val="0086410B"/>
    <w:rsid w:val="00876FF1"/>
    <w:rsid w:val="00886683"/>
    <w:rsid w:val="00894A77"/>
    <w:rsid w:val="008A1427"/>
    <w:rsid w:val="008C6B1E"/>
    <w:rsid w:val="009050DA"/>
    <w:rsid w:val="00942B9C"/>
    <w:rsid w:val="009434C3"/>
    <w:rsid w:val="00955C7B"/>
    <w:rsid w:val="00957D05"/>
    <w:rsid w:val="00965FC4"/>
    <w:rsid w:val="00966C57"/>
    <w:rsid w:val="00990377"/>
    <w:rsid w:val="00993CF9"/>
    <w:rsid w:val="00994072"/>
    <w:rsid w:val="009C1732"/>
    <w:rsid w:val="009C389D"/>
    <w:rsid w:val="009C67BC"/>
    <w:rsid w:val="009C6B58"/>
    <w:rsid w:val="009E036F"/>
    <w:rsid w:val="009E3C8D"/>
    <w:rsid w:val="009F0DFB"/>
    <w:rsid w:val="009F6210"/>
    <w:rsid w:val="00A1307F"/>
    <w:rsid w:val="00A23923"/>
    <w:rsid w:val="00A24071"/>
    <w:rsid w:val="00A26764"/>
    <w:rsid w:val="00A52489"/>
    <w:rsid w:val="00A5707B"/>
    <w:rsid w:val="00A61F99"/>
    <w:rsid w:val="00A653BC"/>
    <w:rsid w:val="00A8019B"/>
    <w:rsid w:val="00A80666"/>
    <w:rsid w:val="00AA12B9"/>
    <w:rsid w:val="00AA65DC"/>
    <w:rsid w:val="00AA6F2E"/>
    <w:rsid w:val="00AC515C"/>
    <w:rsid w:val="00AE0761"/>
    <w:rsid w:val="00AF1955"/>
    <w:rsid w:val="00AF5B3F"/>
    <w:rsid w:val="00B068FF"/>
    <w:rsid w:val="00B23C8A"/>
    <w:rsid w:val="00B36FB5"/>
    <w:rsid w:val="00B42BAD"/>
    <w:rsid w:val="00B51123"/>
    <w:rsid w:val="00B562D0"/>
    <w:rsid w:val="00B65603"/>
    <w:rsid w:val="00B858DF"/>
    <w:rsid w:val="00BA1FD8"/>
    <w:rsid w:val="00BC20FE"/>
    <w:rsid w:val="00BE6772"/>
    <w:rsid w:val="00C13343"/>
    <w:rsid w:val="00C23B41"/>
    <w:rsid w:val="00C34CEC"/>
    <w:rsid w:val="00C371E9"/>
    <w:rsid w:val="00C444BE"/>
    <w:rsid w:val="00C5214D"/>
    <w:rsid w:val="00C609DA"/>
    <w:rsid w:val="00C62198"/>
    <w:rsid w:val="00C64B74"/>
    <w:rsid w:val="00C83AB6"/>
    <w:rsid w:val="00C948E6"/>
    <w:rsid w:val="00CB3CCB"/>
    <w:rsid w:val="00CC15CA"/>
    <w:rsid w:val="00CD0335"/>
    <w:rsid w:val="00CD0687"/>
    <w:rsid w:val="00CD3E3C"/>
    <w:rsid w:val="00CF154E"/>
    <w:rsid w:val="00CF2D5D"/>
    <w:rsid w:val="00D12B67"/>
    <w:rsid w:val="00D174E7"/>
    <w:rsid w:val="00D214B5"/>
    <w:rsid w:val="00D23733"/>
    <w:rsid w:val="00D25E02"/>
    <w:rsid w:val="00D27324"/>
    <w:rsid w:val="00D27910"/>
    <w:rsid w:val="00D32D54"/>
    <w:rsid w:val="00D35BEA"/>
    <w:rsid w:val="00D41DED"/>
    <w:rsid w:val="00D43836"/>
    <w:rsid w:val="00D77A6C"/>
    <w:rsid w:val="00D80F56"/>
    <w:rsid w:val="00D82C4E"/>
    <w:rsid w:val="00DA3DAF"/>
    <w:rsid w:val="00DB72B9"/>
    <w:rsid w:val="00DB77D4"/>
    <w:rsid w:val="00DC1549"/>
    <w:rsid w:val="00DC699C"/>
    <w:rsid w:val="00DD31B3"/>
    <w:rsid w:val="00DD3AC2"/>
    <w:rsid w:val="00E00D2D"/>
    <w:rsid w:val="00E02126"/>
    <w:rsid w:val="00E07C89"/>
    <w:rsid w:val="00E15485"/>
    <w:rsid w:val="00E17949"/>
    <w:rsid w:val="00E250F2"/>
    <w:rsid w:val="00E40136"/>
    <w:rsid w:val="00E457BB"/>
    <w:rsid w:val="00E47AD7"/>
    <w:rsid w:val="00E63931"/>
    <w:rsid w:val="00E6460D"/>
    <w:rsid w:val="00E754F4"/>
    <w:rsid w:val="00E81997"/>
    <w:rsid w:val="00E850D3"/>
    <w:rsid w:val="00E95ED4"/>
    <w:rsid w:val="00EA677E"/>
    <w:rsid w:val="00EA6AF6"/>
    <w:rsid w:val="00EC6D66"/>
    <w:rsid w:val="00ED212B"/>
    <w:rsid w:val="00EE7E25"/>
    <w:rsid w:val="00F12FDD"/>
    <w:rsid w:val="00F145B8"/>
    <w:rsid w:val="00F24C65"/>
    <w:rsid w:val="00F316A6"/>
    <w:rsid w:val="00F543B6"/>
    <w:rsid w:val="00F617E9"/>
    <w:rsid w:val="00F627AD"/>
    <w:rsid w:val="00F64A21"/>
    <w:rsid w:val="00F83E20"/>
    <w:rsid w:val="00F864B1"/>
    <w:rsid w:val="00F90B32"/>
    <w:rsid w:val="00FA52B8"/>
    <w:rsid w:val="00FA67D1"/>
    <w:rsid w:val="00FB1DF5"/>
    <w:rsid w:val="00FB5081"/>
    <w:rsid w:val="00FC3946"/>
    <w:rsid w:val="00FC4047"/>
    <w:rsid w:val="00FC69AD"/>
    <w:rsid w:val="00FD4357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D3E6D"/>
  <w15:docId w15:val="{39D56230-DB1D-452C-B50B-A6264EA8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A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A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10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6A87"/>
    <w:pPr>
      <w:ind w:leftChars="200" w:left="480"/>
    </w:pPr>
  </w:style>
  <w:style w:type="table" w:styleId="aa">
    <w:name w:val="Table Grid"/>
    <w:basedOn w:val="a1"/>
    <w:uiPriority w:val="59"/>
    <w:rsid w:val="0037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38DB-678B-459B-827B-8161FE5A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龔靜雯</dc:creator>
  <cp:lastModifiedBy>user</cp:lastModifiedBy>
  <cp:revision>70</cp:revision>
  <cp:lastPrinted>2020-11-19T07:33:00Z</cp:lastPrinted>
  <dcterms:created xsi:type="dcterms:W3CDTF">2018-11-06T02:09:00Z</dcterms:created>
  <dcterms:modified xsi:type="dcterms:W3CDTF">2020-11-23T11:48:00Z</dcterms:modified>
</cp:coreProperties>
</file>