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96" w:after="0" w:lineRule="exact" w:line="475"/>
        <w:ind w:right="0" w:left="12" w:firstLine="0"/>
        <w:snapToGrid w:val="0"/>
        <w:textAlignment w:val="auto"/>
        <w:tabs/>
        <w:rPr>
          <w:rFonts w:ascii="標楷體" w:hAnsi="標楷體" w:cs="標楷體" w:eastAsia="標楷體" w:hint="ascii"/>
          <w:sz w:val="38"/>
        </w:rPr>
      </w:pPr>
      <w:r>
        <w:rPr>
          <w:rFonts w:ascii="標楷體" w:hAnsi="標楷體" w:cs="標楷體" w:eastAsia="標楷體" w:hint="ascii"/>
          <w:sz w:val="38"/>
        </w:rPr>
        <w:t>公務人員行政中立訓練辦法</w:t>
      </w:r>
    </w:p>
    <w:p>
      <w:pPr>
        <w:autoSpaceDE w:val="0"/>
        <w:autoSpaceDN w:val="0"/>
        <w:jc w:val="right"/>
        <w:spacing w:before="149" w:after="0" w:lineRule="exact" w:line="271"/>
        <w:ind w:right="703" w:left="3319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中華民國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91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年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6</w:t>
      </w:r>
      <w:r>
        <w:rPr>
          <w:rFonts w:ascii="標楷體" w:hAnsi="標楷體" w:cs="標楷體" w:eastAsia="標楷體" w:hint="ascii"/>
          <w:sz w:val="22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月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13</w:t>
      </w:r>
      <w:r>
        <w:rPr>
          <w:rFonts w:ascii="標楷體" w:hAnsi="標楷體" w:cs="標楷體" w:eastAsia="標楷體" w:hint="ascii"/>
          <w:sz w:val="22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日考試院考台組參一字第</w:t>
      </w:r>
      <w:r>
        <w:rPr>
          <w:rFonts w:ascii="標楷體" w:hAnsi="標楷體" w:cs="標楷體" w:eastAsia="標楷體" w:hint="ascii"/>
          <w:sz w:val="22"/>
        </w:rPr>
        <w:t>09100034</w:t>
      </w:r>
      <w:r>
        <w:rPr>
          <w:rFonts w:ascii="標楷體" w:hAnsi="標楷體" w:cs="標楷體" w:eastAsia="標楷體" w:hint="ascii"/>
          <w:sz w:val="22"/>
          <w:spacing w:val="-2"/>
        </w:rPr>
        <w:t>7</w:t>
      </w:r>
      <w:r>
        <w:rPr>
          <w:rFonts w:ascii="標楷體" w:hAnsi="標楷體" w:cs="標楷體" w:eastAsia="標楷體" w:hint="ascii"/>
          <w:sz w:val="22"/>
        </w:rPr>
        <w:t>8</w:t>
      </w:r>
      <w:r>
        <w:rPr>
          <w:rFonts w:ascii="標楷體" w:hAnsi="標楷體" w:cs="標楷體" w:eastAsia="標楷體" w:hint="ascii"/>
          <w:sz w:val="22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2"/>
          <w:spacing w:val="-1"/>
        </w:rPr>
        <w:t>號</w:t>
      </w:r>
      <w:r>
        <w:rPr>
          <w:rFonts w:ascii="標楷體" w:hAnsi="標楷體" w:cs="標楷體" w:eastAsia="標楷體" w:hint="ascii"/>
          <w:sz w:val="22"/>
        </w:rPr>
        <w:t>令訂</w:t>
      </w:r>
      <w:r>
        <w:rPr>
          <w:rFonts w:ascii="標楷體" w:hAnsi="標楷體" w:cs="標楷體" w:eastAsia="標楷體" w:hint="ascii"/>
          <w:sz w:val="22"/>
          <w:spacing w:val="-1"/>
        </w:rPr>
        <w:t>定發</w:t>
      </w:r>
      <w:r>
        <w:rPr>
          <w:rFonts w:ascii="標楷體" w:hAnsi="標楷體" w:cs="標楷體" w:eastAsia="標楷體" w:hint="ascii"/>
          <w:sz w:val="22"/>
        </w:rPr>
        <w:t>布全文</w:t>
      </w:r>
      <w:r>
        <w:rPr>
          <w:rFonts w:ascii="標楷體" w:hAnsi="標楷體" w:cs="標楷體" w:eastAsia="標楷體" w:hint="ascii"/>
          <w:sz w:val="22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14</w:t>
      </w:r>
      <w:r>
        <w:rPr>
          <w:rFonts w:ascii="標楷體" w:hAnsi="標楷體" w:cs="標楷體" w:eastAsia="標楷體" w:hint="ascii"/>
          <w:sz w:val="22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條；</w:t>
      </w:r>
      <w:r>
        <w:rPr>
          <w:rFonts w:ascii="標楷體" w:hAnsi="標楷體" w:cs="標楷體" w:eastAsia="標楷體" w:hint="ascii"/>
          <w:sz w:val="22"/>
          <w:spacing w:val="-1"/>
        </w:rPr>
        <w:t>並</w:t>
      </w:r>
      <w:r>
        <w:rPr>
          <w:rFonts w:ascii="標楷體" w:hAnsi="標楷體" w:cs="標楷體" w:eastAsia="標楷體" w:hint="ascii"/>
          <w:sz w:val="22"/>
        </w:rPr>
        <w:t>自發布</w:t>
      </w:r>
    </w:p>
    <w:p>
      <w:pPr>
        <w:autoSpaceDE w:val="0"/>
        <w:autoSpaceDN w:val="0"/>
        <w:jc w:val="left"/>
        <w:spacing w:before="0" w:after="0" w:lineRule="exact" w:line="275"/>
        <w:ind w:right="0" w:left="3620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日施行</w:t>
      </w:r>
    </w:p>
    <w:p>
      <w:pPr>
        <w:autoSpaceDE w:val="0"/>
        <w:autoSpaceDN w:val="0"/>
        <w:jc w:val="left"/>
        <w:spacing w:before="0" w:after="0" w:lineRule="exact" w:line="275"/>
        <w:ind w:right="0" w:left="3399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中華民國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95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年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2</w:t>
      </w:r>
      <w:r>
        <w:rPr>
          <w:rFonts w:ascii="標楷體" w:hAnsi="標楷體" w:cs="標楷體" w:eastAsia="標楷體" w:hint="ascii"/>
          <w:sz w:val="22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月</w:t>
      </w:r>
      <w:r>
        <w:rPr>
          <w:rFonts w:ascii="標楷體" w:hAnsi="標楷體" w:cs="標楷體" w:eastAsia="標楷體" w:hint="ascii"/>
          <w:sz w:val="22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23</w:t>
      </w:r>
      <w:r>
        <w:rPr>
          <w:rFonts w:ascii="標楷體" w:hAnsi="標楷體" w:cs="標楷體" w:eastAsia="標楷體" w:hint="ascii"/>
          <w:sz w:val="22"/>
          <w:spacing w:val="-1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日考試院考臺組參一字第</w:t>
      </w:r>
    </w:p>
    <w:p>
      <w:pPr>
        <w:autoSpaceDE w:val="0"/>
        <w:autoSpaceDN w:val="0"/>
        <w:jc w:val="left"/>
        <w:spacing w:before="0" w:after="0" w:lineRule="exact" w:line="275"/>
        <w:ind w:right="0" w:left="3620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0950001542</w:t>
      </w:r>
      <w:r>
        <w:rPr>
          <w:rFonts w:ascii="標楷體" w:hAnsi="標楷體" w:cs="標楷體" w:eastAsia="標楷體" w:hint="ascii"/>
          <w:sz w:val="22"/>
          <w:spacing w:val="56"/>
        </w:rPr>
        <w:t>1</w:t>
      </w:r>
      <w:r>
        <w:rPr>
          <w:rFonts w:ascii="標楷體" w:hAnsi="標楷體" w:cs="標楷體" w:eastAsia="標楷體" w:hint="ascii"/>
          <w:sz w:val="22"/>
        </w:rPr>
        <w:t>號令修正發布全</w:t>
      </w:r>
      <w:r>
        <w:rPr>
          <w:rFonts w:ascii="標楷體" w:hAnsi="標楷體" w:cs="標楷體" w:eastAsia="標楷體" w:hint="ascii"/>
          <w:sz w:val="22"/>
          <w:spacing w:val="28"/>
        </w:rPr>
        <w:t>文</w:t>
      </w:r>
      <w:r>
        <w:rPr>
          <w:rFonts w:ascii="標楷體" w:hAnsi="標楷體" w:cs="標楷體" w:eastAsia="標楷體" w:hint="ascii"/>
          <w:sz w:val="22"/>
        </w:rPr>
        <w:t>1</w:t>
      </w:r>
      <w:r>
        <w:rPr>
          <w:rFonts w:ascii="標楷體" w:hAnsi="標楷體" w:cs="標楷體" w:eastAsia="標楷體" w:hint="ascii"/>
          <w:sz w:val="22"/>
          <w:spacing w:val="54"/>
        </w:rPr>
        <w:t>5</w:t>
      </w:r>
      <w:r>
        <w:rPr>
          <w:rFonts w:ascii="標楷體" w:hAnsi="標楷體" w:cs="標楷體" w:eastAsia="標楷體" w:hint="ascii"/>
          <w:sz w:val="22"/>
          <w:spacing w:val="-21"/>
        </w:rPr>
        <w:t>條；</w:t>
      </w:r>
      <w:r>
        <w:rPr>
          <w:rFonts w:ascii="標楷體" w:hAnsi="標楷體" w:cs="標楷體" w:eastAsia="標楷體" w:hint="ascii"/>
          <w:sz w:val="22"/>
        </w:rPr>
        <w:t>並自發布</w:t>
      </w:r>
    </w:p>
    <w:p>
      <w:pPr>
        <w:autoSpaceDE w:val="0"/>
        <w:autoSpaceDN w:val="0"/>
        <w:jc w:val="left"/>
        <w:spacing w:before="0" w:after="0" w:lineRule="exact" w:line="275"/>
        <w:ind w:right="0" w:left="3620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日施行</w:t>
      </w:r>
    </w:p>
    <w:p>
      <w:pPr>
        <w:autoSpaceDE w:val="0"/>
        <w:autoSpaceDN w:val="0"/>
        <w:jc w:val="left"/>
        <w:spacing w:before="0" w:after="0" w:lineRule="exact" w:line="275"/>
        <w:ind w:right="0" w:left="3399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中華民國</w:t>
      </w:r>
      <w:r>
        <w:rPr>
          <w:rFonts w:ascii="標楷體" w:hAnsi="標楷體" w:cs="標楷體" w:eastAsia="標楷體" w:hint="ascii"/>
          <w:sz w:val="22"/>
          <w:spacing w:val="-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99</w:t>
      </w:r>
      <w:r>
        <w:rPr>
          <w:rFonts w:ascii="標楷體" w:hAnsi="標楷體" w:cs="標楷體" w:eastAsia="標楷體" w:hint="ascii"/>
          <w:sz w:val="22"/>
          <w:spacing w:val="-2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年</w:t>
      </w:r>
      <w:r>
        <w:rPr>
          <w:rFonts w:ascii="標楷體" w:hAnsi="標楷體" w:cs="標楷體" w:eastAsia="標楷體" w:hint="ascii"/>
          <w:sz w:val="22"/>
          <w:spacing w:val="-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2</w:t>
      </w:r>
      <w:r>
        <w:rPr>
          <w:rFonts w:ascii="標楷體" w:hAnsi="標楷體" w:cs="標楷體" w:eastAsia="標楷體" w:hint="ascii"/>
          <w:sz w:val="22"/>
          <w:spacing w:val="-2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月</w:t>
      </w:r>
      <w:r>
        <w:rPr>
          <w:rFonts w:ascii="標楷體" w:hAnsi="標楷體" w:cs="標楷體" w:eastAsia="標楷體" w:hint="ascii"/>
          <w:sz w:val="22"/>
          <w:spacing w:val="-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5</w:t>
      </w:r>
      <w:r>
        <w:rPr>
          <w:rFonts w:ascii="標楷體" w:hAnsi="標楷體" w:cs="標楷體" w:eastAsia="標楷體" w:hint="ascii"/>
          <w:sz w:val="22"/>
          <w:spacing w:val="-3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日考試</w:t>
      </w:r>
      <w:r>
        <w:rPr>
          <w:rFonts w:ascii="標楷體" w:hAnsi="標楷體" w:cs="標楷體" w:eastAsia="標楷體" w:hint="ascii"/>
          <w:sz w:val="22"/>
          <w:spacing w:val="-1"/>
        </w:rPr>
        <w:t>院</w:t>
      </w:r>
      <w:r>
        <w:rPr>
          <w:rFonts w:ascii="標楷體" w:hAnsi="標楷體" w:cs="標楷體" w:eastAsia="標楷體" w:hint="ascii"/>
          <w:sz w:val="22"/>
        </w:rPr>
        <w:t>考臺</w:t>
      </w:r>
      <w:r>
        <w:rPr>
          <w:rFonts w:ascii="標楷體" w:hAnsi="標楷體" w:cs="標楷體" w:eastAsia="標楷體" w:hint="ascii"/>
          <w:sz w:val="22"/>
          <w:spacing w:val="-1"/>
        </w:rPr>
        <w:t>組</w:t>
      </w:r>
      <w:r>
        <w:rPr>
          <w:rFonts w:ascii="標楷體" w:hAnsi="標楷體" w:cs="標楷體" w:eastAsia="標楷體" w:hint="ascii"/>
          <w:sz w:val="22"/>
        </w:rPr>
        <w:t>參一</w:t>
      </w:r>
      <w:r>
        <w:rPr>
          <w:rFonts w:ascii="標楷體" w:hAnsi="標楷體" w:cs="標楷體" w:eastAsia="標楷體" w:hint="ascii"/>
          <w:sz w:val="22"/>
          <w:spacing w:val="-1"/>
        </w:rPr>
        <w:t>字</w:t>
      </w:r>
      <w:r>
        <w:rPr>
          <w:rFonts w:ascii="標楷體" w:hAnsi="標楷體" w:cs="標楷體" w:eastAsia="標楷體" w:hint="ascii"/>
          <w:sz w:val="22"/>
        </w:rPr>
        <w:t>第</w:t>
      </w:r>
    </w:p>
    <w:p>
      <w:pPr>
        <w:autoSpaceDE w:val="0"/>
        <w:autoSpaceDN w:val="0"/>
        <w:jc w:val="left"/>
        <w:spacing w:before="0" w:after="0" w:lineRule="exact" w:line="275"/>
        <w:ind w:right="0" w:left="3620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09900010</w:t>
      </w:r>
      <w:r>
        <w:rPr>
          <w:rFonts w:ascii="標楷體" w:hAnsi="標楷體" w:cs="標楷體" w:eastAsia="標楷體" w:hint="ascii"/>
          <w:sz w:val="22"/>
          <w:spacing w:val="-2"/>
        </w:rPr>
        <w:t>5</w:t>
      </w:r>
      <w:r>
        <w:rPr>
          <w:rFonts w:ascii="標楷體" w:hAnsi="標楷體" w:cs="標楷體" w:eastAsia="標楷體" w:hint="ascii"/>
          <w:sz w:val="22"/>
        </w:rPr>
        <w:t>81</w:t>
      </w:r>
      <w:r>
        <w:rPr>
          <w:rFonts w:ascii="標楷體" w:hAnsi="標楷體" w:cs="標楷體" w:eastAsia="標楷體" w:hint="ascii"/>
          <w:sz w:val="22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號</w:t>
      </w:r>
      <w:r>
        <w:rPr>
          <w:rFonts w:ascii="標楷體" w:hAnsi="標楷體" w:cs="標楷體" w:eastAsia="標楷體" w:hint="ascii"/>
          <w:sz w:val="22"/>
          <w:spacing w:val="-1"/>
        </w:rPr>
        <w:t>令</w:t>
      </w:r>
      <w:r>
        <w:rPr>
          <w:rFonts w:ascii="標楷體" w:hAnsi="標楷體" w:cs="標楷體" w:eastAsia="標楷體" w:hint="ascii"/>
          <w:sz w:val="22"/>
        </w:rPr>
        <w:t>修正</w:t>
      </w:r>
      <w:r>
        <w:rPr>
          <w:rFonts w:ascii="標楷體" w:hAnsi="標楷體" w:cs="標楷體" w:eastAsia="標楷體" w:hint="ascii"/>
          <w:sz w:val="22"/>
          <w:spacing w:val="-1"/>
        </w:rPr>
        <w:t>發</w:t>
      </w:r>
      <w:r>
        <w:rPr>
          <w:rFonts w:ascii="標楷體" w:hAnsi="標楷體" w:cs="標楷體" w:eastAsia="標楷體" w:hint="ascii"/>
          <w:sz w:val="22"/>
        </w:rPr>
        <w:t>布第</w:t>
      </w:r>
      <w:r>
        <w:rPr>
          <w:rFonts w:ascii="標楷體" w:hAnsi="標楷體" w:cs="標楷體" w:eastAsia="標楷體" w:hint="ascii"/>
          <w:sz w:val="22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3</w:t>
      </w:r>
      <w:r>
        <w:rPr>
          <w:rFonts w:ascii="標楷體" w:hAnsi="標楷體" w:cs="標楷體" w:eastAsia="標楷體" w:hint="ascii"/>
          <w:sz w:val="22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條</w:t>
      </w:r>
      <w:r>
        <w:rPr>
          <w:rFonts w:ascii="標楷體" w:hAnsi="標楷體" w:cs="標楷體" w:eastAsia="標楷體" w:hint="ascii"/>
          <w:sz w:val="22"/>
          <w:spacing w:val="-1"/>
        </w:rPr>
        <w:t>、</w:t>
      </w:r>
      <w:r>
        <w:rPr>
          <w:rFonts w:ascii="標楷體" w:hAnsi="標楷體" w:cs="標楷體" w:eastAsia="標楷體" w:hint="ascii"/>
          <w:sz w:val="22"/>
        </w:rPr>
        <w:t>第</w:t>
      </w:r>
      <w:r>
        <w:rPr>
          <w:rFonts w:ascii="標楷體" w:hAnsi="標楷體" w:cs="標楷體" w:eastAsia="標楷體" w:hint="ascii"/>
          <w:sz w:val="22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4</w:t>
      </w:r>
      <w:r>
        <w:rPr>
          <w:rFonts w:ascii="標楷體" w:hAnsi="標楷體" w:cs="標楷體" w:eastAsia="標楷體" w:hint="ascii"/>
          <w:sz w:val="22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條</w:t>
      </w:r>
      <w:r>
        <w:rPr>
          <w:rFonts w:ascii="標楷體" w:hAnsi="標楷體" w:cs="標楷體" w:eastAsia="標楷體" w:hint="ascii"/>
          <w:sz w:val="22"/>
          <w:spacing w:val="-1"/>
        </w:rPr>
        <w:t>、</w:t>
      </w:r>
      <w:r>
        <w:rPr>
          <w:rFonts w:ascii="標楷體" w:hAnsi="標楷體" w:cs="標楷體" w:eastAsia="標楷體" w:hint="ascii"/>
          <w:sz w:val="22"/>
        </w:rPr>
        <w:t>第</w:t>
      </w:r>
    </w:p>
    <w:p>
      <w:pPr>
        <w:autoSpaceDE w:val="0"/>
        <w:autoSpaceDN w:val="0"/>
        <w:jc w:val="left"/>
        <w:spacing w:before="0" w:after="0" w:lineRule="exact" w:line="275"/>
        <w:ind w:right="0" w:left="3620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  <w:spacing w:val="56"/>
        </w:rPr>
        <w:t>6</w:t>
      </w:r>
      <w:r>
        <w:rPr>
          <w:rFonts w:ascii="標楷體" w:hAnsi="標楷體" w:cs="標楷體" w:eastAsia="標楷體" w:hint="ascii"/>
          <w:sz w:val="22"/>
        </w:rPr>
        <w:t>條、</w:t>
      </w:r>
      <w:r>
        <w:rPr>
          <w:rFonts w:ascii="標楷體" w:hAnsi="標楷體" w:cs="標楷體" w:eastAsia="標楷體" w:hint="ascii"/>
          <w:sz w:val="22"/>
          <w:spacing w:val="27"/>
        </w:rPr>
        <w:t>第</w:t>
      </w:r>
      <w:r>
        <w:rPr>
          <w:rFonts w:ascii="標楷體" w:hAnsi="標楷體" w:cs="標楷體" w:eastAsia="標楷體" w:hint="ascii"/>
          <w:sz w:val="22"/>
          <w:spacing w:val="56"/>
        </w:rPr>
        <w:t>8</w:t>
      </w:r>
      <w:r>
        <w:rPr>
          <w:rFonts w:ascii="標楷體" w:hAnsi="標楷體" w:cs="標楷體" w:eastAsia="標楷體" w:hint="ascii"/>
          <w:sz w:val="22"/>
        </w:rPr>
        <w:t>條、</w:t>
      </w:r>
      <w:r>
        <w:rPr>
          <w:rFonts w:ascii="標楷體" w:hAnsi="標楷體" w:cs="標楷體" w:eastAsia="標楷體" w:hint="ascii"/>
          <w:sz w:val="22"/>
          <w:spacing w:val="28"/>
        </w:rPr>
        <w:t>第</w:t>
      </w:r>
      <w:r>
        <w:rPr>
          <w:rFonts w:ascii="標楷體" w:hAnsi="標楷體" w:cs="標楷體" w:eastAsia="標楷體" w:hint="ascii"/>
          <w:sz w:val="22"/>
          <w:spacing w:val="56"/>
        </w:rPr>
        <w:t>9</w:t>
      </w:r>
      <w:r>
        <w:rPr>
          <w:rFonts w:ascii="標楷體" w:hAnsi="標楷體" w:cs="標楷體" w:eastAsia="標楷體" w:hint="ascii"/>
          <w:sz w:val="22"/>
        </w:rPr>
        <w:t>條、</w:t>
      </w:r>
      <w:r>
        <w:rPr>
          <w:rFonts w:ascii="標楷體" w:hAnsi="標楷體" w:cs="標楷體" w:eastAsia="標楷體" w:hint="ascii"/>
          <w:sz w:val="22"/>
          <w:spacing w:val="28"/>
        </w:rPr>
        <w:t>第</w:t>
      </w:r>
      <w:r>
        <w:rPr>
          <w:rFonts w:ascii="標楷體" w:hAnsi="標楷體" w:cs="標楷體" w:eastAsia="標楷體" w:hint="ascii"/>
          <w:sz w:val="22"/>
        </w:rPr>
        <w:t>1</w:t>
      </w:r>
      <w:r>
        <w:rPr>
          <w:rFonts w:ascii="標楷體" w:hAnsi="標楷體" w:cs="標楷體" w:eastAsia="標楷體" w:hint="ascii"/>
          <w:sz w:val="22"/>
          <w:spacing w:val="56"/>
        </w:rPr>
        <w:t>3</w:t>
      </w:r>
      <w:r>
        <w:rPr>
          <w:rFonts w:ascii="標楷體" w:hAnsi="標楷體" w:cs="標楷體" w:eastAsia="標楷體" w:hint="ascii"/>
          <w:sz w:val="22"/>
        </w:rPr>
        <w:t>條、</w:t>
      </w:r>
      <w:r>
        <w:rPr>
          <w:rFonts w:ascii="標楷體" w:hAnsi="標楷體" w:cs="標楷體" w:eastAsia="標楷體" w:hint="ascii"/>
          <w:sz w:val="22"/>
          <w:spacing w:val="28"/>
        </w:rPr>
        <w:t>第</w:t>
      </w:r>
      <w:r>
        <w:rPr>
          <w:rFonts w:ascii="標楷體" w:hAnsi="標楷體" w:cs="標楷體" w:eastAsia="標楷體" w:hint="ascii"/>
          <w:sz w:val="22"/>
        </w:rPr>
        <w:t>1</w:t>
      </w:r>
      <w:r>
        <w:rPr>
          <w:rFonts w:ascii="標楷體" w:hAnsi="標楷體" w:cs="標楷體" w:eastAsia="標楷體" w:hint="ascii"/>
          <w:sz w:val="22"/>
          <w:spacing w:val="53"/>
        </w:rPr>
        <w:t>4</w:t>
      </w:r>
      <w:r>
        <w:rPr>
          <w:rFonts w:ascii="標楷體" w:hAnsi="標楷體" w:cs="標楷體" w:eastAsia="標楷體" w:hint="ascii"/>
          <w:sz w:val="22"/>
        </w:rPr>
        <w:t>條條文</w:t>
      </w:r>
    </w:p>
    <w:p>
      <w:pPr>
        <w:autoSpaceDE w:val="0"/>
        <w:autoSpaceDN w:val="0"/>
        <w:jc w:val="left"/>
        <w:spacing w:before="974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一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本辦法依公務人員訓練進修法第五條規定訂定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之。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二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公務人員行政中立訓練（以下簡稱本訓練），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依本</w:t>
      </w:r>
      <w:r>
        <w:rPr>
          <w:rFonts w:ascii="標楷體" w:hAnsi="標楷體" w:cs="標楷體" w:eastAsia="標楷體" w:hint="ascii"/>
          <w:sz w:val="32"/>
        </w:rPr>
        <w:t>辦法行之。本辦法未規定事項，適用其他有關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法令之規定。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三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本辦法以公務人員行政中立法第二條所稱之公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務人員為適用對象。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四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本訓練由公務人員保障暨培訓委員會（以下簡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稱保</w:t>
      </w:r>
      <w:r>
        <w:rPr>
          <w:rFonts w:ascii="標楷體" w:hAnsi="標楷體" w:cs="標楷體" w:eastAsia="標楷體" w:hint="ascii"/>
          <w:sz w:val="32"/>
        </w:rPr>
        <w:t>訓會）及所屬國家文官學院（以下簡稱文官學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院）辦理，或委託各機關（構）學校辦理。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第</w:t>
      </w:r>
      <w:r>
        <w:rPr>
          <w:rFonts w:ascii="標楷體" w:hAnsi="標楷體" w:cs="標楷體" w:eastAsia="標楷體" w:hint="ascii"/>
          <w:sz w:val="32"/>
          <w:spacing w:val="111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五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本訓練實施方式如下：</w:t>
      </w:r>
    </w:p>
    <w:p>
      <w:pPr>
        <w:autoSpaceDE w:val="0"/>
        <w:autoSpaceDN w:val="0"/>
        <w:jc w:val="left"/>
        <w:spacing w:before="0" w:after="0" w:lineRule="exact" w:line="400"/>
        <w:ind w:right="0" w:left="2516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一、專班訓練：開辦本訓練課程專班。</w:t>
      </w:r>
    </w:p>
    <w:p>
      <w:pPr>
        <w:autoSpaceDE w:val="0"/>
        <w:autoSpaceDN w:val="0"/>
        <w:jc w:val="left"/>
        <w:spacing w:before="0" w:after="0" w:lineRule="exact" w:line="400"/>
        <w:ind w:right="0" w:left="2516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二、隨班訓練</w:t>
      </w:r>
      <w:r>
        <w:rPr>
          <w:rFonts w:ascii="標楷體" w:hAnsi="標楷體" w:cs="標楷體" w:eastAsia="標楷體" w:hint="ascii"/>
          <w:sz w:val="32"/>
        </w:rPr>
        <w:t>：於辦理各項訓練時，列入本訓</w:t>
      </w:r>
    </w:p>
    <w:p>
      <w:pPr>
        <w:autoSpaceDE w:val="0"/>
        <w:autoSpaceDN w:val="0"/>
        <w:jc w:val="left"/>
        <w:spacing w:before="0" w:after="0" w:lineRule="exact" w:line="400"/>
        <w:ind w:right="0" w:left="315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練課程。</w:t>
      </w:r>
    </w:p>
    <w:p>
      <w:pPr>
        <w:autoSpaceDE w:val="0"/>
        <w:autoSpaceDN w:val="0"/>
        <w:jc w:val="left"/>
        <w:spacing w:before="0" w:after="0" w:lineRule="exact" w:line="400"/>
        <w:ind w:right="0" w:left="2516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三、專題講演</w:t>
      </w:r>
      <w:r>
        <w:rPr>
          <w:rFonts w:ascii="標楷體" w:hAnsi="標楷體" w:cs="標楷體" w:eastAsia="標楷體" w:hint="ascii"/>
          <w:sz w:val="32"/>
        </w:rPr>
        <w:t>及座談：利用集會等活動，舉辦</w:t>
      </w:r>
    </w:p>
    <w:p>
      <w:pPr>
        <w:autoSpaceDE w:val="0"/>
        <w:autoSpaceDN w:val="0"/>
        <w:jc w:val="left"/>
        <w:spacing w:before="0" w:after="0" w:lineRule="exact" w:line="400"/>
        <w:ind w:right="0" w:left="315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本訓練相關講演及座談。</w:t>
      </w:r>
    </w:p>
    <w:p>
      <w:pPr>
        <w:autoSpaceDE w:val="0"/>
        <w:autoSpaceDN w:val="0"/>
        <w:jc w:val="left"/>
        <w:spacing w:before="0" w:after="0" w:lineRule="exact" w:line="400"/>
        <w:ind w:right="0" w:left="2516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四、數位學習</w:t>
      </w:r>
      <w:r>
        <w:rPr>
          <w:rFonts w:ascii="標楷體" w:hAnsi="標楷體" w:cs="標楷體" w:eastAsia="標楷體" w:hint="ascii"/>
          <w:sz w:val="32"/>
        </w:rPr>
        <w:t>：於保訓會指定之網站或媒體學</w:t>
      </w:r>
    </w:p>
    <w:p>
      <w:pPr>
        <w:autoSpaceDE w:val="0"/>
        <w:autoSpaceDN w:val="0"/>
        <w:jc w:val="left"/>
        <w:spacing w:before="0" w:after="0" w:lineRule="exact" w:line="400"/>
        <w:ind w:right="0" w:left="315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習本訓練相關課程。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六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保訓會及文官學院應規劃數位學習，並將訓練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課程</w:t>
      </w:r>
      <w:r>
        <w:rPr>
          <w:rFonts w:ascii="標楷體" w:hAnsi="標楷體" w:cs="標楷體" w:eastAsia="標楷體" w:hint="ascii"/>
          <w:sz w:val="32"/>
        </w:rPr>
        <w:t>及師資建立資料庫上網，以供各機關（構）學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校與人員諮詢及學習。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第</w:t>
      </w:r>
      <w:r>
        <w:rPr>
          <w:rFonts w:ascii="標楷體" w:hAnsi="標楷體" w:cs="標楷體" w:eastAsia="標楷體" w:hint="ascii"/>
          <w:sz w:val="32"/>
          <w:spacing w:val="111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七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本訓練課程內容及名稱，由保訓會定之。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第</w:t>
      </w:r>
      <w:r>
        <w:rPr>
          <w:rFonts w:ascii="標楷體" w:hAnsi="標楷體" w:cs="標楷體" w:eastAsia="標楷體" w:hint="ascii"/>
          <w:sz w:val="32"/>
          <w:spacing w:val="111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八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3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本訓練講座，應具備行政中立相關課程之素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養，授課時並不得違反行政中立精神。</w:t>
      </w:r>
    </w:p>
    <w:p>
      <w:pPr>
        <w:autoSpaceDE w:val="0"/>
        <w:autoSpaceDN w:val="0"/>
        <w:jc w:val="left"/>
        <w:spacing w:before="0" w:after="0" w:lineRule="exact" w:line="400"/>
        <w:ind w:right="0" w:left="2509" w:firstLine="0"/>
        <w:snapToGrid w:val="0"/>
        <w:textAlignment w:val="auto"/>
        <w:tabs/>
        <w:sectPr>
          <w:pgSz w:w="11906" w:h="16838" w:orient="portrait"/>
          <w:pgMar w:top="1440" w:right="1204" w:bottom="1440" w:left="178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前項講</w:t>
      </w:r>
      <w:r>
        <w:rPr>
          <w:rFonts w:ascii="標楷體" w:hAnsi="標楷體" w:cs="標楷體" w:eastAsia="標楷體" w:hint="ascii"/>
          <w:sz w:val="32"/>
        </w:rPr>
        <w:t>座由保訓會薦介，作為各機關（構）學</w:t>
      </w:r>
      <w:rPr>
        <w:rFonts w:ascii="標楷體" w:hAnsi="標楷體" w:cs="標楷體" w:eastAsia="標楷體" w:hint="ascii"/>
        <w:sz w:val="32"/>
      </w:rP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校辦理本訓練優先遴聘之參考。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九</w:t>
      </w:r>
      <w:r>
        <w:rPr>
          <w:rFonts w:ascii="標楷體" w:hAnsi="標楷體" w:cs="標楷體" w:eastAsia="標楷體" w:hint="ascii"/>
          <w:sz w:val="32"/>
          <w:spacing w:val="109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各機關（構）學校應適時安排所屬人員參加本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訓練，無故不</w:t>
      </w:r>
      <w:r>
        <w:rPr>
          <w:rFonts w:ascii="標楷體" w:hAnsi="標楷體" w:cs="標楷體" w:eastAsia="標楷體" w:hint="ascii"/>
          <w:sz w:val="32"/>
        </w:rPr>
        <w:t>參加本訓練者，由各機關（構）學校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列入年終考績（成）之參考。</w:t>
      </w:r>
    </w:p>
    <w:p>
      <w:pPr>
        <w:autoSpaceDE w:val="0"/>
        <w:autoSpaceDN w:val="0"/>
        <w:jc w:val="left"/>
        <w:spacing w:before="0" w:after="0" w:lineRule="exact" w:line="400"/>
        <w:ind w:right="0" w:left="2509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本訓練課程時數，每次不得低於二小時。</w:t>
      </w:r>
    </w:p>
    <w:p>
      <w:pPr>
        <w:autoSpaceDE w:val="0"/>
        <w:autoSpaceDN w:val="0"/>
        <w:jc w:val="left"/>
        <w:spacing w:before="0" w:after="0" w:lineRule="exact" w:line="400"/>
        <w:ind w:right="0" w:left="2509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從未或三年內</w:t>
      </w:r>
      <w:r>
        <w:rPr>
          <w:rFonts w:ascii="標楷體" w:hAnsi="標楷體" w:cs="標楷體" w:eastAsia="標楷體" w:hint="ascii"/>
          <w:sz w:val="32"/>
        </w:rPr>
        <w:t>未參加本訓練人員，應優先安排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參加訓練。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110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十</w:t>
      </w:r>
      <w:r>
        <w:rPr>
          <w:rFonts w:ascii="標楷體" w:hAnsi="標楷體" w:cs="標楷體" w:eastAsia="標楷體" w:hint="ascii"/>
          <w:sz w:val="32"/>
          <w:spacing w:val="109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各機關（構）學校辦理本項訓練時，得視實際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需要，就本辦法第五條實施方式選擇實施。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十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一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各機關（構）學校辦理本訓練情形，列入人事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機構業務績效考核辦理。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十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二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各機關（構）學校前一年執行本訓練情形，應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於次年一月十</w:t>
      </w:r>
      <w:r>
        <w:rPr>
          <w:rFonts w:ascii="標楷體" w:hAnsi="標楷體" w:cs="標楷體" w:eastAsia="標楷體" w:hint="ascii"/>
          <w:sz w:val="32"/>
        </w:rPr>
        <w:t>日前，報由中央二級以上機關、直轄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市政府、直轄</w:t>
      </w:r>
      <w:r>
        <w:rPr>
          <w:rFonts w:ascii="標楷體" w:hAnsi="標楷體" w:cs="標楷體" w:eastAsia="標楷體" w:hint="ascii"/>
          <w:sz w:val="32"/>
        </w:rPr>
        <w:t>市議會或縣（市）政府、縣（市）議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會彙整後提送保訓會。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十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三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保訓會及文官學院辦理本訓練所需經費，由會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及學院編列預算支應之。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第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十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四</w:t>
      </w:r>
      <w:r>
        <w:rPr>
          <w:rFonts w:ascii="標楷體" w:hAnsi="標楷體" w:cs="標楷體" w:eastAsia="標楷體" w:hint="ascii"/>
          <w:sz w:val="32"/>
          <w:spacing w:val="-7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本辦法以公務人員行政中立法第十七條及第十</w:t>
      </w:r>
    </w:p>
    <w:p>
      <w:pPr>
        <w:autoSpaceDE w:val="0"/>
        <w:autoSpaceDN w:val="0"/>
        <w:jc w:val="left"/>
        <w:spacing w:before="0" w:after="0" w:lineRule="exact" w:line="400"/>
        <w:ind w:right="0" w:left="1867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八條所定之人員為準用對象。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第</w:t>
      </w:r>
      <w:r>
        <w:rPr>
          <w:rFonts w:ascii="標楷體" w:hAnsi="標楷體" w:cs="標楷體" w:eastAsia="標楷體" w:hint="ascii"/>
          <w:sz w:val="32"/>
          <w:spacing w:val="-6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十</w:t>
      </w:r>
      <w:r>
        <w:rPr>
          <w:rFonts w:ascii="標楷體" w:hAnsi="標楷體" w:cs="標楷體" w:eastAsia="標楷體" w:hint="ascii"/>
          <w:sz w:val="32"/>
          <w:spacing w:val="-6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五</w:t>
      </w:r>
      <w:r>
        <w:rPr>
          <w:rFonts w:ascii="標楷體" w:hAnsi="標楷體" w:cs="標楷體" w:eastAsia="標楷體" w:hint="ascii"/>
          <w:sz w:val="32"/>
          <w:spacing w:val="-6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312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本辦法自發布日施行。</w:t>
      </w:r>
    </w:p>
    <w:sectPr>
      <w:pgSz w:w="11906" w:h="16838" w:orient="portrait"/>
      <w:pgMar w:top="1425" w:right="1211" w:bottom="1440" w:left="1788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