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457" w:after="0" w:lineRule="exact" w:line="400"/>
        <w:ind w:right="0" w:left="2192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高階文官管理職能架構</w:t>
      </w:r>
      <w:r>
        <w:rPr>
          <w:rFonts w:ascii="標楷體" w:hAnsi="標楷體" w:cs="標楷體" w:eastAsia="標楷體" w:hint="ascii"/>
          <w:sz w:val="32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1943100</wp:posOffset>
                </wp:positionV>
                <wp:extent cx="6400800" cy="480060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00800" cy="48006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560r10080,l10080,xe"/>
              <v:shape type="_x0000_t75" style="position:absolute;mso-position-horizontal:absolute;mso-position-horizontal-relative:page;margin-left:51.60pt;mso-position-vertical:absolute;mso-position-vertical-relative:page;margin-top:153.00pt;z-index:-251658240;width:504.00pt;height:378.00pt;" id="1027" coordsize="10080,7560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</w:p>
    <w:sectPr>
      <w:pgSz w:w="11906" w:h="16838" w:orient="portrait"/>
      <w:pgMar w:top="1440" w:right="2160" w:bottom="1440" w:left="216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1027.jpg"/></Relationships>
</file>