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2A4" w:rsidRDefault="00731315" w:rsidP="00731315">
      <w:pPr>
        <w:autoSpaceDE w:val="0"/>
        <w:autoSpaceDN w:val="0"/>
        <w:snapToGrid w:val="0"/>
        <w:rPr>
          <w:b/>
          <w:w w:val="0"/>
          <w:sz w:val="40"/>
          <w:highlight w:val="black"/>
          <w:bdr w:val="single" w:sz="0" w:space="0" w:color="000000"/>
        </w:rPr>
      </w:pPr>
      <w:bookmarkStart w:id="0" w:name="_GoBack"/>
      <w:bookmarkEnd w:id="0"/>
      <w:r>
        <w:rPr>
          <w:rFonts w:ascii="標楷體" w:eastAsia="標楷體" w:hAnsi="標楷體" w:cs="標楷體"/>
          <w:b/>
          <w:sz w:val="40"/>
        </w:rPr>
        <w:t>出</w:t>
      </w:r>
      <w:r>
        <w:rPr>
          <w:rFonts w:ascii="標楷體" w:eastAsia="標楷體" w:hAnsi="標楷體" w:cs="標楷體"/>
          <w:b/>
          <w:sz w:val="40"/>
        </w:rPr>
        <w:t>國報告</w:t>
      </w:r>
      <w:r>
        <w:rPr>
          <w:rFonts w:eastAsia="Times New Roman"/>
          <w:b/>
          <w:sz w:val="40"/>
        </w:rPr>
        <w:t>(</w:t>
      </w:r>
      <w:r>
        <w:rPr>
          <w:rFonts w:ascii="標楷體" w:eastAsia="標楷體" w:hAnsi="標楷體" w:cs="標楷體"/>
          <w:b/>
          <w:sz w:val="40"/>
        </w:rPr>
        <w:t>出國類別：研習</w:t>
      </w:r>
      <w:r>
        <w:rPr>
          <w:rFonts w:eastAsia="Times New Roman"/>
          <w:b/>
          <w:sz w:val="40"/>
        </w:rPr>
        <w:t>)</w:t>
      </w:r>
    </w:p>
    <w:p w:rsidR="000E42A4" w:rsidRDefault="00731315">
      <w:pPr>
        <w:autoSpaceDE w:val="0"/>
        <w:autoSpaceDN w:val="0"/>
        <w:snapToGrid w:val="0"/>
        <w:spacing w:before="4281" w:line="720" w:lineRule="exact"/>
        <w:ind w:left="2286" w:hanging="2015"/>
        <w:jc w:val="both"/>
        <w:rPr>
          <w:rFonts w:ascii="標楷體" w:eastAsia="標楷體" w:hAnsi="標楷體" w:cs="標楷體"/>
          <w:b/>
          <w:sz w:val="52"/>
        </w:rPr>
      </w:pPr>
      <w:r>
        <w:rPr>
          <w:rFonts w:eastAsia="Times New Roman"/>
          <w:b/>
          <w:sz w:val="52"/>
        </w:rPr>
        <w:t>10</w:t>
      </w:r>
      <w:r>
        <w:rPr>
          <w:rFonts w:eastAsia="Times New Roman"/>
          <w:b/>
          <w:spacing w:val="129"/>
          <w:sz w:val="52"/>
        </w:rPr>
        <w:t>1</w:t>
      </w:r>
      <w:r>
        <w:rPr>
          <w:rFonts w:ascii="標楷體" w:eastAsia="標楷體" w:hAnsi="標楷體" w:cs="標楷體"/>
          <w:b/>
          <w:spacing w:val="-1"/>
          <w:sz w:val="52"/>
        </w:rPr>
        <w:t>年高階文</w:t>
      </w:r>
      <w:r>
        <w:rPr>
          <w:rFonts w:ascii="標楷體" w:eastAsia="標楷體" w:hAnsi="標楷體" w:cs="標楷體"/>
          <w:b/>
          <w:sz w:val="52"/>
        </w:rPr>
        <w:t>官培訓管理發展訓練班國外研習成果報告</w:t>
      </w:r>
    </w:p>
    <w:p w:rsidR="000E42A4" w:rsidRDefault="00731315">
      <w:pPr>
        <w:autoSpaceDE w:val="0"/>
        <w:autoSpaceDN w:val="0"/>
        <w:snapToGrid w:val="0"/>
        <w:spacing w:before="3780" w:line="350" w:lineRule="exact"/>
        <w:rPr>
          <w:rFonts w:ascii="標楷體" w:eastAsia="標楷體" w:hAnsi="標楷體" w:cs="標楷體"/>
          <w:b/>
          <w:sz w:val="28"/>
        </w:rPr>
      </w:pPr>
      <w:r>
        <w:rPr>
          <w:rFonts w:ascii="標楷體" w:eastAsia="標楷體" w:hAnsi="標楷體" w:cs="標楷體"/>
          <w:b/>
          <w:sz w:val="28"/>
        </w:rPr>
        <w:t>主辦機關：公務人員保障暨培訓委員會、國家文官學院</w:t>
      </w:r>
    </w:p>
    <w:p w:rsidR="000E42A4" w:rsidRDefault="00731315">
      <w:pPr>
        <w:autoSpaceDE w:val="0"/>
        <w:autoSpaceDN w:val="0"/>
        <w:snapToGrid w:val="0"/>
        <w:spacing w:before="50" w:line="350" w:lineRule="exact"/>
        <w:rPr>
          <w:rFonts w:ascii="標楷體" w:eastAsia="標楷體" w:hAnsi="標楷體" w:cs="標楷體"/>
          <w:b/>
          <w:sz w:val="28"/>
        </w:rPr>
      </w:pPr>
      <w:r>
        <w:rPr>
          <w:rFonts w:ascii="標楷體" w:eastAsia="標楷體" w:hAnsi="標楷體" w:cs="標楷體"/>
          <w:b/>
          <w:sz w:val="28"/>
        </w:rPr>
        <w:t>報告人員：</w:t>
      </w:r>
      <w:r>
        <w:rPr>
          <w:rFonts w:eastAsia="Times New Roman"/>
          <w:b/>
          <w:sz w:val="28"/>
        </w:rPr>
        <w:t>10</w:t>
      </w:r>
      <w:r>
        <w:rPr>
          <w:rFonts w:eastAsia="Times New Roman"/>
          <w:b/>
          <w:spacing w:val="69"/>
          <w:sz w:val="28"/>
        </w:rPr>
        <w:t>1</w:t>
      </w:r>
      <w:r>
        <w:rPr>
          <w:rFonts w:ascii="標楷體" w:eastAsia="標楷體" w:hAnsi="標楷體" w:cs="標楷體"/>
          <w:b/>
          <w:sz w:val="28"/>
        </w:rPr>
        <w:t>年高階文官培訓管理發展訓練班全體學員</w:t>
      </w:r>
    </w:p>
    <w:p w:rsidR="000E42A4" w:rsidRDefault="00731315">
      <w:pPr>
        <w:autoSpaceDE w:val="0"/>
        <w:autoSpaceDN w:val="0"/>
        <w:snapToGrid w:val="0"/>
        <w:spacing w:before="51" w:line="350" w:lineRule="exact"/>
        <w:rPr>
          <w:rFonts w:ascii="標楷體" w:eastAsia="標楷體" w:hAnsi="標楷體" w:cs="標楷體"/>
          <w:b/>
          <w:sz w:val="28"/>
        </w:rPr>
      </w:pPr>
      <w:r>
        <w:rPr>
          <w:rFonts w:ascii="標楷體" w:eastAsia="標楷體" w:hAnsi="標楷體" w:cs="標楷體"/>
          <w:b/>
          <w:sz w:val="28"/>
        </w:rPr>
        <w:t>研習地點：瑞士高級公共管理學院</w:t>
      </w:r>
    </w:p>
    <w:p w:rsidR="000E42A4" w:rsidRDefault="00731315">
      <w:pPr>
        <w:autoSpaceDE w:val="0"/>
        <w:autoSpaceDN w:val="0"/>
        <w:snapToGrid w:val="0"/>
        <w:spacing w:before="50" w:line="350" w:lineRule="exact"/>
        <w:rPr>
          <w:rFonts w:ascii="標楷體" w:eastAsia="標楷體" w:hAnsi="標楷體" w:cs="標楷體"/>
          <w:b/>
          <w:sz w:val="28"/>
        </w:rPr>
      </w:pPr>
      <w:r>
        <w:rPr>
          <w:rFonts w:ascii="標楷體" w:eastAsia="標楷體" w:hAnsi="標楷體" w:cs="標楷體"/>
          <w:b/>
          <w:sz w:val="28"/>
        </w:rPr>
        <w:t>出國期間：</w:t>
      </w:r>
      <w:r>
        <w:rPr>
          <w:rFonts w:eastAsia="Times New Roman"/>
          <w:b/>
          <w:sz w:val="28"/>
        </w:rPr>
        <w:t>10</w:t>
      </w:r>
      <w:r>
        <w:rPr>
          <w:rFonts w:eastAsia="Times New Roman"/>
          <w:b/>
          <w:spacing w:val="69"/>
          <w:sz w:val="28"/>
        </w:rPr>
        <w:t>1</w:t>
      </w:r>
      <w:r>
        <w:rPr>
          <w:rFonts w:ascii="標楷體" w:eastAsia="標楷體" w:hAnsi="標楷體" w:cs="標楷體"/>
          <w:b/>
          <w:spacing w:val="35"/>
          <w:sz w:val="28"/>
        </w:rPr>
        <w:t>年</w:t>
      </w:r>
      <w:r>
        <w:rPr>
          <w:rFonts w:eastAsia="Times New Roman"/>
          <w:b/>
          <w:spacing w:val="70"/>
          <w:sz w:val="28"/>
        </w:rPr>
        <w:t>8</w:t>
      </w:r>
      <w:r>
        <w:rPr>
          <w:rFonts w:ascii="標楷體" w:eastAsia="標楷體" w:hAnsi="標楷體" w:cs="標楷體"/>
          <w:b/>
          <w:spacing w:val="36"/>
          <w:sz w:val="28"/>
        </w:rPr>
        <w:t>月</w:t>
      </w:r>
      <w:r>
        <w:rPr>
          <w:rFonts w:eastAsia="Times New Roman"/>
          <w:b/>
          <w:sz w:val="28"/>
        </w:rPr>
        <w:t>2</w:t>
      </w:r>
      <w:r>
        <w:rPr>
          <w:rFonts w:eastAsia="Times New Roman"/>
          <w:b/>
          <w:spacing w:val="69"/>
          <w:sz w:val="28"/>
        </w:rPr>
        <w:t>5</w:t>
      </w:r>
      <w:r>
        <w:rPr>
          <w:rFonts w:ascii="標楷體" w:eastAsia="標楷體" w:hAnsi="標楷體" w:cs="標楷體"/>
          <w:b/>
          <w:sz w:val="28"/>
        </w:rPr>
        <w:t>日</w:t>
      </w:r>
      <w:r>
        <w:rPr>
          <w:rFonts w:ascii="標楷體" w:eastAsia="標楷體" w:hAnsi="標楷體" w:cs="標楷體"/>
          <w:b/>
          <w:spacing w:val="36"/>
          <w:sz w:val="28"/>
        </w:rPr>
        <w:t>至</w:t>
      </w:r>
      <w:r>
        <w:rPr>
          <w:rFonts w:eastAsia="Times New Roman"/>
          <w:b/>
          <w:spacing w:val="69"/>
          <w:sz w:val="28"/>
        </w:rPr>
        <w:t>9</w:t>
      </w:r>
      <w:r>
        <w:rPr>
          <w:rFonts w:ascii="標楷體" w:eastAsia="標楷體" w:hAnsi="標楷體" w:cs="標楷體"/>
          <w:b/>
          <w:spacing w:val="36"/>
          <w:sz w:val="28"/>
        </w:rPr>
        <w:t>月</w:t>
      </w:r>
      <w:r>
        <w:rPr>
          <w:rFonts w:eastAsia="Times New Roman"/>
          <w:b/>
          <w:sz w:val="28"/>
        </w:rPr>
        <w:t>1</w:t>
      </w:r>
      <w:r>
        <w:rPr>
          <w:rFonts w:eastAsia="Times New Roman"/>
          <w:b/>
          <w:spacing w:val="70"/>
          <w:sz w:val="28"/>
        </w:rPr>
        <w:t>0</w:t>
      </w:r>
      <w:r>
        <w:rPr>
          <w:rFonts w:ascii="標楷體" w:eastAsia="標楷體" w:hAnsi="標楷體" w:cs="標楷體"/>
          <w:b/>
          <w:sz w:val="28"/>
        </w:rPr>
        <w:t>日</w:t>
      </w:r>
    </w:p>
    <w:p w:rsidR="000E42A4" w:rsidRDefault="00731315">
      <w:pPr>
        <w:autoSpaceDE w:val="0"/>
        <w:autoSpaceDN w:val="0"/>
        <w:snapToGrid w:val="0"/>
        <w:spacing w:before="50" w:line="350" w:lineRule="exact"/>
        <w:rPr>
          <w:rFonts w:ascii="標楷體" w:eastAsia="標楷體" w:hAnsi="標楷體" w:cs="標楷體"/>
          <w:b/>
          <w:sz w:val="28"/>
        </w:rPr>
        <w:sectPr w:rsidR="000E42A4">
          <w:footnotePr>
            <w:pos w:val="sectEnd"/>
            <w:numStart w:val="0"/>
          </w:footnotePr>
          <w:endnotePr>
            <w:numFmt w:val="decimal"/>
            <w:numStart w:val="0"/>
          </w:endnotePr>
          <w:pgSz w:w="11904" w:h="16840"/>
          <w:pgMar w:top="1254" w:right="1739" w:bottom="1440" w:left="1702" w:header="0" w:footer="0" w:gutter="0"/>
          <w:cols w:space="720"/>
        </w:sectPr>
      </w:pPr>
      <w:r>
        <w:rPr>
          <w:rFonts w:ascii="標楷體" w:eastAsia="標楷體" w:hAnsi="標楷體" w:cs="標楷體"/>
          <w:b/>
          <w:sz w:val="28"/>
        </w:rPr>
        <w:t>報告日期：</w:t>
      </w:r>
      <w:r>
        <w:rPr>
          <w:rFonts w:eastAsia="Times New Roman"/>
          <w:b/>
          <w:sz w:val="28"/>
        </w:rPr>
        <w:t>10</w:t>
      </w:r>
      <w:r>
        <w:rPr>
          <w:rFonts w:eastAsia="Times New Roman"/>
          <w:b/>
          <w:spacing w:val="69"/>
          <w:sz w:val="28"/>
        </w:rPr>
        <w:t>1</w:t>
      </w:r>
      <w:r>
        <w:rPr>
          <w:rFonts w:ascii="標楷體" w:eastAsia="標楷體" w:hAnsi="標楷體" w:cs="標楷體"/>
          <w:b/>
          <w:spacing w:val="35"/>
          <w:sz w:val="28"/>
        </w:rPr>
        <w:t>年</w:t>
      </w:r>
      <w:r>
        <w:rPr>
          <w:rFonts w:eastAsia="Times New Roman"/>
          <w:b/>
          <w:spacing w:val="-15"/>
          <w:sz w:val="28"/>
        </w:rPr>
        <w:t>1</w:t>
      </w:r>
      <w:r>
        <w:rPr>
          <w:rFonts w:eastAsia="Times New Roman"/>
          <w:b/>
          <w:spacing w:val="70"/>
          <w:sz w:val="28"/>
        </w:rPr>
        <w:t>1</w:t>
      </w:r>
      <w:r>
        <w:rPr>
          <w:rFonts w:ascii="標楷體" w:eastAsia="標楷體" w:hAnsi="標楷體" w:cs="標楷體"/>
          <w:b/>
          <w:spacing w:val="35"/>
          <w:sz w:val="28"/>
        </w:rPr>
        <w:t>月</w:t>
      </w:r>
      <w:r>
        <w:rPr>
          <w:rFonts w:eastAsia="Times New Roman"/>
          <w:b/>
          <w:sz w:val="28"/>
        </w:rPr>
        <w:t>0</w:t>
      </w:r>
      <w:r>
        <w:rPr>
          <w:rFonts w:eastAsia="Times New Roman"/>
          <w:b/>
          <w:spacing w:val="69"/>
          <w:sz w:val="28"/>
        </w:rPr>
        <w:t>2</w:t>
      </w:r>
      <w:r>
        <w:rPr>
          <w:rFonts w:ascii="標楷體" w:eastAsia="標楷體" w:hAnsi="標楷體" w:cs="標楷體"/>
          <w:b/>
          <w:sz w:val="28"/>
        </w:rPr>
        <w:t>日</w:t>
      </w:r>
    </w:p>
    <w:p w:rsidR="000E42A4" w:rsidRDefault="00731315">
      <w:pPr>
        <w:autoSpaceDE w:val="0"/>
        <w:autoSpaceDN w:val="0"/>
        <w:snapToGrid w:val="0"/>
        <w:spacing w:before="370" w:line="450" w:lineRule="exact"/>
        <w:ind w:left="4008"/>
        <w:rPr>
          <w:rFonts w:ascii="標楷體" w:eastAsia="標楷體" w:hAnsi="標楷體" w:cs="標楷體"/>
          <w:b/>
          <w:sz w:val="36"/>
        </w:rPr>
      </w:pPr>
      <w:r>
        <w:rPr>
          <w:rFonts w:ascii="標楷體" w:eastAsia="標楷體" w:hAnsi="標楷體" w:cs="標楷體"/>
          <w:sz w:val="36"/>
        </w:rPr>
        <w:lastRenderedPageBreak/>
        <w:t>摘要</w:t>
      </w:r>
    </w:p>
    <w:p w:rsidR="000E42A4" w:rsidRDefault="00731315">
      <w:pPr>
        <w:autoSpaceDE w:val="0"/>
        <w:autoSpaceDN w:val="0"/>
        <w:snapToGrid w:val="0"/>
        <w:spacing w:before="446" w:line="350" w:lineRule="exact"/>
        <w:ind w:left="560"/>
        <w:rPr>
          <w:rFonts w:ascii="標楷體" w:eastAsia="標楷體" w:hAnsi="標楷體" w:cs="標楷體"/>
          <w:sz w:val="28"/>
        </w:rPr>
      </w:pPr>
      <w:r>
        <w:rPr>
          <w:rFonts w:ascii="標楷體" w:eastAsia="標楷體" w:hAnsi="標楷體" w:cs="標楷體"/>
          <w:sz w:val="28"/>
        </w:rPr>
        <w:t>為培育具有卓越管理、前瞻領導及政策民主之高階文官，公務人員</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z w:val="28"/>
        </w:rPr>
        <w:t>保障暨培訓委員會</w:t>
      </w:r>
      <w:r>
        <w:rPr>
          <w:rFonts w:eastAsia="Times New Roman"/>
          <w:sz w:val="28"/>
        </w:rPr>
        <w:t>(</w:t>
      </w:r>
      <w:r>
        <w:rPr>
          <w:rFonts w:ascii="標楷體" w:eastAsia="標楷體" w:hAnsi="標楷體" w:cs="標楷體"/>
          <w:sz w:val="28"/>
        </w:rPr>
        <w:t>以下簡稱保訓會</w:t>
      </w:r>
      <w:r>
        <w:rPr>
          <w:rFonts w:eastAsia="Times New Roman"/>
          <w:sz w:val="28"/>
        </w:rPr>
        <w:t>)</w:t>
      </w:r>
      <w:r>
        <w:rPr>
          <w:rFonts w:ascii="標楷體" w:eastAsia="標楷體" w:hAnsi="標楷體" w:cs="標楷體"/>
          <w:sz w:val="28"/>
        </w:rPr>
        <w:t>與國家文官學院辦理</w:t>
      </w:r>
      <w:r>
        <w:rPr>
          <w:rFonts w:ascii="標楷體" w:eastAsia="標楷體" w:hAnsi="標楷體" w:cs="標楷體"/>
          <w:sz w:val="28"/>
        </w:rPr>
        <w:t xml:space="preserve"> </w:t>
      </w:r>
      <w:r>
        <w:rPr>
          <w:rFonts w:eastAsia="Times New Roman"/>
          <w:sz w:val="28"/>
        </w:rPr>
        <w:t xml:space="preserve">101 </w:t>
      </w:r>
      <w:r>
        <w:rPr>
          <w:rFonts w:ascii="標楷體" w:eastAsia="標楷體" w:hAnsi="標楷體" w:cs="標楷體"/>
          <w:sz w:val="28"/>
        </w:rPr>
        <w:t>年高階文官培訓飛躍方案，並安排管理發展班於瑞士高級公共管理學院</w:t>
      </w:r>
      <w:r>
        <w:rPr>
          <w:rFonts w:eastAsia="Times New Roman"/>
          <w:sz w:val="28"/>
        </w:rPr>
        <w:t xml:space="preserve">(Swiss </w:t>
      </w:r>
      <w:r>
        <w:rPr>
          <w:rFonts w:eastAsia="Times New Roman"/>
          <w:spacing w:val="-1"/>
          <w:sz w:val="28"/>
        </w:rPr>
        <w:t>Graduate</w:t>
      </w:r>
      <w:r>
        <w:rPr>
          <w:rFonts w:eastAsia="Times New Roman"/>
          <w:spacing w:val="21"/>
          <w:sz w:val="28"/>
        </w:rPr>
        <w:t xml:space="preserve"> </w:t>
      </w:r>
      <w:r>
        <w:rPr>
          <w:rFonts w:eastAsia="Times New Roman"/>
          <w:spacing w:val="-1"/>
          <w:sz w:val="28"/>
        </w:rPr>
        <w:t>School</w:t>
      </w:r>
      <w:r>
        <w:rPr>
          <w:rFonts w:eastAsia="Times New Roman"/>
          <w:spacing w:val="22"/>
          <w:sz w:val="28"/>
        </w:rPr>
        <w:t xml:space="preserve"> </w:t>
      </w:r>
      <w:r>
        <w:rPr>
          <w:rFonts w:eastAsia="Times New Roman"/>
          <w:sz w:val="28"/>
        </w:rPr>
        <w:t>of</w:t>
      </w:r>
      <w:r>
        <w:rPr>
          <w:rFonts w:eastAsia="Times New Roman"/>
          <w:spacing w:val="22"/>
          <w:sz w:val="28"/>
        </w:rPr>
        <w:t xml:space="preserve"> </w:t>
      </w:r>
      <w:r>
        <w:rPr>
          <w:rFonts w:eastAsia="Times New Roman"/>
          <w:sz w:val="28"/>
        </w:rPr>
        <w:t>Public</w:t>
      </w:r>
      <w:r>
        <w:rPr>
          <w:rFonts w:eastAsia="Times New Roman"/>
          <w:spacing w:val="22"/>
          <w:sz w:val="28"/>
        </w:rPr>
        <w:t xml:space="preserve"> </w:t>
      </w:r>
      <w:r>
        <w:rPr>
          <w:rFonts w:eastAsia="Times New Roman"/>
          <w:sz w:val="28"/>
        </w:rPr>
        <w:t xml:space="preserve">Administration, </w:t>
      </w:r>
      <w:r>
        <w:rPr>
          <w:rFonts w:ascii="標楷體" w:eastAsia="標楷體" w:hAnsi="標楷體" w:cs="標楷體"/>
          <w:sz w:val="28"/>
        </w:rPr>
        <w:t>簡</w:t>
      </w:r>
      <w:r>
        <w:rPr>
          <w:rFonts w:ascii="標楷體" w:eastAsia="標楷體" w:hAnsi="標楷體" w:cs="標楷體"/>
          <w:spacing w:val="35"/>
          <w:sz w:val="28"/>
        </w:rPr>
        <w:t>稱</w:t>
      </w:r>
      <w:r>
        <w:rPr>
          <w:rFonts w:eastAsia="Times New Roman"/>
          <w:sz w:val="28"/>
        </w:rPr>
        <w:t>IDHEAP)</w:t>
      </w:r>
      <w:r>
        <w:rPr>
          <w:rFonts w:ascii="標楷體" w:eastAsia="標楷體" w:hAnsi="標楷體" w:cs="標楷體"/>
          <w:sz w:val="28"/>
        </w:rPr>
        <w:t>研習</w:t>
      </w:r>
      <w:r>
        <w:rPr>
          <w:rFonts w:ascii="標楷體" w:eastAsia="標楷體" w:hAnsi="標楷體" w:cs="標楷體"/>
          <w:color w:val="4F82BD"/>
          <w:sz w:val="28"/>
        </w:rPr>
        <w:t>。</w:t>
      </w:r>
      <w:r>
        <w:rPr>
          <w:rFonts w:ascii="標楷體" w:eastAsia="標楷體" w:hAnsi="標楷體" w:cs="標楷體"/>
          <w:sz w:val="28"/>
        </w:rPr>
        <w:t>該學院為瑞士唯一專門致力於公共管理領域之教學、科研及諮詢的高等學府。在</w:t>
      </w:r>
      <w:r>
        <w:rPr>
          <w:rFonts w:eastAsia="Times New Roman"/>
          <w:spacing w:val="-1"/>
          <w:sz w:val="28"/>
        </w:rPr>
        <w:t>IDHEAP</w:t>
      </w:r>
      <w:r>
        <w:rPr>
          <w:rFonts w:eastAsia="Times New Roman"/>
          <w:spacing w:val="-22"/>
          <w:sz w:val="28"/>
        </w:rPr>
        <w:t xml:space="preserve"> </w:t>
      </w:r>
      <w:r>
        <w:rPr>
          <w:rFonts w:ascii="標楷體" w:eastAsia="標楷體" w:hAnsi="標楷體" w:cs="標楷體"/>
          <w:spacing w:val="-1"/>
          <w:sz w:val="28"/>
        </w:rPr>
        <w:t>的</w:t>
      </w:r>
      <w:r>
        <w:rPr>
          <w:rFonts w:ascii="標楷體" w:eastAsia="標楷體" w:hAnsi="標楷體" w:cs="標楷體"/>
          <w:sz w:val="28"/>
        </w:rPr>
        <w:t>研習課程包括專業課程、參觀訪問及專題演講等</w:t>
      </w:r>
      <w:r>
        <w:rPr>
          <w:rFonts w:ascii="標楷體" w:eastAsia="標楷體" w:hAnsi="標楷體" w:cs="標楷體"/>
          <w:spacing w:val="-22"/>
          <w:sz w:val="28"/>
        </w:rPr>
        <w:t xml:space="preserve"> </w:t>
      </w:r>
      <w:r>
        <w:rPr>
          <w:rFonts w:eastAsia="Times New Roman"/>
          <w:sz w:val="28"/>
        </w:rPr>
        <w:t>3</w:t>
      </w:r>
      <w:r>
        <w:rPr>
          <w:rFonts w:eastAsia="Times New Roman"/>
          <w:spacing w:val="-22"/>
          <w:sz w:val="28"/>
        </w:rPr>
        <w:t xml:space="preserve"> </w:t>
      </w:r>
      <w:r>
        <w:rPr>
          <w:rFonts w:ascii="標楷體" w:eastAsia="標楷體" w:hAnsi="標楷體" w:cs="標楷體"/>
          <w:sz w:val="28"/>
        </w:rPr>
        <w:t>大部分，</w:t>
      </w:r>
      <w:r>
        <w:rPr>
          <w:rFonts w:ascii="標楷體" w:eastAsia="標楷體" w:hAnsi="標楷體" w:cs="標楷體"/>
          <w:spacing w:val="-3"/>
          <w:sz w:val="28"/>
        </w:rPr>
        <w:t>其中在專業課程為研討瑞士</w:t>
      </w:r>
      <w:r>
        <w:rPr>
          <w:rFonts w:ascii="標楷體" w:eastAsia="標楷體" w:hAnsi="標楷體" w:cs="標楷體"/>
          <w:spacing w:val="-2"/>
          <w:sz w:val="28"/>
        </w:rPr>
        <w:t>的政治與制度</w:t>
      </w:r>
      <w:r>
        <w:rPr>
          <w:rFonts w:eastAsia="Times New Roman"/>
          <w:spacing w:val="-2"/>
          <w:sz w:val="28"/>
        </w:rPr>
        <w:t>(</w:t>
      </w:r>
      <w:r>
        <w:rPr>
          <w:rFonts w:ascii="標楷體" w:eastAsia="標楷體" w:hAnsi="標楷體" w:cs="標楷體"/>
          <w:spacing w:val="-2"/>
          <w:sz w:val="28"/>
        </w:rPr>
        <w:t>社會與政</w:t>
      </w:r>
      <w:r>
        <w:rPr>
          <w:rFonts w:ascii="標楷體" w:eastAsia="標楷體" w:hAnsi="標楷體" w:cs="標楷體"/>
          <w:spacing w:val="-12"/>
          <w:sz w:val="28"/>
        </w:rPr>
        <w:t>治</w:t>
      </w:r>
      <w:r>
        <w:rPr>
          <w:rFonts w:ascii="標楷體" w:eastAsia="標楷體" w:hAnsi="標楷體" w:cs="標楷體"/>
          <w:spacing w:val="-11"/>
          <w:sz w:val="28"/>
        </w:rPr>
        <w:t>、</w:t>
      </w:r>
      <w:r>
        <w:rPr>
          <w:rFonts w:ascii="標楷體" w:eastAsia="標楷體" w:hAnsi="標楷體" w:cs="標楷體"/>
          <w:spacing w:val="-2"/>
          <w:sz w:val="28"/>
        </w:rPr>
        <w:t>聯邦制與分權及</w:t>
      </w:r>
      <w:r>
        <w:rPr>
          <w:rFonts w:ascii="標楷體" w:eastAsia="標楷體" w:hAnsi="標楷體" w:cs="標楷體"/>
          <w:sz w:val="28"/>
        </w:rPr>
        <w:t xml:space="preserve"> </w:t>
      </w:r>
      <w:r>
        <w:rPr>
          <w:rFonts w:ascii="標楷體" w:eastAsia="標楷體" w:hAnsi="標楷體" w:cs="標楷體"/>
          <w:spacing w:val="-1"/>
          <w:sz w:val="28"/>
        </w:rPr>
        <w:t>政府治理</w:t>
      </w:r>
      <w:r>
        <w:rPr>
          <w:rFonts w:ascii="標楷體" w:eastAsia="標楷體" w:hAnsi="標楷體" w:cs="標楷體"/>
          <w:sz w:val="28"/>
        </w:rPr>
        <w:t>與民主</w:t>
      </w:r>
      <w:r>
        <w:rPr>
          <w:rFonts w:eastAsia="Times New Roman"/>
          <w:spacing w:val="-58"/>
          <w:sz w:val="28"/>
        </w:rPr>
        <w:t>)</w:t>
      </w:r>
      <w:r>
        <w:rPr>
          <w:rFonts w:ascii="標楷體" w:eastAsia="標楷體" w:hAnsi="標楷體" w:cs="標楷體"/>
          <w:spacing w:val="-29"/>
          <w:sz w:val="28"/>
        </w:rPr>
        <w:t>、</w:t>
      </w:r>
      <w:r>
        <w:rPr>
          <w:rFonts w:ascii="標楷體" w:eastAsia="標楷體" w:hAnsi="標楷體" w:cs="標楷體"/>
          <w:sz w:val="28"/>
        </w:rPr>
        <w:t>瑞士的治理與永續發展</w:t>
      </w:r>
      <w:r>
        <w:rPr>
          <w:rFonts w:eastAsia="Times New Roman"/>
          <w:sz w:val="28"/>
        </w:rPr>
        <w:t>(</w:t>
      </w:r>
      <w:r>
        <w:rPr>
          <w:rFonts w:ascii="標楷體" w:eastAsia="標楷體" w:hAnsi="標楷體" w:cs="標楷體"/>
          <w:spacing w:val="35"/>
          <w:sz w:val="28"/>
        </w:rPr>
        <w:t>以</w:t>
      </w:r>
      <w:r>
        <w:rPr>
          <w:rFonts w:eastAsia="Times New Roman"/>
          <w:sz w:val="28"/>
        </w:rPr>
        <w:t>GI</w:t>
      </w:r>
      <w:r>
        <w:rPr>
          <w:rFonts w:eastAsia="Times New Roman"/>
          <w:spacing w:val="70"/>
          <w:sz w:val="28"/>
        </w:rPr>
        <w:t>s</w:t>
      </w:r>
      <w:r>
        <w:rPr>
          <w:rFonts w:ascii="標楷體" w:eastAsia="標楷體" w:hAnsi="標楷體" w:cs="標楷體"/>
          <w:sz w:val="28"/>
        </w:rPr>
        <w:t>地理標示及體育政策規劃為例</w:t>
      </w:r>
      <w:r>
        <w:rPr>
          <w:rFonts w:eastAsia="Times New Roman"/>
          <w:sz w:val="28"/>
        </w:rPr>
        <w:t>)</w:t>
      </w:r>
      <w:r>
        <w:rPr>
          <w:rFonts w:ascii="標楷體" w:eastAsia="標楷體" w:hAnsi="標楷體" w:cs="標楷體"/>
          <w:sz w:val="28"/>
        </w:rPr>
        <w:t>、人力資源管理</w:t>
      </w:r>
      <w:r>
        <w:rPr>
          <w:rFonts w:eastAsia="Times New Roman"/>
          <w:sz w:val="28"/>
        </w:rPr>
        <w:t>(</w:t>
      </w:r>
      <w:r>
        <w:rPr>
          <w:rFonts w:ascii="標楷體" w:eastAsia="標楷體" w:hAnsi="標楷體" w:cs="標楷體"/>
          <w:sz w:val="28"/>
        </w:rPr>
        <w:t>魅力領導、團隊建立及問題解決</w:t>
      </w:r>
      <w:r>
        <w:rPr>
          <w:rFonts w:eastAsia="Times New Roman"/>
          <w:sz w:val="28"/>
        </w:rPr>
        <w:t>)</w:t>
      </w:r>
      <w:r>
        <w:rPr>
          <w:rFonts w:ascii="標楷體" w:eastAsia="標楷體" w:hAnsi="標楷體" w:cs="標楷體"/>
          <w:sz w:val="28"/>
        </w:rPr>
        <w:t>、政府治理及</w:t>
      </w:r>
      <w:r>
        <w:rPr>
          <w:rFonts w:ascii="標楷體" w:eastAsia="標楷體" w:hAnsi="標楷體" w:cs="標楷體"/>
          <w:spacing w:val="-1"/>
          <w:sz w:val="28"/>
        </w:rPr>
        <w:t>行動性</w:t>
      </w:r>
      <w:r>
        <w:rPr>
          <w:rFonts w:eastAsia="Times New Roman"/>
          <w:spacing w:val="-1"/>
          <w:sz w:val="28"/>
        </w:rPr>
        <w:t>(</w:t>
      </w:r>
      <w:r>
        <w:rPr>
          <w:rFonts w:ascii="標楷體" w:eastAsia="標楷體" w:hAnsi="標楷體" w:cs="標楷體"/>
          <w:spacing w:val="-1"/>
          <w:sz w:val="28"/>
        </w:rPr>
        <w:t>政府</w:t>
      </w:r>
      <w:r>
        <w:rPr>
          <w:rFonts w:ascii="標楷體" w:eastAsia="標楷體" w:hAnsi="標楷體" w:cs="標楷體"/>
          <w:sz w:val="28"/>
        </w:rPr>
        <w:t>治理及行動</w:t>
      </w:r>
      <w:r>
        <w:rPr>
          <w:rFonts w:ascii="標楷體" w:eastAsia="標楷體" w:hAnsi="標楷體" w:cs="標楷體"/>
          <w:spacing w:val="-16"/>
          <w:sz w:val="28"/>
        </w:rPr>
        <w:t>性、</w:t>
      </w:r>
      <w:r>
        <w:rPr>
          <w:rFonts w:ascii="標楷體" w:eastAsia="標楷體" w:hAnsi="標楷體" w:cs="標楷體"/>
          <w:sz w:val="28"/>
        </w:rPr>
        <w:t>政府治理及績效</w:t>
      </w:r>
      <w:r>
        <w:rPr>
          <w:rFonts w:eastAsia="Times New Roman"/>
          <w:sz w:val="28"/>
        </w:rPr>
        <w:t>)</w:t>
      </w:r>
      <w:r>
        <w:rPr>
          <w:rFonts w:ascii="標楷體" w:eastAsia="標楷體" w:hAnsi="標楷體" w:cs="標楷體"/>
          <w:spacing w:val="-16"/>
          <w:sz w:val="28"/>
        </w:rPr>
        <w:t>等。</w:t>
      </w:r>
      <w:r>
        <w:rPr>
          <w:rFonts w:ascii="標楷體" w:eastAsia="標楷體" w:hAnsi="標楷體" w:cs="標楷體"/>
          <w:sz w:val="28"/>
        </w:rPr>
        <w:t>參觀訪問為參訪瑞士聯邦國會、聯邦人事行政署、世界經濟貿易組織</w:t>
      </w:r>
      <w:r>
        <w:rPr>
          <w:rFonts w:eastAsia="Times New Roman"/>
          <w:sz w:val="28"/>
        </w:rPr>
        <w:t>(W</w:t>
      </w:r>
      <w:r>
        <w:rPr>
          <w:rFonts w:eastAsia="Times New Roman"/>
          <w:spacing w:val="-5"/>
          <w:sz w:val="28"/>
        </w:rPr>
        <w:t>T</w:t>
      </w:r>
      <w:r>
        <w:rPr>
          <w:rFonts w:eastAsia="Times New Roman"/>
          <w:sz w:val="28"/>
        </w:rPr>
        <w:t>O)</w:t>
      </w:r>
      <w:r>
        <w:rPr>
          <w:rFonts w:ascii="標楷體" w:eastAsia="標楷體" w:hAnsi="標楷體" w:cs="標楷體"/>
          <w:sz w:val="28"/>
        </w:rPr>
        <w:t>及我國駐瑞士代表處、聯合國歐洲總部、瑞士乳酪全區、國際奧林匹克委員會等地</w:t>
      </w:r>
      <w:r>
        <w:rPr>
          <w:rFonts w:ascii="標楷體" w:eastAsia="標楷體" w:hAnsi="標楷體" w:cs="標楷體"/>
          <w:color w:val="0000FF"/>
          <w:sz w:val="28"/>
        </w:rPr>
        <w:t>。</w:t>
      </w:r>
      <w:r>
        <w:rPr>
          <w:rFonts w:ascii="標楷體" w:eastAsia="標楷體" w:hAnsi="標楷體" w:cs="標楷體"/>
          <w:sz w:val="28"/>
        </w:rPr>
        <w:t>專題</w:t>
      </w:r>
      <w:r>
        <w:rPr>
          <w:rFonts w:ascii="標楷體" w:eastAsia="標楷體" w:hAnsi="標楷體" w:cs="標楷體"/>
          <w:spacing w:val="-1"/>
          <w:sz w:val="28"/>
        </w:rPr>
        <w:t>演講部分則</w:t>
      </w:r>
      <w:r>
        <w:rPr>
          <w:rFonts w:ascii="標楷體" w:eastAsia="標楷體" w:hAnsi="標楷體" w:cs="標楷體"/>
          <w:sz w:val="28"/>
        </w:rPr>
        <w:t>參與</w:t>
      </w:r>
      <w:r>
        <w:rPr>
          <w:rFonts w:ascii="標楷體" w:eastAsia="標楷體" w:hAnsi="標楷體" w:cs="標楷體"/>
          <w:spacing w:val="-32"/>
          <w:sz w:val="28"/>
        </w:rPr>
        <w:t xml:space="preserve"> </w:t>
      </w:r>
      <w:r>
        <w:rPr>
          <w:rFonts w:eastAsia="Times New Roman"/>
          <w:sz w:val="28"/>
        </w:rPr>
        <w:t>IDHEAP</w:t>
      </w:r>
      <w:r>
        <w:rPr>
          <w:rFonts w:eastAsia="Times New Roman"/>
          <w:spacing w:val="-33"/>
          <w:sz w:val="28"/>
        </w:rPr>
        <w:t xml:space="preserve"> </w:t>
      </w:r>
      <w:r>
        <w:rPr>
          <w:rFonts w:ascii="標楷體" w:eastAsia="標楷體" w:hAnsi="標楷體" w:cs="標楷體"/>
          <w:sz w:val="28"/>
        </w:rPr>
        <w:t>舉辦國際學術研討會，並邀請瑞士國會議員進行瑞士外交政策策略之演講。此次的國外研習使研究員能將理論與實務相互印證比較，除了吸收國外公共事務、領導、管理、問題解決等領域之專業知識與經驗、增進國際視野，拓展公務部門之國際網絡關係外，更創造了活力外交的機會。</w:t>
      </w:r>
    </w:p>
    <w:p w:rsidR="000E42A4" w:rsidRDefault="00731315">
      <w:pPr>
        <w:autoSpaceDE w:val="0"/>
        <w:autoSpaceDN w:val="0"/>
        <w:snapToGrid w:val="0"/>
        <w:spacing w:before="284" w:line="350" w:lineRule="exact"/>
        <w:ind w:left="561"/>
        <w:rPr>
          <w:rFonts w:ascii="標楷體" w:eastAsia="標楷體" w:hAnsi="標楷體" w:cs="標楷體"/>
          <w:sz w:val="28"/>
        </w:rPr>
      </w:pPr>
      <w:r>
        <w:rPr>
          <w:rFonts w:ascii="標楷體" w:eastAsia="標楷體" w:hAnsi="標楷體" w:cs="標楷體"/>
          <w:sz w:val="28"/>
        </w:rPr>
        <w:t>本班成員來自政府各部會高階公務人員、學界以及公民營事業機構</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1"/>
          <w:sz w:val="28"/>
        </w:rPr>
        <w:t>高階主管，</w:t>
      </w:r>
      <w:r>
        <w:rPr>
          <w:rFonts w:ascii="標楷體" w:eastAsia="標楷體" w:hAnsi="標楷體" w:cs="標楷體"/>
          <w:sz w:val="28"/>
        </w:rPr>
        <w:t>很榮幸參加為期二週之</w:t>
      </w:r>
      <w:r>
        <w:rPr>
          <w:rFonts w:ascii="標楷體" w:eastAsia="標楷體" w:hAnsi="標楷體" w:cs="標楷體"/>
          <w:spacing w:val="-32"/>
          <w:sz w:val="28"/>
        </w:rPr>
        <w:t xml:space="preserve"> </w:t>
      </w:r>
      <w:r>
        <w:rPr>
          <w:rFonts w:eastAsia="Times New Roman"/>
          <w:sz w:val="28"/>
        </w:rPr>
        <w:t>IDHEAP</w:t>
      </w:r>
      <w:r>
        <w:rPr>
          <w:rFonts w:eastAsia="Times New Roman"/>
          <w:spacing w:val="-33"/>
          <w:sz w:val="28"/>
        </w:rPr>
        <w:t xml:space="preserve"> </w:t>
      </w:r>
      <w:r>
        <w:rPr>
          <w:rFonts w:ascii="標楷體" w:eastAsia="標楷體" w:hAnsi="標楷體" w:cs="標楷體"/>
          <w:sz w:val="28"/>
        </w:rPr>
        <w:t>課程，並將這次瑞士研習所</w:t>
      </w:r>
    </w:p>
    <w:p w:rsidR="000E42A4" w:rsidRDefault="00731315">
      <w:pPr>
        <w:autoSpaceDE w:val="0"/>
        <w:autoSpaceDN w:val="0"/>
        <w:snapToGrid w:val="0"/>
        <w:spacing w:before="26" w:line="480" w:lineRule="exact"/>
        <w:jc w:val="both"/>
        <w:rPr>
          <w:rFonts w:ascii="標楷體" w:eastAsia="標楷體" w:hAnsi="標楷體" w:cs="標楷體"/>
          <w:sz w:val="28"/>
        </w:rPr>
        <w:sectPr w:rsidR="000E42A4">
          <w:footnotePr>
            <w:pos w:val="sectEnd"/>
            <w:numStart w:val="0"/>
          </w:footnotePr>
          <w:endnotePr>
            <w:numFmt w:val="decimal"/>
            <w:numStart w:val="0"/>
          </w:endnotePr>
          <w:pgSz w:w="11904" w:h="16840"/>
          <w:pgMar w:top="1440" w:right="1465" w:bottom="1440" w:left="1702" w:header="0" w:footer="0" w:gutter="0"/>
          <w:cols w:space="720"/>
        </w:sectPr>
      </w:pPr>
      <w:r>
        <w:rPr>
          <w:rFonts w:ascii="標楷體" w:eastAsia="標楷體" w:hAnsi="標楷體" w:cs="標楷體"/>
          <w:spacing w:val="2"/>
          <w:sz w:val="28"/>
        </w:rPr>
        <w:t>見所聞撰寫成報告以供</w:t>
      </w:r>
      <w:r>
        <w:rPr>
          <w:rFonts w:ascii="標楷體" w:eastAsia="標楷體" w:hAnsi="標楷體" w:cs="標楷體"/>
          <w:spacing w:val="1"/>
          <w:sz w:val="28"/>
        </w:rPr>
        <w:t>參考。報告中除摘述國外各項課程之研習重</w:t>
      </w:r>
      <w:r>
        <w:rPr>
          <w:rFonts w:ascii="標楷體" w:eastAsia="標楷體" w:hAnsi="標楷體" w:cs="標楷體"/>
          <w:spacing w:val="-9"/>
          <w:sz w:val="28"/>
        </w:rPr>
        <w:t>點</w:t>
      </w:r>
      <w:r>
        <w:rPr>
          <w:rFonts w:ascii="標楷體" w:eastAsia="標楷體" w:hAnsi="標楷體" w:cs="標楷體"/>
          <w:sz w:val="28"/>
        </w:rPr>
        <w:t>外，並提出研習心得與建議。這次研習在我們每個人身上撒下知識的種子，此後將勤於灌溉耕耘，互相砥礪精進，達到擴散傳承的使命，不負國家之栽培及我們參加訓練之初衷，為國家未來的發展開創契機。</w:t>
      </w:r>
    </w:p>
    <w:p w:rsidR="000E42A4" w:rsidRDefault="00731315">
      <w:pPr>
        <w:autoSpaceDE w:val="0"/>
        <w:autoSpaceDN w:val="0"/>
        <w:snapToGrid w:val="0"/>
        <w:spacing w:before="345" w:after="205" w:line="350" w:lineRule="exact"/>
        <w:ind w:left="1285"/>
        <w:rPr>
          <w:rFonts w:ascii="標楷體" w:eastAsia="標楷體" w:hAnsi="標楷體" w:cs="標楷體"/>
          <w:sz w:val="28"/>
        </w:rPr>
      </w:pPr>
      <w:r>
        <w:rPr>
          <w:rFonts w:eastAsia="Times New Roman"/>
          <w:sz w:val="28"/>
        </w:rPr>
        <w:lastRenderedPageBreak/>
        <w:t>10</w:t>
      </w:r>
      <w:r>
        <w:rPr>
          <w:rFonts w:eastAsia="Times New Roman"/>
          <w:spacing w:val="70"/>
          <w:sz w:val="28"/>
        </w:rPr>
        <w:t>1</w:t>
      </w:r>
      <w:r>
        <w:rPr>
          <w:rFonts w:ascii="標楷體" w:eastAsia="標楷體" w:hAnsi="標楷體" w:cs="標楷體"/>
          <w:sz w:val="28"/>
        </w:rPr>
        <w:t>年高階文官培訓管理發展訓練班成員一覽表</w:t>
      </w:r>
      <w:r>
        <w:rPr>
          <w:rFonts w:ascii="標楷體" w:eastAsia="標楷體" w:hAnsi="標楷體" w:cs="標楷體"/>
          <w:noProof/>
          <w:sz w:val="28"/>
        </w:rPr>
        <mc:AlternateContent>
          <mc:Choice Requires="wps">
            <w:drawing>
              <wp:anchor distT="0" distB="0" distL="0" distR="0" simplePos="0" relativeHeight="251659264" behindDoc="1" locked="0" layoutInCell="1" allowOverlap="1">
                <wp:simplePos x="0" y="0"/>
                <wp:positionH relativeFrom="page">
                  <wp:posOffset>1009015</wp:posOffset>
                </wp:positionH>
                <wp:positionV relativeFrom="page">
                  <wp:posOffset>1485900</wp:posOffset>
                </wp:positionV>
                <wp:extent cx="6350" cy="6350"/>
                <wp:effectExtent l="0" t="0" r="0" b="0"/>
                <wp:wrapNone/>
                <wp:docPr id="1028" name="102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5F67311" id="1028" o:spid="_x0000_s1026" style="position:absolute;margin-left:79.45pt;margin-top:117pt;width:.5pt;height:.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Re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 behindDoc="1" locked="0" layoutInCell="1" allowOverlap="1">
                <wp:simplePos x="0" y="0"/>
                <wp:positionH relativeFrom="page">
                  <wp:posOffset>6625590</wp:posOffset>
                </wp:positionH>
                <wp:positionV relativeFrom="page">
                  <wp:posOffset>1485900</wp:posOffset>
                </wp:positionV>
                <wp:extent cx="6350" cy="6350"/>
                <wp:effectExtent l="0" t="0" r="0" b="0"/>
                <wp:wrapNone/>
                <wp:docPr id="1029" name="102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0D9415B" id="1029" o:spid="_x0000_s1026" style="position:absolute;margin-left:521.7pt;margin-top:117pt;width:.5pt;height:.5pt;z-index:-5033164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3" behindDoc="1" locked="0" layoutInCell="1" allowOverlap="1">
                <wp:simplePos x="0" y="0"/>
                <wp:positionH relativeFrom="page">
                  <wp:posOffset>6625590</wp:posOffset>
                </wp:positionH>
                <wp:positionV relativeFrom="page">
                  <wp:posOffset>1485900</wp:posOffset>
                </wp:positionV>
                <wp:extent cx="6350" cy="6350"/>
                <wp:effectExtent l="0" t="0" r="0" b="0"/>
                <wp:wrapNone/>
                <wp:docPr id="1030" name="103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6AF915E" id="1030" o:spid="_x0000_s1026" style="position:absolute;margin-left:521.7pt;margin-top:117pt;width:.5pt;height:.5pt;z-index:-503316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EuQ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4" behindDoc="1" locked="0" layoutInCell="1" allowOverlap="1">
                <wp:simplePos x="0" y="0"/>
                <wp:positionH relativeFrom="page">
                  <wp:posOffset>6625590</wp:posOffset>
                </wp:positionH>
                <wp:positionV relativeFrom="page">
                  <wp:posOffset>1809750</wp:posOffset>
                </wp:positionV>
                <wp:extent cx="6350" cy="6350"/>
                <wp:effectExtent l="0" t="0" r="0" b="0"/>
                <wp:wrapNone/>
                <wp:docPr id="1031" name="103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29E730F" id="1031" o:spid="_x0000_s1026" style="position:absolute;margin-left:521.7pt;margin-top:142.5pt;width:.5pt;height:.5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4h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5" behindDoc="1" locked="0" layoutInCell="1" allowOverlap="1">
                <wp:simplePos x="0" y="0"/>
                <wp:positionH relativeFrom="page">
                  <wp:posOffset>6625590</wp:posOffset>
                </wp:positionH>
                <wp:positionV relativeFrom="page">
                  <wp:posOffset>2133600</wp:posOffset>
                </wp:positionV>
                <wp:extent cx="6350" cy="6350"/>
                <wp:effectExtent l="0" t="0" r="0" b="0"/>
                <wp:wrapNone/>
                <wp:docPr id="1032" name="103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2B20BBE" id="1032" o:spid="_x0000_s1026" style="position:absolute;margin-left:521.7pt;margin-top:168pt;width:.5pt;height:.5pt;z-index:-503316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U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6" behindDoc="1" locked="0" layoutInCell="1" allowOverlap="1">
                <wp:simplePos x="0" y="0"/>
                <wp:positionH relativeFrom="page">
                  <wp:posOffset>6625590</wp:posOffset>
                </wp:positionH>
                <wp:positionV relativeFrom="page">
                  <wp:posOffset>2457450</wp:posOffset>
                </wp:positionV>
                <wp:extent cx="6350" cy="6350"/>
                <wp:effectExtent l="0" t="0" r="0" b="0"/>
                <wp:wrapNone/>
                <wp:docPr id="1033" name="103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D28FCAF" id="1033" o:spid="_x0000_s1026" style="position:absolute;margin-left:521.7pt;margin-top:193.5pt;width:.5pt;height:.5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7" behindDoc="1" locked="0" layoutInCell="1" allowOverlap="1">
                <wp:simplePos x="0" y="0"/>
                <wp:positionH relativeFrom="page">
                  <wp:posOffset>6625590</wp:posOffset>
                </wp:positionH>
                <wp:positionV relativeFrom="page">
                  <wp:posOffset>2781300</wp:posOffset>
                </wp:positionV>
                <wp:extent cx="6350" cy="6350"/>
                <wp:effectExtent l="0" t="0" r="0" b="0"/>
                <wp:wrapNone/>
                <wp:docPr id="1034" name="103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C4F37D2" id="1034" o:spid="_x0000_s1026" style="position:absolute;margin-left:521.7pt;margin-top:219pt;width:.5pt;height:.5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x+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8" behindDoc="1" locked="0" layoutInCell="1" allowOverlap="1">
                <wp:simplePos x="0" y="0"/>
                <wp:positionH relativeFrom="page">
                  <wp:posOffset>6625590</wp:posOffset>
                </wp:positionH>
                <wp:positionV relativeFrom="page">
                  <wp:posOffset>3105150</wp:posOffset>
                </wp:positionV>
                <wp:extent cx="6350" cy="6350"/>
                <wp:effectExtent l="0" t="0" r="0" b="0"/>
                <wp:wrapNone/>
                <wp:docPr id="1035" name="103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85F07F7" id="1035" o:spid="_x0000_s1026" style="position:absolute;margin-left:521.7pt;margin-top:244.5pt;width:.5pt;height:.5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bbuw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9" behindDoc="1" locked="0" layoutInCell="1" allowOverlap="1">
                <wp:simplePos x="0" y="0"/>
                <wp:positionH relativeFrom="page">
                  <wp:posOffset>6625590</wp:posOffset>
                </wp:positionH>
                <wp:positionV relativeFrom="page">
                  <wp:posOffset>3429000</wp:posOffset>
                </wp:positionV>
                <wp:extent cx="6350" cy="6350"/>
                <wp:effectExtent l="0" t="0" r="0" b="0"/>
                <wp:wrapNone/>
                <wp:docPr id="1036" name="103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653B9F3" id="1036" o:spid="_x0000_s1026" style="position:absolute;margin-left:521.7pt;margin-top:270pt;width:.5pt;height:.5pt;z-index:-503316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juuw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0" behindDoc="1" locked="0" layoutInCell="1" allowOverlap="1">
                <wp:simplePos x="0" y="0"/>
                <wp:positionH relativeFrom="page">
                  <wp:posOffset>6625590</wp:posOffset>
                </wp:positionH>
                <wp:positionV relativeFrom="page">
                  <wp:posOffset>3752850</wp:posOffset>
                </wp:positionV>
                <wp:extent cx="6350" cy="6350"/>
                <wp:effectExtent l="0" t="0" r="0" b="0"/>
                <wp:wrapNone/>
                <wp:docPr id="1037" name="103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141F79A" id="1037" o:spid="_x0000_s1026" style="position:absolute;margin-left:521.7pt;margin-top:295.5pt;width:.5pt;height:.5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JLuwEAAHI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1" behindDoc="1" locked="0" layoutInCell="1" allowOverlap="1">
                <wp:simplePos x="0" y="0"/>
                <wp:positionH relativeFrom="page">
                  <wp:posOffset>6625590</wp:posOffset>
                </wp:positionH>
                <wp:positionV relativeFrom="page">
                  <wp:posOffset>4076700</wp:posOffset>
                </wp:positionV>
                <wp:extent cx="6350" cy="6350"/>
                <wp:effectExtent l="0" t="0" r="0" b="0"/>
                <wp:wrapNone/>
                <wp:docPr id="1038" name="103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611E8FF" id="1038" o:spid="_x0000_s1026" style="position:absolute;margin-left:521.7pt;margin-top:321pt;width:.5pt;height:.5pt;z-index:-503316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Wq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2" behindDoc="1" locked="0" layoutInCell="1" allowOverlap="1">
                <wp:simplePos x="0" y="0"/>
                <wp:positionH relativeFrom="page">
                  <wp:posOffset>6625590</wp:posOffset>
                </wp:positionH>
                <wp:positionV relativeFrom="page">
                  <wp:posOffset>4400550</wp:posOffset>
                </wp:positionV>
                <wp:extent cx="6350" cy="6350"/>
                <wp:effectExtent l="0" t="0" r="0" b="0"/>
                <wp:wrapNone/>
                <wp:docPr id="1039" name="103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EDFB0F9" id="1039" o:spid="_x0000_s1026" style="position:absolute;margin-left:521.7pt;margin-top:346.5pt;width:.5pt;height:.5pt;z-index:-503316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3" behindDoc="1" locked="0" layoutInCell="1" allowOverlap="1">
                <wp:simplePos x="0" y="0"/>
                <wp:positionH relativeFrom="page">
                  <wp:posOffset>6625590</wp:posOffset>
                </wp:positionH>
                <wp:positionV relativeFrom="page">
                  <wp:posOffset>4724400</wp:posOffset>
                </wp:positionV>
                <wp:extent cx="6350" cy="6350"/>
                <wp:effectExtent l="0" t="0" r="0" b="0"/>
                <wp:wrapNone/>
                <wp:docPr id="1040" name="104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BEC3D8E" id="1040" o:spid="_x0000_s1026" style="position:absolute;margin-left:521.7pt;margin-top:372pt;width:.5pt;height:.5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EkuQ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4" behindDoc="1" locked="0" layoutInCell="1" allowOverlap="1">
                <wp:simplePos x="0" y="0"/>
                <wp:positionH relativeFrom="page">
                  <wp:posOffset>6625590</wp:posOffset>
                </wp:positionH>
                <wp:positionV relativeFrom="page">
                  <wp:posOffset>5048250</wp:posOffset>
                </wp:positionV>
                <wp:extent cx="6350" cy="6350"/>
                <wp:effectExtent l="0" t="0" r="0" b="0"/>
                <wp:wrapNone/>
                <wp:docPr id="1041" name="104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891529C" id="1041" o:spid="_x0000_s1026" style="position:absolute;margin-left:521.7pt;margin-top:397.5pt;width:.5pt;height:.5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uB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5" behindDoc="1" locked="0" layoutInCell="1" allowOverlap="1">
                <wp:simplePos x="0" y="0"/>
                <wp:positionH relativeFrom="page">
                  <wp:posOffset>6625590</wp:posOffset>
                </wp:positionH>
                <wp:positionV relativeFrom="page">
                  <wp:posOffset>5372100</wp:posOffset>
                </wp:positionV>
                <wp:extent cx="6350" cy="6350"/>
                <wp:effectExtent l="0" t="0" r="0" b="0"/>
                <wp:wrapNone/>
                <wp:docPr id="1042" name="104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BECD8B5" id="1042" o:spid="_x0000_s1026" style="position:absolute;margin-left:521.7pt;margin-top:423pt;width:.5pt;height:.5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W0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6" behindDoc="1" locked="0" layoutInCell="1" allowOverlap="1">
                <wp:simplePos x="0" y="0"/>
                <wp:positionH relativeFrom="page">
                  <wp:posOffset>6625590</wp:posOffset>
                </wp:positionH>
                <wp:positionV relativeFrom="page">
                  <wp:posOffset>5695950</wp:posOffset>
                </wp:positionV>
                <wp:extent cx="6350" cy="6350"/>
                <wp:effectExtent l="0" t="0" r="0" b="0"/>
                <wp:wrapNone/>
                <wp:docPr id="1043" name="104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35C9E25" id="1043" o:spid="_x0000_s1026" style="position:absolute;margin-left:521.7pt;margin-top:448.5pt;width:.5pt;height:.5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8R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7" behindDoc="1" locked="0" layoutInCell="1" allowOverlap="1">
                <wp:simplePos x="0" y="0"/>
                <wp:positionH relativeFrom="page">
                  <wp:posOffset>6625590</wp:posOffset>
                </wp:positionH>
                <wp:positionV relativeFrom="page">
                  <wp:posOffset>6019800</wp:posOffset>
                </wp:positionV>
                <wp:extent cx="6350" cy="6350"/>
                <wp:effectExtent l="0" t="0" r="0" b="0"/>
                <wp:wrapNone/>
                <wp:docPr id="1044" name="104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017BB3B" id="1044" o:spid="_x0000_s1026" style="position:absolute;margin-left:521.7pt;margin-top:474pt;width:.5pt;height:.5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8" behindDoc="1" locked="0" layoutInCell="1" allowOverlap="1">
                <wp:simplePos x="0" y="0"/>
                <wp:positionH relativeFrom="page">
                  <wp:posOffset>6625590</wp:posOffset>
                </wp:positionH>
                <wp:positionV relativeFrom="page">
                  <wp:posOffset>6343650</wp:posOffset>
                </wp:positionV>
                <wp:extent cx="6350" cy="6350"/>
                <wp:effectExtent l="0" t="0" r="0" b="0"/>
                <wp:wrapNone/>
                <wp:docPr id="1045" name="104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2A75579" id="1045" o:spid="_x0000_s1026" style="position:absolute;margin-left:521.7pt;margin-top:499.5pt;width:.5pt;height:.5pt;z-index:-503316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N7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9" behindDoc="1" locked="0" layoutInCell="1" allowOverlap="1">
                <wp:simplePos x="0" y="0"/>
                <wp:positionH relativeFrom="page">
                  <wp:posOffset>6625590</wp:posOffset>
                </wp:positionH>
                <wp:positionV relativeFrom="page">
                  <wp:posOffset>6667500</wp:posOffset>
                </wp:positionV>
                <wp:extent cx="6350" cy="6350"/>
                <wp:effectExtent l="0" t="0" r="0" b="0"/>
                <wp:wrapNone/>
                <wp:docPr id="1046" name="104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AA8630D" id="1046" o:spid="_x0000_s1026" style="position:absolute;margin-left:521.7pt;margin-top:525pt;width:.5pt;height:.5pt;z-index:-5033164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1O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0" behindDoc="1" locked="0" layoutInCell="1" allowOverlap="1">
                <wp:simplePos x="0" y="0"/>
                <wp:positionH relativeFrom="page">
                  <wp:posOffset>6625590</wp:posOffset>
                </wp:positionH>
                <wp:positionV relativeFrom="page">
                  <wp:posOffset>6991350</wp:posOffset>
                </wp:positionV>
                <wp:extent cx="6350" cy="6350"/>
                <wp:effectExtent l="0" t="0" r="0" b="0"/>
                <wp:wrapNone/>
                <wp:docPr id="1047" name="104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40B298D" id="1047" o:spid="_x0000_s1026" style="position:absolute;margin-left:521.7pt;margin-top:550.5pt;width:.5pt;height:.5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fr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1" behindDoc="1" locked="0" layoutInCell="1" allowOverlap="1">
                <wp:simplePos x="0" y="0"/>
                <wp:positionH relativeFrom="page">
                  <wp:posOffset>6625590</wp:posOffset>
                </wp:positionH>
                <wp:positionV relativeFrom="page">
                  <wp:posOffset>7315200</wp:posOffset>
                </wp:positionV>
                <wp:extent cx="6350" cy="6350"/>
                <wp:effectExtent l="0" t="0" r="0" b="0"/>
                <wp:wrapNone/>
                <wp:docPr id="1048" name="104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96710E8" id="1048" o:spid="_x0000_s1026" style="position:absolute;margin-left:521.7pt;margin-top:8in;width:.5pt;height:.5pt;z-index:-5033164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AK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2" behindDoc="1" locked="0" layoutInCell="1" allowOverlap="1">
                <wp:simplePos x="0" y="0"/>
                <wp:positionH relativeFrom="page">
                  <wp:posOffset>6625590</wp:posOffset>
                </wp:positionH>
                <wp:positionV relativeFrom="page">
                  <wp:posOffset>7639050</wp:posOffset>
                </wp:positionV>
                <wp:extent cx="6350" cy="6350"/>
                <wp:effectExtent l="0" t="0" r="0" b="0"/>
                <wp:wrapNone/>
                <wp:docPr id="1049" name="104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AAE2C34" id="1049" o:spid="_x0000_s1026" style="position:absolute;margin-left:521.7pt;margin-top:601.5pt;width:.5pt;height:.5pt;z-index:-503316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3" behindDoc="1" locked="0" layoutInCell="1" allowOverlap="1">
                <wp:simplePos x="0" y="0"/>
                <wp:positionH relativeFrom="page">
                  <wp:posOffset>6625590</wp:posOffset>
                </wp:positionH>
                <wp:positionV relativeFrom="page">
                  <wp:posOffset>7962900</wp:posOffset>
                </wp:positionV>
                <wp:extent cx="6350" cy="6350"/>
                <wp:effectExtent l="0" t="0" r="0" b="0"/>
                <wp:wrapNone/>
                <wp:docPr id="1050" name="105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941E8CC" id="1050" o:spid="_x0000_s1026" style="position:absolute;margin-left:521.7pt;margin-top:627pt;width:.5pt;height:.5pt;z-index:-5033164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DQuQ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4" behindDoc="1" locked="0" layoutInCell="1" allowOverlap="1">
                <wp:simplePos x="0" y="0"/>
                <wp:positionH relativeFrom="page">
                  <wp:posOffset>6625590</wp:posOffset>
                </wp:positionH>
                <wp:positionV relativeFrom="page">
                  <wp:posOffset>8286750</wp:posOffset>
                </wp:positionV>
                <wp:extent cx="6350" cy="6350"/>
                <wp:effectExtent l="0" t="0" r="0" b="0"/>
                <wp:wrapNone/>
                <wp:docPr id="1051" name="105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11B497A" id="1051" o:spid="_x0000_s1026" style="position:absolute;margin-left:521.7pt;margin-top:652.5pt;width:.5pt;height:.5pt;z-index:-503316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p1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5" behindDoc="1" locked="0" layoutInCell="1" allowOverlap="1">
                <wp:simplePos x="0" y="0"/>
                <wp:positionH relativeFrom="page">
                  <wp:posOffset>6625590</wp:posOffset>
                </wp:positionH>
                <wp:positionV relativeFrom="page">
                  <wp:posOffset>8610600</wp:posOffset>
                </wp:positionV>
                <wp:extent cx="6350" cy="6350"/>
                <wp:effectExtent l="0" t="0" r="0" b="0"/>
                <wp:wrapNone/>
                <wp:docPr id="1052" name="105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893F0E5" id="1052" o:spid="_x0000_s1026" style="position:absolute;margin-left:521.7pt;margin-top:678pt;width:.5pt;height:.5pt;z-index:-5033164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RA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6" behindDoc="1" locked="0" layoutInCell="1" allowOverlap="1">
                <wp:simplePos x="0" y="0"/>
                <wp:positionH relativeFrom="page">
                  <wp:posOffset>6625590</wp:posOffset>
                </wp:positionH>
                <wp:positionV relativeFrom="page">
                  <wp:posOffset>8934450</wp:posOffset>
                </wp:positionV>
                <wp:extent cx="6350" cy="6350"/>
                <wp:effectExtent l="0" t="0" r="0" b="0"/>
                <wp:wrapNone/>
                <wp:docPr id="1053" name="105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621EC33" id="1053" o:spid="_x0000_s1026" style="position:absolute;margin-left:521.7pt;margin-top:703.5pt;width:.5pt;height:.5pt;z-index:-5033164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7luw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7" behindDoc="1" locked="0" layoutInCell="1" allowOverlap="1">
                <wp:simplePos x="0" y="0"/>
                <wp:positionH relativeFrom="page">
                  <wp:posOffset>6625590</wp:posOffset>
                </wp:positionH>
                <wp:positionV relativeFrom="page">
                  <wp:posOffset>9258300</wp:posOffset>
                </wp:positionV>
                <wp:extent cx="6350" cy="6350"/>
                <wp:effectExtent l="0" t="0" r="0" b="0"/>
                <wp:wrapNone/>
                <wp:docPr id="1054" name="105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44F3B56" id="1054" o:spid="_x0000_s1026" style="position:absolute;margin-left:521.7pt;margin-top:729pt;width:.5pt;height:.5pt;z-index:-5033164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gq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8" behindDoc="1" locked="0" layoutInCell="1" allowOverlap="1">
                <wp:simplePos x="0" y="0"/>
                <wp:positionH relativeFrom="page">
                  <wp:posOffset>6625590</wp:posOffset>
                </wp:positionH>
                <wp:positionV relativeFrom="page">
                  <wp:posOffset>9582150</wp:posOffset>
                </wp:positionV>
                <wp:extent cx="6350" cy="6350"/>
                <wp:effectExtent l="0" t="0" r="0" b="0"/>
                <wp:wrapNone/>
                <wp:docPr id="1055" name="105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C655069" id="1055" o:spid="_x0000_s1026" style="position:absolute;margin-left:521.7pt;margin-top:754.5pt;width:.5pt;height:.5pt;z-index:-5033164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KP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" fillcolor="black" stroked="f">
                <w10:wrap anchorx="page" anchory="page"/>
              </v:rect>
            </w:pict>
          </mc:Fallback>
        </mc:AlternateContent>
      </w:r>
    </w:p>
    <w:tbl>
      <w:tblPr>
        <w:tblW w:w="8845"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7"/>
        <w:gridCol w:w="1275"/>
        <w:gridCol w:w="4395"/>
        <w:gridCol w:w="2268"/>
      </w:tblGrid>
      <w:tr w:rsidR="000E42A4">
        <w:trPr>
          <w:cantSplit/>
          <w:trHeight w:hRule="exact" w:val="510"/>
        </w:trPr>
        <w:tc>
          <w:tcPr>
            <w:tcW w:w="907" w:type="dxa"/>
          </w:tcPr>
          <w:p w:rsidR="000E42A4" w:rsidRDefault="00731315">
            <w:pPr>
              <w:autoSpaceDE w:val="0"/>
              <w:autoSpaceDN w:val="0"/>
              <w:snapToGrid w:val="0"/>
              <w:spacing w:before="159" w:line="300" w:lineRule="exact"/>
              <w:ind w:left="207"/>
              <w:rPr>
                <w:rFonts w:ascii="標楷體" w:eastAsia="標楷體" w:hAnsi="標楷體" w:cs="標楷體"/>
                <w:b/>
              </w:rPr>
            </w:pPr>
            <w:r>
              <w:rPr>
                <w:rFonts w:ascii="標楷體" w:eastAsia="標楷體" w:hAnsi="標楷體" w:cs="標楷體"/>
                <w:b/>
              </w:rPr>
              <w:t>編號</w:t>
            </w:r>
          </w:p>
        </w:tc>
        <w:tc>
          <w:tcPr>
            <w:tcW w:w="1275" w:type="dxa"/>
          </w:tcPr>
          <w:p w:rsidR="000E42A4" w:rsidRDefault="00731315">
            <w:pPr>
              <w:autoSpaceDE w:val="0"/>
              <w:autoSpaceDN w:val="0"/>
              <w:snapToGrid w:val="0"/>
              <w:spacing w:before="159" w:line="300" w:lineRule="exact"/>
              <w:ind w:left="392"/>
              <w:rPr>
                <w:rFonts w:ascii="標楷體" w:eastAsia="標楷體" w:hAnsi="標楷體" w:cs="標楷體"/>
                <w:b/>
              </w:rPr>
            </w:pPr>
            <w:r>
              <w:rPr>
                <w:rFonts w:ascii="標楷體" w:eastAsia="標楷體" w:hAnsi="標楷體" w:cs="標楷體"/>
                <w:b/>
              </w:rPr>
              <w:t>姓名</w:t>
            </w:r>
          </w:p>
        </w:tc>
        <w:tc>
          <w:tcPr>
            <w:tcW w:w="4395" w:type="dxa"/>
          </w:tcPr>
          <w:p w:rsidR="000E42A4" w:rsidRDefault="00731315">
            <w:pPr>
              <w:autoSpaceDE w:val="0"/>
              <w:autoSpaceDN w:val="0"/>
              <w:snapToGrid w:val="0"/>
              <w:spacing w:before="159" w:line="300" w:lineRule="exact"/>
              <w:ind w:left="1710"/>
              <w:rPr>
                <w:rFonts w:ascii="標楷體" w:eastAsia="標楷體" w:hAnsi="標楷體" w:cs="標楷體"/>
                <w:b/>
              </w:rPr>
            </w:pPr>
            <w:r>
              <w:rPr>
                <w:rFonts w:ascii="標楷體" w:eastAsia="標楷體" w:hAnsi="標楷體" w:cs="標楷體"/>
                <w:b/>
              </w:rPr>
              <w:t>服務機關</w:t>
            </w:r>
          </w:p>
        </w:tc>
        <w:tc>
          <w:tcPr>
            <w:tcW w:w="2268" w:type="dxa"/>
          </w:tcPr>
          <w:p w:rsidR="000E42A4" w:rsidRDefault="00731315">
            <w:pPr>
              <w:autoSpaceDE w:val="0"/>
              <w:autoSpaceDN w:val="0"/>
              <w:snapToGrid w:val="0"/>
              <w:spacing w:before="159" w:line="300" w:lineRule="exact"/>
              <w:ind w:left="888"/>
              <w:rPr>
                <w:rFonts w:ascii="標楷體" w:eastAsia="標楷體" w:hAnsi="標楷體" w:cs="標楷體"/>
                <w:b/>
              </w:rPr>
            </w:pPr>
            <w:r>
              <w:rPr>
                <w:rFonts w:ascii="標楷體" w:eastAsia="標楷體" w:hAnsi="標楷體" w:cs="標楷體"/>
                <w:b/>
              </w:rPr>
              <w:t>職稱</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1</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黃經成</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國家安全會議</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副處長</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2</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黃正雄</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內政部</w:t>
            </w:r>
          </w:p>
        </w:tc>
        <w:tc>
          <w:tcPr>
            <w:tcW w:w="2268" w:type="dxa"/>
          </w:tcPr>
          <w:p w:rsidR="000E42A4" w:rsidRDefault="00731315">
            <w:pPr>
              <w:autoSpaceDE w:val="0"/>
              <w:autoSpaceDN w:val="0"/>
              <w:snapToGrid w:val="0"/>
              <w:spacing w:before="159" w:line="300" w:lineRule="exact"/>
              <w:ind w:left="649"/>
              <w:rPr>
                <w:rFonts w:ascii="標楷體" w:eastAsia="標楷體" w:hAnsi="標楷體" w:cs="標楷體"/>
              </w:rPr>
            </w:pPr>
            <w:r>
              <w:rPr>
                <w:rFonts w:ascii="標楷體" w:eastAsia="標楷體" w:hAnsi="標楷體" w:cs="標楷體"/>
              </w:rPr>
              <w:t>專門委員</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3</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韓國耀</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外交部領事事務局</w:t>
            </w:r>
          </w:p>
        </w:tc>
        <w:tc>
          <w:tcPr>
            <w:tcW w:w="2268" w:type="dxa"/>
          </w:tcPr>
          <w:p w:rsidR="000E42A4" w:rsidRDefault="00731315">
            <w:pPr>
              <w:autoSpaceDE w:val="0"/>
              <w:autoSpaceDN w:val="0"/>
              <w:snapToGrid w:val="0"/>
              <w:spacing w:before="159" w:line="300" w:lineRule="exact"/>
              <w:ind w:left="649"/>
              <w:rPr>
                <w:rFonts w:ascii="標楷體" w:eastAsia="標楷體" w:hAnsi="標楷體" w:cs="標楷體"/>
              </w:rPr>
            </w:pPr>
            <w:r>
              <w:rPr>
                <w:rFonts w:ascii="標楷體" w:eastAsia="標楷體" w:hAnsi="標楷體" w:cs="標楷體"/>
              </w:rPr>
              <w:t>專門委員</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4</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簡大任</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行政院衛生署疾病管制局</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分局長</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5</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郭玉芬</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金融監督管理委員會證券期貨局</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副組長</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6</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王重德</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行政院原子能委員會</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副處長</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7</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彭麗春</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行政院國家科學委員會</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副處長</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8</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陳淑珠</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科學工業園區管理局</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組長</w:t>
            </w:r>
          </w:p>
        </w:tc>
      </w:tr>
      <w:tr w:rsidR="000E42A4">
        <w:trPr>
          <w:cantSplit/>
          <w:trHeight w:hRule="exact" w:val="510"/>
        </w:trPr>
        <w:tc>
          <w:tcPr>
            <w:tcW w:w="907" w:type="dxa"/>
          </w:tcPr>
          <w:p w:rsidR="000E42A4" w:rsidRDefault="00731315">
            <w:pPr>
              <w:autoSpaceDE w:val="0"/>
              <w:autoSpaceDN w:val="0"/>
              <w:snapToGrid w:val="0"/>
              <w:spacing w:before="175"/>
              <w:ind w:left="433"/>
            </w:pPr>
            <w:r>
              <w:rPr>
                <w:rFonts w:eastAsia="Times New Roman"/>
              </w:rPr>
              <w:t>9</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李國田</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行政院研究發展考核委員會</w:t>
            </w:r>
          </w:p>
        </w:tc>
        <w:tc>
          <w:tcPr>
            <w:tcW w:w="2268" w:type="dxa"/>
          </w:tcPr>
          <w:p w:rsidR="000E42A4" w:rsidRDefault="00731315">
            <w:pPr>
              <w:autoSpaceDE w:val="0"/>
              <w:autoSpaceDN w:val="0"/>
              <w:snapToGrid w:val="0"/>
              <w:spacing w:before="159" w:line="300" w:lineRule="exact"/>
              <w:ind w:left="529"/>
              <w:rPr>
                <w:rFonts w:ascii="標楷體" w:eastAsia="標楷體" w:hAnsi="標楷體" w:cs="標楷體"/>
              </w:rPr>
            </w:pPr>
            <w:r>
              <w:rPr>
                <w:rFonts w:ascii="標楷體" w:eastAsia="標楷體" w:hAnsi="標楷體" w:cs="標楷體"/>
              </w:rPr>
              <w:t>高級分析師</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10</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黃昭興</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行政院農業委員會農糧署</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副組長</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11</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黃國裕</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行政院勞工委員會職業訓練局</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主任</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12</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張銘璋</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財政部國庫署</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副組長</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13</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陳淑雀</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彰化縣政府</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處長</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14</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張大光</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臺灣臺北地方法院</w:t>
            </w:r>
          </w:p>
        </w:tc>
        <w:tc>
          <w:tcPr>
            <w:tcW w:w="2268" w:type="dxa"/>
          </w:tcPr>
          <w:p w:rsidR="000E42A4" w:rsidRDefault="00731315">
            <w:pPr>
              <w:autoSpaceDE w:val="0"/>
              <w:autoSpaceDN w:val="0"/>
              <w:snapToGrid w:val="0"/>
              <w:spacing w:before="159" w:line="300" w:lineRule="exact"/>
              <w:ind w:left="529"/>
              <w:rPr>
                <w:rFonts w:ascii="標楷體" w:eastAsia="標楷體" w:hAnsi="標楷體" w:cs="標楷體"/>
              </w:rPr>
            </w:pPr>
            <w:r>
              <w:rPr>
                <w:rFonts w:ascii="標楷體" w:eastAsia="標楷體" w:hAnsi="標楷體" w:cs="標楷體"/>
              </w:rPr>
              <w:t>主任觀護人</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15</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洪淑姿</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國家文官學院</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組長</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16</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邱燦興</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審計部臺灣省臺東縣審計室</w:t>
            </w:r>
          </w:p>
        </w:tc>
        <w:tc>
          <w:tcPr>
            <w:tcW w:w="2268" w:type="dxa"/>
          </w:tcPr>
          <w:p w:rsidR="000E42A4" w:rsidRDefault="00731315">
            <w:pPr>
              <w:autoSpaceDE w:val="0"/>
              <w:autoSpaceDN w:val="0"/>
              <w:snapToGrid w:val="0"/>
              <w:spacing w:before="159" w:line="300" w:lineRule="exact"/>
              <w:ind w:left="529"/>
              <w:rPr>
                <w:rFonts w:ascii="標楷體" w:eastAsia="標楷體" w:hAnsi="標楷體" w:cs="標楷體"/>
              </w:rPr>
            </w:pPr>
            <w:r>
              <w:rPr>
                <w:rFonts w:ascii="標楷體" w:eastAsia="標楷體" w:hAnsi="標楷體" w:cs="標楷體"/>
              </w:rPr>
              <w:t>稽察兼課長</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17</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邱瑞枝</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監察院</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主任</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18</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黃宏森</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國史館臺灣文獻館</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組長</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19</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林裕山</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國立臺北大學</w:t>
            </w:r>
          </w:p>
        </w:tc>
        <w:tc>
          <w:tcPr>
            <w:tcW w:w="2268" w:type="dxa"/>
          </w:tcPr>
          <w:p w:rsidR="000E42A4" w:rsidRDefault="00731315">
            <w:pPr>
              <w:autoSpaceDE w:val="0"/>
              <w:autoSpaceDN w:val="0"/>
              <w:snapToGrid w:val="0"/>
              <w:spacing w:before="159" w:line="300" w:lineRule="exact"/>
              <w:ind w:left="649"/>
              <w:rPr>
                <w:rFonts w:ascii="標楷體" w:eastAsia="標楷體" w:hAnsi="標楷體" w:cs="標楷體"/>
              </w:rPr>
            </w:pPr>
            <w:r>
              <w:rPr>
                <w:rFonts w:ascii="標楷體" w:eastAsia="標楷體" w:hAnsi="標楷體" w:cs="標楷體"/>
              </w:rPr>
              <w:t>簡任秘書</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20</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林淑連</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彰化縣議會</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主任</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21</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陳淑娟</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臺銀人壽保險股份有限公司</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經理</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22</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王國堅</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台灣自來水公司</w:t>
            </w:r>
          </w:p>
        </w:tc>
        <w:tc>
          <w:tcPr>
            <w:tcW w:w="2268" w:type="dxa"/>
          </w:tcPr>
          <w:p w:rsidR="000E42A4" w:rsidRDefault="00731315">
            <w:pPr>
              <w:autoSpaceDE w:val="0"/>
              <w:autoSpaceDN w:val="0"/>
              <w:snapToGrid w:val="0"/>
              <w:spacing w:before="159" w:line="300" w:lineRule="exact"/>
              <w:ind w:left="889"/>
              <w:rPr>
                <w:rFonts w:ascii="標楷體" w:eastAsia="標楷體" w:hAnsi="標楷體" w:cs="標楷體"/>
              </w:rPr>
            </w:pPr>
            <w:r>
              <w:rPr>
                <w:rFonts w:ascii="標楷體" w:eastAsia="標楷體" w:hAnsi="標楷體" w:cs="標楷體"/>
              </w:rPr>
              <w:t>處長</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23</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劉培文</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財團法人資訊工業策進會</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副所長</w:t>
            </w:r>
          </w:p>
        </w:tc>
      </w:tr>
      <w:tr w:rsidR="000E42A4">
        <w:trPr>
          <w:cantSplit/>
          <w:trHeight w:hRule="exact" w:val="510"/>
        </w:trPr>
        <w:tc>
          <w:tcPr>
            <w:tcW w:w="907" w:type="dxa"/>
          </w:tcPr>
          <w:p w:rsidR="000E42A4" w:rsidRDefault="00731315">
            <w:pPr>
              <w:autoSpaceDE w:val="0"/>
              <w:autoSpaceDN w:val="0"/>
              <w:snapToGrid w:val="0"/>
              <w:spacing w:before="175"/>
              <w:ind w:left="373"/>
            </w:pPr>
            <w:r>
              <w:rPr>
                <w:rFonts w:eastAsia="Times New Roman"/>
              </w:rPr>
              <w:t>24</w:t>
            </w:r>
          </w:p>
        </w:tc>
        <w:tc>
          <w:tcPr>
            <w:tcW w:w="1275" w:type="dxa"/>
          </w:tcPr>
          <w:p w:rsidR="000E42A4" w:rsidRDefault="00731315">
            <w:pPr>
              <w:autoSpaceDE w:val="0"/>
              <w:autoSpaceDN w:val="0"/>
              <w:snapToGrid w:val="0"/>
              <w:spacing w:before="159" w:line="300" w:lineRule="exact"/>
              <w:ind w:left="272"/>
              <w:rPr>
                <w:rFonts w:ascii="標楷體" w:eastAsia="標楷體" w:hAnsi="標楷體" w:cs="標楷體"/>
              </w:rPr>
            </w:pPr>
            <w:r>
              <w:rPr>
                <w:rFonts w:ascii="標楷體" w:eastAsia="標楷體" w:hAnsi="標楷體" w:cs="標楷體"/>
              </w:rPr>
              <w:t>李漢超</w:t>
            </w:r>
          </w:p>
        </w:tc>
        <w:tc>
          <w:tcPr>
            <w:tcW w:w="4395" w:type="dxa"/>
          </w:tcPr>
          <w:p w:rsidR="000E42A4" w:rsidRDefault="00731315">
            <w:pPr>
              <w:autoSpaceDE w:val="0"/>
              <w:autoSpaceDN w:val="0"/>
              <w:snapToGrid w:val="0"/>
              <w:spacing w:before="159" w:line="300" w:lineRule="exact"/>
              <w:ind w:left="102"/>
              <w:rPr>
                <w:rFonts w:ascii="標楷體" w:eastAsia="標楷體" w:hAnsi="標楷體" w:cs="標楷體"/>
              </w:rPr>
            </w:pPr>
            <w:r>
              <w:rPr>
                <w:rFonts w:ascii="標楷體" w:eastAsia="標楷體" w:hAnsi="標楷體" w:cs="標楷體"/>
              </w:rPr>
              <w:t>財團法人資訊工業策進會</w:t>
            </w:r>
          </w:p>
        </w:tc>
        <w:tc>
          <w:tcPr>
            <w:tcW w:w="2268" w:type="dxa"/>
          </w:tcPr>
          <w:p w:rsidR="000E42A4" w:rsidRDefault="00731315">
            <w:pPr>
              <w:autoSpaceDE w:val="0"/>
              <w:autoSpaceDN w:val="0"/>
              <w:snapToGrid w:val="0"/>
              <w:spacing w:before="159" w:line="300" w:lineRule="exact"/>
              <w:ind w:left="769"/>
              <w:rPr>
                <w:rFonts w:ascii="標楷體" w:eastAsia="標楷體" w:hAnsi="標楷體" w:cs="標楷體"/>
              </w:rPr>
            </w:pPr>
            <w:r>
              <w:rPr>
                <w:rFonts w:ascii="標楷體" w:eastAsia="標楷體" w:hAnsi="標楷體" w:cs="標楷體"/>
              </w:rPr>
              <w:t>副所長</w:t>
            </w:r>
          </w:p>
        </w:tc>
      </w:tr>
    </w:tbl>
    <w:p w:rsidR="000E42A4" w:rsidRDefault="000E42A4">
      <w:pPr>
        <w:autoSpaceDE w:val="0"/>
        <w:autoSpaceDN w:val="0"/>
        <w:snapToGrid w:val="0"/>
        <w:spacing w:before="159" w:line="300" w:lineRule="exact"/>
        <w:ind w:left="769"/>
        <w:rPr>
          <w:rFonts w:ascii="標楷體" w:eastAsia="標楷體" w:hAnsi="標楷體" w:cs="標楷體"/>
        </w:rPr>
        <w:sectPr w:rsidR="000E42A4">
          <w:footnotePr>
            <w:pos w:val="sectEnd"/>
            <w:numStart w:val="0"/>
          </w:footnotePr>
          <w:endnotePr>
            <w:numFmt w:val="decimal"/>
            <w:numStart w:val="0"/>
          </w:endnotePr>
          <w:pgSz w:w="11904" w:h="16840"/>
          <w:pgMar w:top="1440" w:right="2160" w:bottom="1440" w:left="2160" w:header="0" w:footer="0" w:gutter="0"/>
          <w:cols w:space="720"/>
        </w:sectPr>
      </w:pPr>
    </w:p>
    <w:p w:rsidR="000E42A4" w:rsidRDefault="00731315">
      <w:pPr>
        <w:autoSpaceDE w:val="0"/>
        <w:autoSpaceDN w:val="0"/>
        <w:snapToGrid w:val="0"/>
        <w:spacing w:line="450" w:lineRule="exact"/>
        <w:ind w:left="3973"/>
        <w:rPr>
          <w:rFonts w:ascii="標楷體" w:eastAsia="標楷體" w:hAnsi="標楷體" w:cs="標楷體"/>
          <w:sz w:val="36"/>
        </w:rPr>
      </w:pPr>
      <w:r>
        <w:rPr>
          <w:rFonts w:ascii="標楷體" w:eastAsia="標楷體" w:hAnsi="標楷體" w:cs="標楷體"/>
          <w:sz w:val="36"/>
        </w:rPr>
        <w:lastRenderedPageBreak/>
        <w:t>目</w:t>
      </w:r>
      <w:r>
        <w:rPr>
          <w:rFonts w:ascii="標楷體" w:eastAsia="標楷體" w:hAnsi="標楷體" w:cs="標楷體"/>
          <w:spacing w:val="90"/>
          <w:sz w:val="36"/>
        </w:rPr>
        <w:t xml:space="preserve"> </w:t>
      </w:r>
      <w:r>
        <w:rPr>
          <w:rFonts w:ascii="標楷體" w:eastAsia="標楷體" w:hAnsi="標楷體" w:cs="標楷體"/>
          <w:sz w:val="36"/>
        </w:rPr>
        <w:t>次</w:t>
      </w:r>
    </w:p>
    <w:p w:rsidR="000E42A4" w:rsidRDefault="00731315">
      <w:pPr>
        <w:autoSpaceDE w:val="0"/>
        <w:autoSpaceDN w:val="0"/>
        <w:snapToGrid w:val="0"/>
        <w:spacing w:before="29" w:line="401" w:lineRule="exact"/>
        <w:jc w:val="right"/>
        <w:rPr>
          <w:sz w:val="28"/>
        </w:rPr>
      </w:pPr>
      <w:r>
        <w:rPr>
          <w:rFonts w:ascii="標楷體" w:eastAsia="標楷體" w:hAnsi="標楷體" w:cs="標楷體"/>
          <w:spacing w:val="-2"/>
          <w:sz w:val="28"/>
        </w:rPr>
        <w:t>第一章</w:t>
      </w:r>
      <w:r>
        <w:rPr>
          <w:rFonts w:ascii="標楷體" w:eastAsia="標楷體" w:hAnsi="標楷體" w:cs="標楷體"/>
          <w:spacing w:val="68"/>
          <w:sz w:val="28"/>
        </w:rPr>
        <w:t xml:space="preserve"> </w:t>
      </w:r>
      <w:r>
        <w:rPr>
          <w:rFonts w:ascii="標楷體" w:eastAsia="標楷體" w:hAnsi="標楷體" w:cs="標楷體"/>
          <w:spacing w:val="-2"/>
          <w:sz w:val="28"/>
        </w:rPr>
        <w:t>前言</w:t>
      </w:r>
      <w:r>
        <w:rPr>
          <w:rFonts w:eastAsia="Times New Roman"/>
          <w:spacing w:val="-2"/>
          <w:sz w:val="28"/>
        </w:rPr>
        <w:t>.............</w:t>
      </w:r>
      <w:r>
        <w:rPr>
          <w:rFonts w:eastAsia="Times New Roman"/>
          <w:spacing w:val="-1"/>
          <w:sz w:val="28"/>
        </w:rPr>
        <w:t>.....................................................................................</w:t>
      </w:r>
      <w:r>
        <w:rPr>
          <w:rFonts w:eastAsia="Times New Roman"/>
          <w:spacing w:val="14"/>
          <w:sz w:val="28"/>
        </w:rPr>
        <w:t>.</w:t>
      </w:r>
      <w:r>
        <w:rPr>
          <w:rFonts w:eastAsia="Times New Roman"/>
          <w:spacing w:val="-1"/>
          <w:sz w:val="28"/>
        </w:rPr>
        <w:t>1</w:t>
      </w:r>
      <w:r>
        <w:rPr>
          <w:rFonts w:eastAsia="Times New Roman"/>
          <w:sz w:val="28"/>
        </w:rPr>
        <w:t xml:space="preserve"> </w:t>
      </w:r>
      <w:r>
        <w:rPr>
          <w:rFonts w:ascii="標楷體" w:eastAsia="標楷體" w:hAnsi="標楷體" w:cs="標楷體"/>
          <w:sz w:val="28"/>
        </w:rPr>
        <w:t>第一節</w:t>
      </w:r>
      <w:r>
        <w:rPr>
          <w:rFonts w:ascii="標楷體" w:eastAsia="標楷體" w:hAnsi="標楷體" w:cs="標楷體"/>
          <w:spacing w:val="70"/>
          <w:sz w:val="28"/>
        </w:rPr>
        <w:t xml:space="preserve"> </w:t>
      </w:r>
      <w:r>
        <w:rPr>
          <w:rFonts w:ascii="標楷體" w:eastAsia="標楷體" w:hAnsi="標楷體" w:cs="標楷體"/>
          <w:sz w:val="28"/>
        </w:rPr>
        <w:t>緣起與目</w:t>
      </w:r>
      <w:r>
        <w:rPr>
          <w:rFonts w:ascii="標楷體" w:eastAsia="標楷體" w:hAnsi="標楷體" w:cs="標楷體"/>
          <w:spacing w:val="17"/>
          <w:sz w:val="28"/>
        </w:rPr>
        <w:t>的</w:t>
      </w:r>
      <w:r>
        <w:rPr>
          <w:rFonts w:eastAsia="Times New Roman"/>
          <w:sz w:val="28"/>
        </w:rPr>
        <w:t>..................................................................................</w:t>
      </w:r>
      <w:r>
        <w:rPr>
          <w:rFonts w:eastAsia="Times New Roman"/>
          <w:spacing w:val="15"/>
          <w:sz w:val="28"/>
        </w:rPr>
        <w:t>.</w:t>
      </w:r>
      <w:r>
        <w:rPr>
          <w:rFonts w:eastAsia="Times New Roman"/>
          <w:sz w:val="28"/>
        </w:rPr>
        <w:t xml:space="preserve">1 </w:t>
      </w:r>
      <w:r>
        <w:rPr>
          <w:rFonts w:ascii="標楷體" w:eastAsia="標楷體" w:hAnsi="標楷體" w:cs="標楷體"/>
          <w:sz w:val="28"/>
        </w:rPr>
        <w:t>第二節</w:t>
      </w:r>
      <w:r>
        <w:rPr>
          <w:rFonts w:ascii="標楷體" w:eastAsia="標楷體" w:hAnsi="標楷體" w:cs="標楷體"/>
          <w:spacing w:val="70"/>
          <w:sz w:val="28"/>
        </w:rPr>
        <w:t xml:space="preserve"> </w:t>
      </w:r>
      <w:r>
        <w:rPr>
          <w:rFonts w:ascii="標楷體" w:eastAsia="標楷體" w:hAnsi="標楷體" w:cs="標楷體"/>
          <w:sz w:val="28"/>
        </w:rPr>
        <w:t>課程規</w:t>
      </w:r>
      <w:r>
        <w:rPr>
          <w:rFonts w:ascii="標楷體" w:eastAsia="標楷體" w:hAnsi="標楷體" w:cs="標楷體"/>
          <w:spacing w:val="18"/>
          <w:sz w:val="28"/>
        </w:rPr>
        <w:t>劃</w:t>
      </w:r>
      <w:r>
        <w:rPr>
          <w:rFonts w:eastAsia="Times New Roman"/>
          <w:sz w:val="28"/>
        </w:rPr>
        <w:t>......................................................................................</w:t>
      </w:r>
      <w:r>
        <w:rPr>
          <w:rFonts w:eastAsia="Times New Roman"/>
          <w:spacing w:val="15"/>
          <w:sz w:val="28"/>
        </w:rPr>
        <w:t>.</w:t>
      </w:r>
      <w:r>
        <w:rPr>
          <w:rFonts w:eastAsia="Times New Roman"/>
          <w:sz w:val="28"/>
        </w:rPr>
        <w:t xml:space="preserve">2 </w:t>
      </w:r>
      <w:r>
        <w:rPr>
          <w:rFonts w:ascii="標楷體" w:eastAsia="標楷體" w:hAnsi="標楷體" w:cs="標楷體"/>
          <w:sz w:val="28"/>
        </w:rPr>
        <w:t>第三節</w:t>
      </w:r>
      <w:r>
        <w:rPr>
          <w:rFonts w:ascii="標楷體" w:eastAsia="標楷體" w:hAnsi="標楷體" w:cs="標楷體"/>
          <w:spacing w:val="70"/>
          <w:sz w:val="28"/>
        </w:rPr>
        <w:t xml:space="preserve"> </w:t>
      </w:r>
      <w:r>
        <w:rPr>
          <w:rFonts w:ascii="標楷體" w:eastAsia="標楷體" w:hAnsi="標楷體" w:cs="標楷體"/>
          <w:sz w:val="28"/>
        </w:rPr>
        <w:t>研習重點之章節編排說</w:t>
      </w:r>
      <w:r>
        <w:rPr>
          <w:rFonts w:ascii="標楷體" w:eastAsia="標楷體" w:hAnsi="標楷體" w:cs="標楷體"/>
          <w:spacing w:val="13"/>
          <w:sz w:val="28"/>
        </w:rPr>
        <w:t>明</w:t>
      </w:r>
      <w:r>
        <w:rPr>
          <w:rFonts w:eastAsia="Times New Roman"/>
          <w:sz w:val="28"/>
        </w:rPr>
        <w:t>..........................................................</w:t>
      </w:r>
      <w:r>
        <w:rPr>
          <w:rFonts w:eastAsia="Times New Roman"/>
          <w:spacing w:val="15"/>
          <w:sz w:val="28"/>
        </w:rPr>
        <w:t>.</w:t>
      </w:r>
      <w:r>
        <w:rPr>
          <w:rFonts w:eastAsia="Times New Roman"/>
          <w:sz w:val="28"/>
        </w:rPr>
        <w:t>2</w:t>
      </w:r>
    </w:p>
    <w:p w:rsidR="000E42A4" w:rsidRDefault="00731315">
      <w:pPr>
        <w:autoSpaceDE w:val="0"/>
        <w:autoSpaceDN w:val="0"/>
        <w:snapToGrid w:val="0"/>
        <w:spacing w:before="180" w:line="401" w:lineRule="exact"/>
        <w:jc w:val="right"/>
        <w:rPr>
          <w:sz w:val="28"/>
        </w:rPr>
      </w:pPr>
      <w:r>
        <w:rPr>
          <w:rFonts w:ascii="標楷體" w:eastAsia="標楷體" w:hAnsi="標楷體" w:cs="標楷體"/>
          <w:spacing w:val="-2"/>
          <w:sz w:val="28"/>
        </w:rPr>
        <w:t>第二章</w:t>
      </w:r>
      <w:r>
        <w:rPr>
          <w:rFonts w:ascii="標楷體" w:eastAsia="標楷體" w:hAnsi="標楷體" w:cs="標楷體"/>
          <w:spacing w:val="68"/>
          <w:sz w:val="28"/>
        </w:rPr>
        <w:t xml:space="preserve"> </w:t>
      </w:r>
      <w:r>
        <w:rPr>
          <w:rFonts w:ascii="標楷體" w:eastAsia="標楷體" w:hAnsi="標楷體" w:cs="標楷體"/>
          <w:spacing w:val="-2"/>
          <w:sz w:val="28"/>
        </w:rPr>
        <w:t>瑞士的政治與制</w:t>
      </w:r>
      <w:r>
        <w:rPr>
          <w:rFonts w:ascii="標楷體" w:eastAsia="標楷體" w:hAnsi="標楷體" w:cs="標楷體"/>
          <w:spacing w:val="29"/>
          <w:sz w:val="28"/>
        </w:rPr>
        <w:t>度</w:t>
      </w:r>
      <w:r>
        <w:rPr>
          <w:rFonts w:eastAsia="Times New Roman"/>
          <w:spacing w:val="-2"/>
          <w:sz w:val="28"/>
        </w:rPr>
        <w:t>.</w:t>
      </w:r>
      <w:r>
        <w:rPr>
          <w:rFonts w:eastAsia="Times New Roman"/>
          <w:spacing w:val="-1"/>
          <w:sz w:val="28"/>
        </w:rPr>
        <w:t>........................................................................</w:t>
      </w:r>
      <w:r>
        <w:rPr>
          <w:rFonts w:eastAsia="Times New Roman"/>
          <w:spacing w:val="14"/>
          <w:sz w:val="28"/>
        </w:rPr>
        <w:t>.</w:t>
      </w:r>
      <w:r>
        <w:rPr>
          <w:rFonts w:eastAsia="Times New Roman"/>
          <w:spacing w:val="-1"/>
          <w:sz w:val="28"/>
        </w:rPr>
        <w:t>6</w:t>
      </w:r>
      <w:r>
        <w:rPr>
          <w:rFonts w:eastAsia="Times New Roman"/>
          <w:sz w:val="28"/>
        </w:rPr>
        <w:t xml:space="preserve"> </w:t>
      </w:r>
      <w:r>
        <w:rPr>
          <w:rFonts w:ascii="標楷體" w:eastAsia="標楷體" w:hAnsi="標楷體" w:cs="標楷體"/>
          <w:sz w:val="28"/>
        </w:rPr>
        <w:t>第一節</w:t>
      </w:r>
      <w:r>
        <w:rPr>
          <w:rFonts w:ascii="標楷體" w:eastAsia="標楷體" w:hAnsi="標楷體" w:cs="標楷體"/>
          <w:sz w:val="28"/>
        </w:rPr>
        <w:t xml:space="preserve"> </w:t>
      </w:r>
      <w:r>
        <w:rPr>
          <w:rFonts w:ascii="標楷體" w:eastAsia="標楷體" w:hAnsi="標楷體" w:cs="標楷體"/>
          <w:sz w:val="28"/>
        </w:rPr>
        <w:t>社會與政</w:t>
      </w:r>
      <w:r>
        <w:rPr>
          <w:rFonts w:ascii="標楷體" w:eastAsia="標楷體" w:hAnsi="標楷體" w:cs="標楷體"/>
          <w:spacing w:val="17"/>
          <w:sz w:val="28"/>
        </w:rPr>
        <w:t>治</w:t>
      </w:r>
      <w:r>
        <w:rPr>
          <w:rFonts w:eastAsia="Times New Roman"/>
          <w:sz w:val="28"/>
        </w:rPr>
        <w:t>....................................................................................</w:t>
      </w:r>
      <w:r>
        <w:rPr>
          <w:rFonts w:eastAsia="Times New Roman"/>
          <w:spacing w:val="15"/>
          <w:sz w:val="28"/>
        </w:rPr>
        <w:t>.</w:t>
      </w:r>
      <w:r>
        <w:rPr>
          <w:rFonts w:eastAsia="Times New Roman"/>
          <w:sz w:val="28"/>
        </w:rPr>
        <w:t xml:space="preserve">6 </w:t>
      </w:r>
      <w:r>
        <w:rPr>
          <w:rFonts w:ascii="標楷體" w:eastAsia="標楷體" w:hAnsi="標楷體" w:cs="標楷體"/>
          <w:sz w:val="28"/>
        </w:rPr>
        <w:t>第二節</w:t>
      </w:r>
      <w:r>
        <w:rPr>
          <w:rFonts w:ascii="標楷體" w:eastAsia="標楷體" w:hAnsi="標楷體" w:cs="標楷體"/>
          <w:sz w:val="28"/>
        </w:rPr>
        <w:t xml:space="preserve"> </w:t>
      </w:r>
      <w:r>
        <w:rPr>
          <w:rFonts w:ascii="標楷體" w:eastAsia="標楷體" w:hAnsi="標楷體" w:cs="標楷體"/>
          <w:sz w:val="28"/>
        </w:rPr>
        <w:t>聯邦制與分</w:t>
      </w:r>
      <w:r>
        <w:rPr>
          <w:rFonts w:ascii="標楷體" w:eastAsia="標楷體" w:hAnsi="標楷體" w:cs="標楷體"/>
          <w:spacing w:val="16"/>
          <w:sz w:val="28"/>
        </w:rPr>
        <w:t>權</w:t>
      </w:r>
      <w:r>
        <w:rPr>
          <w:rFonts w:eastAsia="Times New Roman"/>
          <w:sz w:val="28"/>
        </w:rPr>
        <w:t>..............................................................................</w:t>
      </w:r>
      <w:r>
        <w:rPr>
          <w:rFonts w:eastAsia="Times New Roman"/>
          <w:spacing w:val="14"/>
          <w:sz w:val="28"/>
        </w:rPr>
        <w:t>.</w:t>
      </w:r>
      <w:r>
        <w:rPr>
          <w:rFonts w:eastAsia="Times New Roman"/>
          <w:sz w:val="28"/>
        </w:rPr>
        <w:t xml:space="preserve">12 </w:t>
      </w:r>
      <w:r>
        <w:rPr>
          <w:rFonts w:ascii="標楷體" w:eastAsia="標楷體" w:hAnsi="標楷體" w:cs="標楷體"/>
          <w:sz w:val="28"/>
        </w:rPr>
        <w:t>第三節</w:t>
      </w:r>
      <w:r>
        <w:rPr>
          <w:rFonts w:ascii="標楷體" w:eastAsia="標楷體" w:hAnsi="標楷體" w:cs="標楷體"/>
          <w:sz w:val="28"/>
        </w:rPr>
        <w:t xml:space="preserve"> </w:t>
      </w:r>
      <w:r>
        <w:rPr>
          <w:rFonts w:ascii="標楷體" w:eastAsia="標楷體" w:hAnsi="標楷體" w:cs="標楷體"/>
          <w:sz w:val="28"/>
        </w:rPr>
        <w:t>政府治理與民</w:t>
      </w:r>
      <w:r>
        <w:rPr>
          <w:rFonts w:ascii="標楷體" w:eastAsia="標楷體" w:hAnsi="標楷體" w:cs="標楷體"/>
          <w:spacing w:val="16"/>
          <w:sz w:val="28"/>
        </w:rPr>
        <w:t>主</w:t>
      </w:r>
      <w:r>
        <w:rPr>
          <w:rFonts w:eastAsia="Times New Roman"/>
          <w:sz w:val="28"/>
        </w:rPr>
        <w:t>............................................................</w:t>
      </w:r>
      <w:r>
        <w:rPr>
          <w:rFonts w:eastAsia="Times New Roman"/>
          <w:sz w:val="28"/>
        </w:rPr>
        <w:t>..............</w:t>
      </w:r>
      <w:r>
        <w:rPr>
          <w:rFonts w:eastAsia="Times New Roman"/>
          <w:spacing w:val="14"/>
          <w:sz w:val="28"/>
        </w:rPr>
        <w:t>.</w:t>
      </w:r>
      <w:r>
        <w:rPr>
          <w:rFonts w:eastAsia="Times New Roman"/>
          <w:sz w:val="28"/>
        </w:rPr>
        <w:t xml:space="preserve">21 </w:t>
      </w:r>
      <w:r>
        <w:rPr>
          <w:rFonts w:ascii="標楷體" w:eastAsia="標楷體" w:hAnsi="標楷體" w:cs="標楷體"/>
          <w:sz w:val="28"/>
        </w:rPr>
        <w:t>第四節</w:t>
      </w:r>
      <w:r>
        <w:rPr>
          <w:rFonts w:ascii="標楷體" w:eastAsia="標楷體" w:hAnsi="標楷體" w:cs="標楷體"/>
          <w:sz w:val="28"/>
        </w:rPr>
        <w:t xml:space="preserve"> </w:t>
      </w:r>
      <w:r>
        <w:rPr>
          <w:rFonts w:ascii="標楷體" w:eastAsia="標楷體" w:hAnsi="標楷體" w:cs="標楷體"/>
          <w:sz w:val="28"/>
        </w:rPr>
        <w:t>參訪瑞士國會與中央政府制度簡</w:t>
      </w:r>
      <w:r>
        <w:rPr>
          <w:rFonts w:ascii="標楷體" w:eastAsia="標楷體" w:hAnsi="標楷體" w:cs="標楷體"/>
          <w:spacing w:val="10"/>
          <w:sz w:val="28"/>
        </w:rPr>
        <w:t>介</w:t>
      </w:r>
      <w:r>
        <w:rPr>
          <w:rFonts w:eastAsia="Times New Roman"/>
          <w:sz w:val="28"/>
        </w:rPr>
        <w:t>..........................................</w:t>
      </w:r>
      <w:r>
        <w:rPr>
          <w:rFonts w:eastAsia="Times New Roman"/>
          <w:spacing w:val="14"/>
          <w:sz w:val="28"/>
        </w:rPr>
        <w:t>.</w:t>
      </w:r>
      <w:r>
        <w:rPr>
          <w:rFonts w:eastAsia="Times New Roman"/>
          <w:sz w:val="28"/>
        </w:rPr>
        <w:t xml:space="preserve">23 </w:t>
      </w:r>
      <w:r>
        <w:rPr>
          <w:rFonts w:ascii="標楷體" w:eastAsia="標楷體" w:hAnsi="標楷體" w:cs="標楷體"/>
          <w:sz w:val="28"/>
        </w:rPr>
        <w:t>第五節</w:t>
      </w:r>
      <w:r>
        <w:rPr>
          <w:rFonts w:ascii="標楷體" w:eastAsia="標楷體" w:hAnsi="標楷體" w:cs="標楷體"/>
          <w:sz w:val="28"/>
        </w:rPr>
        <w:t xml:space="preserve"> </w:t>
      </w:r>
      <w:r>
        <w:rPr>
          <w:rFonts w:ascii="標楷體" w:eastAsia="標楷體" w:hAnsi="標楷體" w:cs="標楷體"/>
          <w:sz w:val="28"/>
        </w:rPr>
        <w:t>參訪聯邦人事行政</w:t>
      </w:r>
      <w:r>
        <w:rPr>
          <w:rFonts w:ascii="標楷體" w:eastAsia="標楷體" w:hAnsi="標楷體" w:cs="標楷體"/>
          <w:spacing w:val="14"/>
          <w:sz w:val="28"/>
        </w:rPr>
        <w:t>署</w:t>
      </w:r>
      <w:r>
        <w:rPr>
          <w:rFonts w:eastAsia="Times New Roman"/>
          <w:sz w:val="28"/>
        </w:rPr>
        <w:t>..................................................................</w:t>
      </w:r>
      <w:r>
        <w:rPr>
          <w:rFonts w:eastAsia="Times New Roman"/>
          <w:spacing w:val="14"/>
          <w:sz w:val="28"/>
        </w:rPr>
        <w:t>.</w:t>
      </w:r>
      <w:r>
        <w:rPr>
          <w:rFonts w:eastAsia="Times New Roman"/>
          <w:sz w:val="28"/>
        </w:rPr>
        <w:t xml:space="preserve">27 </w:t>
      </w:r>
      <w:r>
        <w:rPr>
          <w:rFonts w:ascii="標楷體" w:eastAsia="標楷體" w:hAnsi="標楷體" w:cs="標楷體"/>
          <w:sz w:val="28"/>
        </w:rPr>
        <w:t>第六節</w:t>
      </w:r>
      <w:r>
        <w:rPr>
          <w:rFonts w:ascii="標楷體" w:eastAsia="標楷體" w:hAnsi="標楷體" w:cs="標楷體"/>
          <w:sz w:val="28"/>
        </w:rPr>
        <w:t xml:space="preserve"> </w:t>
      </w:r>
      <w:r>
        <w:rPr>
          <w:rFonts w:ascii="標楷體" w:eastAsia="標楷體" w:hAnsi="標楷體" w:cs="標楷體"/>
          <w:sz w:val="28"/>
        </w:rPr>
        <w:t>小</w:t>
      </w:r>
      <w:r>
        <w:rPr>
          <w:rFonts w:ascii="標楷體" w:eastAsia="標楷體" w:hAnsi="標楷體" w:cs="標楷體"/>
          <w:spacing w:val="19"/>
          <w:sz w:val="28"/>
        </w:rPr>
        <w:t>結</w:t>
      </w:r>
      <w:r>
        <w:rPr>
          <w:rFonts w:eastAsia="Times New Roman"/>
          <w:sz w:val="28"/>
        </w:rPr>
        <w:t>....................................................................................</w:t>
      </w:r>
      <w:r>
        <w:rPr>
          <w:rFonts w:eastAsia="Times New Roman"/>
          <w:sz w:val="28"/>
        </w:rPr>
        <w:t>..........</w:t>
      </w:r>
      <w:r>
        <w:rPr>
          <w:rFonts w:eastAsia="Times New Roman"/>
          <w:spacing w:val="14"/>
          <w:sz w:val="28"/>
        </w:rPr>
        <w:t>.</w:t>
      </w:r>
      <w:r>
        <w:rPr>
          <w:rFonts w:eastAsia="Times New Roman"/>
          <w:sz w:val="28"/>
        </w:rPr>
        <w:t>29</w:t>
      </w:r>
    </w:p>
    <w:p w:rsidR="000E42A4" w:rsidRDefault="00731315">
      <w:pPr>
        <w:autoSpaceDE w:val="0"/>
        <w:autoSpaceDN w:val="0"/>
        <w:snapToGrid w:val="0"/>
        <w:spacing w:before="179" w:line="401" w:lineRule="exact"/>
        <w:jc w:val="right"/>
        <w:rPr>
          <w:sz w:val="28"/>
        </w:rPr>
      </w:pPr>
      <w:r>
        <w:rPr>
          <w:rFonts w:ascii="標楷體" w:eastAsia="標楷體" w:hAnsi="標楷體" w:cs="標楷體"/>
          <w:spacing w:val="-2"/>
          <w:sz w:val="28"/>
        </w:rPr>
        <w:t>第三章</w:t>
      </w:r>
      <w:r>
        <w:rPr>
          <w:rFonts w:ascii="標楷體" w:eastAsia="標楷體" w:hAnsi="標楷體" w:cs="標楷體"/>
          <w:spacing w:val="68"/>
          <w:sz w:val="28"/>
        </w:rPr>
        <w:t xml:space="preserve"> </w:t>
      </w:r>
      <w:r>
        <w:rPr>
          <w:rFonts w:ascii="標楷體" w:eastAsia="標楷體" w:hAnsi="標楷體" w:cs="標楷體"/>
          <w:spacing w:val="-2"/>
          <w:sz w:val="28"/>
        </w:rPr>
        <w:t>瑞士的治理與永續</w:t>
      </w:r>
      <w:r>
        <w:rPr>
          <w:rFonts w:ascii="標楷體" w:eastAsia="標楷體" w:hAnsi="標楷體" w:cs="標楷體"/>
          <w:spacing w:val="-1"/>
          <w:sz w:val="28"/>
        </w:rPr>
        <w:t>發</w:t>
      </w:r>
      <w:r>
        <w:rPr>
          <w:rFonts w:ascii="標楷體" w:eastAsia="標楷體" w:hAnsi="標楷體" w:cs="標楷體"/>
          <w:spacing w:val="28"/>
          <w:sz w:val="28"/>
        </w:rPr>
        <w:t>展</w:t>
      </w:r>
      <w:r>
        <w:rPr>
          <w:rFonts w:eastAsia="Times New Roman"/>
          <w:spacing w:val="-1"/>
          <w:sz w:val="28"/>
        </w:rPr>
        <w:t>...............................................................</w:t>
      </w:r>
      <w:r>
        <w:rPr>
          <w:rFonts w:eastAsia="Times New Roman"/>
          <w:spacing w:val="13"/>
          <w:sz w:val="28"/>
        </w:rPr>
        <w:t>.</w:t>
      </w:r>
      <w:r>
        <w:rPr>
          <w:rFonts w:eastAsia="Times New Roman"/>
          <w:spacing w:val="-1"/>
          <w:sz w:val="28"/>
        </w:rPr>
        <w:t>30</w:t>
      </w:r>
      <w:r>
        <w:rPr>
          <w:rFonts w:eastAsia="Times New Roman"/>
          <w:sz w:val="28"/>
        </w:rPr>
        <w:t xml:space="preserve"> </w:t>
      </w:r>
      <w:r>
        <w:rPr>
          <w:rFonts w:ascii="標楷體" w:eastAsia="標楷體" w:hAnsi="標楷體" w:cs="標楷體"/>
          <w:sz w:val="28"/>
        </w:rPr>
        <w:t>第一節</w:t>
      </w:r>
      <w:r>
        <w:rPr>
          <w:rFonts w:ascii="標楷體" w:eastAsia="標楷體" w:hAnsi="標楷體" w:cs="標楷體"/>
          <w:sz w:val="28"/>
        </w:rPr>
        <w:t xml:space="preserve"> </w:t>
      </w:r>
      <w:r>
        <w:rPr>
          <w:rFonts w:ascii="標楷體" w:eastAsia="標楷體" w:hAnsi="標楷體" w:cs="標楷體"/>
          <w:sz w:val="28"/>
        </w:rPr>
        <w:t>參訪日內瓦國際機構及組</w:t>
      </w:r>
      <w:r>
        <w:rPr>
          <w:rFonts w:ascii="標楷體" w:eastAsia="標楷體" w:hAnsi="標楷體" w:cs="標楷體"/>
          <w:spacing w:val="12"/>
          <w:sz w:val="28"/>
        </w:rPr>
        <w:t>織</w:t>
      </w:r>
      <w:r>
        <w:rPr>
          <w:rFonts w:eastAsia="Times New Roman"/>
          <w:sz w:val="28"/>
        </w:rPr>
        <w:t>......................................................</w:t>
      </w:r>
      <w:r>
        <w:rPr>
          <w:rFonts w:eastAsia="Times New Roman"/>
          <w:spacing w:val="14"/>
          <w:sz w:val="28"/>
        </w:rPr>
        <w:t>.</w:t>
      </w:r>
      <w:r>
        <w:rPr>
          <w:rFonts w:eastAsia="Times New Roman"/>
          <w:sz w:val="28"/>
        </w:rPr>
        <w:t xml:space="preserve">30 </w:t>
      </w:r>
      <w:r>
        <w:rPr>
          <w:rFonts w:ascii="標楷體" w:eastAsia="標楷體" w:hAnsi="標楷體" w:cs="標楷體"/>
          <w:sz w:val="28"/>
        </w:rPr>
        <w:t>第二節</w:t>
      </w:r>
      <w:r>
        <w:rPr>
          <w:rFonts w:ascii="標楷體" w:eastAsia="標楷體" w:hAnsi="標楷體" w:cs="標楷體"/>
          <w:sz w:val="28"/>
        </w:rPr>
        <w:t xml:space="preserve"> </w:t>
      </w:r>
      <w:r>
        <w:rPr>
          <w:rFonts w:ascii="標楷體" w:eastAsia="標楷體" w:hAnsi="標楷體" w:cs="標楷體"/>
          <w:sz w:val="28"/>
        </w:rPr>
        <w:t>儉樸創新：機會與挑戰演</w:t>
      </w:r>
      <w:r>
        <w:rPr>
          <w:rFonts w:ascii="標楷體" w:eastAsia="標楷體" w:hAnsi="標楷體" w:cs="標楷體"/>
          <w:spacing w:val="12"/>
          <w:sz w:val="28"/>
        </w:rPr>
        <w:t>講</w:t>
      </w:r>
      <w:r>
        <w:rPr>
          <w:rFonts w:eastAsia="Times New Roman"/>
          <w:sz w:val="28"/>
        </w:rPr>
        <w:t>......................................................</w:t>
      </w:r>
      <w:r>
        <w:rPr>
          <w:rFonts w:eastAsia="Times New Roman"/>
          <w:spacing w:val="14"/>
          <w:sz w:val="28"/>
        </w:rPr>
        <w:t>.</w:t>
      </w:r>
      <w:r>
        <w:rPr>
          <w:rFonts w:eastAsia="Times New Roman"/>
          <w:sz w:val="28"/>
        </w:rPr>
        <w:t xml:space="preserve">34 </w:t>
      </w:r>
      <w:r>
        <w:rPr>
          <w:rFonts w:ascii="標楷體" w:eastAsia="標楷體" w:hAnsi="標楷體" w:cs="標楷體"/>
          <w:sz w:val="28"/>
        </w:rPr>
        <w:t>第三節</w:t>
      </w:r>
      <w:r>
        <w:rPr>
          <w:rFonts w:ascii="標楷體" w:eastAsia="標楷體" w:hAnsi="標楷體" w:cs="標楷體"/>
          <w:sz w:val="28"/>
        </w:rPr>
        <w:t xml:space="preserve"> </w:t>
      </w:r>
      <w:r>
        <w:rPr>
          <w:rFonts w:ascii="標楷體" w:eastAsia="標楷體" w:hAnsi="標楷體" w:cs="標楷體"/>
          <w:sz w:val="28"/>
        </w:rPr>
        <w:t>公共政策規劃</w:t>
      </w:r>
      <w:r>
        <w:rPr>
          <w:rFonts w:eastAsia="Times New Roman"/>
          <w:sz w:val="28"/>
        </w:rPr>
        <w:t>─</w:t>
      </w:r>
      <w:r>
        <w:rPr>
          <w:rFonts w:ascii="標楷體" w:eastAsia="標楷體" w:hAnsi="標楷體" w:cs="標楷體"/>
          <w:sz w:val="28"/>
        </w:rPr>
        <w:t>以原產地規則為</w:t>
      </w:r>
      <w:r>
        <w:rPr>
          <w:rFonts w:ascii="標楷體" w:eastAsia="標楷體" w:hAnsi="標楷體" w:cs="標楷體"/>
          <w:spacing w:val="16"/>
          <w:sz w:val="28"/>
        </w:rPr>
        <w:t>例</w:t>
      </w:r>
      <w:r>
        <w:rPr>
          <w:rFonts w:eastAsia="Times New Roman"/>
          <w:sz w:val="28"/>
        </w:rPr>
        <w:t>...........................................</w:t>
      </w:r>
      <w:r>
        <w:rPr>
          <w:rFonts w:eastAsia="Times New Roman"/>
          <w:spacing w:val="14"/>
          <w:sz w:val="28"/>
        </w:rPr>
        <w:t>.</w:t>
      </w:r>
      <w:r>
        <w:rPr>
          <w:rFonts w:eastAsia="Times New Roman"/>
          <w:sz w:val="28"/>
        </w:rPr>
        <w:t xml:space="preserve">37 </w:t>
      </w:r>
      <w:r>
        <w:rPr>
          <w:rFonts w:ascii="標楷體" w:eastAsia="標楷體" w:hAnsi="標楷體" w:cs="標楷體"/>
          <w:sz w:val="28"/>
        </w:rPr>
        <w:t>第四節</w:t>
      </w:r>
      <w:r>
        <w:rPr>
          <w:rFonts w:ascii="標楷體" w:eastAsia="標楷體" w:hAnsi="標楷體" w:cs="標楷體"/>
          <w:sz w:val="28"/>
        </w:rPr>
        <w:t xml:space="preserve"> </w:t>
      </w:r>
      <w:r>
        <w:rPr>
          <w:rFonts w:ascii="標楷體" w:eastAsia="標楷體" w:hAnsi="標楷體" w:cs="標楷體"/>
          <w:sz w:val="28"/>
        </w:rPr>
        <w:t>公共政策規劃</w:t>
      </w:r>
      <w:r>
        <w:rPr>
          <w:rFonts w:eastAsia="Times New Roman"/>
          <w:sz w:val="28"/>
        </w:rPr>
        <w:t>─</w:t>
      </w:r>
      <w:r>
        <w:rPr>
          <w:rFonts w:ascii="標楷體" w:eastAsia="標楷體" w:hAnsi="標楷體" w:cs="標楷體"/>
          <w:sz w:val="28"/>
        </w:rPr>
        <w:t>以運動為</w:t>
      </w:r>
      <w:r>
        <w:rPr>
          <w:rFonts w:ascii="標楷體" w:eastAsia="標楷體" w:hAnsi="標楷體" w:cs="標楷體"/>
          <w:spacing w:val="18"/>
          <w:sz w:val="28"/>
        </w:rPr>
        <w:t>例</w:t>
      </w:r>
      <w:r>
        <w:rPr>
          <w:rFonts w:eastAsia="Times New Roman"/>
          <w:sz w:val="28"/>
        </w:rPr>
        <w:t>.......................................................</w:t>
      </w:r>
      <w:r>
        <w:rPr>
          <w:rFonts w:eastAsia="Times New Roman"/>
          <w:spacing w:val="14"/>
          <w:sz w:val="28"/>
        </w:rPr>
        <w:t>.</w:t>
      </w:r>
      <w:r>
        <w:rPr>
          <w:rFonts w:eastAsia="Times New Roman"/>
          <w:sz w:val="28"/>
        </w:rPr>
        <w:t xml:space="preserve">42 </w:t>
      </w:r>
      <w:r>
        <w:rPr>
          <w:rFonts w:ascii="標楷體" w:eastAsia="標楷體" w:hAnsi="標楷體" w:cs="標楷體"/>
          <w:sz w:val="28"/>
        </w:rPr>
        <w:t>第五節</w:t>
      </w:r>
      <w:r>
        <w:rPr>
          <w:rFonts w:ascii="標楷體" w:eastAsia="標楷體" w:hAnsi="標楷體" w:cs="標楷體"/>
          <w:sz w:val="28"/>
        </w:rPr>
        <w:t xml:space="preserve"> </w:t>
      </w:r>
      <w:r>
        <w:rPr>
          <w:rFonts w:ascii="標楷體" w:eastAsia="標楷體" w:hAnsi="標楷體" w:cs="標楷體"/>
          <w:sz w:val="28"/>
        </w:rPr>
        <w:t>小</w:t>
      </w:r>
      <w:r>
        <w:rPr>
          <w:rFonts w:ascii="標楷體" w:eastAsia="標楷體" w:hAnsi="標楷體" w:cs="標楷體"/>
          <w:spacing w:val="19"/>
          <w:sz w:val="28"/>
        </w:rPr>
        <w:t>結</w:t>
      </w:r>
      <w:r>
        <w:rPr>
          <w:rFonts w:eastAsia="Times New Roman"/>
          <w:sz w:val="28"/>
        </w:rPr>
        <w:t>..............................................................................................</w:t>
      </w:r>
      <w:r>
        <w:rPr>
          <w:rFonts w:eastAsia="Times New Roman"/>
          <w:spacing w:val="14"/>
          <w:sz w:val="28"/>
        </w:rPr>
        <w:t>.</w:t>
      </w:r>
      <w:r>
        <w:rPr>
          <w:rFonts w:eastAsia="Times New Roman"/>
          <w:sz w:val="28"/>
        </w:rPr>
        <w:t>58</w:t>
      </w:r>
    </w:p>
    <w:p w:rsidR="000E42A4" w:rsidRDefault="00731315">
      <w:pPr>
        <w:autoSpaceDE w:val="0"/>
        <w:autoSpaceDN w:val="0"/>
        <w:snapToGrid w:val="0"/>
        <w:spacing w:before="179" w:line="401" w:lineRule="exact"/>
        <w:jc w:val="right"/>
        <w:rPr>
          <w:sz w:val="28"/>
        </w:rPr>
      </w:pPr>
      <w:r>
        <w:rPr>
          <w:rFonts w:ascii="標楷體" w:eastAsia="標楷體" w:hAnsi="標楷體" w:cs="標楷體"/>
          <w:spacing w:val="-2"/>
          <w:sz w:val="28"/>
        </w:rPr>
        <w:t>第四章</w:t>
      </w:r>
      <w:r>
        <w:rPr>
          <w:rFonts w:ascii="標楷體" w:eastAsia="標楷體" w:hAnsi="標楷體" w:cs="標楷體"/>
          <w:spacing w:val="68"/>
          <w:sz w:val="28"/>
        </w:rPr>
        <w:t xml:space="preserve"> </w:t>
      </w:r>
      <w:r>
        <w:rPr>
          <w:rFonts w:ascii="標楷體" w:eastAsia="標楷體" w:hAnsi="標楷體" w:cs="標楷體"/>
          <w:spacing w:val="-2"/>
          <w:sz w:val="28"/>
        </w:rPr>
        <w:t>人力資源管</w:t>
      </w:r>
      <w:r>
        <w:rPr>
          <w:rFonts w:ascii="標楷體" w:eastAsia="標楷體" w:hAnsi="標楷體" w:cs="標楷體"/>
          <w:spacing w:val="30"/>
          <w:sz w:val="28"/>
        </w:rPr>
        <w:t>理</w:t>
      </w:r>
      <w:r>
        <w:rPr>
          <w:rFonts w:eastAsia="Times New Roman"/>
          <w:spacing w:val="-2"/>
          <w:sz w:val="28"/>
        </w:rPr>
        <w:t>....</w:t>
      </w:r>
      <w:r>
        <w:rPr>
          <w:rFonts w:eastAsia="Times New Roman"/>
          <w:spacing w:val="-1"/>
          <w:sz w:val="28"/>
        </w:rPr>
        <w:t>...........................................................................</w:t>
      </w:r>
      <w:r>
        <w:rPr>
          <w:rFonts w:eastAsia="Times New Roman"/>
          <w:spacing w:val="13"/>
          <w:sz w:val="28"/>
        </w:rPr>
        <w:t>.</w:t>
      </w:r>
      <w:r>
        <w:rPr>
          <w:rFonts w:eastAsia="Times New Roman"/>
          <w:spacing w:val="-1"/>
          <w:sz w:val="28"/>
        </w:rPr>
        <w:t>60</w:t>
      </w:r>
      <w:r>
        <w:rPr>
          <w:rFonts w:eastAsia="Times New Roman"/>
          <w:sz w:val="28"/>
        </w:rPr>
        <w:t xml:space="preserve"> </w:t>
      </w:r>
      <w:r>
        <w:rPr>
          <w:rFonts w:ascii="標楷體" w:eastAsia="標楷體" w:hAnsi="標楷體" w:cs="標楷體"/>
          <w:sz w:val="28"/>
        </w:rPr>
        <w:t>第一節</w:t>
      </w:r>
      <w:r>
        <w:rPr>
          <w:rFonts w:ascii="標楷體" w:eastAsia="標楷體" w:hAnsi="標楷體" w:cs="標楷體"/>
          <w:sz w:val="28"/>
        </w:rPr>
        <w:t xml:space="preserve"> </w:t>
      </w:r>
      <w:r>
        <w:rPr>
          <w:rFonts w:ascii="標楷體" w:eastAsia="標楷體" w:hAnsi="標楷體" w:cs="標楷體"/>
          <w:sz w:val="28"/>
        </w:rPr>
        <w:t>魅力領</w:t>
      </w:r>
      <w:r>
        <w:rPr>
          <w:rFonts w:ascii="標楷體" w:eastAsia="標楷體" w:hAnsi="標楷體" w:cs="標楷體"/>
          <w:spacing w:val="18"/>
          <w:sz w:val="28"/>
        </w:rPr>
        <w:t>導</w:t>
      </w:r>
      <w:r>
        <w:rPr>
          <w:rFonts w:eastAsia="Times New Roman"/>
          <w:sz w:val="28"/>
        </w:rPr>
        <w:t>......................................................................................</w:t>
      </w:r>
      <w:r>
        <w:rPr>
          <w:rFonts w:eastAsia="Times New Roman"/>
          <w:spacing w:val="14"/>
          <w:sz w:val="28"/>
        </w:rPr>
        <w:t>.</w:t>
      </w:r>
      <w:r>
        <w:rPr>
          <w:rFonts w:eastAsia="Times New Roman"/>
          <w:sz w:val="28"/>
        </w:rPr>
        <w:t xml:space="preserve">60 </w:t>
      </w:r>
      <w:r>
        <w:rPr>
          <w:rFonts w:ascii="標楷體" w:eastAsia="標楷體" w:hAnsi="標楷體" w:cs="標楷體"/>
          <w:sz w:val="28"/>
        </w:rPr>
        <w:t>第二節</w:t>
      </w:r>
      <w:r>
        <w:rPr>
          <w:rFonts w:ascii="標楷體" w:eastAsia="標楷體" w:hAnsi="標楷體" w:cs="標楷體"/>
          <w:sz w:val="28"/>
        </w:rPr>
        <w:t xml:space="preserve"> </w:t>
      </w:r>
      <w:r>
        <w:rPr>
          <w:rFonts w:ascii="標楷體" w:eastAsia="標楷體" w:hAnsi="標楷體" w:cs="標楷體"/>
          <w:sz w:val="28"/>
        </w:rPr>
        <w:t>團隊建</w:t>
      </w:r>
      <w:r>
        <w:rPr>
          <w:rFonts w:ascii="標楷體" w:eastAsia="標楷體" w:hAnsi="標楷體" w:cs="標楷體"/>
          <w:spacing w:val="18"/>
          <w:sz w:val="28"/>
        </w:rPr>
        <w:t>立</w:t>
      </w:r>
      <w:r>
        <w:rPr>
          <w:rFonts w:eastAsia="Times New Roman"/>
          <w:sz w:val="28"/>
        </w:rPr>
        <w:t>.......................................................................</w:t>
      </w:r>
      <w:r>
        <w:rPr>
          <w:rFonts w:eastAsia="Times New Roman"/>
          <w:sz w:val="28"/>
        </w:rPr>
        <w:t>...............</w:t>
      </w:r>
      <w:r>
        <w:rPr>
          <w:rFonts w:eastAsia="Times New Roman"/>
          <w:spacing w:val="14"/>
          <w:sz w:val="28"/>
        </w:rPr>
        <w:t>.</w:t>
      </w:r>
      <w:r>
        <w:rPr>
          <w:rFonts w:eastAsia="Times New Roman"/>
          <w:sz w:val="28"/>
        </w:rPr>
        <w:t xml:space="preserve">69 </w:t>
      </w:r>
      <w:r>
        <w:rPr>
          <w:rFonts w:ascii="標楷體" w:eastAsia="標楷體" w:hAnsi="標楷體" w:cs="標楷體"/>
          <w:sz w:val="28"/>
        </w:rPr>
        <w:t>第三節</w:t>
      </w:r>
      <w:r>
        <w:rPr>
          <w:rFonts w:ascii="標楷體" w:eastAsia="標楷體" w:hAnsi="標楷體" w:cs="標楷體"/>
          <w:sz w:val="28"/>
        </w:rPr>
        <w:t xml:space="preserve"> </w:t>
      </w:r>
      <w:r>
        <w:rPr>
          <w:rFonts w:ascii="標楷體" w:eastAsia="標楷體" w:hAnsi="標楷體" w:cs="標楷體"/>
          <w:sz w:val="28"/>
        </w:rPr>
        <w:t>問題解</w:t>
      </w:r>
      <w:r>
        <w:rPr>
          <w:rFonts w:ascii="標楷體" w:eastAsia="標楷體" w:hAnsi="標楷體" w:cs="標楷體"/>
          <w:spacing w:val="18"/>
          <w:sz w:val="28"/>
        </w:rPr>
        <w:t>決</w:t>
      </w:r>
      <w:r>
        <w:rPr>
          <w:rFonts w:eastAsia="Times New Roman"/>
          <w:sz w:val="28"/>
        </w:rPr>
        <w:t>......................................................................................</w:t>
      </w:r>
      <w:r>
        <w:rPr>
          <w:rFonts w:eastAsia="Times New Roman"/>
          <w:spacing w:val="14"/>
          <w:sz w:val="28"/>
        </w:rPr>
        <w:t>.</w:t>
      </w:r>
      <w:r>
        <w:rPr>
          <w:rFonts w:eastAsia="Times New Roman"/>
          <w:sz w:val="28"/>
        </w:rPr>
        <w:t xml:space="preserve">77 </w:t>
      </w:r>
      <w:r>
        <w:rPr>
          <w:rFonts w:ascii="標楷體" w:eastAsia="標楷體" w:hAnsi="標楷體" w:cs="標楷體"/>
          <w:sz w:val="28"/>
        </w:rPr>
        <w:t>第四節</w:t>
      </w:r>
      <w:r>
        <w:rPr>
          <w:rFonts w:ascii="標楷體" w:eastAsia="標楷體" w:hAnsi="標楷體" w:cs="標楷體"/>
          <w:sz w:val="28"/>
        </w:rPr>
        <w:t xml:space="preserve"> </w:t>
      </w:r>
      <w:r>
        <w:rPr>
          <w:rFonts w:ascii="標楷體" w:eastAsia="標楷體" w:hAnsi="標楷體" w:cs="標楷體"/>
          <w:sz w:val="28"/>
        </w:rPr>
        <w:t>瑞士外交政策策</w:t>
      </w:r>
      <w:r>
        <w:rPr>
          <w:rFonts w:ascii="標楷體" w:eastAsia="標楷體" w:hAnsi="標楷體" w:cs="標楷體"/>
          <w:spacing w:val="15"/>
          <w:sz w:val="28"/>
        </w:rPr>
        <w:t>略</w:t>
      </w:r>
      <w:r>
        <w:rPr>
          <w:rFonts w:eastAsia="Times New Roman"/>
          <w:sz w:val="28"/>
        </w:rPr>
        <w:t>......................................................................</w:t>
      </w:r>
      <w:r>
        <w:rPr>
          <w:rFonts w:eastAsia="Times New Roman"/>
          <w:spacing w:val="14"/>
          <w:sz w:val="28"/>
        </w:rPr>
        <w:t>.</w:t>
      </w:r>
      <w:r>
        <w:rPr>
          <w:rFonts w:eastAsia="Times New Roman"/>
          <w:sz w:val="28"/>
        </w:rPr>
        <w:t xml:space="preserve">80 </w:t>
      </w:r>
      <w:r>
        <w:rPr>
          <w:rFonts w:ascii="標楷體" w:eastAsia="標楷體" w:hAnsi="標楷體" w:cs="標楷體"/>
          <w:sz w:val="28"/>
        </w:rPr>
        <w:t>第五節</w:t>
      </w:r>
      <w:r>
        <w:rPr>
          <w:rFonts w:ascii="標楷體" w:eastAsia="標楷體" w:hAnsi="標楷體" w:cs="標楷體"/>
          <w:sz w:val="28"/>
        </w:rPr>
        <w:t xml:space="preserve"> </w:t>
      </w:r>
      <w:r>
        <w:rPr>
          <w:rFonts w:ascii="標楷體" w:eastAsia="標楷體" w:hAnsi="標楷體" w:cs="標楷體"/>
          <w:sz w:val="28"/>
        </w:rPr>
        <w:t>小</w:t>
      </w:r>
      <w:r>
        <w:rPr>
          <w:rFonts w:ascii="標楷體" w:eastAsia="標楷體" w:hAnsi="標楷體" w:cs="標楷體"/>
          <w:spacing w:val="19"/>
          <w:sz w:val="28"/>
        </w:rPr>
        <w:t>結</w:t>
      </w:r>
      <w:r>
        <w:rPr>
          <w:rFonts w:eastAsia="Times New Roman"/>
          <w:sz w:val="28"/>
        </w:rPr>
        <w:t>...............................................</w:t>
      </w:r>
      <w:r>
        <w:rPr>
          <w:rFonts w:eastAsia="Times New Roman"/>
          <w:sz w:val="28"/>
        </w:rPr>
        <w:t>...............................................</w:t>
      </w:r>
      <w:r>
        <w:rPr>
          <w:rFonts w:eastAsia="Times New Roman"/>
          <w:spacing w:val="14"/>
          <w:sz w:val="28"/>
        </w:rPr>
        <w:t>.</w:t>
      </w:r>
      <w:r>
        <w:rPr>
          <w:rFonts w:eastAsia="Times New Roman"/>
          <w:sz w:val="28"/>
        </w:rPr>
        <w:t>85</w:t>
      </w:r>
    </w:p>
    <w:p w:rsidR="000E42A4" w:rsidRDefault="00731315">
      <w:pPr>
        <w:autoSpaceDE w:val="0"/>
        <w:autoSpaceDN w:val="0"/>
        <w:snapToGrid w:val="0"/>
        <w:spacing w:before="179" w:line="401" w:lineRule="exact"/>
        <w:jc w:val="right"/>
        <w:rPr>
          <w:sz w:val="28"/>
        </w:rPr>
      </w:pPr>
      <w:r>
        <w:rPr>
          <w:rFonts w:ascii="標楷體" w:eastAsia="標楷體" w:hAnsi="標楷體" w:cs="標楷體"/>
          <w:spacing w:val="-2"/>
          <w:sz w:val="28"/>
        </w:rPr>
        <w:t>第五章</w:t>
      </w:r>
      <w:r>
        <w:rPr>
          <w:rFonts w:ascii="標楷體" w:eastAsia="標楷體" w:hAnsi="標楷體" w:cs="標楷體"/>
          <w:spacing w:val="68"/>
          <w:sz w:val="28"/>
        </w:rPr>
        <w:t xml:space="preserve"> </w:t>
      </w:r>
      <w:r>
        <w:rPr>
          <w:rFonts w:ascii="標楷體" w:eastAsia="標楷體" w:hAnsi="標楷體" w:cs="標楷體"/>
          <w:spacing w:val="-2"/>
          <w:sz w:val="28"/>
        </w:rPr>
        <w:t>政府治理與行動</w:t>
      </w:r>
      <w:r>
        <w:rPr>
          <w:rFonts w:ascii="標楷體" w:eastAsia="標楷體" w:hAnsi="標楷體" w:cs="標楷體"/>
          <w:spacing w:val="29"/>
          <w:sz w:val="28"/>
        </w:rPr>
        <w:t>性</w:t>
      </w:r>
      <w:r>
        <w:rPr>
          <w:rFonts w:eastAsia="Times New Roman"/>
          <w:spacing w:val="-2"/>
          <w:sz w:val="28"/>
        </w:rPr>
        <w:t>.</w:t>
      </w:r>
      <w:r>
        <w:rPr>
          <w:rFonts w:eastAsia="Times New Roman"/>
          <w:spacing w:val="-1"/>
          <w:sz w:val="28"/>
        </w:rPr>
        <w:t>......................................................................</w:t>
      </w:r>
      <w:r>
        <w:rPr>
          <w:rFonts w:eastAsia="Times New Roman"/>
          <w:spacing w:val="13"/>
          <w:sz w:val="28"/>
        </w:rPr>
        <w:t>.</w:t>
      </w:r>
      <w:r>
        <w:rPr>
          <w:rFonts w:eastAsia="Times New Roman"/>
          <w:spacing w:val="-1"/>
          <w:sz w:val="28"/>
        </w:rPr>
        <w:t>86</w:t>
      </w:r>
      <w:r>
        <w:rPr>
          <w:rFonts w:eastAsia="Times New Roman"/>
          <w:sz w:val="28"/>
        </w:rPr>
        <w:t xml:space="preserve"> </w:t>
      </w:r>
      <w:r>
        <w:rPr>
          <w:rFonts w:ascii="標楷體" w:eastAsia="標楷體" w:hAnsi="標楷體" w:cs="標楷體"/>
          <w:sz w:val="28"/>
        </w:rPr>
        <w:t>第一節</w:t>
      </w:r>
      <w:r>
        <w:rPr>
          <w:rFonts w:ascii="標楷體" w:eastAsia="標楷體" w:hAnsi="標楷體" w:cs="標楷體"/>
          <w:sz w:val="28"/>
        </w:rPr>
        <w:t xml:space="preserve"> </w:t>
      </w:r>
      <w:r>
        <w:rPr>
          <w:rFonts w:ascii="標楷體" w:eastAsia="標楷體" w:hAnsi="標楷體" w:cs="標楷體"/>
          <w:sz w:val="28"/>
        </w:rPr>
        <w:t>政府治理與行動</w:t>
      </w:r>
      <w:r>
        <w:rPr>
          <w:rFonts w:ascii="標楷體" w:eastAsia="標楷體" w:hAnsi="標楷體" w:cs="標楷體"/>
          <w:spacing w:val="15"/>
          <w:sz w:val="28"/>
        </w:rPr>
        <w:t>性</w:t>
      </w:r>
      <w:r>
        <w:rPr>
          <w:rFonts w:eastAsia="Times New Roman"/>
          <w:sz w:val="28"/>
        </w:rPr>
        <w:t>......................................................................</w:t>
      </w:r>
      <w:r>
        <w:rPr>
          <w:rFonts w:eastAsia="Times New Roman"/>
          <w:spacing w:val="14"/>
          <w:sz w:val="28"/>
        </w:rPr>
        <w:t>.</w:t>
      </w:r>
      <w:r>
        <w:rPr>
          <w:rFonts w:eastAsia="Times New Roman"/>
          <w:sz w:val="28"/>
        </w:rPr>
        <w:t xml:space="preserve">86 </w:t>
      </w:r>
      <w:r>
        <w:rPr>
          <w:rFonts w:ascii="標楷體" w:eastAsia="標楷體" w:hAnsi="標楷體" w:cs="標楷體"/>
          <w:sz w:val="28"/>
        </w:rPr>
        <w:t>第二節</w:t>
      </w:r>
      <w:r>
        <w:rPr>
          <w:rFonts w:ascii="標楷體" w:eastAsia="標楷體" w:hAnsi="標楷體" w:cs="標楷體"/>
          <w:sz w:val="28"/>
        </w:rPr>
        <w:t xml:space="preserve"> </w:t>
      </w:r>
      <w:r>
        <w:rPr>
          <w:rFonts w:ascii="標楷體" w:eastAsia="標楷體" w:hAnsi="標楷體" w:cs="標楷體"/>
          <w:sz w:val="28"/>
        </w:rPr>
        <w:t>政府治理及績</w:t>
      </w:r>
      <w:r>
        <w:rPr>
          <w:rFonts w:ascii="標楷體" w:eastAsia="標楷體" w:hAnsi="標楷體" w:cs="標楷體"/>
          <w:spacing w:val="16"/>
          <w:sz w:val="28"/>
        </w:rPr>
        <w:t>效</w:t>
      </w:r>
      <w:r>
        <w:rPr>
          <w:rFonts w:eastAsia="Times New Roman"/>
          <w:sz w:val="28"/>
        </w:rPr>
        <w:t>..........................................................................</w:t>
      </w:r>
      <w:r>
        <w:rPr>
          <w:rFonts w:eastAsia="Times New Roman"/>
          <w:spacing w:val="14"/>
          <w:sz w:val="28"/>
        </w:rPr>
        <w:t>.</w:t>
      </w:r>
      <w:r>
        <w:rPr>
          <w:rFonts w:eastAsia="Times New Roman"/>
          <w:sz w:val="28"/>
        </w:rPr>
        <w:t xml:space="preserve">92 </w:t>
      </w:r>
      <w:r>
        <w:rPr>
          <w:rFonts w:ascii="標楷體" w:eastAsia="標楷體" w:hAnsi="標楷體" w:cs="標楷體"/>
          <w:sz w:val="28"/>
        </w:rPr>
        <w:t>第三節</w:t>
      </w:r>
      <w:r>
        <w:rPr>
          <w:rFonts w:ascii="標楷體" w:eastAsia="標楷體" w:hAnsi="標楷體" w:cs="標楷體"/>
          <w:sz w:val="28"/>
        </w:rPr>
        <w:t xml:space="preserve"> </w:t>
      </w:r>
      <w:r>
        <w:rPr>
          <w:rFonts w:ascii="標楷體" w:eastAsia="標楷體" w:hAnsi="標楷體" w:cs="標楷體"/>
          <w:sz w:val="28"/>
        </w:rPr>
        <w:t>小</w:t>
      </w:r>
      <w:r>
        <w:rPr>
          <w:rFonts w:ascii="標楷體" w:eastAsia="標楷體" w:hAnsi="標楷體" w:cs="標楷體"/>
          <w:spacing w:val="19"/>
          <w:sz w:val="28"/>
        </w:rPr>
        <w:t>結</w:t>
      </w:r>
      <w:r>
        <w:rPr>
          <w:rFonts w:eastAsia="Times New Roman"/>
          <w:sz w:val="28"/>
        </w:rPr>
        <w:t>..............................................................................................</w:t>
      </w:r>
      <w:r>
        <w:rPr>
          <w:rFonts w:eastAsia="Times New Roman"/>
          <w:spacing w:val="14"/>
          <w:sz w:val="28"/>
        </w:rPr>
        <w:t>.</w:t>
      </w:r>
      <w:r>
        <w:rPr>
          <w:rFonts w:eastAsia="Times New Roman"/>
          <w:sz w:val="28"/>
        </w:rPr>
        <w:t>96</w:t>
      </w:r>
    </w:p>
    <w:p w:rsidR="000E42A4" w:rsidRDefault="00731315">
      <w:pPr>
        <w:autoSpaceDE w:val="0"/>
        <w:autoSpaceDN w:val="0"/>
        <w:snapToGrid w:val="0"/>
        <w:spacing w:before="36" w:line="581" w:lineRule="exact"/>
        <w:jc w:val="both"/>
        <w:rPr>
          <w:sz w:val="28"/>
        </w:rPr>
        <w:sectPr w:rsidR="000E42A4">
          <w:footnotePr>
            <w:pos w:val="sectEnd"/>
            <w:numStart w:val="0"/>
          </w:footnotePr>
          <w:endnotePr>
            <w:numFmt w:val="decimal"/>
            <w:numStart w:val="0"/>
          </w:endnotePr>
          <w:pgSz w:w="11904" w:h="16840"/>
          <w:pgMar w:top="1422" w:right="1376" w:bottom="1440" w:left="1800" w:header="0" w:footer="0" w:gutter="0"/>
          <w:cols w:space="720"/>
        </w:sectPr>
      </w:pPr>
      <w:r>
        <w:rPr>
          <w:rFonts w:ascii="標楷體" w:eastAsia="標楷體" w:hAnsi="標楷體" w:cs="標楷體"/>
          <w:spacing w:val="-2"/>
          <w:sz w:val="28"/>
        </w:rPr>
        <w:t>第六章</w:t>
      </w:r>
      <w:r>
        <w:rPr>
          <w:rFonts w:ascii="標楷體" w:eastAsia="標楷體" w:hAnsi="標楷體" w:cs="標楷體"/>
          <w:spacing w:val="68"/>
          <w:sz w:val="28"/>
        </w:rPr>
        <w:t xml:space="preserve"> </w:t>
      </w:r>
      <w:r>
        <w:rPr>
          <w:rFonts w:ascii="標楷體" w:eastAsia="標楷體" w:hAnsi="標楷體" w:cs="標楷體"/>
          <w:spacing w:val="-2"/>
          <w:sz w:val="28"/>
        </w:rPr>
        <w:t>研習心</w:t>
      </w:r>
      <w:r>
        <w:rPr>
          <w:rFonts w:ascii="標楷體" w:eastAsia="標楷體" w:hAnsi="標楷體" w:cs="標楷體"/>
          <w:spacing w:val="32"/>
          <w:sz w:val="28"/>
        </w:rPr>
        <w:t>得</w:t>
      </w:r>
      <w:r>
        <w:rPr>
          <w:rFonts w:eastAsia="Times New Roman"/>
          <w:spacing w:val="-2"/>
          <w:sz w:val="28"/>
        </w:rPr>
        <w:t>..........</w:t>
      </w:r>
      <w:r>
        <w:rPr>
          <w:rFonts w:eastAsia="Times New Roman"/>
          <w:spacing w:val="-1"/>
          <w:sz w:val="28"/>
        </w:rPr>
        <w:t>...................................</w:t>
      </w:r>
      <w:r>
        <w:rPr>
          <w:rFonts w:eastAsia="Times New Roman"/>
          <w:spacing w:val="-1"/>
          <w:sz w:val="28"/>
        </w:rPr>
        <w:t>..........................................</w:t>
      </w:r>
      <w:r>
        <w:rPr>
          <w:rFonts w:eastAsia="Times New Roman"/>
          <w:spacing w:val="13"/>
          <w:sz w:val="28"/>
        </w:rPr>
        <w:t>.</w:t>
      </w:r>
      <w:r>
        <w:rPr>
          <w:rFonts w:eastAsia="Times New Roman"/>
          <w:spacing w:val="-1"/>
          <w:sz w:val="28"/>
        </w:rPr>
        <w:t>97</w:t>
      </w:r>
      <w:r>
        <w:rPr>
          <w:rFonts w:eastAsia="Times New Roman"/>
          <w:sz w:val="28"/>
        </w:rPr>
        <w:t xml:space="preserve"> </w:t>
      </w:r>
      <w:r>
        <w:rPr>
          <w:rFonts w:ascii="標楷體" w:eastAsia="標楷體" w:hAnsi="標楷體" w:cs="標楷體"/>
          <w:spacing w:val="-2"/>
          <w:sz w:val="28"/>
        </w:rPr>
        <w:t>第七章</w:t>
      </w:r>
      <w:r>
        <w:rPr>
          <w:rFonts w:ascii="標楷體" w:eastAsia="標楷體" w:hAnsi="標楷體" w:cs="標楷體"/>
          <w:spacing w:val="68"/>
          <w:sz w:val="28"/>
        </w:rPr>
        <w:t xml:space="preserve"> </w:t>
      </w:r>
      <w:r>
        <w:rPr>
          <w:rFonts w:ascii="標楷體" w:eastAsia="標楷體" w:hAnsi="標楷體" w:cs="標楷體"/>
          <w:spacing w:val="-2"/>
          <w:sz w:val="28"/>
        </w:rPr>
        <w:t>建議</w:t>
      </w:r>
      <w:r>
        <w:rPr>
          <w:rFonts w:eastAsia="Times New Roman"/>
          <w:spacing w:val="-2"/>
          <w:sz w:val="28"/>
        </w:rPr>
        <w:t>..............</w:t>
      </w:r>
      <w:r>
        <w:rPr>
          <w:rFonts w:eastAsia="Times New Roman"/>
          <w:spacing w:val="-1"/>
          <w:sz w:val="28"/>
        </w:rPr>
        <w:t>................................................................................</w:t>
      </w:r>
      <w:r>
        <w:rPr>
          <w:rFonts w:eastAsia="Times New Roman"/>
          <w:spacing w:val="23"/>
          <w:sz w:val="28"/>
        </w:rPr>
        <w:t>.</w:t>
      </w:r>
      <w:r>
        <w:rPr>
          <w:rFonts w:eastAsia="Times New Roman"/>
          <w:spacing w:val="-11"/>
          <w:sz w:val="28"/>
        </w:rPr>
        <w:t>1</w:t>
      </w:r>
      <w:r>
        <w:rPr>
          <w:rFonts w:eastAsia="Times New Roman"/>
          <w:spacing w:val="-1"/>
          <w:sz w:val="28"/>
        </w:rPr>
        <w:t>13</w:t>
      </w:r>
      <w:r>
        <w:rPr>
          <w:rFonts w:eastAsia="Times New Roman"/>
          <w:sz w:val="28"/>
        </w:rPr>
        <w:t xml:space="preserve"> </w:t>
      </w:r>
      <w:r>
        <w:rPr>
          <w:rFonts w:ascii="標楷體" w:eastAsia="標楷體" w:hAnsi="標楷體" w:cs="標楷體"/>
          <w:spacing w:val="-1"/>
          <w:sz w:val="28"/>
        </w:rPr>
        <w:t>第八章</w:t>
      </w:r>
      <w:r>
        <w:rPr>
          <w:rFonts w:ascii="標楷體" w:eastAsia="標楷體" w:hAnsi="標楷體" w:cs="標楷體"/>
          <w:spacing w:val="69"/>
          <w:sz w:val="28"/>
        </w:rPr>
        <w:t xml:space="preserve"> </w:t>
      </w:r>
      <w:r>
        <w:rPr>
          <w:rFonts w:ascii="標楷體" w:eastAsia="標楷體" w:hAnsi="標楷體" w:cs="標楷體"/>
          <w:spacing w:val="-1"/>
          <w:sz w:val="28"/>
        </w:rPr>
        <w:t>結語</w:t>
      </w:r>
      <w:r>
        <w:rPr>
          <w:rFonts w:eastAsia="Times New Roman"/>
          <w:spacing w:val="-1"/>
          <w:sz w:val="28"/>
        </w:rPr>
        <w:t>......................................................</w:t>
      </w:r>
      <w:r>
        <w:rPr>
          <w:rFonts w:eastAsia="Times New Roman"/>
          <w:sz w:val="28"/>
        </w:rPr>
        <w:t>........................................</w:t>
      </w:r>
      <w:r>
        <w:rPr>
          <w:rFonts w:eastAsia="Times New Roman"/>
          <w:spacing w:val="24"/>
          <w:sz w:val="28"/>
        </w:rPr>
        <w:t>.</w:t>
      </w:r>
      <w:r>
        <w:rPr>
          <w:rFonts w:eastAsia="Times New Roman"/>
          <w:spacing w:val="-10"/>
          <w:sz w:val="28"/>
        </w:rPr>
        <w:t>1</w:t>
      </w:r>
      <w:r>
        <w:rPr>
          <w:rFonts w:eastAsia="Times New Roman"/>
          <w:sz w:val="28"/>
        </w:rPr>
        <w:t>16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578" w:line="450" w:lineRule="exact"/>
        <w:ind w:left="3287"/>
        <w:rPr>
          <w:rFonts w:ascii="標楷體" w:eastAsia="標楷體" w:hAnsi="標楷體" w:cs="標楷體"/>
          <w:b/>
          <w:sz w:val="36"/>
        </w:rPr>
      </w:pPr>
      <w:r>
        <w:rPr>
          <w:rFonts w:ascii="標楷體" w:eastAsia="標楷體" w:hAnsi="標楷體" w:cs="標楷體"/>
          <w:b/>
          <w:sz w:val="36"/>
        </w:rPr>
        <w:t>第一章</w:t>
      </w:r>
      <w:r>
        <w:rPr>
          <w:rFonts w:ascii="標楷體" w:eastAsia="標楷體" w:hAnsi="標楷體" w:cs="標楷體"/>
          <w:b/>
          <w:spacing w:val="90"/>
          <w:sz w:val="36"/>
        </w:rPr>
        <w:t xml:space="preserve"> </w:t>
      </w:r>
      <w:r>
        <w:rPr>
          <w:rFonts w:ascii="標楷體" w:eastAsia="標楷體" w:hAnsi="標楷體" w:cs="標楷體"/>
          <w:b/>
          <w:sz w:val="36"/>
        </w:rPr>
        <w:t>前言</w:t>
      </w:r>
    </w:p>
    <w:p w:rsidR="000E42A4" w:rsidRDefault="00731315">
      <w:pPr>
        <w:autoSpaceDE w:val="0"/>
        <w:autoSpaceDN w:val="0"/>
        <w:snapToGrid w:val="0"/>
        <w:spacing w:before="659" w:line="400" w:lineRule="exact"/>
        <w:ind w:left="2926"/>
        <w:rPr>
          <w:rFonts w:ascii="標楷體" w:eastAsia="標楷體" w:hAnsi="標楷體" w:cs="標楷體"/>
          <w:b/>
          <w:sz w:val="32"/>
        </w:rPr>
      </w:pPr>
      <w:r>
        <w:rPr>
          <w:rFonts w:ascii="標楷體" w:eastAsia="標楷體" w:hAnsi="標楷體" w:cs="標楷體"/>
          <w:b/>
          <w:sz w:val="32"/>
        </w:rPr>
        <w:t>第一節</w:t>
      </w:r>
      <w:r>
        <w:rPr>
          <w:rFonts w:ascii="標楷體" w:eastAsia="標楷體" w:hAnsi="標楷體" w:cs="標楷體"/>
          <w:b/>
          <w:spacing w:val="80"/>
          <w:sz w:val="32"/>
        </w:rPr>
        <w:t xml:space="preserve"> </w:t>
      </w:r>
      <w:r>
        <w:rPr>
          <w:rFonts w:ascii="標楷體" w:eastAsia="標楷體" w:hAnsi="標楷體" w:cs="標楷體"/>
          <w:b/>
          <w:sz w:val="32"/>
        </w:rPr>
        <w:t>緣起與目的</w:t>
      </w:r>
    </w:p>
    <w:p w:rsidR="000E42A4" w:rsidRDefault="00731315">
      <w:pPr>
        <w:autoSpaceDE w:val="0"/>
        <w:autoSpaceDN w:val="0"/>
        <w:snapToGrid w:val="0"/>
        <w:spacing w:before="467" w:line="350" w:lineRule="exact"/>
        <w:ind w:left="566"/>
        <w:rPr>
          <w:rFonts w:ascii="標楷體" w:eastAsia="標楷體" w:hAnsi="標楷體" w:cs="標楷體"/>
          <w:sz w:val="28"/>
        </w:rPr>
      </w:pPr>
      <w:r>
        <w:rPr>
          <w:rFonts w:ascii="標楷體" w:eastAsia="標楷體" w:hAnsi="標楷體" w:cs="標楷體"/>
          <w:sz w:val="28"/>
        </w:rPr>
        <w:t>「高階文官培訓飛躍方</w:t>
      </w:r>
      <w:r>
        <w:rPr>
          <w:rFonts w:ascii="標楷體" w:eastAsia="標楷體" w:hAnsi="標楷體" w:cs="標楷體"/>
          <w:spacing w:val="35"/>
          <w:sz w:val="28"/>
        </w:rPr>
        <w:t>案</w:t>
      </w:r>
      <w:r>
        <w:rPr>
          <w:rFonts w:eastAsia="Times New Roman"/>
          <w:sz w:val="28"/>
        </w:rPr>
        <w:t>10</w:t>
      </w:r>
      <w:r>
        <w:rPr>
          <w:rFonts w:eastAsia="Times New Roman"/>
          <w:spacing w:val="70"/>
          <w:sz w:val="28"/>
        </w:rPr>
        <w:t>1</w:t>
      </w:r>
      <w:r>
        <w:rPr>
          <w:rFonts w:ascii="標楷體" w:eastAsia="標楷體" w:hAnsi="標楷體" w:cs="標楷體"/>
          <w:sz w:val="28"/>
        </w:rPr>
        <w:t>年訓練」是公務人員保障暨培訓委員</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會</w:t>
      </w:r>
      <w:r>
        <w:rPr>
          <w:rFonts w:eastAsia="Times New Roman"/>
          <w:sz w:val="28"/>
        </w:rPr>
        <w:t>(</w:t>
      </w:r>
      <w:r>
        <w:rPr>
          <w:rFonts w:ascii="標楷體" w:eastAsia="標楷體" w:hAnsi="標楷體" w:cs="標楷體"/>
          <w:sz w:val="28"/>
        </w:rPr>
        <w:t>以下簡稱保訓會</w:t>
      </w:r>
      <w:r>
        <w:rPr>
          <w:rFonts w:eastAsia="Times New Roman"/>
          <w:sz w:val="28"/>
        </w:rPr>
        <w:t>)</w:t>
      </w:r>
      <w:r>
        <w:rPr>
          <w:rFonts w:ascii="標楷體" w:eastAsia="標楷體" w:hAnsi="標楷體" w:cs="標楷體"/>
          <w:sz w:val="28"/>
        </w:rPr>
        <w:t>首度正式辦理「高階文官培訓</w:t>
      </w:r>
      <w:r>
        <w:rPr>
          <w:rFonts w:ascii="標楷體" w:eastAsia="標楷體" w:hAnsi="標楷體" w:cs="標楷體"/>
          <w:spacing w:val="-70"/>
          <w:sz w:val="28"/>
        </w:rPr>
        <w:t>」</w:t>
      </w:r>
      <w:r>
        <w:rPr>
          <w:rFonts w:ascii="標楷體" w:eastAsia="標楷體" w:hAnsi="標楷體" w:cs="標楷體"/>
          <w:sz w:val="28"/>
        </w:rPr>
        <w:t>。高階文官在組織中</w:t>
      </w:r>
      <w:r>
        <w:rPr>
          <w:rFonts w:ascii="標楷體" w:eastAsia="標楷體" w:hAnsi="標楷體" w:cs="標楷體"/>
          <w:spacing w:val="35"/>
          <w:sz w:val="28"/>
        </w:rPr>
        <w:t>有</w:t>
      </w:r>
      <w:r>
        <w:rPr>
          <w:rFonts w:eastAsia="Times New Roman"/>
          <w:spacing w:val="70"/>
          <w:sz w:val="28"/>
        </w:rPr>
        <w:t>3</w:t>
      </w:r>
      <w:r>
        <w:rPr>
          <w:rFonts w:ascii="標楷體" w:eastAsia="標楷體" w:hAnsi="標楷體" w:cs="標楷體"/>
          <w:sz w:val="28"/>
        </w:rPr>
        <w:t>種重要的角色</w:t>
      </w:r>
      <w:r>
        <w:rPr>
          <w:rFonts w:eastAsia="Times New Roman"/>
          <w:sz w:val="28"/>
        </w:rPr>
        <w:t>─</w:t>
      </w:r>
      <w:r>
        <w:rPr>
          <w:rFonts w:ascii="標楷體" w:eastAsia="標楷體" w:hAnsi="標楷體" w:cs="標楷體"/>
          <w:sz w:val="28"/>
        </w:rPr>
        <w:t>組織中的專業人才、組織</w:t>
      </w:r>
      <w:r>
        <w:rPr>
          <w:rFonts w:ascii="標楷體" w:eastAsia="標楷體" w:hAnsi="標楷體" w:cs="標楷體"/>
          <w:spacing w:val="35"/>
          <w:sz w:val="28"/>
        </w:rPr>
        <w:t>的</w:t>
      </w:r>
      <w:r>
        <w:rPr>
          <w:rFonts w:eastAsia="Times New Roman"/>
          <w:sz w:val="28"/>
        </w:rPr>
        <w:t>CEO</w:t>
      </w:r>
      <w:r>
        <w:rPr>
          <w:rFonts w:ascii="標楷體" w:eastAsia="標楷體" w:hAnsi="標楷體" w:cs="標楷體"/>
          <w:sz w:val="28"/>
        </w:rPr>
        <w:t>、政策的連結者和催化者，在全球化時代，公務人員不僅要能滿足本國人民的需求，還要與世界各國公務人員競爭。因此，高級文官的責任愈來愈重大，不僅要有專業的素養、敬業的精神，同時也要有宏觀的國際視野，與全球競爭</w:t>
      </w:r>
      <w:r>
        <w:rPr>
          <w:rFonts w:ascii="標楷體" w:eastAsia="標楷體" w:hAnsi="標楷體" w:cs="標楷體"/>
          <w:spacing w:val="-1"/>
          <w:sz w:val="28"/>
        </w:rPr>
        <w:t>的企圖</w:t>
      </w:r>
      <w:r>
        <w:rPr>
          <w:rFonts w:ascii="標楷體" w:eastAsia="標楷體" w:hAnsi="標楷體" w:cs="標楷體"/>
          <w:spacing w:val="-17"/>
          <w:sz w:val="28"/>
        </w:rPr>
        <w:t>心。</w:t>
      </w:r>
      <w:r>
        <w:rPr>
          <w:rFonts w:ascii="標楷體" w:eastAsia="標楷體" w:hAnsi="標楷體" w:cs="標楷體"/>
          <w:spacing w:val="-1"/>
          <w:sz w:val="28"/>
        </w:rPr>
        <w:t>因</w:t>
      </w:r>
      <w:r>
        <w:rPr>
          <w:rFonts w:ascii="標楷體" w:eastAsia="標楷體" w:hAnsi="標楷體" w:cs="標楷體"/>
          <w:spacing w:val="-16"/>
          <w:sz w:val="28"/>
        </w:rPr>
        <w:t>此，</w:t>
      </w:r>
      <w:r>
        <w:rPr>
          <w:rFonts w:ascii="標楷體" w:eastAsia="標楷體" w:hAnsi="標楷體" w:cs="標楷體"/>
          <w:sz w:val="28"/>
        </w:rPr>
        <w:t>保訓會特別安排管理發展班</w:t>
      </w:r>
      <w:r>
        <w:rPr>
          <w:rFonts w:eastAsia="Times New Roman"/>
          <w:sz w:val="28"/>
        </w:rPr>
        <w:t>(</w:t>
      </w:r>
      <w:r>
        <w:rPr>
          <w:rFonts w:ascii="標楷體" w:eastAsia="標楷體" w:hAnsi="標楷體" w:cs="標楷體"/>
          <w:sz w:val="28"/>
        </w:rPr>
        <w:t>以下簡稱本班</w:t>
      </w:r>
      <w:r>
        <w:rPr>
          <w:rFonts w:eastAsia="Times New Roman"/>
          <w:sz w:val="28"/>
        </w:rPr>
        <w:t>)</w:t>
      </w:r>
      <w:r>
        <w:rPr>
          <w:rFonts w:ascii="標楷體" w:eastAsia="標楷體" w:hAnsi="標楷體" w:cs="標楷體"/>
          <w:sz w:val="28"/>
        </w:rPr>
        <w:t>於瑞士高級公共管理學院</w:t>
      </w:r>
      <w:r>
        <w:rPr>
          <w:rFonts w:eastAsia="Times New Roman"/>
          <w:sz w:val="28"/>
        </w:rPr>
        <w:t>(Swiss Graduate School of Public</w:t>
      </w:r>
      <w:r>
        <w:rPr>
          <w:rFonts w:eastAsia="Times New Roman"/>
          <w:spacing w:val="-16"/>
          <w:sz w:val="28"/>
        </w:rPr>
        <w:t xml:space="preserve"> </w:t>
      </w:r>
      <w:r>
        <w:rPr>
          <w:rFonts w:eastAsia="Times New Roman"/>
          <w:sz w:val="28"/>
        </w:rPr>
        <w:t xml:space="preserve">Administration, </w:t>
      </w:r>
      <w:r>
        <w:rPr>
          <w:rFonts w:ascii="標楷體" w:eastAsia="標楷體" w:hAnsi="標楷體" w:cs="標楷體"/>
          <w:sz w:val="28"/>
        </w:rPr>
        <w:t>簡稱</w:t>
      </w:r>
      <w:r>
        <w:rPr>
          <w:rFonts w:eastAsia="Times New Roman"/>
          <w:sz w:val="28"/>
        </w:rPr>
        <w:t>IDHEAP)</w:t>
      </w:r>
      <w:r>
        <w:rPr>
          <w:rFonts w:ascii="標楷體" w:eastAsia="標楷體" w:hAnsi="標楷體" w:cs="標楷體"/>
          <w:sz w:val="28"/>
        </w:rPr>
        <w:t>研習。該學院為瑞士唯一專門致力於公共管理領域之教學、科研及諮詢的高等學府。</w:t>
      </w:r>
      <w:r>
        <w:rPr>
          <w:rFonts w:ascii="標楷體" w:eastAsia="標楷體" w:hAnsi="標楷體" w:cs="標楷體"/>
          <w:spacing w:val="35"/>
          <w:sz w:val="28"/>
        </w:rPr>
        <w:t>在</w:t>
      </w:r>
      <w:r>
        <w:rPr>
          <w:rFonts w:eastAsia="Times New Roman"/>
          <w:sz w:val="28"/>
        </w:rPr>
        <w:t>IDHEA</w:t>
      </w:r>
      <w:r>
        <w:rPr>
          <w:rFonts w:eastAsia="Times New Roman"/>
          <w:spacing w:val="70"/>
          <w:sz w:val="28"/>
        </w:rPr>
        <w:t>P</w:t>
      </w:r>
      <w:r>
        <w:rPr>
          <w:rFonts w:ascii="標楷體" w:eastAsia="標楷體" w:hAnsi="標楷體" w:cs="標楷體"/>
          <w:sz w:val="28"/>
        </w:rPr>
        <w:t>的研習課程包括專業課程、參觀訪問</w:t>
      </w:r>
      <w:r>
        <w:rPr>
          <w:rFonts w:ascii="標楷體" w:eastAsia="標楷體" w:hAnsi="標楷體" w:cs="標楷體"/>
          <w:spacing w:val="-3"/>
          <w:sz w:val="28"/>
        </w:rPr>
        <w:t>及專題演講</w:t>
      </w:r>
      <w:r>
        <w:rPr>
          <w:rFonts w:ascii="標楷體" w:eastAsia="標楷體" w:hAnsi="標楷體" w:cs="標楷體"/>
          <w:spacing w:val="32"/>
          <w:sz w:val="28"/>
        </w:rPr>
        <w:t>等</w:t>
      </w:r>
      <w:r>
        <w:rPr>
          <w:rFonts w:eastAsia="Times New Roman"/>
          <w:spacing w:val="66"/>
          <w:sz w:val="28"/>
        </w:rPr>
        <w:t>3</w:t>
      </w:r>
      <w:r>
        <w:rPr>
          <w:rFonts w:ascii="標楷體" w:eastAsia="標楷體" w:hAnsi="標楷體" w:cs="標楷體"/>
          <w:spacing w:val="-3"/>
          <w:sz w:val="28"/>
        </w:rPr>
        <w:t>大部</w:t>
      </w:r>
      <w:r>
        <w:rPr>
          <w:rFonts w:ascii="標楷體" w:eastAsia="標楷體" w:hAnsi="標楷體" w:cs="標楷體"/>
          <w:spacing w:val="-13"/>
          <w:sz w:val="28"/>
        </w:rPr>
        <w:t>分</w:t>
      </w:r>
      <w:r>
        <w:rPr>
          <w:rFonts w:ascii="標楷體" w:eastAsia="標楷體" w:hAnsi="標楷體" w:cs="標楷體"/>
          <w:spacing w:val="-12"/>
          <w:sz w:val="28"/>
        </w:rPr>
        <w:t>，</w:t>
      </w:r>
      <w:r>
        <w:rPr>
          <w:rFonts w:ascii="標楷體" w:eastAsia="標楷體" w:hAnsi="標楷體" w:cs="標楷體"/>
          <w:spacing w:val="-3"/>
          <w:sz w:val="28"/>
        </w:rPr>
        <w:t>其中在</w:t>
      </w:r>
      <w:r>
        <w:rPr>
          <w:rFonts w:ascii="標楷體" w:eastAsia="標楷體" w:hAnsi="標楷體" w:cs="標楷體"/>
          <w:spacing w:val="-2"/>
          <w:sz w:val="28"/>
        </w:rPr>
        <w:t>專業課程為研討瑞士的政治與制度</w:t>
      </w:r>
      <w:r>
        <w:rPr>
          <w:rFonts w:eastAsia="Times New Roman"/>
          <w:spacing w:val="-2"/>
          <w:sz w:val="28"/>
        </w:rPr>
        <w:t>(</w:t>
      </w:r>
      <w:r>
        <w:rPr>
          <w:rFonts w:ascii="標楷體" w:eastAsia="標楷體" w:hAnsi="標楷體" w:cs="標楷體"/>
          <w:spacing w:val="-2"/>
          <w:sz w:val="28"/>
        </w:rPr>
        <w:t>社會</w:t>
      </w:r>
      <w:r>
        <w:rPr>
          <w:rFonts w:ascii="標楷體" w:eastAsia="標楷體" w:hAnsi="標楷體" w:cs="標楷體"/>
          <w:sz w:val="28"/>
        </w:rPr>
        <w:t xml:space="preserve"> </w:t>
      </w:r>
      <w:r>
        <w:rPr>
          <w:rFonts w:ascii="標楷體" w:eastAsia="標楷體" w:hAnsi="標楷體" w:cs="標楷體"/>
          <w:sz w:val="28"/>
        </w:rPr>
        <w:t>與政治、聯邦制與分權及政府治理與民主</w:t>
      </w:r>
      <w:r>
        <w:rPr>
          <w:rFonts w:eastAsia="Times New Roman"/>
          <w:sz w:val="28"/>
        </w:rPr>
        <w:t>)</w:t>
      </w:r>
      <w:r>
        <w:rPr>
          <w:rFonts w:ascii="標楷體" w:eastAsia="標楷體" w:hAnsi="標楷體" w:cs="標楷體"/>
          <w:sz w:val="28"/>
        </w:rPr>
        <w:t>、瑞士的治理與永續發展</w:t>
      </w:r>
      <w:r>
        <w:rPr>
          <w:rFonts w:eastAsia="Times New Roman"/>
          <w:sz w:val="28"/>
        </w:rPr>
        <w:t>(</w:t>
      </w:r>
      <w:r>
        <w:rPr>
          <w:rFonts w:ascii="標楷體" w:eastAsia="標楷體" w:hAnsi="標楷體" w:cs="標楷體"/>
          <w:sz w:val="28"/>
        </w:rPr>
        <w:t>以</w:t>
      </w:r>
      <w:r>
        <w:rPr>
          <w:rFonts w:eastAsia="Times New Roman"/>
          <w:spacing w:val="-1"/>
          <w:sz w:val="28"/>
        </w:rPr>
        <w:t>GI</w:t>
      </w:r>
      <w:r>
        <w:rPr>
          <w:rFonts w:eastAsia="Times New Roman"/>
          <w:spacing w:val="69"/>
          <w:sz w:val="28"/>
        </w:rPr>
        <w:t>s</w:t>
      </w:r>
      <w:r>
        <w:rPr>
          <w:rFonts w:ascii="標楷體" w:eastAsia="標楷體" w:hAnsi="標楷體" w:cs="標楷體"/>
          <w:spacing w:val="-1"/>
          <w:sz w:val="28"/>
        </w:rPr>
        <w:t>地理</w:t>
      </w:r>
      <w:r>
        <w:rPr>
          <w:rFonts w:ascii="標楷體" w:eastAsia="標楷體" w:hAnsi="標楷體" w:cs="標楷體"/>
          <w:sz w:val="28"/>
        </w:rPr>
        <w:t>標示及體育政策規劃為例</w:t>
      </w:r>
      <w:r>
        <w:rPr>
          <w:rFonts w:eastAsia="Times New Roman"/>
          <w:spacing w:val="-12"/>
          <w:sz w:val="28"/>
        </w:rPr>
        <w:t>)</w:t>
      </w:r>
      <w:r>
        <w:rPr>
          <w:rFonts w:ascii="標楷體" w:eastAsia="標楷體" w:hAnsi="標楷體" w:cs="標楷體"/>
          <w:spacing w:val="-6"/>
          <w:sz w:val="28"/>
        </w:rPr>
        <w:t>、</w:t>
      </w:r>
      <w:r>
        <w:rPr>
          <w:rFonts w:ascii="標楷體" w:eastAsia="標楷體" w:hAnsi="標楷體" w:cs="標楷體"/>
          <w:sz w:val="28"/>
        </w:rPr>
        <w:t>人力資源管理</w:t>
      </w:r>
      <w:r>
        <w:rPr>
          <w:rFonts w:eastAsia="Times New Roman"/>
          <w:sz w:val="28"/>
        </w:rPr>
        <w:t>(</w:t>
      </w:r>
      <w:r>
        <w:rPr>
          <w:rFonts w:ascii="標楷體" w:eastAsia="標楷體" w:hAnsi="標楷體" w:cs="標楷體"/>
          <w:sz w:val="28"/>
        </w:rPr>
        <w:t>魅力領</w:t>
      </w:r>
      <w:r>
        <w:rPr>
          <w:rFonts w:ascii="標楷體" w:eastAsia="標楷體" w:hAnsi="標楷體" w:cs="標楷體"/>
          <w:spacing w:val="-6"/>
          <w:sz w:val="28"/>
        </w:rPr>
        <w:t>導、</w:t>
      </w:r>
      <w:r>
        <w:rPr>
          <w:rFonts w:ascii="標楷體" w:eastAsia="標楷體" w:hAnsi="標楷體" w:cs="標楷體"/>
          <w:sz w:val="28"/>
        </w:rPr>
        <w:t>團隊建立</w:t>
      </w:r>
      <w:r>
        <w:rPr>
          <w:rFonts w:ascii="標楷體" w:eastAsia="標楷體" w:hAnsi="標楷體" w:cs="標楷體"/>
          <w:spacing w:val="-1"/>
          <w:sz w:val="28"/>
        </w:rPr>
        <w:t>及問題解決</w:t>
      </w:r>
      <w:r>
        <w:rPr>
          <w:rFonts w:eastAsia="Times New Roman"/>
          <w:spacing w:val="-1"/>
          <w:sz w:val="28"/>
        </w:rPr>
        <w:t>)</w:t>
      </w:r>
      <w:r>
        <w:rPr>
          <w:rFonts w:ascii="標楷體" w:eastAsia="標楷體" w:hAnsi="標楷體" w:cs="標楷體"/>
          <w:spacing w:val="-1"/>
          <w:sz w:val="28"/>
        </w:rPr>
        <w:t>、政府治理及</w:t>
      </w:r>
      <w:r>
        <w:rPr>
          <w:rFonts w:ascii="標楷體" w:eastAsia="標楷體" w:hAnsi="標楷體" w:cs="標楷體"/>
          <w:sz w:val="28"/>
        </w:rPr>
        <w:t>行動性</w:t>
      </w:r>
      <w:r>
        <w:rPr>
          <w:rFonts w:eastAsia="Times New Roman"/>
          <w:sz w:val="28"/>
        </w:rPr>
        <w:t>(</w:t>
      </w:r>
      <w:r>
        <w:rPr>
          <w:rFonts w:ascii="標楷體" w:eastAsia="標楷體" w:hAnsi="標楷體" w:cs="標楷體"/>
          <w:sz w:val="28"/>
        </w:rPr>
        <w:t>政府治理及行動性、政府治理及績效</w:t>
      </w:r>
      <w:r>
        <w:rPr>
          <w:rFonts w:eastAsia="Times New Roman"/>
          <w:sz w:val="28"/>
        </w:rPr>
        <w:t xml:space="preserve">) </w:t>
      </w:r>
      <w:r>
        <w:rPr>
          <w:rFonts w:ascii="標楷體" w:eastAsia="標楷體" w:hAnsi="標楷體" w:cs="標楷體"/>
          <w:sz w:val="28"/>
        </w:rPr>
        <w:t>等。參觀訪問為參訪瑞士聯邦國會、聯邦人事行政署、世界經濟貿易組織</w:t>
      </w:r>
      <w:r>
        <w:rPr>
          <w:rFonts w:eastAsia="Times New Roman"/>
          <w:sz w:val="28"/>
        </w:rPr>
        <w:t>(W</w:t>
      </w:r>
      <w:r>
        <w:rPr>
          <w:rFonts w:eastAsia="Times New Roman"/>
          <w:spacing w:val="-5"/>
          <w:sz w:val="28"/>
        </w:rPr>
        <w:t>T</w:t>
      </w:r>
      <w:r>
        <w:rPr>
          <w:rFonts w:eastAsia="Times New Roman"/>
          <w:sz w:val="28"/>
        </w:rPr>
        <w:t>O)</w:t>
      </w:r>
      <w:r>
        <w:rPr>
          <w:rFonts w:ascii="標楷體" w:eastAsia="標楷體" w:hAnsi="標楷體" w:cs="標楷體"/>
          <w:sz w:val="28"/>
        </w:rPr>
        <w:t>及我國代表處、聯合國歐洲總部、瑞士乳酪全區、國際奧林匹</w:t>
      </w:r>
      <w:r>
        <w:rPr>
          <w:rFonts w:ascii="標楷體" w:eastAsia="標楷體" w:hAnsi="標楷體" w:cs="標楷體"/>
          <w:spacing w:val="-1"/>
          <w:sz w:val="28"/>
        </w:rPr>
        <w:t>克</w:t>
      </w:r>
      <w:r>
        <w:rPr>
          <w:rFonts w:ascii="標楷體" w:eastAsia="標楷體" w:hAnsi="標楷體" w:cs="標楷體"/>
          <w:sz w:val="28"/>
        </w:rPr>
        <w:t>委員會等地</w:t>
      </w:r>
      <w:r>
        <w:rPr>
          <w:rFonts w:ascii="標楷體" w:eastAsia="標楷體" w:hAnsi="標楷體" w:cs="標楷體"/>
          <w:color w:val="0000FF"/>
          <w:sz w:val="28"/>
        </w:rPr>
        <w:t>。</w:t>
      </w:r>
      <w:r>
        <w:rPr>
          <w:rFonts w:ascii="標楷體" w:eastAsia="標楷體" w:hAnsi="標楷體" w:cs="標楷體"/>
          <w:sz w:val="28"/>
        </w:rPr>
        <w:t>專題演講部分則參</w:t>
      </w:r>
      <w:r>
        <w:rPr>
          <w:rFonts w:ascii="標楷體" w:eastAsia="標楷體" w:hAnsi="標楷體" w:cs="標楷體"/>
          <w:spacing w:val="35"/>
          <w:sz w:val="28"/>
        </w:rPr>
        <w:t>與</w:t>
      </w:r>
      <w:r>
        <w:rPr>
          <w:rFonts w:eastAsia="Times New Roman"/>
          <w:sz w:val="28"/>
        </w:rPr>
        <w:t>IDHEA</w:t>
      </w:r>
      <w:r>
        <w:rPr>
          <w:rFonts w:eastAsia="Times New Roman"/>
          <w:spacing w:val="71"/>
          <w:sz w:val="28"/>
        </w:rPr>
        <w:t>P</w:t>
      </w:r>
      <w:r>
        <w:rPr>
          <w:rFonts w:ascii="標楷體" w:eastAsia="標楷體" w:hAnsi="標楷體" w:cs="標楷體"/>
          <w:sz w:val="28"/>
        </w:rPr>
        <w:t>舉辦國際學術研討會，並邀請瑞士國會議員進行瑞士外交政策策略之演講。此次的國外研習使研究員能將理論與實務相互印證比較，除了吸收國外公共事務、領導、管理、團隊建立、問題解決等領域之專業知識與經驗、增進國際視野，拓展公務部門之國際網絡關係外，更創造了活力外交的機會。</w:t>
      </w:r>
    </w:p>
    <w:p w:rsidR="000E42A4" w:rsidRDefault="00731315">
      <w:pPr>
        <w:autoSpaceDE w:val="0"/>
        <w:autoSpaceDN w:val="0"/>
        <w:snapToGrid w:val="0"/>
        <w:spacing w:before="284" w:line="350" w:lineRule="exact"/>
        <w:ind w:left="561"/>
        <w:rPr>
          <w:rFonts w:ascii="標楷體" w:eastAsia="標楷體" w:hAnsi="標楷體" w:cs="標楷體"/>
          <w:sz w:val="28"/>
        </w:rPr>
      </w:pPr>
      <w:r>
        <w:rPr>
          <w:rFonts w:ascii="標楷體" w:eastAsia="標楷體" w:hAnsi="標楷體" w:cs="標楷體"/>
          <w:spacing w:val="-1"/>
          <w:sz w:val="28"/>
        </w:rPr>
        <w:t>本</w:t>
      </w:r>
      <w:r>
        <w:rPr>
          <w:rFonts w:eastAsia="Times New Roman"/>
          <w:spacing w:val="-1"/>
          <w:sz w:val="28"/>
        </w:rPr>
        <w:t>(101)</w:t>
      </w:r>
      <w:r>
        <w:rPr>
          <w:rFonts w:ascii="標楷體" w:eastAsia="標楷體" w:hAnsi="標楷體" w:cs="標楷體"/>
          <w:spacing w:val="-1"/>
          <w:sz w:val="28"/>
        </w:rPr>
        <w:t>年</w:t>
      </w:r>
      <w:r>
        <w:rPr>
          <w:rFonts w:ascii="標楷體" w:eastAsia="標楷體" w:hAnsi="標楷體" w:cs="標楷體"/>
          <w:sz w:val="28"/>
        </w:rPr>
        <w:t>訓練由保訓會首次</w:t>
      </w:r>
      <w:r>
        <w:rPr>
          <w:rFonts w:ascii="標楷體" w:eastAsia="標楷體" w:hAnsi="標楷體" w:cs="標楷體"/>
          <w:spacing w:val="35"/>
          <w:sz w:val="28"/>
        </w:rPr>
        <w:t>與</w:t>
      </w:r>
      <w:r>
        <w:rPr>
          <w:rFonts w:eastAsia="Times New Roman"/>
          <w:sz w:val="28"/>
        </w:rPr>
        <w:t>IDHEA</w:t>
      </w:r>
      <w:r>
        <w:rPr>
          <w:rFonts w:eastAsia="Times New Roman"/>
          <w:spacing w:val="69"/>
          <w:sz w:val="28"/>
        </w:rPr>
        <w:t>P</w:t>
      </w:r>
      <w:r>
        <w:rPr>
          <w:rFonts w:ascii="標楷體" w:eastAsia="標楷體" w:hAnsi="標楷體" w:cs="標楷體"/>
          <w:sz w:val="28"/>
        </w:rPr>
        <w:t>合作辦理研</w:t>
      </w:r>
      <w:r>
        <w:rPr>
          <w:rFonts w:ascii="標楷體" w:eastAsia="標楷體" w:hAnsi="標楷體" w:cs="標楷體"/>
          <w:spacing w:val="-9"/>
          <w:sz w:val="28"/>
        </w:rPr>
        <w:t>習</w:t>
      </w:r>
      <w:r>
        <w:rPr>
          <w:rFonts w:ascii="標楷體" w:eastAsia="標楷體" w:hAnsi="標楷體" w:cs="標楷體"/>
          <w:spacing w:val="-10"/>
          <w:sz w:val="28"/>
        </w:rPr>
        <w:t>，</w:t>
      </w:r>
      <w:r>
        <w:rPr>
          <w:rFonts w:ascii="標楷體" w:eastAsia="標楷體" w:hAnsi="標楷體" w:cs="標楷體"/>
          <w:sz w:val="28"/>
        </w:rPr>
        <w:t>除了講座專</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z w:val="28"/>
        </w:rPr>
        <w:t>業領域課程邀請優秀大師級教師及瑞士重量級國會議員演說，內容豐富多元，觀念啟發、理論紮實、邏輯清楚、教學生動活潑令研究員印象深</w:t>
      </w:r>
    </w:p>
    <w:p w:rsidR="000E42A4" w:rsidRDefault="00731315">
      <w:pPr>
        <w:autoSpaceDE w:val="0"/>
        <w:autoSpaceDN w:val="0"/>
        <w:snapToGrid w:val="0"/>
        <w:spacing w:before="328"/>
        <w:ind w:left="4228"/>
        <w:sectPr w:rsidR="000E42A4">
          <w:footnotePr>
            <w:pos w:val="sectEnd"/>
            <w:numStart w:val="0"/>
          </w:footnotePr>
          <w:endnotePr>
            <w:numFmt w:val="decimal"/>
            <w:numStart w:val="0"/>
          </w:endnotePr>
          <w:pgSz w:w="11904" w:h="16840"/>
          <w:pgMar w:top="840" w:right="1466" w:bottom="796" w:left="1702" w:header="0" w:footer="0" w:gutter="0"/>
          <w:cols w:space="720"/>
        </w:sectPr>
      </w:pPr>
      <w:r>
        <w:rPr>
          <w:rFonts w:eastAsia="Times New Roman"/>
        </w:rPr>
        <w:t>-1-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70" w:line="480" w:lineRule="exact"/>
        <w:ind w:right="69"/>
        <w:jc w:val="both"/>
        <w:rPr>
          <w:rFonts w:ascii="標楷體" w:eastAsia="標楷體" w:hAnsi="標楷體" w:cs="標楷體"/>
          <w:sz w:val="28"/>
        </w:rPr>
      </w:pPr>
      <w:r>
        <w:rPr>
          <w:rFonts w:ascii="標楷體" w:eastAsia="標楷體" w:hAnsi="標楷體" w:cs="標楷體"/>
          <w:spacing w:val="-3"/>
          <w:sz w:val="28"/>
        </w:rPr>
        <w:t>刻、收穫良多。透過</w:t>
      </w:r>
      <w:r>
        <w:rPr>
          <w:rFonts w:ascii="標楷體" w:eastAsia="標楷體" w:hAnsi="標楷體" w:cs="標楷體"/>
          <w:spacing w:val="-35"/>
          <w:sz w:val="28"/>
        </w:rPr>
        <w:t xml:space="preserve"> </w:t>
      </w:r>
      <w:r>
        <w:rPr>
          <w:rFonts w:eastAsia="Times New Roman"/>
          <w:spacing w:val="-3"/>
          <w:sz w:val="28"/>
        </w:rPr>
        <w:t>IDHEA</w:t>
      </w:r>
      <w:r>
        <w:rPr>
          <w:rFonts w:eastAsia="Times New Roman"/>
          <w:spacing w:val="-2"/>
          <w:sz w:val="28"/>
        </w:rPr>
        <w:t>P</w:t>
      </w:r>
      <w:r>
        <w:rPr>
          <w:rFonts w:eastAsia="Times New Roman"/>
          <w:spacing w:val="-35"/>
          <w:sz w:val="28"/>
        </w:rPr>
        <w:t xml:space="preserve"> </w:t>
      </w:r>
      <w:r>
        <w:rPr>
          <w:rFonts w:ascii="標楷體" w:eastAsia="標楷體" w:hAnsi="標楷體" w:cs="標楷體"/>
          <w:spacing w:val="-2"/>
          <w:sz w:val="28"/>
        </w:rPr>
        <w:t>的安排，邀請瑞士智慧財產局官員講授農</w:t>
      </w:r>
      <w:r>
        <w:rPr>
          <w:rFonts w:ascii="標楷體" w:eastAsia="標楷體" w:hAnsi="標楷體" w:cs="標楷體"/>
          <w:sz w:val="28"/>
        </w:rPr>
        <w:t xml:space="preserve"> </w:t>
      </w:r>
      <w:r>
        <w:rPr>
          <w:rFonts w:ascii="標楷體" w:eastAsia="標楷體" w:hAnsi="標楷體" w:cs="標楷體"/>
          <w:spacing w:val="-1"/>
          <w:sz w:val="28"/>
        </w:rPr>
        <w:t>產品地理標示</w:t>
      </w:r>
      <w:r>
        <w:rPr>
          <w:rFonts w:ascii="標楷體" w:eastAsia="標楷體" w:hAnsi="標楷體" w:cs="標楷體"/>
          <w:sz w:val="28"/>
        </w:rPr>
        <w:t>及智財權保</w:t>
      </w:r>
      <w:r>
        <w:rPr>
          <w:rFonts w:ascii="標楷體" w:eastAsia="標楷體" w:hAnsi="標楷體" w:cs="標楷體"/>
          <w:spacing w:val="-11"/>
          <w:sz w:val="28"/>
        </w:rPr>
        <w:t>護</w:t>
      </w:r>
      <w:r>
        <w:rPr>
          <w:rFonts w:ascii="標楷體" w:eastAsia="標楷體" w:hAnsi="標楷體" w:cs="標楷體"/>
          <w:spacing w:val="-10"/>
          <w:sz w:val="28"/>
        </w:rPr>
        <w:t>、</w:t>
      </w:r>
      <w:r>
        <w:rPr>
          <w:rFonts w:eastAsia="Times New Roman"/>
          <w:sz w:val="28"/>
        </w:rPr>
        <w:t>W</w:t>
      </w:r>
      <w:r>
        <w:rPr>
          <w:rFonts w:eastAsia="Times New Roman"/>
          <w:spacing w:val="-5"/>
          <w:sz w:val="28"/>
        </w:rPr>
        <w:t>T</w:t>
      </w:r>
      <w:r>
        <w:rPr>
          <w:rFonts w:eastAsia="Times New Roman"/>
          <w:spacing w:val="69"/>
          <w:sz w:val="28"/>
        </w:rPr>
        <w:t>O</w:t>
      </w:r>
      <w:r>
        <w:rPr>
          <w:rFonts w:ascii="標楷體" w:eastAsia="標楷體" w:hAnsi="標楷體" w:cs="標楷體"/>
          <w:sz w:val="28"/>
        </w:rPr>
        <w:t>談判等議</w:t>
      </w:r>
      <w:r>
        <w:rPr>
          <w:rFonts w:ascii="標楷體" w:eastAsia="標楷體" w:hAnsi="標楷體" w:cs="標楷體"/>
          <w:spacing w:val="-11"/>
          <w:sz w:val="28"/>
        </w:rPr>
        <w:t>題</w:t>
      </w:r>
      <w:r>
        <w:rPr>
          <w:rFonts w:ascii="標楷體" w:eastAsia="標楷體" w:hAnsi="標楷體" w:cs="標楷體"/>
          <w:spacing w:val="-10"/>
          <w:sz w:val="28"/>
        </w:rPr>
        <w:t>，</w:t>
      </w:r>
      <w:r>
        <w:rPr>
          <w:rFonts w:ascii="標楷體" w:eastAsia="標楷體" w:hAnsi="標楷體" w:cs="標楷體"/>
          <w:sz w:val="28"/>
        </w:rPr>
        <w:t>並與瑞士國家公務人員進行經驗交流與分享；亦邀請瑞士國會議員講解瑞士外交政策，並開放本班研究員提問討論；研究員參訪瑞士國會、聯邦人事行政署、國際奧委會、聯合國歐洲總部等，均有專人接待與簡報與意見交流。尤其在聯</w:t>
      </w:r>
      <w:r>
        <w:rPr>
          <w:rFonts w:ascii="標楷體" w:eastAsia="標楷體" w:hAnsi="標楷體" w:cs="標楷體"/>
          <w:spacing w:val="2"/>
          <w:sz w:val="28"/>
        </w:rPr>
        <w:t>合國歐洲總部，聯合</w:t>
      </w:r>
      <w:r>
        <w:rPr>
          <w:rFonts w:ascii="標楷體" w:eastAsia="標楷體" w:hAnsi="標楷體" w:cs="標楷體"/>
          <w:spacing w:val="1"/>
          <w:sz w:val="28"/>
        </w:rPr>
        <w:t>國派華語流利又了解海峽兩岸背景的專人解說</w:t>
      </w:r>
      <w:r>
        <w:rPr>
          <w:rFonts w:ascii="標楷體" w:eastAsia="標楷體" w:hAnsi="標楷體" w:cs="標楷體"/>
          <w:spacing w:val="-9"/>
          <w:sz w:val="28"/>
        </w:rPr>
        <w:t>導</w:t>
      </w:r>
      <w:r>
        <w:rPr>
          <w:rFonts w:ascii="標楷體" w:eastAsia="標楷體" w:hAnsi="標楷體" w:cs="標楷體"/>
          <w:sz w:val="28"/>
        </w:rPr>
        <w:t>覽，尤其令人印象深刻。這些參訪交流活動對我國與瑞士雙邊關係的發展具有劃時代的意義，也是臺灣與國際接軌，讓外國瞭解臺灣，進而尋求互惠合作的重要機制。</w:t>
      </w:r>
    </w:p>
    <w:p w:rsidR="000E42A4" w:rsidRDefault="00731315">
      <w:pPr>
        <w:autoSpaceDE w:val="0"/>
        <w:autoSpaceDN w:val="0"/>
        <w:snapToGrid w:val="0"/>
        <w:spacing w:before="497" w:line="400" w:lineRule="exact"/>
        <w:ind w:left="3086"/>
        <w:rPr>
          <w:rFonts w:ascii="標楷體" w:eastAsia="標楷體" w:hAnsi="標楷體" w:cs="標楷體"/>
          <w:b/>
          <w:sz w:val="32"/>
        </w:rPr>
      </w:pPr>
      <w:r>
        <w:rPr>
          <w:rFonts w:ascii="標楷體" w:eastAsia="標楷體" w:hAnsi="標楷體" w:cs="標楷體"/>
          <w:b/>
          <w:sz w:val="32"/>
        </w:rPr>
        <w:t>第二節</w:t>
      </w:r>
      <w:r>
        <w:rPr>
          <w:rFonts w:ascii="標楷體" w:eastAsia="標楷體" w:hAnsi="標楷體" w:cs="標楷體"/>
          <w:b/>
          <w:spacing w:val="80"/>
          <w:sz w:val="32"/>
        </w:rPr>
        <w:t xml:space="preserve"> </w:t>
      </w:r>
      <w:r>
        <w:rPr>
          <w:rFonts w:ascii="標楷體" w:eastAsia="標楷體" w:hAnsi="標楷體" w:cs="標楷體"/>
          <w:b/>
          <w:sz w:val="32"/>
        </w:rPr>
        <w:t>課程規劃</w:t>
      </w:r>
    </w:p>
    <w:p w:rsidR="000E42A4" w:rsidRDefault="00731315">
      <w:pPr>
        <w:autoSpaceDE w:val="0"/>
        <w:autoSpaceDN w:val="0"/>
        <w:snapToGrid w:val="0"/>
        <w:spacing w:before="467" w:line="350" w:lineRule="exact"/>
        <w:ind w:left="560"/>
        <w:rPr>
          <w:rFonts w:ascii="標楷體" w:eastAsia="標楷體" w:hAnsi="標楷體" w:cs="標楷體"/>
          <w:sz w:val="28"/>
        </w:rPr>
      </w:pPr>
      <w:r>
        <w:rPr>
          <w:rFonts w:ascii="標楷體" w:eastAsia="標楷體" w:hAnsi="標楷體" w:cs="標楷體"/>
          <w:sz w:val="28"/>
        </w:rPr>
        <w:t>本次國外研習期間</w:t>
      </w:r>
      <w:r>
        <w:rPr>
          <w:rFonts w:ascii="標楷體" w:eastAsia="標楷體" w:hAnsi="標楷體" w:cs="標楷體"/>
          <w:spacing w:val="36"/>
          <w:sz w:val="28"/>
        </w:rPr>
        <w:t>共</w:t>
      </w:r>
      <w:r>
        <w:rPr>
          <w:rFonts w:eastAsia="Times New Roman"/>
          <w:spacing w:val="70"/>
          <w:sz w:val="28"/>
        </w:rPr>
        <w:t>2</w:t>
      </w:r>
      <w:r>
        <w:rPr>
          <w:rFonts w:ascii="標楷體" w:eastAsia="標楷體" w:hAnsi="標楷體" w:cs="標楷體"/>
          <w:sz w:val="28"/>
        </w:rPr>
        <w:t>週</w:t>
      </w:r>
      <w:r>
        <w:rPr>
          <w:rFonts w:eastAsia="Times New Roman"/>
          <w:sz w:val="28"/>
        </w:rPr>
        <w:t>(</w:t>
      </w:r>
      <w:r>
        <w:rPr>
          <w:rFonts w:ascii="標楷體" w:eastAsia="標楷體" w:hAnsi="標楷體" w:cs="標楷體"/>
          <w:spacing w:val="36"/>
          <w:sz w:val="28"/>
        </w:rPr>
        <w:t>自</w:t>
      </w:r>
      <w:r>
        <w:rPr>
          <w:rFonts w:eastAsia="Times New Roman"/>
          <w:sz w:val="28"/>
        </w:rPr>
        <w:t>10</w:t>
      </w:r>
      <w:r>
        <w:rPr>
          <w:rFonts w:eastAsia="Times New Roman"/>
          <w:spacing w:val="71"/>
          <w:sz w:val="28"/>
        </w:rPr>
        <w:t>1</w:t>
      </w:r>
      <w:r>
        <w:rPr>
          <w:rFonts w:ascii="標楷體" w:eastAsia="標楷體" w:hAnsi="標楷體" w:cs="標楷體"/>
          <w:spacing w:val="35"/>
          <w:sz w:val="28"/>
        </w:rPr>
        <w:t>年</w:t>
      </w:r>
      <w:r>
        <w:rPr>
          <w:rFonts w:eastAsia="Times New Roman"/>
          <w:spacing w:val="71"/>
          <w:sz w:val="28"/>
        </w:rPr>
        <w:t>8</w:t>
      </w:r>
      <w:r>
        <w:rPr>
          <w:rFonts w:ascii="標楷體" w:eastAsia="標楷體" w:hAnsi="標楷體" w:cs="標楷體"/>
          <w:spacing w:val="36"/>
          <w:sz w:val="28"/>
        </w:rPr>
        <w:t>月</w:t>
      </w:r>
      <w:r>
        <w:rPr>
          <w:rFonts w:eastAsia="Times New Roman"/>
          <w:sz w:val="28"/>
        </w:rPr>
        <w:t>2</w:t>
      </w:r>
      <w:r>
        <w:rPr>
          <w:rFonts w:eastAsia="Times New Roman"/>
          <w:spacing w:val="71"/>
          <w:sz w:val="28"/>
        </w:rPr>
        <w:t>7</w:t>
      </w:r>
      <w:r>
        <w:rPr>
          <w:rFonts w:ascii="標楷體" w:eastAsia="標楷體" w:hAnsi="標楷體" w:cs="標楷體"/>
          <w:sz w:val="28"/>
        </w:rPr>
        <w:t>日至同</w:t>
      </w:r>
      <w:r>
        <w:rPr>
          <w:rFonts w:ascii="標楷體" w:eastAsia="標楷體" w:hAnsi="標楷體" w:cs="標楷體"/>
          <w:spacing w:val="36"/>
          <w:sz w:val="28"/>
        </w:rPr>
        <w:t>年</w:t>
      </w:r>
      <w:r>
        <w:rPr>
          <w:rFonts w:eastAsia="Times New Roman"/>
          <w:spacing w:val="70"/>
          <w:sz w:val="28"/>
        </w:rPr>
        <w:t>9</w:t>
      </w:r>
      <w:r>
        <w:rPr>
          <w:rFonts w:ascii="標楷體" w:eastAsia="標楷體" w:hAnsi="標楷體" w:cs="標楷體"/>
          <w:spacing w:val="36"/>
          <w:sz w:val="28"/>
        </w:rPr>
        <w:t>月</w:t>
      </w:r>
      <w:r>
        <w:rPr>
          <w:rFonts w:eastAsia="Times New Roman"/>
          <w:spacing w:val="70"/>
          <w:sz w:val="28"/>
        </w:rPr>
        <w:t>7</w:t>
      </w:r>
      <w:r>
        <w:rPr>
          <w:rFonts w:ascii="標楷體" w:eastAsia="標楷體" w:hAnsi="標楷體" w:cs="標楷體"/>
          <w:sz w:val="28"/>
        </w:rPr>
        <w:t>日</w:t>
      </w:r>
      <w:r>
        <w:rPr>
          <w:rFonts w:eastAsia="Times New Roman"/>
          <w:sz w:val="28"/>
        </w:rPr>
        <w:t>)</w:t>
      </w:r>
      <w:r>
        <w:rPr>
          <w:rFonts w:ascii="標楷體" w:eastAsia="標楷體" w:hAnsi="標楷體" w:cs="標楷體"/>
          <w:sz w:val="28"/>
        </w:rPr>
        <w:t>，本</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1"/>
          <w:sz w:val="28"/>
        </w:rPr>
        <w:t>班</w:t>
      </w:r>
      <w:r>
        <w:rPr>
          <w:rFonts w:ascii="標楷體" w:eastAsia="標楷體" w:hAnsi="標楷體" w:cs="標楷體"/>
          <w:spacing w:val="34"/>
          <w:sz w:val="28"/>
        </w:rPr>
        <w:t>於</w:t>
      </w:r>
      <w:r>
        <w:rPr>
          <w:rFonts w:eastAsia="Times New Roman"/>
          <w:spacing w:val="69"/>
          <w:sz w:val="28"/>
        </w:rPr>
        <w:t>8</w:t>
      </w:r>
      <w:r>
        <w:rPr>
          <w:rFonts w:ascii="標楷體" w:eastAsia="標楷體" w:hAnsi="標楷體" w:cs="標楷體"/>
          <w:spacing w:val="34"/>
          <w:sz w:val="28"/>
        </w:rPr>
        <w:t>月</w:t>
      </w:r>
      <w:r>
        <w:rPr>
          <w:rFonts w:eastAsia="Times New Roman"/>
          <w:spacing w:val="-1"/>
          <w:sz w:val="28"/>
        </w:rPr>
        <w:t>2</w:t>
      </w:r>
      <w:r>
        <w:rPr>
          <w:rFonts w:eastAsia="Times New Roman"/>
          <w:spacing w:val="69"/>
          <w:sz w:val="28"/>
        </w:rPr>
        <w:t>5</w:t>
      </w:r>
      <w:r>
        <w:rPr>
          <w:rFonts w:ascii="標楷體" w:eastAsia="標楷體" w:hAnsi="標楷體" w:cs="標楷體"/>
          <w:spacing w:val="-1"/>
          <w:sz w:val="28"/>
        </w:rPr>
        <w:t>日</w:t>
      </w:r>
      <w:r>
        <w:rPr>
          <w:rFonts w:eastAsia="Times New Roman"/>
          <w:spacing w:val="-1"/>
          <w:sz w:val="28"/>
        </w:rPr>
        <w:t>(</w:t>
      </w:r>
      <w:r>
        <w:rPr>
          <w:rFonts w:ascii="標楷體" w:eastAsia="標楷體" w:hAnsi="標楷體" w:cs="標楷體"/>
          <w:sz w:val="28"/>
        </w:rPr>
        <w:t>星期六</w:t>
      </w:r>
      <w:r>
        <w:rPr>
          <w:rFonts w:eastAsia="Times New Roman"/>
          <w:sz w:val="28"/>
        </w:rPr>
        <w:t>)</w:t>
      </w:r>
      <w:r>
        <w:rPr>
          <w:rFonts w:ascii="標楷體" w:eastAsia="標楷體" w:hAnsi="標楷體" w:cs="標楷體"/>
          <w:sz w:val="28"/>
        </w:rPr>
        <w:t>晚</w:t>
      </w:r>
      <w:r>
        <w:rPr>
          <w:rFonts w:ascii="標楷體" w:eastAsia="標楷體" w:hAnsi="標楷體" w:cs="標楷體"/>
          <w:spacing w:val="35"/>
          <w:sz w:val="28"/>
        </w:rPr>
        <w:t>上</w:t>
      </w:r>
      <w:r>
        <w:rPr>
          <w:rFonts w:eastAsia="Times New Roman"/>
          <w:spacing w:val="-10"/>
          <w:sz w:val="28"/>
        </w:rPr>
        <w:t>1</w:t>
      </w:r>
      <w:r>
        <w:rPr>
          <w:rFonts w:eastAsia="Times New Roman"/>
          <w:spacing w:val="70"/>
          <w:sz w:val="28"/>
        </w:rPr>
        <w:t>1</w:t>
      </w:r>
      <w:r>
        <w:rPr>
          <w:rFonts w:ascii="標楷體" w:eastAsia="標楷體" w:hAnsi="標楷體" w:cs="標楷體"/>
          <w:sz w:val="28"/>
        </w:rPr>
        <w:t>點搭乘中華航空前往瑞</w:t>
      </w:r>
      <w:r>
        <w:rPr>
          <w:rFonts w:ascii="標楷體" w:eastAsia="標楷體" w:hAnsi="標楷體" w:cs="標楷體"/>
          <w:spacing w:val="-30"/>
          <w:sz w:val="28"/>
        </w:rPr>
        <w:t>士，</w:t>
      </w:r>
      <w:r>
        <w:rPr>
          <w:rFonts w:ascii="標楷體" w:eastAsia="標楷體" w:hAnsi="標楷體" w:cs="標楷體"/>
          <w:sz w:val="28"/>
        </w:rPr>
        <w:t>次日中午抵達日內瓦機場，蒙駐瑞士日內瓦事處黃組長建章</w:t>
      </w:r>
      <w:r>
        <w:rPr>
          <w:rFonts w:ascii="標楷體" w:eastAsia="標楷體" w:hAnsi="標楷體" w:cs="標楷體"/>
          <w:spacing w:val="-3"/>
          <w:sz w:val="28"/>
        </w:rPr>
        <w:t>及</w:t>
      </w:r>
      <w:r>
        <w:rPr>
          <w:rFonts w:ascii="標楷體" w:eastAsia="標楷體" w:hAnsi="標楷體" w:cs="標楷體"/>
          <w:sz w:val="28"/>
        </w:rPr>
        <w:t xml:space="preserve"> </w:t>
      </w:r>
      <w:r>
        <w:rPr>
          <w:rFonts w:eastAsia="Times New Roman"/>
          <w:sz w:val="28"/>
        </w:rPr>
        <w:t xml:space="preserve">IDHEAP </w:t>
      </w:r>
      <w:r>
        <w:rPr>
          <w:rFonts w:ascii="標楷體" w:eastAsia="標楷體" w:hAnsi="標楷體" w:cs="標楷體"/>
          <w:sz w:val="28"/>
        </w:rPr>
        <w:t>的行政人</w:t>
      </w:r>
      <w:r>
        <w:rPr>
          <w:rFonts w:ascii="標楷體" w:eastAsia="標楷體" w:hAnsi="標楷體" w:cs="標楷體"/>
          <w:spacing w:val="-6"/>
          <w:sz w:val="28"/>
        </w:rPr>
        <w:t>員</w:t>
      </w:r>
      <w:r>
        <w:rPr>
          <w:rFonts w:eastAsia="Times New Roman"/>
          <w:spacing w:val="-29"/>
          <w:sz w:val="28"/>
        </w:rPr>
        <w:t>Y</w:t>
      </w:r>
      <w:r>
        <w:rPr>
          <w:rFonts w:eastAsia="Times New Roman"/>
          <w:spacing w:val="-1"/>
          <w:sz w:val="28"/>
        </w:rPr>
        <w:t>eli</w:t>
      </w:r>
      <w:r>
        <w:rPr>
          <w:rFonts w:eastAsia="Times New Roman"/>
          <w:spacing w:val="69"/>
          <w:sz w:val="28"/>
        </w:rPr>
        <w:t>s</w:t>
      </w:r>
      <w:r>
        <w:rPr>
          <w:rFonts w:ascii="標楷體" w:eastAsia="標楷體" w:hAnsi="標楷體" w:cs="標楷體"/>
          <w:spacing w:val="-1"/>
          <w:sz w:val="28"/>
        </w:rPr>
        <w:t>小姐到場接</w:t>
      </w:r>
      <w:r>
        <w:rPr>
          <w:rFonts w:ascii="標楷體" w:eastAsia="標楷體" w:hAnsi="標楷體" w:cs="標楷體"/>
          <w:spacing w:val="-4"/>
          <w:sz w:val="28"/>
        </w:rPr>
        <w:t>機</w:t>
      </w:r>
      <w:r>
        <w:rPr>
          <w:rFonts w:ascii="標楷體" w:eastAsia="標楷體" w:hAnsi="標楷體" w:cs="標楷體"/>
          <w:sz w:val="28"/>
        </w:rPr>
        <w:t>，使我們倍感親切與安</w:t>
      </w:r>
      <w:r>
        <w:rPr>
          <w:rFonts w:ascii="標楷體" w:eastAsia="標楷體" w:hAnsi="標楷體" w:cs="標楷體"/>
          <w:spacing w:val="-3"/>
          <w:sz w:val="28"/>
        </w:rPr>
        <w:t>心</w:t>
      </w:r>
      <w:r>
        <w:rPr>
          <w:rFonts w:ascii="標楷體" w:eastAsia="標楷體" w:hAnsi="標楷體" w:cs="標楷體"/>
          <w:sz w:val="28"/>
        </w:rPr>
        <w:t>。歷經內容豐富精采的兩週</w:t>
      </w:r>
    </w:p>
    <w:p w:rsidR="000E42A4" w:rsidRDefault="00731315">
      <w:pPr>
        <w:autoSpaceDE w:val="0"/>
        <w:autoSpaceDN w:val="0"/>
        <w:snapToGrid w:val="0"/>
        <w:spacing w:line="480" w:lineRule="exact"/>
        <w:ind w:right="69"/>
        <w:jc w:val="both"/>
        <w:rPr>
          <w:rFonts w:ascii="標楷體" w:eastAsia="標楷體" w:hAnsi="標楷體" w:cs="標楷體"/>
          <w:sz w:val="28"/>
        </w:rPr>
      </w:pPr>
      <w:r>
        <w:rPr>
          <w:rFonts w:ascii="標楷體" w:eastAsia="標楷體" w:hAnsi="標楷體" w:cs="標楷體"/>
          <w:spacing w:val="-3"/>
          <w:sz w:val="28"/>
        </w:rPr>
        <w:t>研習</w:t>
      </w:r>
      <w:r>
        <w:rPr>
          <w:rFonts w:ascii="標楷體" w:eastAsia="標楷體" w:hAnsi="標楷體" w:cs="標楷體"/>
          <w:spacing w:val="-2"/>
          <w:sz w:val="28"/>
        </w:rPr>
        <w:t>課程後，於</w:t>
      </w:r>
      <w:r>
        <w:rPr>
          <w:rFonts w:ascii="標楷體" w:eastAsia="標楷體" w:hAnsi="標楷體" w:cs="標楷體"/>
          <w:spacing w:val="-30"/>
          <w:sz w:val="28"/>
        </w:rPr>
        <w:t xml:space="preserve"> </w:t>
      </w:r>
      <w:r>
        <w:rPr>
          <w:rFonts w:eastAsia="Times New Roman"/>
          <w:spacing w:val="-2"/>
          <w:sz w:val="28"/>
        </w:rPr>
        <w:t>9</w:t>
      </w:r>
      <w:r>
        <w:rPr>
          <w:rFonts w:eastAsia="Times New Roman"/>
          <w:spacing w:val="-31"/>
          <w:sz w:val="28"/>
        </w:rPr>
        <w:t xml:space="preserve"> </w:t>
      </w:r>
      <w:r>
        <w:rPr>
          <w:rFonts w:ascii="標楷體" w:eastAsia="標楷體" w:hAnsi="標楷體" w:cs="標楷體"/>
          <w:spacing w:val="-2"/>
          <w:sz w:val="28"/>
        </w:rPr>
        <w:t>月</w:t>
      </w:r>
      <w:r>
        <w:rPr>
          <w:rFonts w:ascii="標楷體" w:eastAsia="標楷體" w:hAnsi="標楷體" w:cs="標楷體"/>
          <w:spacing w:val="-30"/>
          <w:sz w:val="28"/>
        </w:rPr>
        <w:t xml:space="preserve"> </w:t>
      </w:r>
      <w:r>
        <w:rPr>
          <w:rFonts w:eastAsia="Times New Roman"/>
          <w:spacing w:val="-2"/>
          <w:sz w:val="28"/>
        </w:rPr>
        <w:t>9</w:t>
      </w:r>
      <w:r>
        <w:rPr>
          <w:rFonts w:eastAsia="Times New Roman"/>
          <w:spacing w:val="-31"/>
          <w:sz w:val="28"/>
        </w:rPr>
        <w:t xml:space="preserve"> </w:t>
      </w:r>
      <w:r>
        <w:rPr>
          <w:rFonts w:ascii="標楷體" w:eastAsia="標楷體" w:hAnsi="標楷體" w:cs="標楷體"/>
          <w:spacing w:val="-2"/>
          <w:sz w:val="28"/>
        </w:rPr>
        <w:t>日</w:t>
      </w:r>
      <w:r>
        <w:rPr>
          <w:rFonts w:eastAsia="Times New Roman"/>
          <w:spacing w:val="-2"/>
          <w:sz w:val="28"/>
        </w:rPr>
        <w:t>(</w:t>
      </w:r>
      <w:r>
        <w:rPr>
          <w:rFonts w:ascii="標楷體" w:eastAsia="標楷體" w:hAnsi="標楷體" w:cs="標楷體"/>
          <w:spacing w:val="-2"/>
          <w:sz w:val="28"/>
        </w:rPr>
        <w:t>星期日</w:t>
      </w:r>
      <w:r>
        <w:rPr>
          <w:rFonts w:eastAsia="Times New Roman"/>
          <w:spacing w:val="-2"/>
          <w:sz w:val="28"/>
        </w:rPr>
        <w:t>)</w:t>
      </w:r>
      <w:r>
        <w:rPr>
          <w:rFonts w:ascii="標楷體" w:eastAsia="標楷體" w:hAnsi="標楷體" w:cs="標楷體"/>
          <w:spacing w:val="-2"/>
          <w:sz w:val="28"/>
        </w:rPr>
        <w:t>搭機返國，並於</w:t>
      </w:r>
      <w:r>
        <w:rPr>
          <w:rFonts w:ascii="標楷體" w:eastAsia="標楷體" w:hAnsi="標楷體" w:cs="標楷體"/>
          <w:spacing w:val="-31"/>
          <w:sz w:val="28"/>
        </w:rPr>
        <w:t xml:space="preserve"> </w:t>
      </w:r>
      <w:r>
        <w:rPr>
          <w:rFonts w:eastAsia="Times New Roman"/>
          <w:spacing w:val="-2"/>
          <w:sz w:val="28"/>
        </w:rPr>
        <w:t>9</w:t>
      </w:r>
      <w:r>
        <w:rPr>
          <w:rFonts w:eastAsia="Times New Roman"/>
          <w:spacing w:val="-31"/>
          <w:sz w:val="28"/>
        </w:rPr>
        <w:t xml:space="preserve"> </w:t>
      </w:r>
      <w:r>
        <w:rPr>
          <w:rFonts w:ascii="標楷體" w:eastAsia="標楷體" w:hAnsi="標楷體" w:cs="標楷體"/>
          <w:spacing w:val="-2"/>
          <w:sz w:val="28"/>
        </w:rPr>
        <w:t>月</w:t>
      </w:r>
      <w:r>
        <w:rPr>
          <w:rFonts w:ascii="標楷體" w:eastAsia="標楷體" w:hAnsi="標楷體" w:cs="標楷體"/>
          <w:spacing w:val="-30"/>
          <w:sz w:val="28"/>
        </w:rPr>
        <w:t xml:space="preserve"> </w:t>
      </w:r>
      <w:r>
        <w:rPr>
          <w:rFonts w:eastAsia="Times New Roman"/>
          <w:spacing w:val="-2"/>
          <w:sz w:val="28"/>
        </w:rPr>
        <w:t>10</w:t>
      </w:r>
      <w:r>
        <w:rPr>
          <w:rFonts w:eastAsia="Times New Roman"/>
          <w:spacing w:val="-31"/>
          <w:sz w:val="28"/>
        </w:rPr>
        <w:t xml:space="preserve"> </w:t>
      </w:r>
      <w:r>
        <w:rPr>
          <w:rFonts w:ascii="標楷體" w:eastAsia="標楷體" w:hAnsi="標楷體" w:cs="標楷體"/>
          <w:spacing w:val="-2"/>
          <w:sz w:val="28"/>
        </w:rPr>
        <w:t>日</w:t>
      </w:r>
      <w:r>
        <w:rPr>
          <w:rFonts w:eastAsia="Times New Roman"/>
          <w:spacing w:val="-2"/>
          <w:sz w:val="28"/>
        </w:rPr>
        <w:t>(</w:t>
      </w:r>
      <w:r>
        <w:rPr>
          <w:rFonts w:ascii="標楷體" w:eastAsia="標楷體" w:hAnsi="標楷體" w:cs="標楷體"/>
          <w:spacing w:val="-2"/>
          <w:sz w:val="28"/>
        </w:rPr>
        <w:t>星期一</w:t>
      </w:r>
      <w:r>
        <w:rPr>
          <w:rFonts w:eastAsia="Times New Roman"/>
          <w:spacing w:val="-2"/>
          <w:sz w:val="28"/>
        </w:rPr>
        <w:t>)</w:t>
      </w:r>
      <w:r>
        <w:rPr>
          <w:rFonts w:ascii="標楷體" w:eastAsia="標楷體" w:hAnsi="標楷體" w:cs="標楷體"/>
          <w:spacing w:val="-2"/>
          <w:sz w:val="28"/>
        </w:rPr>
        <w:t>返</w:t>
      </w:r>
      <w:r>
        <w:rPr>
          <w:rFonts w:ascii="標楷體" w:eastAsia="標楷體" w:hAnsi="標楷體" w:cs="標楷體"/>
          <w:sz w:val="28"/>
        </w:rPr>
        <w:t xml:space="preserve"> </w:t>
      </w:r>
      <w:r>
        <w:rPr>
          <w:rFonts w:ascii="標楷體" w:eastAsia="標楷體" w:hAnsi="標楷體" w:cs="標楷體"/>
          <w:sz w:val="28"/>
        </w:rPr>
        <w:t>抵國門。</w:t>
      </w:r>
    </w:p>
    <w:p w:rsidR="000E42A4" w:rsidRDefault="00731315">
      <w:pPr>
        <w:autoSpaceDE w:val="0"/>
        <w:autoSpaceDN w:val="0"/>
        <w:snapToGrid w:val="0"/>
        <w:spacing w:before="284" w:line="350" w:lineRule="exact"/>
        <w:ind w:left="560"/>
        <w:rPr>
          <w:rFonts w:ascii="標楷體" w:eastAsia="標楷體" w:hAnsi="標楷體" w:cs="標楷體"/>
          <w:sz w:val="28"/>
        </w:rPr>
      </w:pPr>
      <w:r>
        <w:rPr>
          <w:rFonts w:ascii="標楷體" w:eastAsia="標楷體" w:hAnsi="標楷體" w:cs="標楷體"/>
          <w:sz w:val="28"/>
        </w:rPr>
        <w:t>在瑞士研習期間，承蒙我國駐瑞士台北文化經濟代表團章大使文樑</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暨夫人、駐瑞士台北文化經濟代表團日內瓦辦事處黃組長建章暨夫人、</w:t>
      </w:r>
      <w:r>
        <w:rPr>
          <w:rFonts w:ascii="標楷體" w:eastAsia="標楷體" w:hAnsi="標楷體" w:cs="標楷體"/>
          <w:spacing w:val="-1"/>
          <w:sz w:val="28"/>
        </w:rPr>
        <w:t>常駐世界貿易組織</w:t>
      </w:r>
      <w:r>
        <w:rPr>
          <w:rFonts w:ascii="標楷體" w:eastAsia="標楷體" w:hAnsi="標楷體" w:cs="標楷體"/>
          <w:sz w:val="28"/>
        </w:rPr>
        <w:t>代表團林大使義</w:t>
      </w:r>
      <w:r>
        <w:rPr>
          <w:rFonts w:ascii="標楷體" w:eastAsia="標楷體" w:hAnsi="標楷體" w:cs="標楷體"/>
          <w:spacing w:val="-19"/>
          <w:sz w:val="28"/>
        </w:rPr>
        <w:t>夫、</w:t>
      </w:r>
      <w:r>
        <w:rPr>
          <w:rFonts w:ascii="標楷體" w:eastAsia="標楷體" w:hAnsi="標楷體" w:cs="標楷體"/>
          <w:sz w:val="28"/>
        </w:rPr>
        <w:t>廖公使勝雄暨夫</w:t>
      </w:r>
      <w:r>
        <w:rPr>
          <w:rFonts w:ascii="標楷體" w:eastAsia="標楷體" w:hAnsi="標楷體" w:cs="標楷體"/>
          <w:spacing w:val="-19"/>
          <w:sz w:val="28"/>
        </w:rPr>
        <w:t>人</w:t>
      </w:r>
      <w:r>
        <w:rPr>
          <w:rFonts w:ascii="標楷體" w:eastAsia="標楷體" w:hAnsi="標楷體" w:cs="標楷體"/>
          <w:spacing w:val="-18"/>
          <w:sz w:val="28"/>
        </w:rPr>
        <w:t>、</w:t>
      </w:r>
      <w:r>
        <w:rPr>
          <w:rFonts w:ascii="標楷體" w:eastAsia="標楷體" w:hAnsi="標楷體" w:cs="標楷體"/>
          <w:sz w:val="28"/>
        </w:rPr>
        <w:t>魏公使可銘、李參事江海及相關同仁等鼎力相助及熱情接待，使瑞士研習之旅圓滿完成，收穫豐碩，特致上由衷謝忱。</w:t>
      </w:r>
    </w:p>
    <w:p w:rsidR="000E42A4" w:rsidRDefault="00731315">
      <w:pPr>
        <w:autoSpaceDE w:val="0"/>
        <w:autoSpaceDN w:val="0"/>
        <w:snapToGrid w:val="0"/>
        <w:spacing w:before="156" w:line="827" w:lineRule="exact"/>
        <w:ind w:left="560" w:right="2036" w:firstLine="1404"/>
        <w:jc w:val="both"/>
        <w:rPr>
          <w:rFonts w:ascii="標楷體" w:eastAsia="標楷體" w:hAnsi="標楷體" w:cs="標楷體"/>
          <w:sz w:val="28"/>
        </w:rPr>
      </w:pPr>
      <w:r>
        <w:rPr>
          <w:rFonts w:ascii="標楷體" w:eastAsia="標楷體" w:hAnsi="標楷體" w:cs="標楷體"/>
          <w:b/>
          <w:spacing w:val="-1"/>
          <w:sz w:val="32"/>
        </w:rPr>
        <w:t>第三節</w:t>
      </w:r>
      <w:r>
        <w:rPr>
          <w:rFonts w:ascii="標楷體" w:eastAsia="標楷體" w:hAnsi="標楷體" w:cs="標楷體"/>
          <w:b/>
          <w:spacing w:val="80"/>
          <w:sz w:val="32"/>
        </w:rPr>
        <w:t xml:space="preserve"> </w:t>
      </w:r>
      <w:r>
        <w:rPr>
          <w:rFonts w:ascii="標楷體" w:eastAsia="標楷體" w:hAnsi="標楷體" w:cs="標楷體"/>
          <w:b/>
          <w:sz w:val="32"/>
        </w:rPr>
        <w:t>研習重點之章節編排說明</w:t>
      </w:r>
      <w:r>
        <w:rPr>
          <w:rFonts w:ascii="標楷體" w:eastAsia="標楷體" w:hAnsi="標楷體" w:cs="標楷體"/>
          <w:sz w:val="28"/>
        </w:rPr>
        <w:t>本次國外課程研習重點如下：</w:t>
      </w:r>
    </w:p>
    <w:p w:rsidR="000E42A4" w:rsidRDefault="00731315">
      <w:pPr>
        <w:autoSpaceDE w:val="0"/>
        <w:autoSpaceDN w:val="0"/>
        <w:snapToGrid w:val="0"/>
        <w:spacing w:before="215" w:line="350" w:lineRule="exact"/>
        <w:ind w:left="566"/>
        <w:rPr>
          <w:rFonts w:ascii="標楷體" w:eastAsia="標楷體" w:hAnsi="標楷體" w:cs="標楷體"/>
          <w:sz w:val="28"/>
        </w:rPr>
      </w:pPr>
      <w:r>
        <w:rPr>
          <w:rFonts w:eastAsia="Times New Roman"/>
          <w:sz w:val="28"/>
        </w:rPr>
        <w:t>1.</w:t>
      </w:r>
      <w:r>
        <w:rPr>
          <w:rFonts w:ascii="標楷體" w:eastAsia="標楷體" w:hAnsi="標楷體" w:cs="標楷體"/>
          <w:sz w:val="28"/>
        </w:rPr>
        <w:t>瑞士的政治與制度：介紹瑞士國家之人文地理、社會經濟、歷史</w:t>
      </w:r>
    </w:p>
    <w:p w:rsidR="000E42A4" w:rsidRDefault="00731315">
      <w:pPr>
        <w:autoSpaceDE w:val="0"/>
        <w:autoSpaceDN w:val="0"/>
        <w:snapToGrid w:val="0"/>
        <w:spacing w:before="594"/>
        <w:ind w:left="4228"/>
        <w:sectPr w:rsidR="000E42A4">
          <w:footnotePr>
            <w:pos w:val="sectEnd"/>
            <w:numStart w:val="0"/>
          </w:footnotePr>
          <w:endnotePr>
            <w:numFmt w:val="decimal"/>
            <w:numStart w:val="0"/>
          </w:endnotePr>
          <w:pgSz w:w="11904" w:h="16840"/>
          <w:pgMar w:top="840" w:right="1398" w:bottom="796" w:left="1702" w:header="0" w:footer="0" w:gutter="0"/>
          <w:cols w:space="720"/>
        </w:sectPr>
      </w:pPr>
      <w:r>
        <w:rPr>
          <w:rFonts w:eastAsia="Times New Roman"/>
        </w:rPr>
        <w:t>-2-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574" w:line="350" w:lineRule="exact"/>
        <w:ind w:left="848"/>
        <w:rPr>
          <w:rFonts w:ascii="標楷體" w:eastAsia="標楷體" w:hAnsi="標楷體" w:cs="標楷體"/>
          <w:sz w:val="28"/>
        </w:rPr>
      </w:pPr>
      <w:r>
        <w:rPr>
          <w:rFonts w:ascii="標楷體" w:eastAsia="標楷體" w:hAnsi="標楷體" w:cs="標楷體"/>
          <w:sz w:val="28"/>
        </w:rPr>
        <w:t>與直接民主政治背景，以及聯邦、分權等政治制度。</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2.</w:t>
      </w:r>
      <w:r>
        <w:rPr>
          <w:rFonts w:ascii="標楷體" w:eastAsia="標楷體" w:hAnsi="標楷體" w:cs="標楷體"/>
          <w:sz w:val="28"/>
        </w:rPr>
        <w:t>治理與永續發展：介紹瑞士公共政策規劃過程及政策循環，並以</w:t>
      </w:r>
    </w:p>
    <w:p w:rsidR="000E42A4" w:rsidRDefault="00731315">
      <w:pPr>
        <w:autoSpaceDE w:val="0"/>
        <w:autoSpaceDN w:val="0"/>
        <w:snapToGrid w:val="0"/>
        <w:spacing w:before="130" w:line="350" w:lineRule="exact"/>
        <w:ind w:left="838"/>
        <w:rPr>
          <w:rFonts w:ascii="標楷體" w:eastAsia="標楷體" w:hAnsi="標楷體" w:cs="標楷體"/>
          <w:sz w:val="28"/>
        </w:rPr>
      </w:pPr>
      <w:r>
        <w:rPr>
          <w:rFonts w:ascii="標楷體" w:eastAsia="標楷體" w:hAnsi="標楷體" w:cs="標楷體"/>
          <w:sz w:val="28"/>
        </w:rPr>
        <w:t>當地乳酪原產地標示規則及體育運動來說明。</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3.</w:t>
      </w:r>
      <w:r>
        <w:rPr>
          <w:rFonts w:ascii="標楷體" w:eastAsia="標楷體" w:hAnsi="標楷體" w:cs="標楷體"/>
          <w:sz w:val="28"/>
        </w:rPr>
        <w:t>人力資源管理：介紹魅力領導與團隊建立及問題解決。</w:t>
      </w:r>
    </w:p>
    <w:p w:rsidR="000E42A4" w:rsidRDefault="00731315">
      <w:pPr>
        <w:autoSpaceDE w:val="0"/>
        <w:autoSpaceDN w:val="0"/>
        <w:snapToGrid w:val="0"/>
        <w:spacing w:before="130" w:line="350" w:lineRule="exact"/>
        <w:ind w:left="569"/>
        <w:rPr>
          <w:rFonts w:ascii="標楷體" w:eastAsia="標楷體" w:hAnsi="標楷體" w:cs="標楷體"/>
          <w:sz w:val="28"/>
        </w:rPr>
      </w:pPr>
      <w:r>
        <w:rPr>
          <w:rFonts w:eastAsia="Times New Roman"/>
          <w:sz w:val="28"/>
        </w:rPr>
        <w:t>4.</w:t>
      </w:r>
      <w:r>
        <w:rPr>
          <w:rFonts w:ascii="標楷體" w:eastAsia="標楷體" w:hAnsi="標楷體" w:cs="標楷體"/>
          <w:sz w:val="28"/>
        </w:rPr>
        <w:t>政府治理與行動性：從政府治理三要素來闡述，如何提升績效，</w:t>
      </w:r>
    </w:p>
    <w:p w:rsidR="000E42A4" w:rsidRDefault="00731315">
      <w:pPr>
        <w:autoSpaceDE w:val="0"/>
        <w:autoSpaceDN w:val="0"/>
        <w:snapToGrid w:val="0"/>
        <w:spacing w:before="130" w:line="350" w:lineRule="exact"/>
        <w:ind w:left="852"/>
        <w:rPr>
          <w:rFonts w:ascii="標楷體" w:eastAsia="標楷體" w:hAnsi="標楷體" w:cs="標楷體"/>
          <w:sz w:val="28"/>
        </w:rPr>
      </w:pPr>
      <w:r>
        <w:rPr>
          <w:rFonts w:ascii="標楷體" w:eastAsia="標楷體" w:hAnsi="標楷體" w:cs="標楷體"/>
          <w:sz w:val="28"/>
        </w:rPr>
        <w:t>並以日內瓦公共交通為案例說明。</w:t>
      </w:r>
    </w:p>
    <w:p w:rsidR="000E42A4" w:rsidRDefault="00731315">
      <w:pPr>
        <w:autoSpaceDE w:val="0"/>
        <w:autoSpaceDN w:val="0"/>
        <w:snapToGrid w:val="0"/>
        <w:spacing w:before="6084" w:line="350" w:lineRule="exact"/>
        <w:ind w:left="2940"/>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1-</w:t>
      </w:r>
      <w:r>
        <w:rPr>
          <w:rFonts w:eastAsia="Times New Roman"/>
          <w:spacing w:val="69"/>
          <w:sz w:val="28"/>
        </w:rPr>
        <w:t>1</w:t>
      </w:r>
      <w:r>
        <w:rPr>
          <w:rFonts w:ascii="標楷體" w:eastAsia="標楷體" w:hAnsi="標楷體" w:cs="標楷體"/>
          <w:sz w:val="28"/>
        </w:rPr>
        <w:t>管理發展訓練班開訓合影</w:t>
      </w:r>
      <w:r>
        <w:rPr>
          <w:rFonts w:ascii="標楷體" w:eastAsia="標楷體" w:hAnsi="標楷體" w:cs="標楷體"/>
          <w:noProof/>
          <w:sz w:val="28"/>
        </w:rPr>
        <w:drawing>
          <wp:anchor distT="0" distB="0" distL="0" distR="0" simplePos="0" relativeHeight="29" behindDoc="1" locked="0" layoutInCell="1" allowOverlap="1">
            <wp:simplePos x="0" y="0"/>
            <wp:positionH relativeFrom="page">
              <wp:posOffset>1555750</wp:posOffset>
            </wp:positionH>
            <wp:positionV relativeFrom="page">
              <wp:posOffset>3413125</wp:posOffset>
            </wp:positionV>
            <wp:extent cx="5120640" cy="341376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29" name="1056"/>
                    <pic:cNvPicPr/>
                  </pic:nvPicPr>
                  <pic:blipFill>
                    <a:blip r:embed="rId5">
                      <a:clrChange>
                        <a:clrFrom>
                          <a:srgbClr val="FFFFFF"/>
                        </a:clrFrom>
                        <a:clrTo>
                          <a:srgbClr val="FFFFFF">
                            <a:alpha val="0"/>
                          </a:srgbClr>
                        </a:clrTo>
                      </a:clrChange>
                    </a:blip>
                    <a:stretch/>
                  </pic:blipFill>
                  <pic:spPr>
                    <a:xfrm>
                      <a:off x="0" y="0"/>
                      <a:ext cx="5120640" cy="3413760"/>
                    </a:xfrm>
                    <a:prstGeom prst="rect">
                      <a:avLst/>
                    </a:prstGeom>
                    <a:ln>
                      <a:noFill/>
                    </a:ln>
                  </pic:spPr>
                </pic:pic>
              </a:graphicData>
            </a:graphic>
          </wp:anchor>
        </w:drawing>
      </w:r>
    </w:p>
    <w:p w:rsidR="000E42A4" w:rsidRDefault="00731315">
      <w:pPr>
        <w:autoSpaceDE w:val="0"/>
        <w:autoSpaceDN w:val="0"/>
        <w:snapToGrid w:val="0"/>
        <w:spacing w:before="4360"/>
        <w:ind w:left="4228"/>
        <w:sectPr w:rsidR="000E42A4">
          <w:footnotePr>
            <w:pos w:val="sectEnd"/>
            <w:numStart w:val="0"/>
          </w:footnotePr>
          <w:endnotePr>
            <w:numFmt w:val="decimal"/>
            <w:numStart w:val="0"/>
          </w:endnotePr>
          <w:pgSz w:w="11904" w:h="16840"/>
          <w:pgMar w:top="840" w:right="1465" w:bottom="796" w:left="1702" w:header="0" w:footer="0" w:gutter="0"/>
          <w:cols w:space="720"/>
        </w:sectPr>
      </w:pPr>
      <w:r>
        <w:rPr>
          <w:rFonts w:eastAsia="Times New Roman"/>
        </w:rPr>
        <w:t>-3-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830" w:after="301" w:line="300" w:lineRule="exact"/>
        <w:ind w:right="2263" w:firstLine="2954"/>
        <w:jc w:val="both"/>
        <w:rPr>
          <w:b/>
          <w:sz w:val="28"/>
        </w:rPr>
      </w:pPr>
      <w:r>
        <w:rPr>
          <w:rFonts w:ascii="標楷體" w:eastAsia="標楷體" w:hAnsi="標楷體" w:cs="標楷體"/>
          <w:b/>
          <w:spacing w:val="35"/>
          <w:sz w:val="28"/>
        </w:rPr>
        <w:t>表</w:t>
      </w:r>
      <w:r>
        <w:rPr>
          <w:rFonts w:eastAsia="Times New Roman"/>
          <w:b/>
          <w:spacing w:val="-1"/>
          <w:sz w:val="28"/>
        </w:rPr>
        <w:t xml:space="preserve">1-1 </w:t>
      </w:r>
      <w:r>
        <w:rPr>
          <w:rFonts w:ascii="標楷體" w:eastAsia="標楷體" w:hAnsi="標楷體" w:cs="標楷體"/>
          <w:b/>
          <w:spacing w:val="-1"/>
          <w:sz w:val="28"/>
        </w:rPr>
        <w:t>國外</w:t>
      </w:r>
      <w:r>
        <w:rPr>
          <w:rFonts w:ascii="標楷體" w:eastAsia="標楷體" w:hAnsi="標楷體" w:cs="標楷體"/>
          <w:b/>
          <w:sz w:val="28"/>
        </w:rPr>
        <w:t>研習行程表</w:t>
      </w:r>
      <w:r>
        <w:rPr>
          <w:rFonts w:eastAsia="Times New Roman"/>
          <w:b/>
          <w:spacing w:val="-16"/>
          <w:sz w:val="28"/>
        </w:rPr>
        <w:t>W</w:t>
      </w:r>
      <w:r>
        <w:rPr>
          <w:rFonts w:eastAsia="Times New Roman"/>
          <w:b/>
          <w:sz w:val="28"/>
        </w:rPr>
        <w:t>eek 1</w:t>
      </w:r>
    </w:p>
    <w:tbl>
      <w:tblPr>
        <w:tblW w:w="88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68"/>
        <w:gridCol w:w="780"/>
        <w:gridCol w:w="1620"/>
        <w:gridCol w:w="1260"/>
        <w:gridCol w:w="1800"/>
        <w:gridCol w:w="1768"/>
      </w:tblGrid>
      <w:tr w:rsidR="000E42A4">
        <w:trPr>
          <w:cantSplit/>
          <w:trHeight w:hRule="exact" w:val="290"/>
        </w:trPr>
        <w:tc>
          <w:tcPr>
            <w:tcW w:w="1668" w:type="dxa"/>
          </w:tcPr>
          <w:p w:rsidR="000E42A4" w:rsidRDefault="00731315">
            <w:pPr>
              <w:autoSpaceDE w:val="0"/>
              <w:autoSpaceDN w:val="0"/>
              <w:snapToGrid w:val="0"/>
              <w:ind w:left="416"/>
            </w:pPr>
            <w:r>
              <w:rPr>
                <w:rFonts w:eastAsia="Times New Roman"/>
              </w:rPr>
              <w:t>THEME</w:t>
            </w:r>
          </w:p>
        </w:tc>
        <w:tc>
          <w:tcPr>
            <w:tcW w:w="780" w:type="dxa"/>
          </w:tcPr>
          <w:p w:rsidR="000E42A4" w:rsidRDefault="000E42A4">
            <w:pPr>
              <w:autoSpaceDE w:val="0"/>
              <w:autoSpaceDN w:val="0"/>
              <w:snapToGrid w:val="0"/>
            </w:pPr>
          </w:p>
        </w:tc>
        <w:tc>
          <w:tcPr>
            <w:tcW w:w="1620" w:type="dxa"/>
          </w:tcPr>
          <w:p w:rsidR="000E42A4" w:rsidRDefault="00731315">
            <w:pPr>
              <w:autoSpaceDE w:val="0"/>
              <w:autoSpaceDN w:val="0"/>
              <w:snapToGrid w:val="0"/>
              <w:ind w:left="578"/>
            </w:pPr>
            <w:r>
              <w:rPr>
                <w:rFonts w:eastAsia="Times New Roman"/>
              </w:rPr>
              <w:t>Date</w:t>
            </w:r>
          </w:p>
        </w:tc>
        <w:tc>
          <w:tcPr>
            <w:tcW w:w="1260" w:type="dxa"/>
          </w:tcPr>
          <w:p w:rsidR="000E42A4" w:rsidRDefault="00731315">
            <w:pPr>
              <w:autoSpaceDE w:val="0"/>
              <w:autoSpaceDN w:val="0"/>
              <w:snapToGrid w:val="0"/>
              <w:ind w:left="376"/>
            </w:pPr>
            <w:r>
              <w:rPr>
                <w:rFonts w:eastAsia="Times New Roman"/>
                <w:spacing w:val="-9"/>
              </w:rPr>
              <w:t>T</w:t>
            </w:r>
            <w:r>
              <w:rPr>
                <w:rFonts w:eastAsia="Times New Roman"/>
              </w:rPr>
              <w:t>ime</w:t>
            </w:r>
          </w:p>
        </w:tc>
        <w:tc>
          <w:tcPr>
            <w:tcW w:w="1800" w:type="dxa"/>
          </w:tcPr>
          <w:p w:rsidR="000E42A4" w:rsidRDefault="00731315">
            <w:pPr>
              <w:autoSpaceDE w:val="0"/>
              <w:autoSpaceDN w:val="0"/>
              <w:snapToGrid w:val="0"/>
              <w:ind w:left="576"/>
            </w:pPr>
            <w:r>
              <w:rPr>
                <w:rFonts w:eastAsia="Times New Roman"/>
                <w:spacing w:val="-17"/>
              </w:rPr>
              <w:t>T</w:t>
            </w:r>
            <w:r>
              <w:rPr>
                <w:rFonts w:eastAsia="Times New Roman"/>
              </w:rPr>
              <w:t>opics</w:t>
            </w:r>
          </w:p>
        </w:tc>
        <w:tc>
          <w:tcPr>
            <w:tcW w:w="1768" w:type="dxa"/>
          </w:tcPr>
          <w:p w:rsidR="000E42A4" w:rsidRDefault="00731315">
            <w:pPr>
              <w:autoSpaceDE w:val="0"/>
              <w:autoSpaceDN w:val="0"/>
              <w:snapToGrid w:val="0"/>
              <w:ind w:left="292"/>
            </w:pPr>
            <w:r>
              <w:rPr>
                <w:rFonts w:eastAsia="Times New Roman"/>
              </w:rPr>
              <w:t>Responsible</w:t>
            </w:r>
          </w:p>
        </w:tc>
      </w:tr>
      <w:tr w:rsidR="000E42A4">
        <w:trPr>
          <w:cantSplit/>
          <w:trHeight w:hRule="exact" w:val="523"/>
        </w:trPr>
        <w:tc>
          <w:tcPr>
            <w:tcW w:w="1668" w:type="dxa"/>
          </w:tcPr>
          <w:p w:rsidR="000E42A4" w:rsidRDefault="000E42A4">
            <w:pPr>
              <w:autoSpaceDE w:val="0"/>
              <w:autoSpaceDN w:val="0"/>
              <w:snapToGrid w:val="0"/>
            </w:pPr>
          </w:p>
        </w:tc>
        <w:tc>
          <w:tcPr>
            <w:tcW w:w="780" w:type="dxa"/>
          </w:tcPr>
          <w:p w:rsidR="000E42A4" w:rsidRDefault="00731315">
            <w:pPr>
              <w:autoSpaceDE w:val="0"/>
              <w:autoSpaceDN w:val="0"/>
              <w:snapToGrid w:val="0"/>
              <w:ind w:left="197"/>
            </w:pPr>
            <w:r>
              <w:rPr>
                <w:rFonts w:eastAsia="Times New Roman"/>
              </w:rPr>
              <w:t>Sun</w:t>
            </w:r>
          </w:p>
        </w:tc>
        <w:tc>
          <w:tcPr>
            <w:tcW w:w="1620" w:type="dxa"/>
          </w:tcPr>
          <w:p w:rsidR="000E42A4" w:rsidRDefault="00731315">
            <w:pPr>
              <w:autoSpaceDE w:val="0"/>
              <w:autoSpaceDN w:val="0"/>
              <w:snapToGrid w:val="0"/>
              <w:ind w:left="257"/>
            </w:pPr>
            <w:r>
              <w:rPr>
                <w:rFonts w:eastAsia="Times New Roman"/>
              </w:rPr>
              <w:t>2012/08/26</w:t>
            </w:r>
          </w:p>
        </w:tc>
        <w:tc>
          <w:tcPr>
            <w:tcW w:w="1260" w:type="dxa"/>
          </w:tcPr>
          <w:p w:rsidR="000E42A4" w:rsidRDefault="00731315">
            <w:pPr>
              <w:autoSpaceDE w:val="0"/>
              <w:autoSpaceDN w:val="0"/>
              <w:snapToGrid w:val="0"/>
              <w:ind w:left="351"/>
            </w:pPr>
            <w:r>
              <w:rPr>
                <w:rFonts w:eastAsia="Times New Roman"/>
              </w:rPr>
              <w:t>12:00</w:t>
            </w:r>
          </w:p>
        </w:tc>
        <w:tc>
          <w:tcPr>
            <w:tcW w:w="1800" w:type="dxa"/>
          </w:tcPr>
          <w:p w:rsidR="000E42A4" w:rsidRDefault="00731315">
            <w:pPr>
              <w:autoSpaceDE w:val="0"/>
              <w:autoSpaceDN w:val="0"/>
              <w:snapToGrid w:val="0"/>
              <w:ind w:left="207"/>
            </w:pPr>
            <w:r>
              <w:rPr>
                <w:rFonts w:eastAsia="Times New Roman"/>
              </w:rPr>
              <w:t>Lunch at ETH</w:t>
            </w:r>
          </w:p>
        </w:tc>
        <w:tc>
          <w:tcPr>
            <w:tcW w:w="1768" w:type="dxa"/>
          </w:tcPr>
          <w:p w:rsidR="000E42A4" w:rsidRDefault="000E42A4">
            <w:pPr>
              <w:autoSpaceDE w:val="0"/>
              <w:autoSpaceDN w:val="0"/>
              <w:snapToGrid w:val="0"/>
            </w:pPr>
          </w:p>
        </w:tc>
      </w:tr>
      <w:tr w:rsidR="000E42A4">
        <w:trPr>
          <w:cantSplit/>
          <w:trHeight w:hRule="exact" w:val="1691"/>
        </w:trPr>
        <w:tc>
          <w:tcPr>
            <w:tcW w:w="1668" w:type="dxa"/>
            <w:vMerge w:val="restart"/>
          </w:tcPr>
          <w:p w:rsidR="000E42A4" w:rsidRDefault="00731315">
            <w:pPr>
              <w:autoSpaceDE w:val="0"/>
              <w:autoSpaceDN w:val="0"/>
              <w:snapToGrid w:val="0"/>
              <w:ind w:left="428"/>
            </w:pPr>
            <w:r>
              <w:rPr>
                <w:rFonts w:eastAsia="Times New Roman"/>
              </w:rPr>
              <w:t>Political</w:t>
            </w:r>
          </w:p>
          <w:p w:rsidR="000E42A4" w:rsidRDefault="00731315">
            <w:pPr>
              <w:autoSpaceDE w:val="0"/>
              <w:autoSpaceDN w:val="0"/>
              <w:snapToGrid w:val="0"/>
              <w:spacing w:before="4" w:line="244" w:lineRule="auto"/>
              <w:ind w:left="120" w:firstLine="155"/>
            </w:pPr>
            <w:r>
              <w:rPr>
                <w:rFonts w:eastAsia="Times New Roman"/>
              </w:rPr>
              <w:t>governance</w:t>
            </w:r>
            <w:r>
              <w:rPr>
                <w:rFonts w:eastAsia="Times New Roman"/>
              </w:rPr>
              <w:t xml:space="preserve"> and federalism</w:t>
            </w:r>
          </w:p>
        </w:tc>
        <w:tc>
          <w:tcPr>
            <w:tcW w:w="780" w:type="dxa"/>
          </w:tcPr>
          <w:p w:rsidR="000E42A4" w:rsidRDefault="00731315">
            <w:pPr>
              <w:autoSpaceDE w:val="0"/>
              <w:autoSpaceDN w:val="0"/>
              <w:snapToGrid w:val="0"/>
              <w:ind w:left="157"/>
            </w:pPr>
            <w:r>
              <w:rPr>
                <w:rFonts w:eastAsia="Times New Roman"/>
              </w:rPr>
              <w:t>Mon</w:t>
            </w:r>
          </w:p>
        </w:tc>
        <w:tc>
          <w:tcPr>
            <w:tcW w:w="1620" w:type="dxa"/>
          </w:tcPr>
          <w:p w:rsidR="000E42A4" w:rsidRDefault="00731315">
            <w:pPr>
              <w:autoSpaceDE w:val="0"/>
              <w:autoSpaceDN w:val="0"/>
              <w:snapToGrid w:val="0"/>
              <w:ind w:left="257"/>
            </w:pPr>
            <w:r>
              <w:rPr>
                <w:rFonts w:eastAsia="Times New Roman"/>
              </w:rPr>
              <w:t>2012/08/27</w:t>
            </w:r>
          </w:p>
        </w:tc>
        <w:tc>
          <w:tcPr>
            <w:tcW w:w="1260" w:type="dxa"/>
          </w:tcPr>
          <w:p w:rsidR="000E42A4" w:rsidRDefault="00731315">
            <w:pPr>
              <w:autoSpaceDE w:val="0"/>
              <w:autoSpaceDN w:val="0"/>
              <w:snapToGrid w:val="0"/>
              <w:ind w:left="107"/>
            </w:pPr>
            <w:r>
              <w:rPr>
                <w:rFonts w:eastAsia="Times New Roman"/>
              </w:rPr>
              <w:t>9:00 –9:15</w:t>
            </w:r>
          </w:p>
        </w:tc>
        <w:tc>
          <w:tcPr>
            <w:tcW w:w="1800" w:type="dxa"/>
          </w:tcPr>
          <w:p w:rsidR="000E42A4" w:rsidRDefault="00731315">
            <w:pPr>
              <w:autoSpaceDE w:val="0"/>
              <w:autoSpaceDN w:val="0"/>
              <w:snapToGrid w:val="0"/>
              <w:ind w:left="480"/>
            </w:pPr>
            <w:r>
              <w:rPr>
                <w:rFonts w:eastAsia="Times New Roman"/>
              </w:rPr>
              <w:t>Opening</w:t>
            </w:r>
          </w:p>
          <w:p w:rsidR="000E42A4" w:rsidRDefault="00731315">
            <w:pPr>
              <w:autoSpaceDE w:val="0"/>
              <w:autoSpaceDN w:val="0"/>
              <w:snapToGrid w:val="0"/>
              <w:spacing w:before="4"/>
              <w:ind w:left="421"/>
            </w:pPr>
            <w:r>
              <w:rPr>
                <w:rFonts w:eastAsia="Times New Roman"/>
              </w:rPr>
              <w:t>ceremony</w:t>
            </w:r>
          </w:p>
        </w:tc>
        <w:tc>
          <w:tcPr>
            <w:tcW w:w="1768" w:type="dxa"/>
          </w:tcPr>
          <w:p w:rsidR="000E42A4" w:rsidRDefault="00731315">
            <w:pPr>
              <w:autoSpaceDE w:val="0"/>
              <w:autoSpaceDN w:val="0"/>
              <w:snapToGrid w:val="0"/>
              <w:ind w:left="318"/>
            </w:pPr>
            <w:r>
              <w:rPr>
                <w:rFonts w:eastAsia="Times New Roman"/>
              </w:rPr>
              <w:t>Bih-Hwang</w:t>
            </w:r>
          </w:p>
          <w:p w:rsidR="000E42A4" w:rsidRDefault="00731315">
            <w:pPr>
              <w:autoSpaceDE w:val="0"/>
              <w:autoSpaceDN w:val="0"/>
              <w:snapToGrid w:val="0"/>
              <w:spacing w:before="4"/>
              <w:ind w:left="679"/>
            </w:pPr>
            <w:r>
              <w:rPr>
                <w:rFonts w:eastAsia="Times New Roman"/>
                <w:spacing w:val="-17"/>
              </w:rPr>
              <w:t>T</w:t>
            </w:r>
            <w:r>
              <w:rPr>
                <w:rFonts w:eastAsia="Times New Roman"/>
              </w:rPr>
              <w:t>sai</w:t>
            </w:r>
          </w:p>
          <w:p w:rsidR="000E42A4" w:rsidRDefault="00731315">
            <w:pPr>
              <w:autoSpaceDE w:val="0"/>
              <w:autoSpaceDN w:val="0"/>
              <w:snapToGrid w:val="0"/>
              <w:spacing w:before="5" w:line="243" w:lineRule="auto"/>
              <w:ind w:left="491" w:right="500" w:firstLine="7"/>
              <w:jc w:val="both"/>
            </w:pPr>
            <w:r>
              <w:rPr>
                <w:rFonts w:eastAsia="Times New Roman"/>
                <w:spacing w:val="-10"/>
              </w:rPr>
              <w:t>Barbar</w:t>
            </w:r>
            <w:r>
              <w:rPr>
                <w:rFonts w:eastAsia="Times New Roman"/>
                <w:spacing w:val="-9"/>
              </w:rPr>
              <w:t>a</w:t>
            </w:r>
            <w:r>
              <w:rPr>
                <w:rFonts w:eastAsia="Times New Roman"/>
              </w:rPr>
              <w:t xml:space="preserve"> </w:t>
            </w:r>
            <w:r>
              <w:rPr>
                <w:rFonts w:eastAsia="Times New Roman"/>
                <w:spacing w:val="-3"/>
              </w:rPr>
              <w:t>Haer</w:t>
            </w:r>
            <w:r>
              <w:rPr>
                <w:rFonts w:eastAsia="Times New Roman"/>
                <w:spacing w:val="-2"/>
              </w:rPr>
              <w:t>in</w:t>
            </w:r>
            <w:r>
              <w:rPr>
                <w:rFonts w:eastAsia="Times New Roman"/>
              </w:rPr>
              <w:t>g</w:t>
            </w:r>
          </w:p>
          <w:p w:rsidR="000E42A4" w:rsidRDefault="00731315">
            <w:pPr>
              <w:autoSpaceDE w:val="0"/>
              <w:autoSpaceDN w:val="0"/>
              <w:snapToGrid w:val="0"/>
              <w:ind w:left="524"/>
            </w:pPr>
            <w:r>
              <w:rPr>
                <w:rFonts w:eastAsia="Times New Roman"/>
              </w:rPr>
              <w:t>Martial</w:t>
            </w:r>
          </w:p>
          <w:p w:rsidR="000E42A4" w:rsidRDefault="00731315">
            <w:pPr>
              <w:autoSpaceDE w:val="0"/>
              <w:autoSpaceDN w:val="0"/>
              <w:snapToGrid w:val="0"/>
              <w:spacing w:before="5"/>
              <w:ind w:left="464"/>
            </w:pPr>
            <w:r>
              <w:rPr>
                <w:rFonts w:eastAsia="Times New Roman"/>
              </w:rPr>
              <w:t>Pasquier</w:t>
            </w:r>
          </w:p>
        </w:tc>
      </w:tr>
      <w:tr w:rsidR="000E42A4">
        <w:trPr>
          <w:cantSplit/>
          <w:trHeight w:hRule="exact" w:val="570"/>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spacing w:line="239" w:lineRule="auto"/>
              <w:ind w:left="410"/>
            </w:pPr>
            <w:r>
              <w:rPr>
                <w:rFonts w:eastAsia="Times New Roman"/>
              </w:rPr>
              <w:t>9:30</w:t>
            </w:r>
          </w:p>
        </w:tc>
        <w:tc>
          <w:tcPr>
            <w:tcW w:w="1800" w:type="dxa"/>
          </w:tcPr>
          <w:p w:rsidR="000E42A4" w:rsidRDefault="00731315">
            <w:pPr>
              <w:autoSpaceDE w:val="0"/>
              <w:autoSpaceDN w:val="0"/>
              <w:snapToGrid w:val="0"/>
              <w:spacing w:line="239" w:lineRule="auto"/>
              <w:ind w:left="110"/>
            </w:pPr>
            <w:r>
              <w:rPr>
                <w:rFonts w:eastAsia="Times New Roman"/>
              </w:rPr>
              <w:t>Governance and</w:t>
            </w:r>
          </w:p>
          <w:p w:rsidR="000E42A4" w:rsidRDefault="00731315">
            <w:pPr>
              <w:autoSpaceDE w:val="0"/>
              <w:autoSpaceDN w:val="0"/>
              <w:snapToGrid w:val="0"/>
              <w:spacing w:before="5"/>
              <w:ind w:left="387"/>
            </w:pPr>
            <w:r>
              <w:rPr>
                <w:rFonts w:eastAsia="Times New Roman"/>
              </w:rPr>
              <w:t>federalism</w:t>
            </w:r>
          </w:p>
        </w:tc>
        <w:tc>
          <w:tcPr>
            <w:tcW w:w="1768" w:type="dxa"/>
          </w:tcPr>
          <w:p w:rsidR="000E42A4" w:rsidRDefault="00731315">
            <w:pPr>
              <w:autoSpaceDE w:val="0"/>
              <w:autoSpaceDN w:val="0"/>
              <w:snapToGrid w:val="0"/>
              <w:spacing w:line="239" w:lineRule="auto"/>
              <w:ind w:left="108"/>
            </w:pPr>
            <w:r>
              <w:rPr>
                <w:rFonts w:eastAsia="Times New Roman"/>
              </w:rPr>
              <w:t>Andreas Ladner</w:t>
            </w:r>
          </w:p>
        </w:tc>
      </w:tr>
      <w:tr w:rsidR="000E42A4">
        <w:trPr>
          <w:cantSplit/>
          <w:trHeight w:hRule="exact" w:val="570"/>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spacing w:line="239" w:lineRule="auto"/>
              <w:ind w:left="350"/>
            </w:pPr>
            <w:r>
              <w:rPr>
                <w:rFonts w:eastAsia="Times New Roman"/>
              </w:rPr>
              <w:t>12:00</w:t>
            </w:r>
          </w:p>
        </w:tc>
        <w:tc>
          <w:tcPr>
            <w:tcW w:w="1800" w:type="dxa"/>
          </w:tcPr>
          <w:p w:rsidR="000E42A4" w:rsidRDefault="00731315">
            <w:pPr>
              <w:autoSpaceDE w:val="0"/>
              <w:autoSpaceDN w:val="0"/>
              <w:snapToGrid w:val="0"/>
              <w:spacing w:line="239" w:lineRule="auto"/>
              <w:ind w:left="470"/>
            </w:pPr>
            <w:r>
              <w:rPr>
                <w:rFonts w:eastAsia="Times New Roman"/>
              </w:rPr>
              <w:t>Lunch at</w:t>
            </w:r>
          </w:p>
          <w:p w:rsidR="000E42A4" w:rsidRDefault="00731315">
            <w:pPr>
              <w:autoSpaceDE w:val="0"/>
              <w:autoSpaceDN w:val="0"/>
              <w:snapToGrid w:val="0"/>
              <w:spacing w:before="5"/>
              <w:ind w:left="228"/>
            </w:pPr>
            <w:r>
              <w:rPr>
                <w:rFonts w:eastAsia="Times New Roman"/>
              </w:rPr>
              <w:t>Dorign</w:t>
            </w:r>
            <w:r>
              <w:rPr>
                <w:rFonts w:eastAsia="Times New Roman"/>
                <w:spacing w:val="-16"/>
              </w:rPr>
              <w:t>y</w:t>
            </w:r>
            <w:r>
              <w:rPr>
                <w:rFonts w:eastAsia="Times New Roman"/>
              </w:rPr>
              <w:t>, Unil</w:t>
            </w:r>
          </w:p>
        </w:tc>
        <w:tc>
          <w:tcPr>
            <w:tcW w:w="1768" w:type="dxa"/>
          </w:tcPr>
          <w:p w:rsidR="000E42A4" w:rsidRDefault="000E42A4">
            <w:pPr>
              <w:autoSpaceDE w:val="0"/>
              <w:autoSpaceDN w:val="0"/>
              <w:snapToGrid w:val="0"/>
            </w:pPr>
          </w:p>
        </w:tc>
      </w:tr>
      <w:tr w:rsidR="000E42A4">
        <w:trPr>
          <w:cantSplit/>
          <w:trHeight w:hRule="exact" w:val="570"/>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spacing w:line="239" w:lineRule="auto"/>
              <w:ind w:left="260"/>
            </w:pPr>
            <w:r>
              <w:rPr>
                <w:rFonts w:eastAsia="Times New Roman"/>
              </w:rPr>
              <w:t>14:00 –</w:t>
            </w:r>
          </w:p>
          <w:p w:rsidR="000E42A4" w:rsidRDefault="00731315">
            <w:pPr>
              <w:autoSpaceDE w:val="0"/>
              <w:autoSpaceDN w:val="0"/>
              <w:snapToGrid w:val="0"/>
              <w:spacing w:before="5"/>
              <w:ind w:left="350"/>
            </w:pPr>
            <w:r>
              <w:rPr>
                <w:rFonts w:eastAsia="Times New Roman"/>
              </w:rPr>
              <w:t>17:15</w:t>
            </w:r>
          </w:p>
        </w:tc>
        <w:tc>
          <w:tcPr>
            <w:tcW w:w="1800" w:type="dxa"/>
          </w:tcPr>
          <w:p w:rsidR="000E42A4" w:rsidRDefault="00731315">
            <w:pPr>
              <w:autoSpaceDE w:val="0"/>
              <w:autoSpaceDN w:val="0"/>
              <w:snapToGrid w:val="0"/>
              <w:spacing w:line="239" w:lineRule="auto"/>
              <w:ind w:left="110"/>
            </w:pPr>
            <w:r>
              <w:rPr>
                <w:rFonts w:eastAsia="Times New Roman"/>
              </w:rPr>
              <w:t>Governance and</w:t>
            </w:r>
          </w:p>
          <w:p w:rsidR="000E42A4" w:rsidRDefault="00731315">
            <w:pPr>
              <w:autoSpaceDE w:val="0"/>
              <w:autoSpaceDN w:val="0"/>
              <w:snapToGrid w:val="0"/>
              <w:spacing w:before="5"/>
              <w:ind w:left="387"/>
            </w:pPr>
            <w:r>
              <w:rPr>
                <w:rFonts w:eastAsia="Times New Roman"/>
              </w:rPr>
              <w:t>federalism</w:t>
            </w:r>
          </w:p>
        </w:tc>
        <w:tc>
          <w:tcPr>
            <w:tcW w:w="1768" w:type="dxa"/>
          </w:tcPr>
          <w:p w:rsidR="000E42A4" w:rsidRDefault="00731315">
            <w:pPr>
              <w:autoSpaceDE w:val="0"/>
              <w:autoSpaceDN w:val="0"/>
              <w:snapToGrid w:val="0"/>
              <w:spacing w:line="239" w:lineRule="auto"/>
              <w:ind w:left="108"/>
            </w:pPr>
            <w:r>
              <w:rPr>
                <w:rFonts w:eastAsia="Times New Roman"/>
              </w:rPr>
              <w:t>Andreas Ladner</w:t>
            </w:r>
          </w:p>
        </w:tc>
      </w:tr>
      <w:tr w:rsidR="000E42A4">
        <w:trPr>
          <w:cantSplit/>
          <w:trHeight w:hRule="exact" w:val="570"/>
        </w:trPr>
        <w:tc>
          <w:tcPr>
            <w:tcW w:w="1668" w:type="dxa"/>
            <w:vMerge/>
          </w:tcPr>
          <w:p w:rsidR="000E42A4" w:rsidRDefault="000E42A4">
            <w:pPr>
              <w:autoSpaceDE w:val="0"/>
              <w:autoSpaceDN w:val="0"/>
              <w:snapToGrid w:val="0"/>
            </w:pPr>
          </w:p>
        </w:tc>
        <w:tc>
          <w:tcPr>
            <w:tcW w:w="780" w:type="dxa"/>
          </w:tcPr>
          <w:p w:rsidR="000E42A4" w:rsidRDefault="00731315">
            <w:pPr>
              <w:autoSpaceDE w:val="0"/>
              <w:autoSpaceDN w:val="0"/>
              <w:snapToGrid w:val="0"/>
              <w:spacing w:line="239" w:lineRule="auto"/>
              <w:ind w:left="201"/>
            </w:pPr>
            <w:r>
              <w:rPr>
                <w:rFonts w:eastAsia="Times New Roman"/>
                <w:spacing w:val="-9"/>
              </w:rPr>
              <w:t>T</w:t>
            </w:r>
            <w:r>
              <w:rPr>
                <w:rFonts w:eastAsia="Times New Roman"/>
              </w:rPr>
              <w:t>ue</w:t>
            </w:r>
          </w:p>
        </w:tc>
        <w:tc>
          <w:tcPr>
            <w:tcW w:w="1620" w:type="dxa"/>
          </w:tcPr>
          <w:p w:rsidR="000E42A4" w:rsidRDefault="00731315">
            <w:pPr>
              <w:autoSpaceDE w:val="0"/>
              <w:autoSpaceDN w:val="0"/>
              <w:snapToGrid w:val="0"/>
              <w:spacing w:line="239" w:lineRule="auto"/>
              <w:ind w:left="256"/>
            </w:pPr>
            <w:r>
              <w:rPr>
                <w:rFonts w:eastAsia="Times New Roman"/>
              </w:rPr>
              <w:t>2012/08/28</w:t>
            </w:r>
          </w:p>
        </w:tc>
        <w:tc>
          <w:tcPr>
            <w:tcW w:w="1260" w:type="dxa"/>
          </w:tcPr>
          <w:p w:rsidR="000E42A4" w:rsidRDefault="00731315">
            <w:pPr>
              <w:autoSpaceDE w:val="0"/>
              <w:autoSpaceDN w:val="0"/>
              <w:snapToGrid w:val="0"/>
              <w:spacing w:line="239" w:lineRule="auto"/>
              <w:ind w:left="411"/>
            </w:pPr>
            <w:r>
              <w:rPr>
                <w:rFonts w:eastAsia="Times New Roman"/>
              </w:rPr>
              <w:t>9:00</w:t>
            </w:r>
          </w:p>
        </w:tc>
        <w:tc>
          <w:tcPr>
            <w:tcW w:w="1800" w:type="dxa"/>
          </w:tcPr>
          <w:p w:rsidR="000E42A4" w:rsidRDefault="00731315">
            <w:pPr>
              <w:autoSpaceDE w:val="0"/>
              <w:autoSpaceDN w:val="0"/>
              <w:snapToGrid w:val="0"/>
              <w:spacing w:line="239" w:lineRule="auto"/>
              <w:ind w:left="111"/>
            </w:pPr>
            <w:r>
              <w:rPr>
                <w:rFonts w:eastAsia="Times New Roman"/>
              </w:rPr>
              <w:t>Governance and</w:t>
            </w:r>
          </w:p>
          <w:p w:rsidR="000E42A4" w:rsidRDefault="00731315">
            <w:pPr>
              <w:autoSpaceDE w:val="0"/>
              <w:autoSpaceDN w:val="0"/>
              <w:snapToGrid w:val="0"/>
              <w:spacing w:before="5"/>
              <w:ind w:left="387"/>
            </w:pPr>
            <w:r>
              <w:rPr>
                <w:rFonts w:eastAsia="Times New Roman"/>
              </w:rPr>
              <w:t>federalism</w:t>
            </w:r>
          </w:p>
        </w:tc>
        <w:tc>
          <w:tcPr>
            <w:tcW w:w="1768" w:type="dxa"/>
          </w:tcPr>
          <w:p w:rsidR="000E42A4" w:rsidRDefault="00731315">
            <w:pPr>
              <w:autoSpaceDE w:val="0"/>
              <w:autoSpaceDN w:val="0"/>
              <w:snapToGrid w:val="0"/>
              <w:spacing w:line="239" w:lineRule="auto"/>
              <w:ind w:left="108"/>
            </w:pPr>
            <w:r>
              <w:rPr>
                <w:rFonts w:eastAsia="Times New Roman"/>
              </w:rPr>
              <w:t>Andreas Ladner</w:t>
            </w:r>
          </w:p>
        </w:tc>
      </w:tr>
      <w:tr w:rsidR="000E42A4">
        <w:trPr>
          <w:cantSplit/>
          <w:trHeight w:hRule="exact" w:val="570"/>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spacing w:line="239" w:lineRule="auto"/>
              <w:ind w:left="354"/>
            </w:pPr>
            <w:r>
              <w:rPr>
                <w:rFonts w:eastAsia="Times New Roman"/>
                <w:spacing w:val="-8"/>
              </w:rPr>
              <w:t>1</w:t>
            </w:r>
            <w:r>
              <w:rPr>
                <w:rFonts w:eastAsia="Times New Roman"/>
              </w:rPr>
              <w:t>1:45</w:t>
            </w:r>
          </w:p>
        </w:tc>
        <w:tc>
          <w:tcPr>
            <w:tcW w:w="1800" w:type="dxa"/>
          </w:tcPr>
          <w:p w:rsidR="000E42A4" w:rsidRDefault="00731315">
            <w:pPr>
              <w:autoSpaceDE w:val="0"/>
              <w:autoSpaceDN w:val="0"/>
              <w:snapToGrid w:val="0"/>
              <w:spacing w:line="239" w:lineRule="auto"/>
              <w:ind w:left="470"/>
            </w:pPr>
            <w:r>
              <w:rPr>
                <w:rFonts w:eastAsia="Times New Roman"/>
              </w:rPr>
              <w:t>Lunch at</w:t>
            </w:r>
          </w:p>
          <w:p w:rsidR="000E42A4" w:rsidRDefault="00731315">
            <w:pPr>
              <w:autoSpaceDE w:val="0"/>
              <w:autoSpaceDN w:val="0"/>
              <w:snapToGrid w:val="0"/>
              <w:spacing w:before="5"/>
              <w:ind w:left="455"/>
            </w:pPr>
            <w:r>
              <w:rPr>
                <w:rFonts w:eastAsia="Times New Roman"/>
              </w:rPr>
              <w:t>IDHEAP</w:t>
            </w:r>
          </w:p>
        </w:tc>
        <w:tc>
          <w:tcPr>
            <w:tcW w:w="1768" w:type="dxa"/>
          </w:tcPr>
          <w:p w:rsidR="000E42A4" w:rsidRDefault="000E42A4">
            <w:pPr>
              <w:autoSpaceDE w:val="0"/>
              <w:autoSpaceDN w:val="0"/>
              <w:snapToGrid w:val="0"/>
            </w:pPr>
          </w:p>
        </w:tc>
      </w:tr>
      <w:tr w:rsidR="000E42A4">
        <w:trPr>
          <w:cantSplit/>
          <w:trHeight w:hRule="exact" w:val="570"/>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spacing w:line="239" w:lineRule="auto"/>
              <w:ind w:left="260"/>
            </w:pPr>
            <w:r>
              <w:rPr>
                <w:rFonts w:eastAsia="Times New Roman"/>
              </w:rPr>
              <w:t>13:00 –</w:t>
            </w:r>
          </w:p>
          <w:p w:rsidR="000E42A4" w:rsidRDefault="00731315">
            <w:pPr>
              <w:autoSpaceDE w:val="0"/>
              <w:autoSpaceDN w:val="0"/>
              <w:snapToGrid w:val="0"/>
              <w:spacing w:before="5"/>
              <w:ind w:left="350"/>
            </w:pPr>
            <w:r>
              <w:rPr>
                <w:rFonts w:eastAsia="Times New Roman"/>
              </w:rPr>
              <w:t>17:30</w:t>
            </w:r>
          </w:p>
        </w:tc>
        <w:tc>
          <w:tcPr>
            <w:tcW w:w="1800" w:type="dxa"/>
          </w:tcPr>
          <w:p w:rsidR="000E42A4" w:rsidRDefault="00731315">
            <w:pPr>
              <w:autoSpaceDE w:val="0"/>
              <w:autoSpaceDN w:val="0"/>
              <w:snapToGrid w:val="0"/>
              <w:spacing w:line="239" w:lineRule="auto"/>
              <w:ind w:left="288"/>
            </w:pPr>
            <w:r>
              <w:rPr>
                <w:rFonts w:eastAsia="Times New Roman"/>
                <w:spacing w:val="-15"/>
              </w:rPr>
              <w:t>V</w:t>
            </w:r>
            <w:r>
              <w:rPr>
                <w:rFonts w:eastAsia="Times New Roman"/>
              </w:rPr>
              <w:t>isit at Bern</w:t>
            </w:r>
          </w:p>
        </w:tc>
        <w:tc>
          <w:tcPr>
            <w:tcW w:w="1768" w:type="dxa"/>
          </w:tcPr>
          <w:p w:rsidR="000E42A4" w:rsidRDefault="00731315">
            <w:pPr>
              <w:autoSpaceDE w:val="0"/>
              <w:autoSpaceDN w:val="0"/>
              <w:snapToGrid w:val="0"/>
              <w:spacing w:line="239" w:lineRule="auto"/>
              <w:ind w:left="114"/>
            </w:pPr>
            <w:r>
              <w:rPr>
                <w:rFonts w:eastAsia="Times New Roman"/>
              </w:rPr>
              <w:t>Claudio Fischer</w:t>
            </w:r>
          </w:p>
        </w:tc>
      </w:tr>
      <w:tr w:rsidR="000E42A4">
        <w:trPr>
          <w:cantSplit/>
          <w:trHeight w:hRule="exact" w:val="1129"/>
        </w:trPr>
        <w:tc>
          <w:tcPr>
            <w:tcW w:w="1668" w:type="dxa"/>
            <w:vMerge w:val="restart"/>
          </w:tcPr>
          <w:p w:rsidR="000E42A4" w:rsidRDefault="00731315">
            <w:pPr>
              <w:autoSpaceDE w:val="0"/>
              <w:autoSpaceDN w:val="0"/>
              <w:snapToGrid w:val="0"/>
              <w:spacing w:line="239" w:lineRule="auto"/>
              <w:ind w:left="248"/>
            </w:pPr>
            <w:r>
              <w:rPr>
                <w:rFonts w:eastAsia="Times New Roman"/>
              </w:rPr>
              <w:t>Governance</w:t>
            </w:r>
          </w:p>
          <w:p w:rsidR="000E42A4" w:rsidRDefault="00731315">
            <w:pPr>
              <w:autoSpaceDE w:val="0"/>
              <w:autoSpaceDN w:val="0"/>
              <w:snapToGrid w:val="0"/>
              <w:spacing w:before="5"/>
              <w:ind w:left="655"/>
            </w:pPr>
            <w:r>
              <w:rPr>
                <w:rFonts w:eastAsia="Times New Roman"/>
              </w:rPr>
              <w:t>and</w:t>
            </w:r>
          </w:p>
          <w:p w:rsidR="000E42A4" w:rsidRDefault="00731315">
            <w:pPr>
              <w:autoSpaceDE w:val="0"/>
              <w:autoSpaceDN w:val="0"/>
              <w:snapToGrid w:val="0"/>
              <w:spacing w:before="4" w:line="243" w:lineRule="auto"/>
              <w:ind w:left="209" w:firstLine="86"/>
            </w:pPr>
            <w:r>
              <w:rPr>
                <w:rFonts w:eastAsia="Times New Roman"/>
              </w:rPr>
              <w:t>sustainable development</w:t>
            </w:r>
          </w:p>
        </w:tc>
        <w:tc>
          <w:tcPr>
            <w:tcW w:w="780" w:type="dxa"/>
          </w:tcPr>
          <w:p w:rsidR="000E42A4" w:rsidRDefault="00731315">
            <w:pPr>
              <w:autoSpaceDE w:val="0"/>
              <w:autoSpaceDN w:val="0"/>
              <w:snapToGrid w:val="0"/>
              <w:spacing w:line="239" w:lineRule="auto"/>
              <w:ind w:left="167"/>
            </w:pPr>
            <w:r>
              <w:rPr>
                <w:rFonts w:eastAsia="Times New Roman"/>
                <w:spacing w:val="-20"/>
              </w:rPr>
              <w:t>W</w:t>
            </w:r>
            <w:r>
              <w:rPr>
                <w:rFonts w:eastAsia="Times New Roman"/>
              </w:rPr>
              <w:t>ed</w:t>
            </w:r>
          </w:p>
        </w:tc>
        <w:tc>
          <w:tcPr>
            <w:tcW w:w="1620" w:type="dxa"/>
          </w:tcPr>
          <w:p w:rsidR="000E42A4" w:rsidRDefault="00731315">
            <w:pPr>
              <w:autoSpaceDE w:val="0"/>
              <w:autoSpaceDN w:val="0"/>
              <w:snapToGrid w:val="0"/>
              <w:spacing w:line="239" w:lineRule="auto"/>
              <w:ind w:left="257"/>
            </w:pPr>
            <w:r>
              <w:rPr>
                <w:rFonts w:eastAsia="Times New Roman"/>
              </w:rPr>
              <w:t>2012/08/29</w:t>
            </w:r>
          </w:p>
        </w:tc>
        <w:tc>
          <w:tcPr>
            <w:tcW w:w="1260" w:type="dxa"/>
          </w:tcPr>
          <w:p w:rsidR="000E42A4" w:rsidRDefault="00731315">
            <w:pPr>
              <w:autoSpaceDE w:val="0"/>
              <w:autoSpaceDN w:val="0"/>
              <w:snapToGrid w:val="0"/>
              <w:spacing w:line="239" w:lineRule="auto"/>
              <w:ind w:left="260"/>
            </w:pPr>
            <w:r>
              <w:rPr>
                <w:rFonts w:eastAsia="Times New Roman"/>
              </w:rPr>
              <w:t>07:30 –</w:t>
            </w:r>
          </w:p>
          <w:p w:rsidR="000E42A4" w:rsidRDefault="00731315">
            <w:pPr>
              <w:autoSpaceDE w:val="0"/>
              <w:autoSpaceDN w:val="0"/>
              <w:snapToGrid w:val="0"/>
              <w:spacing w:before="5"/>
              <w:ind w:left="350"/>
            </w:pPr>
            <w:r>
              <w:rPr>
                <w:rFonts w:eastAsia="Times New Roman"/>
              </w:rPr>
              <w:t>16:30</w:t>
            </w:r>
          </w:p>
        </w:tc>
        <w:tc>
          <w:tcPr>
            <w:tcW w:w="1800" w:type="dxa"/>
          </w:tcPr>
          <w:p w:rsidR="000E42A4" w:rsidRDefault="00731315">
            <w:pPr>
              <w:autoSpaceDE w:val="0"/>
              <w:autoSpaceDN w:val="0"/>
              <w:snapToGrid w:val="0"/>
              <w:spacing w:line="239" w:lineRule="auto"/>
              <w:ind w:left="171"/>
            </w:pPr>
            <w:r>
              <w:rPr>
                <w:rFonts w:eastAsia="Times New Roman"/>
                <w:spacing w:val="-15"/>
              </w:rPr>
              <w:t>V</w:t>
            </w:r>
            <w:r>
              <w:rPr>
                <w:rFonts w:eastAsia="Times New Roman"/>
              </w:rPr>
              <w:t>isit at CERN,</w:t>
            </w:r>
          </w:p>
          <w:p w:rsidR="000E42A4" w:rsidRDefault="00731315">
            <w:pPr>
              <w:autoSpaceDE w:val="0"/>
              <w:autoSpaceDN w:val="0"/>
              <w:snapToGrid w:val="0"/>
              <w:spacing w:before="5" w:line="243" w:lineRule="auto"/>
              <w:ind w:left="416" w:right="422" w:firstLine="4"/>
              <w:jc w:val="both"/>
            </w:pPr>
            <w:r>
              <w:rPr>
                <w:rFonts w:eastAsia="Times New Roman"/>
                <w:spacing w:val="-11"/>
              </w:rPr>
              <w:t>WTO an</w:t>
            </w:r>
            <w:r>
              <w:rPr>
                <w:rFonts w:eastAsia="Times New Roman"/>
                <w:spacing w:val="-10"/>
              </w:rPr>
              <w:t>d</w:t>
            </w:r>
            <w:r>
              <w:rPr>
                <w:rFonts w:eastAsia="Times New Roman"/>
              </w:rPr>
              <w:t xml:space="preserve"> </w:t>
            </w:r>
            <w:r>
              <w:rPr>
                <w:rFonts w:eastAsia="Times New Roman"/>
                <w:spacing w:val="-2"/>
              </w:rPr>
              <w:t>Pal</w:t>
            </w:r>
            <w:r>
              <w:rPr>
                <w:rFonts w:eastAsia="Times New Roman"/>
                <w:spacing w:val="-1"/>
              </w:rPr>
              <w:t>ais de</w:t>
            </w:r>
            <w:r>
              <w:rPr>
                <w:rFonts w:eastAsia="Times New Roman"/>
              </w:rPr>
              <w:t>s</w:t>
            </w:r>
          </w:p>
          <w:p w:rsidR="000E42A4" w:rsidRDefault="00731315">
            <w:pPr>
              <w:autoSpaceDE w:val="0"/>
              <w:autoSpaceDN w:val="0"/>
              <w:snapToGrid w:val="0"/>
              <w:ind w:left="519"/>
            </w:pPr>
            <w:r>
              <w:rPr>
                <w:rFonts w:eastAsia="Times New Roman"/>
              </w:rPr>
              <w:t>Nations</w:t>
            </w:r>
          </w:p>
        </w:tc>
        <w:tc>
          <w:tcPr>
            <w:tcW w:w="1768" w:type="dxa"/>
          </w:tcPr>
          <w:p w:rsidR="000E42A4" w:rsidRDefault="000E42A4">
            <w:pPr>
              <w:autoSpaceDE w:val="0"/>
              <w:autoSpaceDN w:val="0"/>
              <w:snapToGrid w:val="0"/>
            </w:pPr>
          </w:p>
        </w:tc>
      </w:tr>
      <w:tr w:rsidR="000E42A4">
        <w:trPr>
          <w:cantSplit/>
          <w:trHeight w:hRule="exact" w:val="851"/>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350"/>
            </w:pPr>
            <w:r>
              <w:rPr>
                <w:rFonts w:eastAsia="Times New Roman"/>
              </w:rPr>
              <w:t>18:30</w:t>
            </w:r>
          </w:p>
        </w:tc>
        <w:tc>
          <w:tcPr>
            <w:tcW w:w="1800" w:type="dxa"/>
          </w:tcPr>
          <w:p w:rsidR="000E42A4" w:rsidRDefault="00731315">
            <w:pPr>
              <w:autoSpaceDE w:val="0"/>
              <w:autoSpaceDN w:val="0"/>
              <w:snapToGrid w:val="0"/>
              <w:ind w:left="481"/>
            </w:pPr>
            <w:r>
              <w:rPr>
                <w:rFonts w:eastAsia="Times New Roman"/>
              </w:rPr>
              <w:t>Bignami</w:t>
            </w:r>
          </w:p>
          <w:p w:rsidR="000E42A4" w:rsidRDefault="00731315">
            <w:pPr>
              <w:autoSpaceDE w:val="0"/>
              <w:autoSpaceDN w:val="0"/>
              <w:snapToGrid w:val="0"/>
              <w:spacing w:before="4" w:line="244" w:lineRule="auto"/>
              <w:ind w:left="107" w:firstLine="234"/>
            </w:pPr>
            <w:r>
              <w:rPr>
                <w:rFonts w:eastAsia="Times New Roman"/>
              </w:rPr>
              <w:t>Conference (IDHEAP/IMD)</w:t>
            </w:r>
          </w:p>
        </w:tc>
        <w:tc>
          <w:tcPr>
            <w:tcW w:w="1768" w:type="dxa"/>
          </w:tcPr>
          <w:p w:rsidR="000E42A4" w:rsidRDefault="00731315">
            <w:pPr>
              <w:autoSpaceDE w:val="0"/>
              <w:autoSpaceDN w:val="0"/>
              <w:snapToGrid w:val="0"/>
              <w:ind w:left="597"/>
            </w:pPr>
            <w:r>
              <w:rPr>
                <w:rFonts w:eastAsia="Times New Roman"/>
              </w:rPr>
              <w:t>Pasha</w:t>
            </w:r>
          </w:p>
          <w:p w:rsidR="000E42A4" w:rsidRDefault="00731315">
            <w:pPr>
              <w:autoSpaceDE w:val="0"/>
              <w:autoSpaceDN w:val="0"/>
              <w:snapToGrid w:val="0"/>
              <w:spacing w:before="4"/>
              <w:ind w:left="385"/>
            </w:pPr>
            <w:r>
              <w:rPr>
                <w:rFonts w:eastAsia="Times New Roman"/>
              </w:rPr>
              <w:t>Mahmood</w:t>
            </w:r>
          </w:p>
        </w:tc>
      </w:tr>
      <w:tr w:rsidR="000E42A4">
        <w:trPr>
          <w:cantSplit/>
          <w:trHeight w:hRule="exact" w:val="850"/>
        </w:trPr>
        <w:tc>
          <w:tcPr>
            <w:tcW w:w="1668" w:type="dxa"/>
            <w:vMerge/>
          </w:tcPr>
          <w:p w:rsidR="000E42A4" w:rsidRDefault="000E42A4">
            <w:pPr>
              <w:autoSpaceDE w:val="0"/>
              <w:autoSpaceDN w:val="0"/>
              <w:snapToGrid w:val="0"/>
            </w:pPr>
          </w:p>
        </w:tc>
        <w:tc>
          <w:tcPr>
            <w:tcW w:w="780" w:type="dxa"/>
          </w:tcPr>
          <w:p w:rsidR="000E42A4" w:rsidRDefault="00731315">
            <w:pPr>
              <w:autoSpaceDE w:val="0"/>
              <w:autoSpaceDN w:val="0"/>
              <w:snapToGrid w:val="0"/>
              <w:spacing w:line="239" w:lineRule="auto"/>
              <w:ind w:left="191"/>
            </w:pPr>
            <w:r>
              <w:rPr>
                <w:rFonts w:eastAsia="Times New Roman"/>
              </w:rPr>
              <w:t>Thu</w:t>
            </w:r>
          </w:p>
        </w:tc>
        <w:tc>
          <w:tcPr>
            <w:tcW w:w="1620" w:type="dxa"/>
          </w:tcPr>
          <w:p w:rsidR="000E42A4" w:rsidRDefault="00731315">
            <w:pPr>
              <w:autoSpaceDE w:val="0"/>
              <w:autoSpaceDN w:val="0"/>
              <w:snapToGrid w:val="0"/>
              <w:spacing w:line="239" w:lineRule="auto"/>
              <w:ind w:left="257"/>
            </w:pPr>
            <w:r>
              <w:rPr>
                <w:rFonts w:eastAsia="Times New Roman"/>
              </w:rPr>
              <w:t>2012/08/30</w:t>
            </w:r>
          </w:p>
        </w:tc>
        <w:tc>
          <w:tcPr>
            <w:tcW w:w="1260" w:type="dxa"/>
          </w:tcPr>
          <w:p w:rsidR="000E42A4" w:rsidRDefault="00731315">
            <w:pPr>
              <w:autoSpaceDE w:val="0"/>
              <w:autoSpaceDN w:val="0"/>
              <w:snapToGrid w:val="0"/>
              <w:spacing w:line="239" w:lineRule="auto"/>
              <w:ind w:left="351"/>
            </w:pPr>
            <w:r>
              <w:rPr>
                <w:rFonts w:eastAsia="Times New Roman"/>
              </w:rPr>
              <w:t>08:30</w:t>
            </w:r>
          </w:p>
        </w:tc>
        <w:tc>
          <w:tcPr>
            <w:tcW w:w="1800" w:type="dxa"/>
          </w:tcPr>
          <w:p w:rsidR="000E42A4" w:rsidRDefault="00731315">
            <w:pPr>
              <w:autoSpaceDE w:val="0"/>
              <w:autoSpaceDN w:val="0"/>
              <w:snapToGrid w:val="0"/>
              <w:spacing w:line="239" w:lineRule="auto"/>
              <w:ind w:left="587"/>
            </w:pPr>
            <w:r>
              <w:rPr>
                <w:rFonts w:eastAsia="Times New Roman"/>
              </w:rPr>
              <w:t>Policy</w:t>
            </w:r>
          </w:p>
          <w:p w:rsidR="000E42A4" w:rsidRDefault="00731315">
            <w:pPr>
              <w:autoSpaceDE w:val="0"/>
              <w:autoSpaceDN w:val="0"/>
              <w:snapToGrid w:val="0"/>
              <w:spacing w:before="5" w:line="243" w:lineRule="auto"/>
              <w:ind w:left="191" w:firstLine="186"/>
            </w:pPr>
            <w:r>
              <w:rPr>
                <w:rFonts w:eastAsia="Times New Roman"/>
              </w:rPr>
              <w:t>Planning – Example</w:t>
            </w:r>
            <w:r>
              <w:rPr>
                <w:rFonts w:eastAsia="Times New Roman"/>
                <w:spacing w:val="-13"/>
              </w:rPr>
              <w:t xml:space="preserve"> </w:t>
            </w:r>
            <w:r>
              <w:rPr>
                <w:rFonts w:eastAsia="Times New Roman"/>
              </w:rPr>
              <w:t>AOC</w:t>
            </w:r>
          </w:p>
        </w:tc>
        <w:tc>
          <w:tcPr>
            <w:tcW w:w="1768" w:type="dxa"/>
          </w:tcPr>
          <w:p w:rsidR="000E42A4" w:rsidRDefault="00731315">
            <w:pPr>
              <w:autoSpaceDE w:val="0"/>
              <w:autoSpaceDN w:val="0"/>
              <w:snapToGrid w:val="0"/>
              <w:spacing w:line="239" w:lineRule="auto"/>
              <w:ind w:left="440"/>
            </w:pPr>
            <w:r>
              <w:rPr>
                <w:rFonts w:eastAsia="Times New Roman"/>
                <w:spacing w:val="-5"/>
              </w:rPr>
              <w:t>S</w:t>
            </w:r>
            <w:r>
              <w:rPr>
                <w:rFonts w:eastAsia="Times New Roman"/>
              </w:rPr>
              <w:t>téphane</w:t>
            </w:r>
          </w:p>
          <w:p w:rsidR="000E42A4" w:rsidRDefault="00731315">
            <w:pPr>
              <w:autoSpaceDE w:val="0"/>
              <w:autoSpaceDN w:val="0"/>
              <w:snapToGrid w:val="0"/>
              <w:spacing w:before="5"/>
              <w:ind w:left="384"/>
            </w:pPr>
            <w:r>
              <w:rPr>
                <w:rFonts w:eastAsia="Times New Roman"/>
              </w:rPr>
              <w:t>Boisseaux</w:t>
            </w:r>
          </w:p>
        </w:tc>
      </w:tr>
      <w:tr w:rsidR="000E42A4">
        <w:trPr>
          <w:cantSplit/>
          <w:trHeight w:hRule="exact" w:val="850"/>
        </w:trPr>
        <w:tc>
          <w:tcPr>
            <w:tcW w:w="1668" w:type="dxa"/>
            <w:vMerge/>
          </w:tcPr>
          <w:p w:rsidR="000E42A4" w:rsidRDefault="000E42A4">
            <w:pPr>
              <w:autoSpaceDE w:val="0"/>
              <w:autoSpaceDN w:val="0"/>
              <w:snapToGrid w:val="0"/>
            </w:pPr>
          </w:p>
        </w:tc>
        <w:tc>
          <w:tcPr>
            <w:tcW w:w="780" w:type="dxa"/>
          </w:tcPr>
          <w:p w:rsidR="000E42A4" w:rsidRDefault="00731315">
            <w:pPr>
              <w:autoSpaceDE w:val="0"/>
              <w:autoSpaceDN w:val="0"/>
              <w:snapToGrid w:val="0"/>
              <w:ind w:left="243"/>
            </w:pPr>
            <w:r>
              <w:rPr>
                <w:rFonts w:eastAsia="Times New Roman"/>
              </w:rPr>
              <w:t>Fri</w:t>
            </w:r>
          </w:p>
        </w:tc>
        <w:tc>
          <w:tcPr>
            <w:tcW w:w="1620" w:type="dxa"/>
          </w:tcPr>
          <w:p w:rsidR="000E42A4" w:rsidRDefault="00731315">
            <w:pPr>
              <w:autoSpaceDE w:val="0"/>
              <w:autoSpaceDN w:val="0"/>
              <w:snapToGrid w:val="0"/>
              <w:ind w:left="256"/>
            </w:pPr>
            <w:r>
              <w:rPr>
                <w:rFonts w:eastAsia="Times New Roman"/>
              </w:rPr>
              <w:t>2012/08/31</w:t>
            </w:r>
          </w:p>
        </w:tc>
        <w:tc>
          <w:tcPr>
            <w:tcW w:w="1260" w:type="dxa"/>
          </w:tcPr>
          <w:p w:rsidR="000E42A4" w:rsidRDefault="00731315">
            <w:pPr>
              <w:autoSpaceDE w:val="0"/>
              <w:autoSpaceDN w:val="0"/>
              <w:snapToGrid w:val="0"/>
              <w:ind w:left="321"/>
            </w:pPr>
            <w:r>
              <w:rPr>
                <w:rFonts w:eastAsia="Times New Roman"/>
              </w:rPr>
              <w:t>9:00 –</w:t>
            </w:r>
          </w:p>
          <w:p w:rsidR="000E42A4" w:rsidRDefault="00731315">
            <w:pPr>
              <w:autoSpaceDE w:val="0"/>
              <w:autoSpaceDN w:val="0"/>
              <w:snapToGrid w:val="0"/>
              <w:spacing w:before="4"/>
              <w:ind w:left="350"/>
            </w:pPr>
            <w:r>
              <w:rPr>
                <w:rFonts w:eastAsia="Times New Roman"/>
              </w:rPr>
              <w:t>10:30</w:t>
            </w:r>
          </w:p>
        </w:tc>
        <w:tc>
          <w:tcPr>
            <w:tcW w:w="1800" w:type="dxa"/>
          </w:tcPr>
          <w:p w:rsidR="000E42A4" w:rsidRDefault="00731315">
            <w:pPr>
              <w:autoSpaceDE w:val="0"/>
              <w:autoSpaceDN w:val="0"/>
              <w:snapToGrid w:val="0"/>
              <w:ind w:left="587"/>
            </w:pPr>
            <w:r>
              <w:rPr>
                <w:rFonts w:eastAsia="Times New Roman"/>
              </w:rPr>
              <w:t>Policy</w:t>
            </w:r>
          </w:p>
          <w:p w:rsidR="000E42A4" w:rsidRDefault="00731315">
            <w:pPr>
              <w:autoSpaceDE w:val="0"/>
              <w:autoSpaceDN w:val="0"/>
              <w:snapToGrid w:val="0"/>
              <w:spacing w:before="4" w:line="243" w:lineRule="auto"/>
              <w:ind w:left="176" w:firstLine="206"/>
            </w:pPr>
            <w:r>
              <w:rPr>
                <w:rFonts w:eastAsia="Times New Roman"/>
              </w:rPr>
              <w:t>planning – Example Sport</w:t>
            </w:r>
          </w:p>
        </w:tc>
        <w:tc>
          <w:tcPr>
            <w:tcW w:w="1768" w:type="dxa"/>
          </w:tcPr>
          <w:p w:rsidR="000E42A4" w:rsidRDefault="00731315">
            <w:pPr>
              <w:autoSpaceDE w:val="0"/>
              <w:autoSpaceDN w:val="0"/>
              <w:snapToGrid w:val="0"/>
              <w:ind w:left="371"/>
            </w:pPr>
            <w:r>
              <w:rPr>
                <w:rFonts w:eastAsia="Times New Roman"/>
              </w:rPr>
              <w:t>Jean-Loup</w:t>
            </w:r>
          </w:p>
          <w:p w:rsidR="000E42A4" w:rsidRDefault="00731315">
            <w:pPr>
              <w:autoSpaceDE w:val="0"/>
              <w:autoSpaceDN w:val="0"/>
              <w:snapToGrid w:val="0"/>
              <w:spacing w:before="4"/>
              <w:ind w:left="391"/>
            </w:pPr>
            <w:r>
              <w:rPr>
                <w:rFonts w:eastAsia="Times New Roman"/>
              </w:rPr>
              <w:t>Chappelet</w:t>
            </w:r>
          </w:p>
        </w:tc>
      </w:tr>
      <w:tr w:rsidR="000E42A4">
        <w:trPr>
          <w:cantSplit/>
          <w:trHeight w:hRule="exact" w:val="851"/>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350"/>
            </w:pPr>
            <w:r>
              <w:rPr>
                <w:rFonts w:eastAsia="Times New Roman"/>
              </w:rPr>
              <w:t>10:45</w:t>
            </w:r>
          </w:p>
        </w:tc>
        <w:tc>
          <w:tcPr>
            <w:tcW w:w="1800" w:type="dxa"/>
          </w:tcPr>
          <w:p w:rsidR="000E42A4" w:rsidRDefault="00731315">
            <w:pPr>
              <w:autoSpaceDE w:val="0"/>
              <w:autoSpaceDN w:val="0"/>
              <w:snapToGrid w:val="0"/>
              <w:ind w:left="587"/>
            </w:pPr>
            <w:r>
              <w:rPr>
                <w:rFonts w:eastAsia="Times New Roman"/>
              </w:rPr>
              <w:t>Policy</w:t>
            </w:r>
          </w:p>
          <w:p w:rsidR="000E42A4" w:rsidRDefault="00731315">
            <w:pPr>
              <w:autoSpaceDE w:val="0"/>
              <w:autoSpaceDN w:val="0"/>
              <w:snapToGrid w:val="0"/>
              <w:spacing w:before="4" w:line="244" w:lineRule="auto"/>
              <w:ind w:left="176" w:firstLine="206"/>
            </w:pPr>
            <w:r>
              <w:rPr>
                <w:rFonts w:eastAsia="Times New Roman"/>
              </w:rPr>
              <w:t>planning – Example Sport</w:t>
            </w:r>
          </w:p>
        </w:tc>
        <w:tc>
          <w:tcPr>
            <w:tcW w:w="1768" w:type="dxa"/>
          </w:tcPr>
          <w:p w:rsidR="000E42A4" w:rsidRDefault="00731315">
            <w:pPr>
              <w:autoSpaceDE w:val="0"/>
              <w:autoSpaceDN w:val="0"/>
              <w:snapToGrid w:val="0"/>
              <w:ind w:left="477"/>
            </w:pPr>
            <w:r>
              <w:rPr>
                <w:rFonts w:eastAsia="Times New Roman"/>
              </w:rPr>
              <w:t>Frederic</w:t>
            </w:r>
          </w:p>
          <w:p w:rsidR="000E42A4" w:rsidRDefault="00731315">
            <w:pPr>
              <w:autoSpaceDE w:val="0"/>
              <w:autoSpaceDN w:val="0"/>
              <w:snapToGrid w:val="0"/>
              <w:spacing w:before="4"/>
              <w:ind w:left="565"/>
            </w:pPr>
            <w:r>
              <w:rPr>
                <w:rFonts w:eastAsia="Times New Roman"/>
              </w:rPr>
              <w:t>Donze</w:t>
            </w:r>
          </w:p>
        </w:tc>
      </w:tr>
      <w:tr w:rsidR="000E42A4">
        <w:trPr>
          <w:cantSplit/>
          <w:trHeight w:hRule="exact" w:val="570"/>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spacing w:line="239" w:lineRule="auto"/>
              <w:ind w:left="350"/>
            </w:pPr>
            <w:r>
              <w:rPr>
                <w:rFonts w:eastAsia="Times New Roman"/>
              </w:rPr>
              <w:t>13:15</w:t>
            </w:r>
          </w:p>
        </w:tc>
        <w:tc>
          <w:tcPr>
            <w:tcW w:w="1800" w:type="dxa"/>
          </w:tcPr>
          <w:p w:rsidR="000E42A4" w:rsidRDefault="00731315">
            <w:pPr>
              <w:autoSpaceDE w:val="0"/>
              <w:autoSpaceDN w:val="0"/>
              <w:snapToGrid w:val="0"/>
              <w:spacing w:line="239" w:lineRule="auto"/>
              <w:ind w:left="470"/>
            </w:pPr>
            <w:r>
              <w:rPr>
                <w:rFonts w:eastAsia="Times New Roman"/>
              </w:rPr>
              <w:t>Lunch at</w:t>
            </w:r>
          </w:p>
          <w:p w:rsidR="000E42A4" w:rsidRDefault="00731315">
            <w:pPr>
              <w:autoSpaceDE w:val="0"/>
              <w:autoSpaceDN w:val="0"/>
              <w:snapToGrid w:val="0"/>
              <w:spacing w:before="5"/>
              <w:ind w:left="455"/>
            </w:pPr>
            <w:r>
              <w:rPr>
                <w:rFonts w:eastAsia="Times New Roman"/>
              </w:rPr>
              <w:t>IDHEAP</w:t>
            </w:r>
          </w:p>
        </w:tc>
        <w:tc>
          <w:tcPr>
            <w:tcW w:w="1768" w:type="dxa"/>
          </w:tcPr>
          <w:p w:rsidR="000E42A4" w:rsidRDefault="000E42A4">
            <w:pPr>
              <w:autoSpaceDE w:val="0"/>
              <w:autoSpaceDN w:val="0"/>
              <w:snapToGrid w:val="0"/>
            </w:pPr>
          </w:p>
        </w:tc>
      </w:tr>
      <w:tr w:rsidR="000E42A4">
        <w:trPr>
          <w:cantSplit/>
          <w:trHeight w:hRule="exact" w:val="850"/>
        </w:trPr>
        <w:tc>
          <w:tcPr>
            <w:tcW w:w="1668" w:type="dxa"/>
            <w:vMerge/>
          </w:tcPr>
          <w:p w:rsidR="000E42A4" w:rsidRDefault="000E42A4">
            <w:pPr>
              <w:autoSpaceDE w:val="0"/>
              <w:autoSpaceDN w:val="0"/>
              <w:snapToGrid w:val="0"/>
            </w:pPr>
          </w:p>
        </w:tc>
        <w:tc>
          <w:tcPr>
            <w:tcW w:w="78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spacing w:line="239" w:lineRule="auto"/>
              <w:ind w:left="260"/>
            </w:pPr>
            <w:r>
              <w:rPr>
                <w:rFonts w:eastAsia="Times New Roman"/>
              </w:rPr>
              <w:t>14:30 –</w:t>
            </w:r>
          </w:p>
          <w:p w:rsidR="000E42A4" w:rsidRDefault="00731315">
            <w:pPr>
              <w:autoSpaceDE w:val="0"/>
              <w:autoSpaceDN w:val="0"/>
              <w:snapToGrid w:val="0"/>
              <w:spacing w:before="5"/>
              <w:ind w:left="350"/>
            </w:pPr>
            <w:r>
              <w:rPr>
                <w:rFonts w:eastAsia="Times New Roman"/>
              </w:rPr>
              <w:t>16:45</w:t>
            </w:r>
          </w:p>
        </w:tc>
        <w:tc>
          <w:tcPr>
            <w:tcW w:w="1800" w:type="dxa"/>
          </w:tcPr>
          <w:p w:rsidR="000E42A4" w:rsidRDefault="00731315">
            <w:pPr>
              <w:autoSpaceDE w:val="0"/>
              <w:autoSpaceDN w:val="0"/>
              <w:snapToGrid w:val="0"/>
              <w:spacing w:line="239" w:lineRule="auto"/>
              <w:ind w:left="587"/>
            </w:pPr>
            <w:r>
              <w:rPr>
                <w:rFonts w:eastAsia="Times New Roman"/>
              </w:rPr>
              <w:t>Policy</w:t>
            </w:r>
          </w:p>
          <w:p w:rsidR="000E42A4" w:rsidRDefault="00731315">
            <w:pPr>
              <w:autoSpaceDE w:val="0"/>
              <w:autoSpaceDN w:val="0"/>
              <w:snapToGrid w:val="0"/>
              <w:spacing w:before="5" w:line="243" w:lineRule="auto"/>
              <w:ind w:left="176" w:firstLine="206"/>
            </w:pPr>
            <w:r>
              <w:rPr>
                <w:rFonts w:eastAsia="Times New Roman"/>
              </w:rPr>
              <w:t>planning – Example Sport</w:t>
            </w:r>
          </w:p>
        </w:tc>
        <w:tc>
          <w:tcPr>
            <w:tcW w:w="1768" w:type="dxa"/>
          </w:tcPr>
          <w:p w:rsidR="000E42A4" w:rsidRDefault="00731315">
            <w:pPr>
              <w:autoSpaceDE w:val="0"/>
              <w:autoSpaceDN w:val="0"/>
              <w:snapToGrid w:val="0"/>
              <w:spacing w:line="239" w:lineRule="auto"/>
              <w:ind w:left="228"/>
            </w:pPr>
            <w:r>
              <w:rPr>
                <w:rFonts w:eastAsia="Times New Roman"/>
              </w:rPr>
              <w:t>Louise Reilly</w:t>
            </w:r>
          </w:p>
        </w:tc>
      </w:tr>
    </w:tbl>
    <w:p w:rsidR="000E42A4" w:rsidRDefault="00731315">
      <w:pPr>
        <w:autoSpaceDE w:val="0"/>
        <w:autoSpaceDN w:val="0"/>
        <w:snapToGrid w:val="0"/>
        <w:spacing w:before="863"/>
        <w:ind w:left="4228"/>
        <w:sectPr w:rsidR="000E42A4">
          <w:footnotePr>
            <w:pos w:val="sectEnd"/>
            <w:numStart w:val="0"/>
          </w:footnotePr>
          <w:endnotePr>
            <w:numFmt w:val="decimal"/>
            <w:numStart w:val="0"/>
          </w:endnotePr>
          <w:pgSz w:w="11904" w:h="16840"/>
          <w:pgMar w:top="840" w:right="2160" w:bottom="796" w:left="1702" w:header="0" w:footer="0" w:gutter="0"/>
          <w:cols w:space="720"/>
        </w:sectPr>
      </w:pPr>
      <w:r>
        <w:rPr>
          <w:rFonts w:eastAsia="Times New Roman"/>
        </w:rPr>
        <w:t>-4-</w:t>
      </w:r>
      <w:r>
        <w:rPr>
          <w:noProof/>
        </w:rPr>
        <mc:AlternateContent>
          <mc:Choice Requires="wps">
            <w:drawing>
              <wp:anchor distT="0" distB="0" distL="0" distR="0" simplePos="0" relativeHeight="30" behindDoc="1" locked="0" layoutInCell="1" allowOverlap="1">
                <wp:simplePos x="0" y="0"/>
                <wp:positionH relativeFrom="page">
                  <wp:posOffset>1009015</wp:posOffset>
                </wp:positionH>
                <wp:positionV relativeFrom="page">
                  <wp:posOffset>1791335</wp:posOffset>
                </wp:positionV>
                <wp:extent cx="6350" cy="6350"/>
                <wp:effectExtent l="0" t="0" r="0" b="0"/>
                <wp:wrapNone/>
                <wp:docPr id="1057" name="105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E7EB4E" id="1057" o:spid="_x0000_s1026" style="position:absolute;margin-left:79.45pt;margin-top:141.05pt;width:.5pt;height:.5pt;z-index:-5033164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" fillcolor="black" stroked="f">
                <w10:wrap anchorx="page" anchory="page"/>
              </v:rect>
            </w:pict>
          </mc:Fallback>
        </mc:AlternateContent>
      </w:r>
      <w:r>
        <w:rPr>
          <w:noProof/>
        </w:rPr>
        <mc:AlternateContent>
          <mc:Choice Requires="wps">
            <w:drawing>
              <wp:anchor distT="0" distB="0" distL="0" distR="0" simplePos="0" relativeHeight="31" behindDoc="1" locked="0" layoutInCell="1" allowOverlap="1">
                <wp:simplePos x="0" y="0"/>
                <wp:positionH relativeFrom="page">
                  <wp:posOffset>6658610</wp:posOffset>
                </wp:positionH>
                <wp:positionV relativeFrom="page">
                  <wp:posOffset>1791335</wp:posOffset>
                </wp:positionV>
                <wp:extent cx="6350" cy="6350"/>
                <wp:effectExtent l="0" t="0" r="0" b="0"/>
                <wp:wrapNone/>
                <wp:docPr id="1058" name="105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B923751" id="1058" o:spid="_x0000_s1026" style="position:absolute;margin-left:524.3pt;margin-top:141.05pt;width:.5pt;height:.5pt;z-index:-5033164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H+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" fillcolor="black" stroked="f">
                <w10:wrap anchorx="page" anchory="page"/>
              </v:rect>
            </w:pict>
          </mc:Fallback>
        </mc:AlternateContent>
      </w:r>
      <w:r>
        <w:rPr>
          <w:noProof/>
        </w:rPr>
        <mc:AlternateContent>
          <mc:Choice Requires="wps">
            <w:drawing>
              <wp:anchor distT="0" distB="0" distL="0" distR="0" simplePos="0" relativeHeight="32" behindDoc="1" locked="0" layoutInCell="1" allowOverlap="1">
                <wp:simplePos x="0" y="0"/>
                <wp:positionH relativeFrom="page">
                  <wp:posOffset>1009015</wp:posOffset>
                </wp:positionH>
                <wp:positionV relativeFrom="page">
                  <wp:posOffset>3382010</wp:posOffset>
                </wp:positionV>
                <wp:extent cx="6350" cy="6350"/>
                <wp:effectExtent l="0" t="0" r="0" b="0"/>
                <wp:wrapNone/>
                <wp:docPr id="1059" name="105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71C1D10" id="1059" o:spid="_x0000_s1026" style="position:absolute;margin-left:79.45pt;margin-top:266.3pt;width:.5pt;height:.5pt;z-index:-5033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33" behindDoc="1" locked="0" layoutInCell="1" allowOverlap="1">
                <wp:simplePos x="0" y="0"/>
                <wp:positionH relativeFrom="page">
                  <wp:posOffset>1009015</wp:posOffset>
                </wp:positionH>
                <wp:positionV relativeFrom="page">
                  <wp:posOffset>3743960</wp:posOffset>
                </wp:positionV>
                <wp:extent cx="6350" cy="6350"/>
                <wp:effectExtent l="0" t="0" r="0" b="0"/>
                <wp:wrapNone/>
                <wp:docPr id="1060" name="106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8E42A6B" id="1060" o:spid="_x0000_s1026" style="position:absolute;margin-left:79.45pt;margin-top:294.8pt;width:.5pt;height:.5pt;z-index:-5033164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IXug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" fillcolor="black" stroked="f">
                <w10:wrap anchorx="page" anchory="page"/>
              </v:rect>
            </w:pict>
          </mc:Fallback>
        </mc:AlternateContent>
      </w:r>
      <w:r>
        <w:rPr>
          <w:noProof/>
        </w:rPr>
        <mc:AlternateContent>
          <mc:Choice Requires="wps">
            <w:drawing>
              <wp:anchor distT="0" distB="0" distL="0" distR="0" simplePos="0" relativeHeight="34" behindDoc="1" locked="0" layoutInCell="1" allowOverlap="1">
                <wp:simplePos x="0" y="0"/>
                <wp:positionH relativeFrom="page">
                  <wp:posOffset>1009015</wp:posOffset>
                </wp:positionH>
                <wp:positionV relativeFrom="page">
                  <wp:posOffset>4105910</wp:posOffset>
                </wp:positionV>
                <wp:extent cx="6350" cy="6350"/>
                <wp:effectExtent l="0" t="0" r="0" b="0"/>
                <wp:wrapNone/>
                <wp:docPr id="1061" name="106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10A8E1A" id="1061" o:spid="_x0000_s1026" style="position:absolute;margin-left:79.45pt;margin-top:323.3pt;width:.5pt;height:.5pt;z-index:-5033164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y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35" behindDoc="1" locked="0" layoutInCell="1" allowOverlap="1">
                <wp:simplePos x="0" y="0"/>
                <wp:positionH relativeFrom="page">
                  <wp:posOffset>1009015</wp:posOffset>
                </wp:positionH>
                <wp:positionV relativeFrom="page">
                  <wp:posOffset>4467860</wp:posOffset>
                </wp:positionV>
                <wp:extent cx="6350" cy="6350"/>
                <wp:effectExtent l="0" t="0" r="0" b="0"/>
                <wp:wrapNone/>
                <wp:docPr id="1062" name="106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9C7B95D" id="1062" o:spid="_x0000_s1026" style="position:absolute;margin-left:79.45pt;margin-top:351.8pt;width:.5pt;height:.5pt;z-index:-5033164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aH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36" behindDoc="1" locked="0" layoutInCell="1" allowOverlap="1">
                <wp:simplePos x="0" y="0"/>
                <wp:positionH relativeFrom="page">
                  <wp:posOffset>1009015</wp:posOffset>
                </wp:positionH>
                <wp:positionV relativeFrom="page">
                  <wp:posOffset>4829810</wp:posOffset>
                </wp:positionV>
                <wp:extent cx="6350" cy="6350"/>
                <wp:effectExtent l="0" t="0" r="0" b="0"/>
                <wp:wrapNone/>
                <wp:docPr id="1063" name="106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64C27B6" id="1063" o:spid="_x0000_s1026" style="position:absolute;margin-left:79.45pt;margin-top:380.3pt;width:.5pt;height:.5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wiuw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37" behindDoc="1" locked="0" layoutInCell="1" allowOverlap="1">
                <wp:simplePos x="0" y="0"/>
                <wp:positionH relativeFrom="page">
                  <wp:posOffset>1009015</wp:posOffset>
                </wp:positionH>
                <wp:positionV relativeFrom="page">
                  <wp:posOffset>5191760</wp:posOffset>
                </wp:positionV>
                <wp:extent cx="6350" cy="6350"/>
                <wp:effectExtent l="0" t="0" r="0" b="0"/>
                <wp:wrapNone/>
                <wp:docPr id="1064" name="106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A8DB135" id="1064" o:spid="_x0000_s1026" style="position:absolute;margin-left:79.45pt;margin-top:408.8pt;width:.5pt;height:.5pt;z-index:-5033164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rt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38" behindDoc="1" locked="0" layoutInCell="1" allowOverlap="1">
                <wp:simplePos x="0" y="0"/>
                <wp:positionH relativeFrom="page">
                  <wp:posOffset>1009015</wp:posOffset>
                </wp:positionH>
                <wp:positionV relativeFrom="page">
                  <wp:posOffset>6270625</wp:posOffset>
                </wp:positionV>
                <wp:extent cx="6350" cy="6350"/>
                <wp:effectExtent l="0" t="0" r="0" b="0"/>
                <wp:wrapNone/>
                <wp:docPr id="1065" name="106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ED882CC" id="1065" o:spid="_x0000_s1026" style="position:absolute;margin-left:79.45pt;margin-top:493.75pt;width:.5pt;height:.5pt;z-index:-5033164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" fillcolor="black" stroked="f">
                <w10:wrap anchorx="page" anchory="page"/>
              </v:rect>
            </w:pict>
          </mc:Fallback>
        </mc:AlternateContent>
      </w:r>
      <w:r>
        <w:rPr>
          <w:noProof/>
        </w:rPr>
        <mc:AlternateContent>
          <mc:Choice Requires="wps">
            <w:drawing>
              <wp:anchor distT="0" distB="0" distL="0" distR="0" simplePos="0" relativeHeight="39" behindDoc="1" locked="0" layoutInCell="1" allowOverlap="1">
                <wp:simplePos x="0" y="0"/>
                <wp:positionH relativeFrom="page">
                  <wp:posOffset>1009015</wp:posOffset>
                </wp:positionH>
                <wp:positionV relativeFrom="page">
                  <wp:posOffset>6811010</wp:posOffset>
                </wp:positionV>
                <wp:extent cx="6350" cy="6350"/>
                <wp:effectExtent l="0" t="0" r="0" b="0"/>
                <wp:wrapNone/>
                <wp:docPr id="1066" name="106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83C5B2F" id="1066" o:spid="_x0000_s1026" style="position:absolute;margin-left:79.45pt;margin-top:536.3pt;width:.5pt;height:.5pt;z-index:-5033164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59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" fillcolor="black" stroked="f">
                <w10:wrap anchorx="page" anchory="page"/>
              </v:rect>
            </w:pict>
          </mc:Fallback>
        </mc:AlternateContent>
      </w:r>
      <w:r>
        <w:rPr>
          <w:noProof/>
        </w:rPr>
        <mc:AlternateContent>
          <mc:Choice Requires="wps">
            <w:drawing>
              <wp:anchor distT="0" distB="0" distL="0" distR="0" simplePos="0" relativeHeight="40" behindDoc="1" locked="0" layoutInCell="1" allowOverlap="1">
                <wp:simplePos x="0" y="0"/>
                <wp:positionH relativeFrom="page">
                  <wp:posOffset>1009015</wp:posOffset>
                </wp:positionH>
                <wp:positionV relativeFrom="page">
                  <wp:posOffset>7350125</wp:posOffset>
                </wp:positionV>
                <wp:extent cx="6350" cy="6350"/>
                <wp:effectExtent l="0" t="0" r="0" b="0"/>
                <wp:wrapNone/>
                <wp:docPr id="1067" name="106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C127716" id="1067" o:spid="_x0000_s1026" style="position:absolute;margin-left:79.45pt;margin-top:578.75pt;width:.5pt;height:.5pt;z-index:-503316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41" behindDoc="1" locked="0" layoutInCell="1" allowOverlap="1">
                <wp:simplePos x="0" y="0"/>
                <wp:positionH relativeFrom="page">
                  <wp:posOffset>1009015</wp:posOffset>
                </wp:positionH>
                <wp:positionV relativeFrom="page">
                  <wp:posOffset>7889875</wp:posOffset>
                </wp:positionV>
                <wp:extent cx="6350" cy="6350"/>
                <wp:effectExtent l="0" t="0" r="0" b="0"/>
                <wp:wrapNone/>
                <wp:docPr id="1068" name="106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FA88AC" id="1068" o:spid="_x0000_s1026" style="position:absolute;margin-left:79.45pt;margin-top:621.25pt;width:.5pt;height:.5pt;z-index:-5033164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M5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" fillcolor="black" stroked="f">
                <w10:wrap anchorx="page" anchory="page"/>
              </v:rect>
            </w:pict>
          </mc:Fallback>
        </mc:AlternateContent>
      </w:r>
      <w:r>
        <w:rPr>
          <w:noProof/>
        </w:rPr>
        <mc:AlternateContent>
          <mc:Choice Requires="wps">
            <w:drawing>
              <wp:anchor distT="0" distB="0" distL="0" distR="0" simplePos="0" relativeHeight="42" behindDoc="1" locked="0" layoutInCell="1" allowOverlap="1">
                <wp:simplePos x="0" y="0"/>
                <wp:positionH relativeFrom="page">
                  <wp:posOffset>1009015</wp:posOffset>
                </wp:positionH>
                <wp:positionV relativeFrom="page">
                  <wp:posOffset>8430260</wp:posOffset>
                </wp:positionV>
                <wp:extent cx="6350" cy="6350"/>
                <wp:effectExtent l="0" t="0" r="0" b="0"/>
                <wp:wrapNone/>
                <wp:docPr id="1069" name="106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695A616" id="1069" o:spid="_x0000_s1026" style="position:absolute;margin-left:79.45pt;margin-top:663.8pt;width:.5pt;height:.5pt;z-index:-5033164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" fillcolor="black" stroked="f">
                <w10:wrap anchorx="page" anchory="page"/>
              </v:rect>
            </w:pict>
          </mc:Fallback>
        </mc:AlternateContent>
      </w:r>
      <w:r>
        <w:rPr>
          <w:noProof/>
        </w:rPr>
        <mc:AlternateContent>
          <mc:Choice Requires="wps">
            <w:drawing>
              <wp:anchor distT="0" distB="0" distL="0" distR="0" simplePos="0" relativeHeight="43" behindDoc="1" locked="0" layoutInCell="1" allowOverlap="1">
                <wp:simplePos x="0" y="0"/>
                <wp:positionH relativeFrom="page">
                  <wp:posOffset>1009015</wp:posOffset>
                </wp:positionH>
                <wp:positionV relativeFrom="page">
                  <wp:posOffset>8792210</wp:posOffset>
                </wp:positionV>
                <wp:extent cx="6350" cy="6350"/>
                <wp:effectExtent l="0" t="0" r="0" b="0"/>
                <wp:wrapNone/>
                <wp:docPr id="1070" name="107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DA4225E" id="1070" o:spid="_x0000_s1026" style="position:absolute;margin-left:79.45pt;margin-top:692.3pt;width:.5pt;height:.5pt;z-index:-5033164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PjuQ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" fillcolor="black" stroked="f">
                <w10:wrap anchorx="page" anchory="page"/>
              </v:rect>
            </w:pict>
          </mc:Fallback>
        </mc:AlternateContent>
      </w:r>
      <w:r>
        <w:rPr>
          <w:noProof/>
        </w:rPr>
        <mc:AlternateContent>
          <mc:Choice Requires="wps">
            <w:drawing>
              <wp:anchor distT="0" distB="0" distL="0" distR="0" simplePos="0" relativeHeight="44" behindDoc="1" locked="0" layoutInCell="1" allowOverlap="1">
                <wp:simplePos x="0" y="0"/>
                <wp:positionH relativeFrom="page">
                  <wp:posOffset>6658610</wp:posOffset>
                </wp:positionH>
                <wp:positionV relativeFrom="page">
                  <wp:posOffset>9331325</wp:posOffset>
                </wp:positionV>
                <wp:extent cx="6350" cy="6350"/>
                <wp:effectExtent l="0" t="0" r="0" b="0"/>
                <wp:wrapNone/>
                <wp:docPr id="1071" name="107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B611254" id="1071" o:spid="_x0000_s1026" style="position:absolute;margin-left:524.3pt;margin-top:734.75pt;width:.5pt;height:.5pt;z-index:-5033164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lG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" fillcolor="black" stroked="f">
                <w10:wrap anchorx="page" anchory="page"/>
              </v:rect>
            </w:pict>
          </mc:Fallback>
        </mc:AlternateConten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88" w:after="20"/>
        <w:rPr>
          <w:sz w:val="28"/>
        </w:rPr>
      </w:pPr>
      <w:r>
        <w:rPr>
          <w:rFonts w:eastAsia="Times New Roman"/>
          <w:sz w:val="28"/>
        </w:rPr>
        <w:t>Week 2</w:t>
      </w:r>
    </w:p>
    <w:tbl>
      <w:tblPr>
        <w:tblW w:w="8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48"/>
        <w:gridCol w:w="900"/>
        <w:gridCol w:w="1620"/>
        <w:gridCol w:w="1260"/>
        <w:gridCol w:w="1800"/>
        <w:gridCol w:w="1800"/>
      </w:tblGrid>
      <w:tr w:rsidR="000E42A4">
        <w:trPr>
          <w:cantSplit/>
          <w:trHeight w:hRule="exact" w:val="290"/>
        </w:trPr>
        <w:tc>
          <w:tcPr>
            <w:tcW w:w="1548" w:type="dxa"/>
          </w:tcPr>
          <w:p w:rsidR="000E42A4" w:rsidRDefault="00731315">
            <w:pPr>
              <w:autoSpaceDE w:val="0"/>
              <w:autoSpaceDN w:val="0"/>
              <w:snapToGrid w:val="0"/>
              <w:ind w:left="103"/>
            </w:pPr>
            <w:r>
              <w:rPr>
                <w:rFonts w:eastAsia="Times New Roman"/>
              </w:rPr>
              <w:t>THEME</w:t>
            </w:r>
          </w:p>
        </w:tc>
        <w:tc>
          <w:tcPr>
            <w:tcW w:w="900" w:type="dxa"/>
          </w:tcPr>
          <w:p w:rsidR="000E42A4" w:rsidRDefault="000E42A4">
            <w:pPr>
              <w:autoSpaceDE w:val="0"/>
              <w:autoSpaceDN w:val="0"/>
              <w:snapToGrid w:val="0"/>
            </w:pPr>
          </w:p>
        </w:tc>
        <w:tc>
          <w:tcPr>
            <w:tcW w:w="1620" w:type="dxa"/>
          </w:tcPr>
          <w:p w:rsidR="000E42A4" w:rsidRDefault="00731315">
            <w:pPr>
              <w:autoSpaceDE w:val="0"/>
              <w:autoSpaceDN w:val="0"/>
              <w:snapToGrid w:val="0"/>
              <w:ind w:left="103"/>
            </w:pPr>
            <w:r>
              <w:rPr>
                <w:rFonts w:eastAsia="Times New Roman"/>
              </w:rPr>
              <w:t>Date</w:t>
            </w:r>
          </w:p>
        </w:tc>
        <w:tc>
          <w:tcPr>
            <w:tcW w:w="1260" w:type="dxa"/>
          </w:tcPr>
          <w:p w:rsidR="000E42A4" w:rsidRDefault="00731315">
            <w:pPr>
              <w:autoSpaceDE w:val="0"/>
              <w:autoSpaceDN w:val="0"/>
              <w:snapToGrid w:val="0"/>
              <w:ind w:left="103"/>
            </w:pPr>
            <w:r>
              <w:rPr>
                <w:rFonts w:eastAsia="Times New Roman"/>
                <w:spacing w:val="-9"/>
              </w:rPr>
              <w:t>T</w:t>
            </w:r>
            <w:r>
              <w:rPr>
                <w:rFonts w:eastAsia="Times New Roman"/>
              </w:rPr>
              <w:t>ime</w:t>
            </w:r>
          </w:p>
        </w:tc>
        <w:tc>
          <w:tcPr>
            <w:tcW w:w="1800" w:type="dxa"/>
          </w:tcPr>
          <w:p w:rsidR="000E42A4" w:rsidRDefault="00731315">
            <w:pPr>
              <w:autoSpaceDE w:val="0"/>
              <w:autoSpaceDN w:val="0"/>
              <w:snapToGrid w:val="0"/>
              <w:ind w:left="103"/>
            </w:pPr>
            <w:r>
              <w:rPr>
                <w:rFonts w:eastAsia="Times New Roman"/>
                <w:spacing w:val="-17"/>
              </w:rPr>
              <w:t>T</w:t>
            </w:r>
            <w:r>
              <w:rPr>
                <w:rFonts w:eastAsia="Times New Roman"/>
              </w:rPr>
              <w:t>opics</w:t>
            </w:r>
          </w:p>
        </w:tc>
        <w:tc>
          <w:tcPr>
            <w:tcW w:w="1800" w:type="dxa"/>
          </w:tcPr>
          <w:p w:rsidR="000E42A4" w:rsidRDefault="00731315">
            <w:pPr>
              <w:autoSpaceDE w:val="0"/>
              <w:autoSpaceDN w:val="0"/>
              <w:snapToGrid w:val="0"/>
              <w:ind w:left="102"/>
            </w:pPr>
            <w:r>
              <w:rPr>
                <w:rFonts w:eastAsia="Times New Roman"/>
              </w:rPr>
              <w:t>Responsible</w:t>
            </w:r>
          </w:p>
        </w:tc>
      </w:tr>
      <w:tr w:rsidR="000E42A4">
        <w:trPr>
          <w:cantSplit/>
          <w:trHeight w:hRule="exact" w:val="617"/>
        </w:trPr>
        <w:tc>
          <w:tcPr>
            <w:tcW w:w="1548" w:type="dxa"/>
            <w:vMerge w:val="restart"/>
          </w:tcPr>
          <w:p w:rsidR="000E42A4" w:rsidRDefault="00731315">
            <w:pPr>
              <w:autoSpaceDE w:val="0"/>
              <w:autoSpaceDN w:val="0"/>
              <w:snapToGrid w:val="0"/>
              <w:ind w:left="103"/>
            </w:pPr>
            <w:r>
              <w:rPr>
                <w:rFonts w:eastAsia="Times New Roman"/>
              </w:rPr>
              <w:t>Human</w:t>
            </w:r>
          </w:p>
          <w:p w:rsidR="000E42A4" w:rsidRDefault="00731315">
            <w:pPr>
              <w:autoSpaceDE w:val="0"/>
              <w:autoSpaceDN w:val="0"/>
              <w:snapToGrid w:val="0"/>
              <w:spacing w:before="4" w:line="243" w:lineRule="auto"/>
              <w:ind w:left="103"/>
            </w:pPr>
            <w:r>
              <w:rPr>
                <w:rFonts w:eastAsia="Times New Roman"/>
              </w:rPr>
              <w:t>Resource management</w:t>
            </w:r>
          </w:p>
        </w:tc>
        <w:tc>
          <w:tcPr>
            <w:tcW w:w="900" w:type="dxa"/>
          </w:tcPr>
          <w:p w:rsidR="000E42A4" w:rsidRDefault="00731315">
            <w:pPr>
              <w:autoSpaceDE w:val="0"/>
              <w:autoSpaceDN w:val="0"/>
              <w:snapToGrid w:val="0"/>
              <w:ind w:left="217"/>
            </w:pPr>
            <w:r>
              <w:rPr>
                <w:rFonts w:eastAsia="Times New Roman"/>
              </w:rPr>
              <w:t>Mon</w:t>
            </w:r>
          </w:p>
        </w:tc>
        <w:tc>
          <w:tcPr>
            <w:tcW w:w="1620" w:type="dxa"/>
          </w:tcPr>
          <w:p w:rsidR="000E42A4" w:rsidRDefault="00731315">
            <w:pPr>
              <w:autoSpaceDE w:val="0"/>
              <w:autoSpaceDN w:val="0"/>
              <w:snapToGrid w:val="0"/>
              <w:ind w:left="102"/>
            </w:pPr>
            <w:r>
              <w:rPr>
                <w:rFonts w:eastAsia="Times New Roman"/>
              </w:rPr>
              <w:t>2012/09/03</w:t>
            </w:r>
          </w:p>
        </w:tc>
        <w:tc>
          <w:tcPr>
            <w:tcW w:w="1260" w:type="dxa"/>
          </w:tcPr>
          <w:p w:rsidR="000E42A4" w:rsidRDefault="00731315">
            <w:pPr>
              <w:autoSpaceDE w:val="0"/>
              <w:autoSpaceDN w:val="0"/>
              <w:snapToGrid w:val="0"/>
              <w:ind w:left="102"/>
            </w:pPr>
            <w:r>
              <w:rPr>
                <w:rFonts w:eastAsia="Times New Roman"/>
              </w:rPr>
              <w:t>9:00</w:t>
            </w:r>
          </w:p>
        </w:tc>
        <w:tc>
          <w:tcPr>
            <w:tcW w:w="1800" w:type="dxa"/>
          </w:tcPr>
          <w:p w:rsidR="000E42A4" w:rsidRDefault="00731315">
            <w:pPr>
              <w:autoSpaceDE w:val="0"/>
              <w:autoSpaceDN w:val="0"/>
              <w:snapToGrid w:val="0"/>
              <w:ind w:left="102"/>
            </w:pPr>
            <w:r>
              <w:rPr>
                <w:rFonts w:eastAsia="Times New Roman"/>
              </w:rPr>
              <w:t>Leadership</w:t>
            </w:r>
          </w:p>
        </w:tc>
        <w:tc>
          <w:tcPr>
            <w:tcW w:w="1800" w:type="dxa"/>
          </w:tcPr>
          <w:p w:rsidR="000E42A4" w:rsidRDefault="00731315">
            <w:pPr>
              <w:autoSpaceDE w:val="0"/>
              <w:autoSpaceDN w:val="0"/>
              <w:snapToGrid w:val="0"/>
              <w:ind w:left="103"/>
            </w:pPr>
            <w:r>
              <w:rPr>
                <w:rFonts w:eastAsia="Times New Roman"/>
              </w:rPr>
              <w:t>John</w:t>
            </w:r>
            <w:r>
              <w:rPr>
                <w:rFonts w:eastAsia="Times New Roman"/>
                <w:spacing w:val="-13"/>
              </w:rPr>
              <w:t xml:space="preserve"> </w:t>
            </w:r>
            <w:r>
              <w:rPr>
                <w:rFonts w:eastAsia="Times New Roman"/>
              </w:rPr>
              <w:t>Antonakis</w:t>
            </w:r>
          </w:p>
        </w:tc>
      </w:tr>
      <w:tr w:rsidR="000E42A4">
        <w:trPr>
          <w:cantSplit/>
          <w:trHeight w:hRule="exact" w:val="69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12:30</w:t>
            </w:r>
          </w:p>
        </w:tc>
        <w:tc>
          <w:tcPr>
            <w:tcW w:w="1800" w:type="dxa"/>
          </w:tcPr>
          <w:p w:rsidR="000E42A4" w:rsidRDefault="00731315">
            <w:pPr>
              <w:autoSpaceDE w:val="0"/>
              <w:autoSpaceDN w:val="0"/>
              <w:snapToGrid w:val="0"/>
              <w:ind w:left="102"/>
            </w:pPr>
            <w:r>
              <w:rPr>
                <w:rFonts w:eastAsia="Times New Roman"/>
              </w:rPr>
              <w:t>Lunch at</w:t>
            </w:r>
          </w:p>
          <w:p w:rsidR="000E42A4" w:rsidRDefault="00731315">
            <w:pPr>
              <w:autoSpaceDE w:val="0"/>
              <w:autoSpaceDN w:val="0"/>
              <w:snapToGrid w:val="0"/>
              <w:spacing w:before="4"/>
              <w:ind w:left="102"/>
            </w:pPr>
            <w:r>
              <w:rPr>
                <w:rFonts w:eastAsia="Times New Roman"/>
              </w:rPr>
              <w:t>IDHEAP</w:t>
            </w:r>
          </w:p>
        </w:tc>
        <w:tc>
          <w:tcPr>
            <w:tcW w:w="1800" w:type="dxa"/>
          </w:tcPr>
          <w:p w:rsidR="000E42A4" w:rsidRDefault="000E42A4">
            <w:pPr>
              <w:autoSpaceDE w:val="0"/>
              <w:autoSpaceDN w:val="0"/>
              <w:snapToGrid w:val="0"/>
            </w:pP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14:00 –</w:t>
            </w:r>
          </w:p>
          <w:p w:rsidR="000E42A4" w:rsidRDefault="00731315">
            <w:pPr>
              <w:autoSpaceDE w:val="0"/>
              <w:autoSpaceDN w:val="0"/>
              <w:snapToGrid w:val="0"/>
              <w:spacing w:before="4"/>
              <w:ind w:left="102"/>
            </w:pPr>
            <w:r>
              <w:rPr>
                <w:rFonts w:eastAsia="Times New Roman"/>
              </w:rPr>
              <w:t>17:00</w:t>
            </w:r>
          </w:p>
        </w:tc>
        <w:tc>
          <w:tcPr>
            <w:tcW w:w="1800" w:type="dxa"/>
          </w:tcPr>
          <w:p w:rsidR="000E42A4" w:rsidRDefault="00731315">
            <w:pPr>
              <w:autoSpaceDE w:val="0"/>
              <w:autoSpaceDN w:val="0"/>
              <w:snapToGrid w:val="0"/>
              <w:ind w:left="102"/>
            </w:pPr>
            <w:r>
              <w:rPr>
                <w:rFonts w:eastAsia="Times New Roman"/>
              </w:rPr>
              <w:t>Leadership</w:t>
            </w:r>
          </w:p>
        </w:tc>
        <w:tc>
          <w:tcPr>
            <w:tcW w:w="1800" w:type="dxa"/>
          </w:tcPr>
          <w:p w:rsidR="000E42A4" w:rsidRDefault="00731315">
            <w:pPr>
              <w:autoSpaceDE w:val="0"/>
              <w:autoSpaceDN w:val="0"/>
              <w:snapToGrid w:val="0"/>
              <w:ind w:left="103"/>
            </w:pPr>
            <w:r>
              <w:rPr>
                <w:rFonts w:eastAsia="Times New Roman"/>
              </w:rPr>
              <w:t>John</w:t>
            </w:r>
            <w:r>
              <w:rPr>
                <w:rFonts w:eastAsia="Times New Roman"/>
                <w:spacing w:val="-13"/>
              </w:rPr>
              <w:t xml:space="preserve"> </w:t>
            </w:r>
            <w:r>
              <w:rPr>
                <w:rFonts w:eastAsia="Times New Roman"/>
              </w:rPr>
              <w:t>Antonakis</w:t>
            </w: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731315">
            <w:pPr>
              <w:autoSpaceDE w:val="0"/>
              <w:autoSpaceDN w:val="0"/>
              <w:snapToGrid w:val="0"/>
              <w:ind w:left="251"/>
            </w:pPr>
            <w:r>
              <w:rPr>
                <w:rFonts w:eastAsia="Times New Roman"/>
              </w:rPr>
              <w:t>Thu</w:t>
            </w:r>
          </w:p>
        </w:tc>
        <w:tc>
          <w:tcPr>
            <w:tcW w:w="1620" w:type="dxa"/>
          </w:tcPr>
          <w:p w:rsidR="000E42A4" w:rsidRDefault="00731315">
            <w:pPr>
              <w:autoSpaceDE w:val="0"/>
              <w:autoSpaceDN w:val="0"/>
              <w:snapToGrid w:val="0"/>
              <w:ind w:left="102"/>
            </w:pPr>
            <w:r>
              <w:rPr>
                <w:rFonts w:eastAsia="Times New Roman"/>
              </w:rPr>
              <w:t>2012/09/04</w:t>
            </w:r>
          </w:p>
        </w:tc>
        <w:tc>
          <w:tcPr>
            <w:tcW w:w="1260" w:type="dxa"/>
          </w:tcPr>
          <w:p w:rsidR="000E42A4" w:rsidRDefault="00731315">
            <w:pPr>
              <w:autoSpaceDE w:val="0"/>
              <w:autoSpaceDN w:val="0"/>
              <w:snapToGrid w:val="0"/>
              <w:ind w:left="104"/>
            </w:pPr>
            <w:r>
              <w:rPr>
                <w:rFonts w:eastAsia="Times New Roman"/>
              </w:rPr>
              <w:t>9:00</w:t>
            </w:r>
          </w:p>
        </w:tc>
        <w:tc>
          <w:tcPr>
            <w:tcW w:w="1800" w:type="dxa"/>
          </w:tcPr>
          <w:p w:rsidR="000E42A4" w:rsidRDefault="00731315">
            <w:pPr>
              <w:autoSpaceDE w:val="0"/>
              <w:autoSpaceDN w:val="0"/>
              <w:snapToGrid w:val="0"/>
              <w:ind w:left="103"/>
            </w:pPr>
            <w:r>
              <w:rPr>
                <w:rFonts w:eastAsia="Times New Roman"/>
                <w:spacing w:val="-17"/>
              </w:rPr>
              <w:t>T</w:t>
            </w:r>
            <w:r>
              <w:rPr>
                <w:rFonts w:eastAsia="Times New Roman"/>
              </w:rPr>
              <w:t>eam building</w:t>
            </w:r>
          </w:p>
        </w:tc>
        <w:tc>
          <w:tcPr>
            <w:tcW w:w="1800" w:type="dxa"/>
          </w:tcPr>
          <w:p w:rsidR="000E42A4" w:rsidRDefault="00731315">
            <w:pPr>
              <w:autoSpaceDE w:val="0"/>
              <w:autoSpaceDN w:val="0"/>
              <w:snapToGrid w:val="0"/>
              <w:ind w:left="103"/>
            </w:pPr>
            <w:r>
              <w:rPr>
                <w:rFonts w:eastAsia="Times New Roman"/>
              </w:rPr>
              <w:t>Daniel</w:t>
            </w:r>
            <w:r>
              <w:rPr>
                <w:rFonts w:eastAsia="Times New Roman"/>
                <w:spacing w:val="-5"/>
              </w:rPr>
              <w:t xml:space="preserve"> </w:t>
            </w:r>
            <w:r>
              <w:rPr>
                <w:rFonts w:eastAsia="Times New Roman"/>
                <w:spacing w:val="-32"/>
              </w:rPr>
              <w:t>V</w:t>
            </w:r>
            <w:r>
              <w:rPr>
                <w:rFonts w:eastAsia="Times New Roman"/>
              </w:rPr>
              <w:t>on</w:t>
            </w:r>
          </w:p>
          <w:p w:rsidR="000E42A4" w:rsidRDefault="00731315">
            <w:pPr>
              <w:autoSpaceDE w:val="0"/>
              <w:autoSpaceDN w:val="0"/>
              <w:snapToGrid w:val="0"/>
              <w:spacing w:before="4"/>
              <w:ind w:left="102"/>
            </w:pPr>
            <w:r>
              <w:rPr>
                <w:rFonts w:eastAsia="Times New Roman"/>
                <w:spacing w:val="-12"/>
              </w:rPr>
              <w:t>W</w:t>
            </w:r>
            <w:r>
              <w:rPr>
                <w:rFonts w:eastAsia="Times New Roman"/>
              </w:rPr>
              <w:t>ittich</w:t>
            </w: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12:30</w:t>
            </w:r>
          </w:p>
        </w:tc>
        <w:tc>
          <w:tcPr>
            <w:tcW w:w="1800" w:type="dxa"/>
          </w:tcPr>
          <w:p w:rsidR="000E42A4" w:rsidRDefault="00731315">
            <w:pPr>
              <w:autoSpaceDE w:val="0"/>
              <w:autoSpaceDN w:val="0"/>
              <w:snapToGrid w:val="0"/>
              <w:ind w:left="102"/>
            </w:pPr>
            <w:r>
              <w:rPr>
                <w:rFonts w:eastAsia="Times New Roman"/>
              </w:rPr>
              <w:t>Lunch at</w:t>
            </w:r>
          </w:p>
          <w:p w:rsidR="000E42A4" w:rsidRDefault="00731315">
            <w:pPr>
              <w:autoSpaceDE w:val="0"/>
              <w:autoSpaceDN w:val="0"/>
              <w:snapToGrid w:val="0"/>
              <w:spacing w:before="4"/>
              <w:ind w:left="102"/>
            </w:pPr>
            <w:r>
              <w:rPr>
                <w:rFonts w:eastAsia="Times New Roman"/>
              </w:rPr>
              <w:t>IDHEAP</w:t>
            </w:r>
          </w:p>
        </w:tc>
        <w:tc>
          <w:tcPr>
            <w:tcW w:w="1800" w:type="dxa"/>
          </w:tcPr>
          <w:p w:rsidR="000E42A4" w:rsidRDefault="000E42A4">
            <w:pPr>
              <w:autoSpaceDE w:val="0"/>
              <w:autoSpaceDN w:val="0"/>
              <w:snapToGrid w:val="0"/>
            </w:pP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14:00 –</w:t>
            </w:r>
          </w:p>
          <w:p w:rsidR="000E42A4" w:rsidRDefault="00731315">
            <w:pPr>
              <w:autoSpaceDE w:val="0"/>
              <w:autoSpaceDN w:val="0"/>
              <w:snapToGrid w:val="0"/>
              <w:spacing w:before="4"/>
              <w:ind w:left="102"/>
            </w:pPr>
            <w:r>
              <w:rPr>
                <w:rFonts w:eastAsia="Times New Roman"/>
              </w:rPr>
              <w:t>17:30</w:t>
            </w:r>
          </w:p>
        </w:tc>
        <w:tc>
          <w:tcPr>
            <w:tcW w:w="1800" w:type="dxa"/>
          </w:tcPr>
          <w:p w:rsidR="000E42A4" w:rsidRDefault="00731315">
            <w:pPr>
              <w:autoSpaceDE w:val="0"/>
              <w:autoSpaceDN w:val="0"/>
              <w:snapToGrid w:val="0"/>
              <w:ind w:left="102"/>
            </w:pPr>
            <w:r>
              <w:rPr>
                <w:rFonts w:eastAsia="Times New Roman"/>
                <w:spacing w:val="-17"/>
              </w:rPr>
              <w:t>T</w:t>
            </w:r>
            <w:r>
              <w:rPr>
                <w:rFonts w:eastAsia="Times New Roman"/>
              </w:rPr>
              <w:t>eam building</w:t>
            </w:r>
          </w:p>
        </w:tc>
        <w:tc>
          <w:tcPr>
            <w:tcW w:w="1800" w:type="dxa"/>
          </w:tcPr>
          <w:p w:rsidR="000E42A4" w:rsidRDefault="00731315">
            <w:pPr>
              <w:autoSpaceDE w:val="0"/>
              <w:autoSpaceDN w:val="0"/>
              <w:snapToGrid w:val="0"/>
              <w:ind w:left="102"/>
            </w:pPr>
            <w:r>
              <w:rPr>
                <w:rFonts w:eastAsia="Times New Roman"/>
              </w:rPr>
              <w:t>Daniel</w:t>
            </w:r>
            <w:r>
              <w:rPr>
                <w:rFonts w:eastAsia="Times New Roman"/>
                <w:spacing w:val="-5"/>
              </w:rPr>
              <w:t xml:space="preserve"> </w:t>
            </w:r>
            <w:r>
              <w:rPr>
                <w:rFonts w:eastAsia="Times New Roman"/>
                <w:spacing w:val="-32"/>
              </w:rPr>
              <w:t>V</w:t>
            </w:r>
            <w:r>
              <w:rPr>
                <w:rFonts w:eastAsia="Times New Roman"/>
              </w:rPr>
              <w:t>on</w:t>
            </w:r>
          </w:p>
          <w:p w:rsidR="000E42A4" w:rsidRDefault="00731315">
            <w:pPr>
              <w:autoSpaceDE w:val="0"/>
              <w:autoSpaceDN w:val="0"/>
              <w:snapToGrid w:val="0"/>
              <w:spacing w:before="4"/>
              <w:ind w:left="102"/>
            </w:pPr>
            <w:r>
              <w:rPr>
                <w:rFonts w:eastAsia="Times New Roman"/>
                <w:spacing w:val="-12"/>
              </w:rPr>
              <w:t>W</w:t>
            </w:r>
            <w:r>
              <w:rPr>
                <w:rFonts w:eastAsia="Times New Roman"/>
              </w:rPr>
              <w:t>ittich</w:t>
            </w:r>
          </w:p>
        </w:tc>
      </w:tr>
      <w:tr w:rsidR="000E42A4">
        <w:trPr>
          <w:cantSplit/>
          <w:trHeight w:hRule="exact" w:val="141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18:00</w:t>
            </w:r>
          </w:p>
          <w:p w:rsidR="000E42A4" w:rsidRDefault="00731315">
            <w:pPr>
              <w:autoSpaceDE w:val="0"/>
              <w:autoSpaceDN w:val="0"/>
              <w:snapToGrid w:val="0"/>
              <w:spacing w:before="4"/>
              <w:ind w:left="102"/>
            </w:pPr>
            <w:r>
              <w:rPr>
                <w:rFonts w:eastAsia="Times New Roman"/>
              </w:rPr>
              <w:t>-19:00</w:t>
            </w:r>
          </w:p>
        </w:tc>
        <w:tc>
          <w:tcPr>
            <w:tcW w:w="1800" w:type="dxa"/>
          </w:tcPr>
          <w:p w:rsidR="000E42A4" w:rsidRDefault="00731315">
            <w:pPr>
              <w:autoSpaceDE w:val="0"/>
              <w:autoSpaceDN w:val="0"/>
              <w:snapToGrid w:val="0"/>
              <w:ind w:left="102"/>
            </w:pPr>
            <w:r>
              <w:rPr>
                <w:rFonts w:eastAsia="Times New Roman"/>
              </w:rPr>
              <w:t>Discussion with</w:t>
            </w:r>
          </w:p>
          <w:p w:rsidR="000E42A4" w:rsidRDefault="00731315">
            <w:pPr>
              <w:autoSpaceDE w:val="0"/>
              <w:autoSpaceDN w:val="0"/>
              <w:snapToGrid w:val="0"/>
              <w:spacing w:before="4" w:line="243" w:lineRule="auto"/>
              <w:ind w:left="102" w:right="77"/>
            </w:pPr>
            <w:r>
              <w:rPr>
                <w:rFonts w:eastAsia="Times New Roman"/>
              </w:rPr>
              <w:t>Jacques Neirynck (National deputy)</w:t>
            </w:r>
          </w:p>
        </w:tc>
        <w:tc>
          <w:tcPr>
            <w:tcW w:w="1800" w:type="dxa"/>
          </w:tcPr>
          <w:p w:rsidR="000E42A4" w:rsidRDefault="00731315">
            <w:pPr>
              <w:autoSpaceDE w:val="0"/>
              <w:autoSpaceDN w:val="0"/>
              <w:snapToGrid w:val="0"/>
              <w:ind w:left="102"/>
            </w:pPr>
            <w:r>
              <w:rPr>
                <w:rFonts w:eastAsia="Times New Roman"/>
              </w:rPr>
              <w:t>Jacques-André</w:t>
            </w:r>
          </w:p>
          <w:p w:rsidR="000E42A4" w:rsidRDefault="00731315">
            <w:pPr>
              <w:autoSpaceDE w:val="0"/>
              <w:autoSpaceDN w:val="0"/>
              <w:snapToGrid w:val="0"/>
              <w:spacing w:before="4"/>
              <w:ind w:left="102"/>
            </w:pPr>
            <w:r>
              <w:rPr>
                <w:rFonts w:eastAsia="Times New Roman"/>
                <w:spacing w:val="-15"/>
              </w:rPr>
              <w:t>V</w:t>
            </w:r>
            <w:r>
              <w:rPr>
                <w:rFonts w:eastAsia="Times New Roman"/>
              </w:rPr>
              <w:t>uillet</w:t>
            </w: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731315">
            <w:pPr>
              <w:autoSpaceDE w:val="0"/>
              <w:autoSpaceDN w:val="0"/>
              <w:snapToGrid w:val="0"/>
              <w:ind w:left="227"/>
            </w:pPr>
            <w:r>
              <w:rPr>
                <w:rFonts w:eastAsia="Times New Roman"/>
                <w:spacing w:val="-20"/>
              </w:rPr>
              <w:t>W</w:t>
            </w:r>
            <w:r>
              <w:rPr>
                <w:rFonts w:eastAsia="Times New Roman"/>
              </w:rPr>
              <w:t>ed</w:t>
            </w:r>
          </w:p>
        </w:tc>
        <w:tc>
          <w:tcPr>
            <w:tcW w:w="1620" w:type="dxa"/>
          </w:tcPr>
          <w:p w:rsidR="000E42A4" w:rsidRDefault="00731315">
            <w:pPr>
              <w:autoSpaceDE w:val="0"/>
              <w:autoSpaceDN w:val="0"/>
              <w:snapToGrid w:val="0"/>
              <w:ind w:left="102"/>
            </w:pPr>
            <w:r>
              <w:rPr>
                <w:rFonts w:eastAsia="Times New Roman"/>
              </w:rPr>
              <w:t>2012/09/05</w:t>
            </w:r>
          </w:p>
        </w:tc>
        <w:tc>
          <w:tcPr>
            <w:tcW w:w="1260" w:type="dxa"/>
          </w:tcPr>
          <w:p w:rsidR="000E42A4" w:rsidRDefault="00731315">
            <w:pPr>
              <w:autoSpaceDE w:val="0"/>
              <w:autoSpaceDN w:val="0"/>
              <w:snapToGrid w:val="0"/>
              <w:ind w:left="103"/>
            </w:pPr>
            <w:r>
              <w:rPr>
                <w:rFonts w:eastAsia="Times New Roman"/>
              </w:rPr>
              <w:t>09:00</w:t>
            </w:r>
          </w:p>
        </w:tc>
        <w:tc>
          <w:tcPr>
            <w:tcW w:w="1800" w:type="dxa"/>
          </w:tcPr>
          <w:p w:rsidR="000E42A4" w:rsidRDefault="00731315">
            <w:pPr>
              <w:autoSpaceDE w:val="0"/>
              <w:autoSpaceDN w:val="0"/>
              <w:snapToGrid w:val="0"/>
              <w:ind w:left="104"/>
            </w:pPr>
            <w:r>
              <w:rPr>
                <w:rFonts w:eastAsia="Times New Roman"/>
              </w:rPr>
              <w:t>Problem solving</w:t>
            </w:r>
          </w:p>
        </w:tc>
        <w:tc>
          <w:tcPr>
            <w:tcW w:w="1800" w:type="dxa"/>
          </w:tcPr>
          <w:p w:rsidR="000E42A4" w:rsidRDefault="00731315">
            <w:pPr>
              <w:autoSpaceDE w:val="0"/>
              <w:autoSpaceDN w:val="0"/>
              <w:snapToGrid w:val="0"/>
              <w:ind w:left="103"/>
            </w:pPr>
            <w:r>
              <w:rPr>
                <w:rFonts w:eastAsia="Times New Roman"/>
              </w:rPr>
              <w:t>Julian</w:t>
            </w:r>
          </w:p>
          <w:p w:rsidR="000E42A4" w:rsidRDefault="00731315">
            <w:pPr>
              <w:autoSpaceDE w:val="0"/>
              <w:autoSpaceDN w:val="0"/>
              <w:snapToGrid w:val="0"/>
              <w:spacing w:before="4"/>
              <w:ind w:left="102"/>
            </w:pPr>
            <w:r>
              <w:rPr>
                <w:rFonts w:eastAsia="Times New Roman"/>
              </w:rPr>
              <w:t>Marewski</w:t>
            </w:r>
          </w:p>
        </w:tc>
      </w:tr>
      <w:tr w:rsidR="000E42A4">
        <w:trPr>
          <w:cantSplit/>
          <w:trHeight w:hRule="exact" w:val="605"/>
        </w:trPr>
        <w:tc>
          <w:tcPr>
            <w:tcW w:w="1548" w:type="dxa"/>
            <w:vMerge w:val="restart"/>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12:30</w:t>
            </w:r>
          </w:p>
        </w:tc>
        <w:tc>
          <w:tcPr>
            <w:tcW w:w="1800" w:type="dxa"/>
          </w:tcPr>
          <w:p w:rsidR="000E42A4" w:rsidRDefault="00731315">
            <w:pPr>
              <w:autoSpaceDE w:val="0"/>
              <w:autoSpaceDN w:val="0"/>
              <w:snapToGrid w:val="0"/>
              <w:ind w:left="102"/>
            </w:pPr>
            <w:r>
              <w:rPr>
                <w:rFonts w:eastAsia="Times New Roman"/>
              </w:rPr>
              <w:t>Lunch at</w:t>
            </w:r>
          </w:p>
          <w:p w:rsidR="000E42A4" w:rsidRDefault="00731315">
            <w:pPr>
              <w:autoSpaceDE w:val="0"/>
              <w:autoSpaceDN w:val="0"/>
              <w:snapToGrid w:val="0"/>
              <w:spacing w:before="4"/>
              <w:ind w:left="102"/>
            </w:pPr>
            <w:r>
              <w:rPr>
                <w:rFonts w:eastAsia="Times New Roman"/>
              </w:rPr>
              <w:t>IDHEAP</w:t>
            </w:r>
          </w:p>
        </w:tc>
        <w:tc>
          <w:tcPr>
            <w:tcW w:w="1800" w:type="dxa"/>
          </w:tcPr>
          <w:p w:rsidR="000E42A4" w:rsidRDefault="000E42A4">
            <w:pPr>
              <w:autoSpaceDE w:val="0"/>
              <w:autoSpaceDN w:val="0"/>
              <w:snapToGrid w:val="0"/>
            </w:pP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14.00 –</w:t>
            </w:r>
          </w:p>
          <w:p w:rsidR="000E42A4" w:rsidRDefault="00731315">
            <w:pPr>
              <w:autoSpaceDE w:val="0"/>
              <w:autoSpaceDN w:val="0"/>
              <w:snapToGrid w:val="0"/>
              <w:spacing w:before="4"/>
              <w:ind w:left="102"/>
            </w:pPr>
            <w:r>
              <w:rPr>
                <w:rFonts w:eastAsia="Times New Roman"/>
              </w:rPr>
              <w:t>17.00</w:t>
            </w:r>
          </w:p>
        </w:tc>
        <w:tc>
          <w:tcPr>
            <w:tcW w:w="1800" w:type="dxa"/>
          </w:tcPr>
          <w:p w:rsidR="000E42A4" w:rsidRDefault="00731315">
            <w:pPr>
              <w:autoSpaceDE w:val="0"/>
              <w:autoSpaceDN w:val="0"/>
              <w:snapToGrid w:val="0"/>
              <w:ind w:left="222"/>
            </w:pPr>
            <w:r>
              <w:rPr>
                <w:rFonts w:eastAsia="Times New Roman"/>
                <w:spacing w:val="-15"/>
              </w:rPr>
              <w:t>V</w:t>
            </w:r>
            <w:r>
              <w:rPr>
                <w:rFonts w:eastAsia="Times New Roman"/>
              </w:rPr>
              <w:t>isit at</w:t>
            </w:r>
          </w:p>
          <w:p w:rsidR="000E42A4" w:rsidRDefault="00731315">
            <w:pPr>
              <w:autoSpaceDE w:val="0"/>
              <w:autoSpaceDN w:val="0"/>
              <w:snapToGrid w:val="0"/>
              <w:spacing w:before="4"/>
              <w:ind w:left="102"/>
            </w:pPr>
            <w:r>
              <w:rPr>
                <w:rFonts w:eastAsia="Times New Roman"/>
              </w:rPr>
              <w:t>Laussane</w:t>
            </w:r>
          </w:p>
        </w:tc>
        <w:tc>
          <w:tcPr>
            <w:tcW w:w="1800" w:type="dxa"/>
          </w:tcPr>
          <w:p w:rsidR="000E42A4" w:rsidRDefault="000E42A4">
            <w:pPr>
              <w:autoSpaceDE w:val="0"/>
              <w:autoSpaceDN w:val="0"/>
              <w:snapToGrid w:val="0"/>
            </w:pPr>
          </w:p>
        </w:tc>
      </w:tr>
      <w:tr w:rsidR="000E42A4">
        <w:trPr>
          <w:cantSplit/>
          <w:trHeight w:hRule="exact" w:val="570"/>
        </w:trPr>
        <w:tc>
          <w:tcPr>
            <w:tcW w:w="1548" w:type="dxa"/>
            <w:vMerge w:val="restart"/>
          </w:tcPr>
          <w:p w:rsidR="000E42A4" w:rsidRDefault="00731315">
            <w:pPr>
              <w:autoSpaceDE w:val="0"/>
              <w:autoSpaceDN w:val="0"/>
              <w:snapToGrid w:val="0"/>
              <w:spacing w:before="288" w:line="243" w:lineRule="auto"/>
              <w:ind w:left="158" w:firstLine="30"/>
            </w:pPr>
            <w:r>
              <w:rPr>
                <w:rFonts w:eastAsia="Times New Roman"/>
              </w:rPr>
              <w:t>Governance and mobility</w:t>
            </w:r>
          </w:p>
        </w:tc>
        <w:tc>
          <w:tcPr>
            <w:tcW w:w="900" w:type="dxa"/>
          </w:tcPr>
          <w:p w:rsidR="000E42A4" w:rsidRDefault="00731315">
            <w:pPr>
              <w:autoSpaceDE w:val="0"/>
              <w:autoSpaceDN w:val="0"/>
              <w:snapToGrid w:val="0"/>
              <w:ind w:left="251"/>
            </w:pPr>
            <w:r>
              <w:rPr>
                <w:rFonts w:eastAsia="Times New Roman"/>
              </w:rPr>
              <w:t>Thu</w:t>
            </w:r>
          </w:p>
        </w:tc>
        <w:tc>
          <w:tcPr>
            <w:tcW w:w="1620" w:type="dxa"/>
          </w:tcPr>
          <w:p w:rsidR="000E42A4" w:rsidRDefault="00731315">
            <w:pPr>
              <w:autoSpaceDE w:val="0"/>
              <w:autoSpaceDN w:val="0"/>
              <w:snapToGrid w:val="0"/>
              <w:ind w:left="102"/>
            </w:pPr>
            <w:r>
              <w:rPr>
                <w:rFonts w:eastAsia="Times New Roman"/>
              </w:rPr>
              <w:t>2012/09/06</w:t>
            </w:r>
          </w:p>
        </w:tc>
        <w:tc>
          <w:tcPr>
            <w:tcW w:w="1260" w:type="dxa"/>
          </w:tcPr>
          <w:p w:rsidR="000E42A4" w:rsidRDefault="00731315">
            <w:pPr>
              <w:autoSpaceDE w:val="0"/>
              <w:autoSpaceDN w:val="0"/>
              <w:snapToGrid w:val="0"/>
              <w:ind w:left="103"/>
            </w:pPr>
            <w:r>
              <w:rPr>
                <w:rFonts w:eastAsia="Times New Roman"/>
              </w:rPr>
              <w:t>9:00</w:t>
            </w:r>
          </w:p>
        </w:tc>
        <w:tc>
          <w:tcPr>
            <w:tcW w:w="1800" w:type="dxa"/>
          </w:tcPr>
          <w:p w:rsidR="000E42A4" w:rsidRDefault="00731315">
            <w:pPr>
              <w:autoSpaceDE w:val="0"/>
              <w:autoSpaceDN w:val="0"/>
              <w:snapToGrid w:val="0"/>
              <w:ind w:left="103"/>
            </w:pPr>
            <w:r>
              <w:rPr>
                <w:rFonts w:eastAsia="Times New Roman"/>
              </w:rPr>
              <w:t>Governance and</w:t>
            </w:r>
          </w:p>
          <w:p w:rsidR="000E42A4" w:rsidRDefault="00731315">
            <w:pPr>
              <w:autoSpaceDE w:val="0"/>
              <w:autoSpaceDN w:val="0"/>
              <w:snapToGrid w:val="0"/>
              <w:spacing w:before="4"/>
              <w:ind w:left="102"/>
            </w:pPr>
            <w:r>
              <w:rPr>
                <w:rFonts w:eastAsia="Times New Roman"/>
              </w:rPr>
              <w:t>mobility</w:t>
            </w:r>
          </w:p>
        </w:tc>
        <w:tc>
          <w:tcPr>
            <w:tcW w:w="1800" w:type="dxa"/>
          </w:tcPr>
          <w:p w:rsidR="000E42A4" w:rsidRDefault="00731315">
            <w:pPr>
              <w:autoSpaceDE w:val="0"/>
              <w:autoSpaceDN w:val="0"/>
              <w:snapToGrid w:val="0"/>
              <w:ind w:left="102"/>
            </w:pPr>
            <w:r>
              <w:rPr>
                <w:rFonts w:eastAsia="Times New Roman"/>
              </w:rPr>
              <w:t>Jean-Patrick</w:t>
            </w:r>
          </w:p>
          <w:p w:rsidR="000E42A4" w:rsidRDefault="00731315">
            <w:pPr>
              <w:autoSpaceDE w:val="0"/>
              <w:autoSpaceDN w:val="0"/>
              <w:snapToGrid w:val="0"/>
              <w:spacing w:before="4"/>
              <w:ind w:left="102"/>
            </w:pPr>
            <w:r>
              <w:rPr>
                <w:rFonts w:eastAsia="Times New Roman"/>
                <w:spacing w:val="-15"/>
              </w:rPr>
              <w:t>V</w:t>
            </w:r>
            <w:r>
              <w:rPr>
                <w:rFonts w:eastAsia="Times New Roman"/>
              </w:rPr>
              <w:t>illeneuve</w:t>
            </w: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12:30</w:t>
            </w:r>
          </w:p>
        </w:tc>
        <w:tc>
          <w:tcPr>
            <w:tcW w:w="1800" w:type="dxa"/>
          </w:tcPr>
          <w:p w:rsidR="000E42A4" w:rsidRDefault="00731315">
            <w:pPr>
              <w:autoSpaceDE w:val="0"/>
              <w:autoSpaceDN w:val="0"/>
              <w:snapToGrid w:val="0"/>
              <w:ind w:left="102"/>
            </w:pPr>
            <w:r>
              <w:rPr>
                <w:rFonts w:eastAsia="Times New Roman"/>
              </w:rPr>
              <w:t>Lunch at</w:t>
            </w:r>
          </w:p>
          <w:p w:rsidR="000E42A4" w:rsidRDefault="00731315">
            <w:pPr>
              <w:autoSpaceDE w:val="0"/>
              <w:autoSpaceDN w:val="0"/>
              <w:snapToGrid w:val="0"/>
              <w:spacing w:before="4"/>
              <w:ind w:left="102"/>
            </w:pPr>
            <w:r>
              <w:rPr>
                <w:rFonts w:eastAsia="Times New Roman"/>
              </w:rPr>
              <w:t>IDHEAP</w:t>
            </w:r>
          </w:p>
        </w:tc>
        <w:tc>
          <w:tcPr>
            <w:tcW w:w="1800" w:type="dxa"/>
          </w:tcPr>
          <w:p w:rsidR="000E42A4" w:rsidRDefault="000E42A4">
            <w:pPr>
              <w:autoSpaceDE w:val="0"/>
              <w:autoSpaceDN w:val="0"/>
              <w:snapToGrid w:val="0"/>
            </w:pP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14:00 –</w:t>
            </w:r>
          </w:p>
          <w:p w:rsidR="000E42A4" w:rsidRDefault="00731315">
            <w:pPr>
              <w:autoSpaceDE w:val="0"/>
              <w:autoSpaceDN w:val="0"/>
              <w:snapToGrid w:val="0"/>
              <w:spacing w:before="4"/>
              <w:ind w:left="102"/>
            </w:pPr>
            <w:r>
              <w:rPr>
                <w:rFonts w:eastAsia="Times New Roman"/>
              </w:rPr>
              <w:t>17:00</w:t>
            </w:r>
          </w:p>
        </w:tc>
        <w:tc>
          <w:tcPr>
            <w:tcW w:w="1800" w:type="dxa"/>
          </w:tcPr>
          <w:p w:rsidR="000E42A4" w:rsidRDefault="00731315">
            <w:pPr>
              <w:autoSpaceDE w:val="0"/>
              <w:autoSpaceDN w:val="0"/>
              <w:snapToGrid w:val="0"/>
              <w:ind w:left="102"/>
            </w:pPr>
            <w:r>
              <w:rPr>
                <w:rFonts w:eastAsia="Times New Roman"/>
              </w:rPr>
              <w:t>Governance and</w:t>
            </w:r>
          </w:p>
          <w:p w:rsidR="000E42A4" w:rsidRDefault="00731315">
            <w:pPr>
              <w:autoSpaceDE w:val="0"/>
              <w:autoSpaceDN w:val="0"/>
              <w:snapToGrid w:val="0"/>
              <w:spacing w:before="4"/>
              <w:ind w:left="102"/>
            </w:pPr>
            <w:r>
              <w:rPr>
                <w:rFonts w:eastAsia="Times New Roman"/>
              </w:rPr>
              <w:t>mobility</w:t>
            </w:r>
          </w:p>
        </w:tc>
        <w:tc>
          <w:tcPr>
            <w:tcW w:w="1800" w:type="dxa"/>
          </w:tcPr>
          <w:p w:rsidR="000E42A4" w:rsidRDefault="00731315">
            <w:pPr>
              <w:autoSpaceDE w:val="0"/>
              <w:autoSpaceDN w:val="0"/>
              <w:snapToGrid w:val="0"/>
              <w:ind w:left="102"/>
            </w:pPr>
            <w:r>
              <w:rPr>
                <w:rFonts w:eastAsia="Times New Roman"/>
              </w:rPr>
              <w:t>Jean-Patrick</w:t>
            </w:r>
          </w:p>
          <w:p w:rsidR="000E42A4" w:rsidRDefault="00731315">
            <w:pPr>
              <w:autoSpaceDE w:val="0"/>
              <w:autoSpaceDN w:val="0"/>
              <w:snapToGrid w:val="0"/>
              <w:spacing w:before="4"/>
              <w:ind w:left="102"/>
            </w:pPr>
            <w:r>
              <w:rPr>
                <w:rFonts w:eastAsia="Times New Roman"/>
                <w:spacing w:val="-15"/>
              </w:rPr>
              <w:t>V</w:t>
            </w:r>
            <w:r>
              <w:rPr>
                <w:rFonts w:eastAsia="Times New Roman"/>
              </w:rPr>
              <w:t>illeneuve</w:t>
            </w: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731315">
            <w:pPr>
              <w:autoSpaceDE w:val="0"/>
              <w:autoSpaceDN w:val="0"/>
              <w:snapToGrid w:val="0"/>
              <w:ind w:left="303"/>
            </w:pPr>
            <w:r>
              <w:rPr>
                <w:rFonts w:eastAsia="Times New Roman"/>
              </w:rPr>
              <w:t>Fri</w:t>
            </w:r>
          </w:p>
        </w:tc>
        <w:tc>
          <w:tcPr>
            <w:tcW w:w="1620" w:type="dxa"/>
          </w:tcPr>
          <w:p w:rsidR="000E42A4" w:rsidRDefault="00731315">
            <w:pPr>
              <w:autoSpaceDE w:val="0"/>
              <w:autoSpaceDN w:val="0"/>
              <w:snapToGrid w:val="0"/>
              <w:ind w:left="101"/>
            </w:pPr>
            <w:r>
              <w:rPr>
                <w:rFonts w:eastAsia="Times New Roman"/>
              </w:rPr>
              <w:t>2012/09/07</w:t>
            </w:r>
          </w:p>
        </w:tc>
        <w:tc>
          <w:tcPr>
            <w:tcW w:w="1260" w:type="dxa"/>
          </w:tcPr>
          <w:p w:rsidR="000E42A4" w:rsidRDefault="00731315">
            <w:pPr>
              <w:autoSpaceDE w:val="0"/>
              <w:autoSpaceDN w:val="0"/>
              <w:snapToGrid w:val="0"/>
              <w:ind w:left="103"/>
            </w:pPr>
            <w:r>
              <w:rPr>
                <w:rFonts w:eastAsia="Times New Roman"/>
              </w:rPr>
              <w:t>9:00</w:t>
            </w:r>
          </w:p>
        </w:tc>
        <w:tc>
          <w:tcPr>
            <w:tcW w:w="1800" w:type="dxa"/>
          </w:tcPr>
          <w:p w:rsidR="000E42A4" w:rsidRDefault="00731315">
            <w:pPr>
              <w:autoSpaceDE w:val="0"/>
              <w:autoSpaceDN w:val="0"/>
              <w:snapToGrid w:val="0"/>
              <w:ind w:left="102"/>
            </w:pPr>
            <w:r>
              <w:rPr>
                <w:rFonts w:eastAsia="Times New Roman"/>
              </w:rPr>
              <w:t>Governance and</w:t>
            </w:r>
          </w:p>
          <w:p w:rsidR="000E42A4" w:rsidRDefault="00731315">
            <w:pPr>
              <w:autoSpaceDE w:val="0"/>
              <w:autoSpaceDN w:val="0"/>
              <w:snapToGrid w:val="0"/>
              <w:spacing w:before="4"/>
              <w:ind w:left="102"/>
            </w:pPr>
            <w:r>
              <w:rPr>
                <w:rFonts w:eastAsia="Times New Roman"/>
              </w:rPr>
              <w:t>performance</w:t>
            </w:r>
          </w:p>
        </w:tc>
        <w:tc>
          <w:tcPr>
            <w:tcW w:w="1800" w:type="dxa"/>
          </w:tcPr>
          <w:p w:rsidR="000E42A4" w:rsidRDefault="00731315">
            <w:pPr>
              <w:autoSpaceDE w:val="0"/>
              <w:autoSpaceDN w:val="0"/>
              <w:snapToGrid w:val="0"/>
              <w:ind w:left="102"/>
            </w:pPr>
            <w:r>
              <w:rPr>
                <w:rFonts w:eastAsia="Times New Roman"/>
              </w:rPr>
              <w:t>Jean-Marc</w:t>
            </w:r>
          </w:p>
          <w:p w:rsidR="000E42A4" w:rsidRDefault="00731315">
            <w:pPr>
              <w:autoSpaceDE w:val="0"/>
              <w:autoSpaceDN w:val="0"/>
              <w:snapToGrid w:val="0"/>
              <w:spacing w:before="4"/>
              <w:ind w:left="102"/>
            </w:pPr>
            <w:r>
              <w:rPr>
                <w:rFonts w:eastAsia="Times New Roman"/>
              </w:rPr>
              <w:t>Huguenin</w:t>
            </w: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12:30</w:t>
            </w:r>
          </w:p>
        </w:tc>
        <w:tc>
          <w:tcPr>
            <w:tcW w:w="1800" w:type="dxa"/>
          </w:tcPr>
          <w:p w:rsidR="000E42A4" w:rsidRDefault="00731315">
            <w:pPr>
              <w:autoSpaceDE w:val="0"/>
              <w:autoSpaceDN w:val="0"/>
              <w:snapToGrid w:val="0"/>
              <w:ind w:left="102"/>
            </w:pPr>
            <w:r>
              <w:rPr>
                <w:rFonts w:eastAsia="Times New Roman"/>
              </w:rPr>
              <w:t>Lunch at</w:t>
            </w:r>
          </w:p>
          <w:p w:rsidR="000E42A4" w:rsidRDefault="00731315">
            <w:pPr>
              <w:autoSpaceDE w:val="0"/>
              <w:autoSpaceDN w:val="0"/>
              <w:snapToGrid w:val="0"/>
              <w:spacing w:before="4"/>
              <w:ind w:left="102"/>
            </w:pPr>
            <w:r>
              <w:rPr>
                <w:rFonts w:eastAsia="Times New Roman"/>
              </w:rPr>
              <w:t>IDHEAP</w:t>
            </w:r>
          </w:p>
        </w:tc>
        <w:tc>
          <w:tcPr>
            <w:tcW w:w="1800" w:type="dxa"/>
          </w:tcPr>
          <w:p w:rsidR="000E42A4" w:rsidRDefault="000E42A4">
            <w:pPr>
              <w:autoSpaceDE w:val="0"/>
              <w:autoSpaceDN w:val="0"/>
              <w:snapToGrid w:val="0"/>
            </w:pP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14:00 –</w:t>
            </w:r>
          </w:p>
          <w:p w:rsidR="000E42A4" w:rsidRDefault="00731315">
            <w:pPr>
              <w:autoSpaceDE w:val="0"/>
              <w:autoSpaceDN w:val="0"/>
              <w:snapToGrid w:val="0"/>
              <w:spacing w:before="4"/>
              <w:ind w:left="102"/>
            </w:pPr>
            <w:r>
              <w:rPr>
                <w:rFonts w:eastAsia="Times New Roman"/>
              </w:rPr>
              <w:t>17:00</w:t>
            </w:r>
          </w:p>
        </w:tc>
        <w:tc>
          <w:tcPr>
            <w:tcW w:w="1800" w:type="dxa"/>
          </w:tcPr>
          <w:p w:rsidR="000E42A4" w:rsidRDefault="00731315">
            <w:pPr>
              <w:autoSpaceDE w:val="0"/>
              <w:autoSpaceDN w:val="0"/>
              <w:snapToGrid w:val="0"/>
              <w:ind w:left="102"/>
            </w:pPr>
            <w:r>
              <w:rPr>
                <w:rFonts w:eastAsia="Times New Roman"/>
              </w:rPr>
              <w:t>Governance and</w:t>
            </w:r>
          </w:p>
          <w:p w:rsidR="000E42A4" w:rsidRDefault="00731315">
            <w:pPr>
              <w:autoSpaceDE w:val="0"/>
              <w:autoSpaceDN w:val="0"/>
              <w:snapToGrid w:val="0"/>
              <w:spacing w:before="4"/>
              <w:ind w:left="102"/>
            </w:pPr>
            <w:r>
              <w:rPr>
                <w:rFonts w:eastAsia="Times New Roman"/>
              </w:rPr>
              <w:t>performance</w:t>
            </w:r>
          </w:p>
        </w:tc>
        <w:tc>
          <w:tcPr>
            <w:tcW w:w="1800" w:type="dxa"/>
          </w:tcPr>
          <w:p w:rsidR="000E42A4" w:rsidRDefault="00731315">
            <w:pPr>
              <w:autoSpaceDE w:val="0"/>
              <w:autoSpaceDN w:val="0"/>
              <w:snapToGrid w:val="0"/>
              <w:ind w:left="102"/>
            </w:pPr>
            <w:r>
              <w:rPr>
                <w:rFonts w:eastAsia="Times New Roman"/>
              </w:rPr>
              <w:t>Huguenin</w:t>
            </w:r>
          </w:p>
        </w:tc>
      </w:tr>
      <w:tr w:rsidR="000E42A4">
        <w:trPr>
          <w:cantSplit/>
          <w:trHeight w:hRule="exact" w:val="57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15:30</w:t>
            </w:r>
          </w:p>
        </w:tc>
        <w:tc>
          <w:tcPr>
            <w:tcW w:w="1800" w:type="dxa"/>
          </w:tcPr>
          <w:p w:rsidR="000E42A4" w:rsidRDefault="00731315">
            <w:pPr>
              <w:autoSpaceDE w:val="0"/>
              <w:autoSpaceDN w:val="0"/>
              <w:snapToGrid w:val="0"/>
              <w:ind w:left="102"/>
            </w:pPr>
            <w:r>
              <w:rPr>
                <w:rFonts w:eastAsia="Times New Roman"/>
              </w:rPr>
              <w:t>Public transport</w:t>
            </w:r>
          </w:p>
          <w:p w:rsidR="000E42A4" w:rsidRDefault="00731315">
            <w:pPr>
              <w:autoSpaceDE w:val="0"/>
              <w:autoSpaceDN w:val="0"/>
              <w:snapToGrid w:val="0"/>
              <w:spacing w:before="4"/>
              <w:ind w:left="102"/>
            </w:pPr>
            <w:r>
              <w:rPr>
                <w:rFonts w:eastAsia="Times New Roman"/>
              </w:rPr>
              <w:t>in Geneva</w:t>
            </w:r>
          </w:p>
        </w:tc>
        <w:tc>
          <w:tcPr>
            <w:tcW w:w="1800" w:type="dxa"/>
          </w:tcPr>
          <w:p w:rsidR="000E42A4" w:rsidRDefault="00731315">
            <w:pPr>
              <w:autoSpaceDE w:val="0"/>
              <w:autoSpaceDN w:val="0"/>
              <w:snapToGrid w:val="0"/>
              <w:ind w:left="102"/>
            </w:pPr>
            <w:r>
              <w:rPr>
                <w:rFonts w:eastAsia="Times New Roman"/>
              </w:rPr>
              <w:t>Fabrice Etienne</w:t>
            </w:r>
          </w:p>
        </w:tc>
      </w:tr>
      <w:tr w:rsidR="000E42A4">
        <w:trPr>
          <w:cantSplit/>
          <w:trHeight w:hRule="exact" w:val="1130"/>
        </w:trPr>
        <w:tc>
          <w:tcPr>
            <w:tcW w:w="1548" w:type="dxa"/>
            <w:vMerge/>
          </w:tcPr>
          <w:p w:rsidR="000E42A4" w:rsidRDefault="000E42A4">
            <w:pPr>
              <w:autoSpaceDE w:val="0"/>
              <w:autoSpaceDN w:val="0"/>
              <w:snapToGrid w:val="0"/>
            </w:pPr>
          </w:p>
        </w:tc>
        <w:tc>
          <w:tcPr>
            <w:tcW w:w="900" w:type="dxa"/>
          </w:tcPr>
          <w:p w:rsidR="000E42A4" w:rsidRDefault="000E42A4">
            <w:pPr>
              <w:autoSpaceDE w:val="0"/>
              <w:autoSpaceDN w:val="0"/>
              <w:snapToGrid w:val="0"/>
            </w:pPr>
          </w:p>
        </w:tc>
        <w:tc>
          <w:tcPr>
            <w:tcW w:w="1620" w:type="dxa"/>
          </w:tcPr>
          <w:p w:rsidR="000E42A4" w:rsidRDefault="000E42A4">
            <w:pPr>
              <w:autoSpaceDE w:val="0"/>
              <w:autoSpaceDN w:val="0"/>
              <w:snapToGrid w:val="0"/>
            </w:pPr>
          </w:p>
        </w:tc>
        <w:tc>
          <w:tcPr>
            <w:tcW w:w="1260" w:type="dxa"/>
          </w:tcPr>
          <w:p w:rsidR="000E42A4" w:rsidRDefault="00731315">
            <w:pPr>
              <w:autoSpaceDE w:val="0"/>
              <w:autoSpaceDN w:val="0"/>
              <w:snapToGrid w:val="0"/>
              <w:ind w:left="102"/>
            </w:pPr>
            <w:r>
              <w:rPr>
                <w:rFonts w:eastAsia="Times New Roman"/>
              </w:rPr>
              <w:t>17:00</w:t>
            </w:r>
          </w:p>
        </w:tc>
        <w:tc>
          <w:tcPr>
            <w:tcW w:w="1800" w:type="dxa"/>
          </w:tcPr>
          <w:p w:rsidR="000E42A4" w:rsidRDefault="00731315">
            <w:pPr>
              <w:autoSpaceDE w:val="0"/>
              <w:autoSpaceDN w:val="0"/>
              <w:snapToGrid w:val="0"/>
              <w:ind w:left="102"/>
            </w:pPr>
            <w:r>
              <w:rPr>
                <w:rFonts w:eastAsia="Times New Roman"/>
              </w:rPr>
              <w:t>Closing</w:t>
            </w:r>
          </w:p>
          <w:p w:rsidR="000E42A4" w:rsidRDefault="00731315">
            <w:pPr>
              <w:autoSpaceDE w:val="0"/>
              <w:autoSpaceDN w:val="0"/>
              <w:snapToGrid w:val="0"/>
              <w:spacing w:before="4" w:line="244" w:lineRule="auto"/>
              <w:ind w:left="102"/>
            </w:pPr>
            <w:r>
              <w:rPr>
                <w:rFonts w:eastAsia="Times New Roman"/>
              </w:rPr>
              <w:t>ceremony and awarding of attestations</w:t>
            </w:r>
          </w:p>
        </w:tc>
        <w:tc>
          <w:tcPr>
            <w:tcW w:w="1800" w:type="dxa"/>
          </w:tcPr>
          <w:p w:rsidR="000E42A4" w:rsidRDefault="00731315">
            <w:pPr>
              <w:autoSpaceDE w:val="0"/>
              <w:autoSpaceDN w:val="0"/>
              <w:snapToGrid w:val="0"/>
              <w:ind w:left="102"/>
            </w:pPr>
            <w:r>
              <w:rPr>
                <w:rFonts w:eastAsia="Times New Roman"/>
              </w:rPr>
              <w:t>Andreas Ladner</w:t>
            </w:r>
          </w:p>
        </w:tc>
      </w:tr>
    </w:tbl>
    <w:p w:rsidR="000E42A4" w:rsidRDefault="00731315">
      <w:pPr>
        <w:autoSpaceDE w:val="0"/>
        <w:autoSpaceDN w:val="0"/>
        <w:snapToGrid w:val="0"/>
        <w:spacing w:before="1486"/>
        <w:ind w:left="4228"/>
        <w:sectPr w:rsidR="000E42A4">
          <w:footnotePr>
            <w:pos w:val="sectEnd"/>
            <w:numStart w:val="0"/>
          </w:footnotePr>
          <w:endnotePr>
            <w:numFmt w:val="decimal"/>
            <w:numStart w:val="0"/>
          </w:endnotePr>
          <w:pgSz w:w="11904" w:h="16840"/>
          <w:pgMar w:top="840" w:right="2160" w:bottom="796" w:left="1702" w:header="0" w:footer="0" w:gutter="0"/>
          <w:cols w:space="720"/>
        </w:sectPr>
      </w:pPr>
      <w:r>
        <w:rPr>
          <w:rFonts w:eastAsia="Times New Roman"/>
        </w:rPr>
        <w:t>-5-</w:t>
      </w:r>
      <w:r>
        <w:rPr>
          <w:noProof/>
        </w:rPr>
        <mc:AlternateContent>
          <mc:Choice Requires="wps">
            <w:drawing>
              <wp:anchor distT="0" distB="0" distL="0" distR="0" simplePos="0" relativeHeight="45" behindDoc="1" locked="0" layoutInCell="1" allowOverlap="1">
                <wp:simplePos x="0" y="0"/>
                <wp:positionH relativeFrom="page">
                  <wp:posOffset>1009015</wp:posOffset>
                </wp:positionH>
                <wp:positionV relativeFrom="page">
                  <wp:posOffset>1219200</wp:posOffset>
                </wp:positionV>
                <wp:extent cx="6350" cy="6350"/>
                <wp:effectExtent l="0" t="0" r="0" b="0"/>
                <wp:wrapNone/>
                <wp:docPr id="1072" name="107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DFB25E2" id="1072" o:spid="_x0000_s1026" style="position:absolute;margin-left:79.45pt;margin-top:96pt;width:.5pt;height:.5pt;z-index:-5033164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dz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" fillcolor="black" stroked="f">
                <w10:wrap anchorx="page" anchory="page"/>
              </v:rect>
            </w:pict>
          </mc:Fallback>
        </mc:AlternateContent>
      </w:r>
      <w:r>
        <w:rPr>
          <w:noProof/>
        </w:rPr>
        <mc:AlternateContent>
          <mc:Choice Requires="wps">
            <w:drawing>
              <wp:anchor distT="0" distB="0" distL="0" distR="0" simplePos="0" relativeHeight="46" behindDoc="1" locked="0" layoutInCell="1" allowOverlap="1">
                <wp:simplePos x="0" y="0"/>
                <wp:positionH relativeFrom="page">
                  <wp:posOffset>6678295</wp:posOffset>
                </wp:positionH>
                <wp:positionV relativeFrom="page">
                  <wp:posOffset>1219200</wp:posOffset>
                </wp:positionV>
                <wp:extent cx="6350" cy="6350"/>
                <wp:effectExtent l="0" t="0" r="0" b="0"/>
                <wp:wrapNone/>
                <wp:docPr id="1073" name="107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A818349" id="1073" o:spid="_x0000_s1026" style="position:absolute;margin-left:525.85pt;margin-top:96pt;width:.5pt;height:.5pt;z-index:-5033164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3WuwEAAHI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" fillcolor="black" stroked="f">
                <w10:wrap anchorx="page" anchory="page"/>
              </v:rect>
            </w:pict>
          </mc:Fallback>
        </mc:AlternateContent>
      </w:r>
      <w:r>
        <w:rPr>
          <w:noProof/>
        </w:rPr>
        <mc:AlternateContent>
          <mc:Choice Requires="wps">
            <w:drawing>
              <wp:anchor distT="0" distB="0" distL="0" distR="0" simplePos="0" relativeHeight="47" behindDoc="1" locked="0" layoutInCell="1" allowOverlap="1">
                <wp:simplePos x="0" y="0"/>
                <wp:positionH relativeFrom="page">
                  <wp:posOffset>1009015</wp:posOffset>
                </wp:positionH>
                <wp:positionV relativeFrom="page">
                  <wp:posOffset>1795145</wp:posOffset>
                </wp:positionV>
                <wp:extent cx="6350" cy="6350"/>
                <wp:effectExtent l="0" t="0" r="0" b="0"/>
                <wp:wrapNone/>
                <wp:docPr id="1074" name="107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78E7B2F" id="1074" o:spid="_x0000_s1026" style="position:absolute;margin-left:79.45pt;margin-top:141.35pt;width:.5pt;height:.5pt;z-index:-5033164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sZ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" fillcolor="black" stroked="f">
                <w10:wrap anchorx="page" anchory="page"/>
              </v:rect>
            </w:pict>
          </mc:Fallback>
        </mc:AlternateContent>
      </w:r>
      <w:r>
        <w:rPr>
          <w:noProof/>
        </w:rPr>
        <mc:AlternateContent>
          <mc:Choice Requires="wps">
            <w:drawing>
              <wp:anchor distT="0" distB="0" distL="0" distR="0" simplePos="0" relativeHeight="48" behindDoc="1" locked="0" layoutInCell="1" allowOverlap="1">
                <wp:simplePos x="0" y="0"/>
                <wp:positionH relativeFrom="page">
                  <wp:posOffset>1009015</wp:posOffset>
                </wp:positionH>
                <wp:positionV relativeFrom="page">
                  <wp:posOffset>2233295</wp:posOffset>
                </wp:positionV>
                <wp:extent cx="6350" cy="6350"/>
                <wp:effectExtent l="0" t="0" r="0" b="0"/>
                <wp:wrapNone/>
                <wp:docPr id="1075" name="107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125DD69" id="1075" o:spid="_x0000_s1026" style="position:absolute;margin-left:79.45pt;margin-top:175.85pt;width:.5pt;height:.5pt;z-index:-50331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49" behindDoc="1" locked="0" layoutInCell="1" allowOverlap="1">
                <wp:simplePos x="0" y="0"/>
                <wp:positionH relativeFrom="page">
                  <wp:posOffset>1009015</wp:posOffset>
                </wp:positionH>
                <wp:positionV relativeFrom="page">
                  <wp:posOffset>2595245</wp:posOffset>
                </wp:positionV>
                <wp:extent cx="6350" cy="6350"/>
                <wp:effectExtent l="0" t="0" r="0" b="0"/>
                <wp:wrapNone/>
                <wp:docPr id="1076" name="107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9CA5285" id="1076" o:spid="_x0000_s1026" style="position:absolute;margin-left:79.45pt;margin-top:204.35pt;width:.5pt;height:.5pt;z-index:-5033164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50" behindDoc="1" locked="0" layoutInCell="1" allowOverlap="1">
                <wp:simplePos x="0" y="0"/>
                <wp:positionH relativeFrom="page">
                  <wp:posOffset>1009015</wp:posOffset>
                </wp:positionH>
                <wp:positionV relativeFrom="page">
                  <wp:posOffset>2957195</wp:posOffset>
                </wp:positionV>
                <wp:extent cx="6350" cy="6350"/>
                <wp:effectExtent l="0" t="0" r="0" b="0"/>
                <wp:wrapNone/>
                <wp:docPr id="1077" name="107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D1139FD" id="1077" o:spid="_x0000_s1026" style="position:absolute;margin-left:79.45pt;margin-top:232.85pt;width:.5pt;height:.5pt;z-index:-5033164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51" behindDoc="1" locked="0" layoutInCell="1" allowOverlap="1">
                <wp:simplePos x="0" y="0"/>
                <wp:positionH relativeFrom="page">
                  <wp:posOffset>1009015</wp:posOffset>
                </wp:positionH>
                <wp:positionV relativeFrom="page">
                  <wp:posOffset>3319145</wp:posOffset>
                </wp:positionV>
                <wp:extent cx="6350" cy="6350"/>
                <wp:effectExtent l="0" t="0" r="0" b="0"/>
                <wp:wrapNone/>
                <wp:docPr id="1078" name="107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97082E7" id="1078" o:spid="_x0000_s1026" style="position:absolute;margin-left:79.45pt;margin-top:261.35pt;width:.5pt;height:.5pt;z-index:-5033164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LN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" fillcolor="black" stroked="f">
                <w10:wrap anchorx="page" anchory="page"/>
              </v:rect>
            </w:pict>
          </mc:Fallback>
        </mc:AlternateContent>
      </w:r>
      <w:r>
        <w:rPr>
          <w:noProof/>
        </w:rPr>
        <mc:AlternateContent>
          <mc:Choice Requires="wps">
            <w:drawing>
              <wp:anchor distT="0" distB="0" distL="0" distR="0" simplePos="0" relativeHeight="52" behindDoc="1" locked="0" layoutInCell="1" allowOverlap="1">
                <wp:simplePos x="0" y="0"/>
                <wp:positionH relativeFrom="page">
                  <wp:posOffset>1009015</wp:posOffset>
                </wp:positionH>
                <wp:positionV relativeFrom="page">
                  <wp:posOffset>3681095</wp:posOffset>
                </wp:positionV>
                <wp:extent cx="6350" cy="6350"/>
                <wp:effectExtent l="0" t="0" r="0" b="0"/>
                <wp:wrapNone/>
                <wp:docPr id="1079" name="107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3C9D2AE" id="1079" o:spid="_x0000_s1026" style="position:absolute;margin-left:79.45pt;margin-top:289.85pt;width:.5pt;height:.5pt;z-index:-5033164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53" behindDoc="1" locked="0" layoutInCell="1" allowOverlap="1">
                <wp:simplePos x="0" y="0"/>
                <wp:positionH relativeFrom="page">
                  <wp:posOffset>1009015</wp:posOffset>
                </wp:positionH>
                <wp:positionV relativeFrom="page">
                  <wp:posOffset>4576445</wp:posOffset>
                </wp:positionV>
                <wp:extent cx="6350" cy="6350"/>
                <wp:effectExtent l="0" t="0" r="0" b="0"/>
                <wp:wrapNone/>
                <wp:docPr id="1080" name="108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6D866A2" id="1080" o:spid="_x0000_s1026" style="position:absolute;margin-left:79.45pt;margin-top:360.35pt;width:.5pt;height:.5pt;z-index:-5033164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mNuQ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" fillcolor="black" stroked="f">
                <w10:wrap anchorx="page" anchory="page"/>
              </v:rect>
            </w:pict>
          </mc:Fallback>
        </mc:AlternateContent>
      </w:r>
      <w:r>
        <w:rPr>
          <w:noProof/>
        </w:rPr>
        <mc:AlternateContent>
          <mc:Choice Requires="wps">
            <w:drawing>
              <wp:anchor distT="0" distB="0" distL="0" distR="0" simplePos="0" relativeHeight="54" behindDoc="1" locked="0" layoutInCell="1" allowOverlap="1">
                <wp:simplePos x="0" y="0"/>
                <wp:positionH relativeFrom="page">
                  <wp:posOffset>1009015</wp:posOffset>
                </wp:positionH>
                <wp:positionV relativeFrom="page">
                  <wp:posOffset>5322570</wp:posOffset>
                </wp:positionV>
                <wp:extent cx="6350" cy="6350"/>
                <wp:effectExtent l="0" t="0" r="0" b="0"/>
                <wp:wrapNone/>
                <wp:docPr id="1081" name="108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C6FE9C8" id="1081" o:spid="_x0000_s1026" style="position:absolute;margin-left:79.45pt;margin-top:419.1pt;width:.5pt;height:.5pt;z-index:-5033164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Moug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" fillcolor="black" stroked="f">
                <w10:wrap anchorx="page" anchory="page"/>
              </v:rect>
            </w:pict>
          </mc:Fallback>
        </mc:AlternateContent>
      </w:r>
      <w:r>
        <w:rPr>
          <w:noProof/>
        </w:rPr>
        <mc:AlternateContent>
          <mc:Choice Requires="wps">
            <w:drawing>
              <wp:anchor distT="0" distB="0" distL="0" distR="0" simplePos="0" relativeHeight="55" behindDoc="1" locked="0" layoutInCell="1" allowOverlap="1">
                <wp:simplePos x="0" y="0"/>
                <wp:positionH relativeFrom="page">
                  <wp:posOffset>1009015</wp:posOffset>
                </wp:positionH>
                <wp:positionV relativeFrom="page">
                  <wp:posOffset>6046470</wp:posOffset>
                </wp:positionV>
                <wp:extent cx="6350" cy="6350"/>
                <wp:effectExtent l="0" t="0" r="0" b="0"/>
                <wp:wrapNone/>
                <wp:docPr id="1082" name="108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735B3AC" id="1082" o:spid="_x0000_s1026" style="position:absolute;margin-left:79.45pt;margin-top:476.1pt;width:.5pt;height:.5pt;z-index:-5033164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0dug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" fillcolor="black" stroked="f">
                <w10:wrap anchorx="page" anchory="page"/>
              </v:rect>
            </w:pict>
          </mc:Fallback>
        </mc:AlternateContent>
      </w:r>
      <w:r>
        <w:rPr>
          <w:noProof/>
        </w:rPr>
        <mc:AlternateContent>
          <mc:Choice Requires="wps">
            <w:drawing>
              <wp:anchor distT="0" distB="0" distL="0" distR="0" simplePos="0" relativeHeight="56" behindDoc="1" locked="0" layoutInCell="1" allowOverlap="1">
                <wp:simplePos x="0" y="0"/>
                <wp:positionH relativeFrom="page">
                  <wp:posOffset>1009015</wp:posOffset>
                </wp:positionH>
                <wp:positionV relativeFrom="page">
                  <wp:posOffset>6408420</wp:posOffset>
                </wp:positionV>
                <wp:extent cx="6350" cy="6350"/>
                <wp:effectExtent l="0" t="0" r="0" b="0"/>
                <wp:wrapNone/>
                <wp:docPr id="1083" name="108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46AC7DF" id="1083" o:spid="_x0000_s1026" style="position:absolute;margin-left:79.45pt;margin-top:504.6pt;width:.5pt;height:.5pt;z-index:-503316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57" behindDoc="1" locked="0" layoutInCell="1" allowOverlap="1">
                <wp:simplePos x="0" y="0"/>
                <wp:positionH relativeFrom="page">
                  <wp:posOffset>1009015</wp:posOffset>
                </wp:positionH>
                <wp:positionV relativeFrom="page">
                  <wp:posOffset>6770370</wp:posOffset>
                </wp:positionV>
                <wp:extent cx="6350" cy="6350"/>
                <wp:effectExtent l="0" t="0" r="0" b="0"/>
                <wp:wrapNone/>
                <wp:docPr id="1084" name="108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84BD501" id="1084" o:spid="_x0000_s1026" style="position:absolute;margin-left:79.45pt;margin-top:533.1pt;width:.5pt;height:.5pt;z-index:-5033164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F3ug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58" behindDoc="1" locked="0" layoutInCell="1" allowOverlap="1">
                <wp:simplePos x="0" y="0"/>
                <wp:positionH relativeFrom="page">
                  <wp:posOffset>1009015</wp:posOffset>
                </wp:positionH>
                <wp:positionV relativeFrom="page">
                  <wp:posOffset>7132320</wp:posOffset>
                </wp:positionV>
                <wp:extent cx="6350" cy="6350"/>
                <wp:effectExtent l="0" t="0" r="0" b="0"/>
                <wp:wrapNone/>
                <wp:docPr id="1085" name="108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4DD1784" id="1085" o:spid="_x0000_s1026" style="position:absolute;margin-left:79.45pt;margin-top:561.6pt;width:.5pt;height:.5pt;z-index:-5033164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" fillcolor="black" stroked="f">
                <w10:wrap anchorx="page" anchory="page"/>
              </v:rect>
            </w:pict>
          </mc:Fallback>
        </mc:AlternateContent>
      </w:r>
      <w:r>
        <w:rPr>
          <w:noProof/>
        </w:rPr>
        <mc:AlternateContent>
          <mc:Choice Requires="wps">
            <w:drawing>
              <wp:anchor distT="0" distB="0" distL="0" distR="0" simplePos="0" relativeHeight="59" behindDoc="1" locked="0" layoutInCell="1" allowOverlap="1">
                <wp:simplePos x="0" y="0"/>
                <wp:positionH relativeFrom="page">
                  <wp:posOffset>1009015</wp:posOffset>
                </wp:positionH>
                <wp:positionV relativeFrom="page">
                  <wp:posOffset>7494270</wp:posOffset>
                </wp:positionV>
                <wp:extent cx="6350" cy="6350"/>
                <wp:effectExtent l="0" t="0" r="0" b="0"/>
                <wp:wrapNone/>
                <wp:docPr id="1086" name="108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F2C4DCE" id="1086" o:spid="_x0000_s1026" style="position:absolute;margin-left:79.45pt;margin-top:590.1pt;width:.5pt;height:.5pt;z-index:-5033164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" fillcolor="black" stroked="f">
                <w10:wrap anchorx="page" anchory="page"/>
              </v:rect>
            </w:pict>
          </mc:Fallback>
        </mc:AlternateContent>
      </w:r>
      <w:r>
        <w:rPr>
          <w:noProof/>
        </w:rPr>
        <mc:AlternateContent>
          <mc:Choice Requires="wps">
            <w:drawing>
              <wp:anchor distT="0" distB="0" distL="0" distR="0" simplePos="0" relativeHeight="60" behindDoc="1" locked="0" layoutInCell="1" allowOverlap="1">
                <wp:simplePos x="0" y="0"/>
                <wp:positionH relativeFrom="page">
                  <wp:posOffset>1009015</wp:posOffset>
                </wp:positionH>
                <wp:positionV relativeFrom="page">
                  <wp:posOffset>7856220</wp:posOffset>
                </wp:positionV>
                <wp:extent cx="6350" cy="6350"/>
                <wp:effectExtent l="0" t="0" r="0" b="0"/>
                <wp:wrapNone/>
                <wp:docPr id="1087" name="108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E96CCA9" id="1087" o:spid="_x0000_s1026" style="position:absolute;margin-left:79.45pt;margin-top:618.6pt;width:.5pt;height:.5pt;z-index:-5033164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" fillcolor="black" stroked="f">
                <w10:wrap anchorx="page" anchory="page"/>
              </v:rect>
            </w:pict>
          </mc:Fallback>
        </mc:AlternateContent>
      </w:r>
      <w:r>
        <w:rPr>
          <w:noProof/>
        </w:rPr>
        <mc:AlternateContent>
          <mc:Choice Requires="wps">
            <w:drawing>
              <wp:anchor distT="0" distB="0" distL="0" distR="0" simplePos="0" relativeHeight="61" behindDoc="1" locked="0" layoutInCell="1" allowOverlap="1">
                <wp:simplePos x="0" y="0"/>
                <wp:positionH relativeFrom="page">
                  <wp:posOffset>1009015</wp:posOffset>
                </wp:positionH>
                <wp:positionV relativeFrom="page">
                  <wp:posOffset>8218170</wp:posOffset>
                </wp:positionV>
                <wp:extent cx="6350" cy="6350"/>
                <wp:effectExtent l="0" t="0" r="0" b="0"/>
                <wp:wrapNone/>
                <wp:docPr id="1088" name="108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2C6143" id="1088" o:spid="_x0000_s1026" style="position:absolute;margin-left:79.45pt;margin-top:647.1pt;width:.5pt;height:.5pt;z-index:-5033164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ijug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" fillcolor="black" stroked="f">
                <w10:wrap anchorx="page" anchory="page"/>
              </v:rect>
            </w:pict>
          </mc:Fallback>
        </mc:AlternateContent>
      </w:r>
      <w:r>
        <w:rPr>
          <w:noProof/>
        </w:rPr>
        <mc:AlternateContent>
          <mc:Choice Requires="wps">
            <w:drawing>
              <wp:anchor distT="0" distB="0" distL="0" distR="0" simplePos="0" relativeHeight="62" behindDoc="1" locked="0" layoutInCell="1" allowOverlap="1">
                <wp:simplePos x="0" y="0"/>
                <wp:positionH relativeFrom="page">
                  <wp:posOffset>6678295</wp:posOffset>
                </wp:positionH>
                <wp:positionV relativeFrom="page">
                  <wp:posOffset>8935720</wp:posOffset>
                </wp:positionV>
                <wp:extent cx="6350" cy="6350"/>
                <wp:effectExtent l="0" t="0" r="0" b="0"/>
                <wp:wrapNone/>
                <wp:docPr id="1089" name="108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CEA7974" id="1089" o:spid="_x0000_s1026" style="position:absolute;margin-left:525.85pt;margin-top:703.6pt;width:.5pt;height:.5pt;z-index:-503316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" fillcolor="black" stroked="f">
                <w10:wrap anchorx="page" anchory="page"/>
              </v:rect>
            </w:pict>
          </mc:Fallback>
        </mc:AlternateConten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8" w:line="450" w:lineRule="exact"/>
        <w:ind w:left="1991"/>
        <w:rPr>
          <w:rFonts w:ascii="標楷體" w:eastAsia="標楷體" w:hAnsi="標楷體" w:cs="標楷體"/>
          <w:b/>
          <w:sz w:val="36"/>
        </w:rPr>
      </w:pPr>
      <w:r>
        <w:rPr>
          <w:rFonts w:ascii="標楷體" w:eastAsia="標楷體" w:hAnsi="標楷體" w:cs="標楷體"/>
          <w:b/>
          <w:sz w:val="36"/>
        </w:rPr>
        <w:t>第二章</w:t>
      </w:r>
      <w:r>
        <w:rPr>
          <w:rFonts w:ascii="標楷體" w:eastAsia="標楷體" w:hAnsi="標楷體" w:cs="標楷體"/>
          <w:b/>
          <w:spacing w:val="90"/>
          <w:sz w:val="36"/>
        </w:rPr>
        <w:t xml:space="preserve"> </w:t>
      </w:r>
      <w:r>
        <w:rPr>
          <w:rFonts w:ascii="標楷體" w:eastAsia="標楷體" w:hAnsi="標楷體" w:cs="標楷體"/>
          <w:b/>
          <w:sz w:val="36"/>
        </w:rPr>
        <w:t>瑞士的政治與制度</w:t>
      </w:r>
    </w:p>
    <w:p w:rsidR="000E42A4" w:rsidRDefault="00731315">
      <w:pPr>
        <w:autoSpaceDE w:val="0"/>
        <w:autoSpaceDN w:val="0"/>
        <w:snapToGrid w:val="0"/>
        <w:spacing w:before="446" w:line="350" w:lineRule="exact"/>
        <w:ind w:left="560"/>
        <w:rPr>
          <w:rFonts w:ascii="標楷體" w:eastAsia="標楷體" w:hAnsi="標楷體" w:cs="標楷體"/>
          <w:sz w:val="28"/>
        </w:rPr>
      </w:pPr>
      <w:r>
        <w:rPr>
          <w:rFonts w:ascii="標楷體" w:eastAsia="標楷體" w:hAnsi="標楷體" w:cs="標楷體"/>
          <w:spacing w:val="-1"/>
          <w:sz w:val="28"/>
        </w:rPr>
        <w:t>本章介紹瑞士</w:t>
      </w:r>
      <w:r>
        <w:rPr>
          <w:rFonts w:ascii="標楷體" w:eastAsia="標楷體" w:hAnsi="標楷體" w:cs="標楷體"/>
          <w:sz w:val="28"/>
        </w:rPr>
        <w:t>國家之人文地</w:t>
      </w:r>
      <w:r>
        <w:rPr>
          <w:rFonts w:ascii="標楷體" w:eastAsia="標楷體" w:hAnsi="標楷體" w:cs="標楷體"/>
          <w:spacing w:val="-12"/>
          <w:sz w:val="28"/>
        </w:rPr>
        <w:t>理</w:t>
      </w:r>
      <w:r>
        <w:rPr>
          <w:rFonts w:ascii="標楷體" w:eastAsia="標楷體" w:hAnsi="標楷體" w:cs="標楷體"/>
          <w:spacing w:val="-11"/>
          <w:sz w:val="28"/>
        </w:rPr>
        <w:t>、</w:t>
      </w:r>
      <w:r>
        <w:rPr>
          <w:rFonts w:ascii="標楷體" w:eastAsia="標楷體" w:hAnsi="標楷體" w:cs="標楷體"/>
          <w:sz w:val="28"/>
        </w:rPr>
        <w:t>社會經</w:t>
      </w:r>
      <w:r>
        <w:rPr>
          <w:rFonts w:ascii="標楷體" w:eastAsia="標楷體" w:hAnsi="標楷體" w:cs="標楷體"/>
          <w:spacing w:val="-12"/>
          <w:sz w:val="28"/>
        </w:rPr>
        <w:t>濟、</w:t>
      </w:r>
      <w:r>
        <w:rPr>
          <w:rFonts w:ascii="標楷體" w:eastAsia="標楷體" w:hAnsi="標楷體" w:cs="標楷體"/>
          <w:sz w:val="28"/>
        </w:rPr>
        <w:t>歷史與直接民主政治</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3"/>
          <w:sz w:val="28"/>
        </w:rPr>
        <w:t>背</w:t>
      </w:r>
      <w:r>
        <w:rPr>
          <w:rFonts w:ascii="標楷體" w:eastAsia="標楷體" w:hAnsi="標楷體" w:cs="標楷體"/>
          <w:spacing w:val="-11"/>
          <w:sz w:val="28"/>
        </w:rPr>
        <w:t>景，</w:t>
      </w:r>
      <w:r>
        <w:rPr>
          <w:rFonts w:ascii="標楷體" w:eastAsia="標楷體" w:hAnsi="標楷體" w:cs="標楷體"/>
          <w:spacing w:val="-3"/>
          <w:sz w:val="28"/>
        </w:rPr>
        <w:t>以及聯</w:t>
      </w:r>
      <w:r>
        <w:rPr>
          <w:rFonts w:ascii="標楷體" w:eastAsia="標楷體" w:hAnsi="標楷體" w:cs="標楷體"/>
          <w:spacing w:val="-11"/>
          <w:sz w:val="28"/>
        </w:rPr>
        <w:t>邦、</w:t>
      </w:r>
      <w:r>
        <w:rPr>
          <w:rFonts w:ascii="標楷體" w:eastAsia="標楷體" w:hAnsi="標楷體" w:cs="標楷體"/>
          <w:spacing w:val="-3"/>
          <w:sz w:val="28"/>
        </w:rPr>
        <w:t>分權等政治制</w:t>
      </w:r>
      <w:r>
        <w:rPr>
          <w:rFonts w:ascii="標楷體" w:eastAsia="標楷體" w:hAnsi="標楷體" w:cs="標楷體"/>
          <w:spacing w:val="-11"/>
          <w:sz w:val="28"/>
        </w:rPr>
        <w:t>度。</w:t>
      </w:r>
      <w:r>
        <w:rPr>
          <w:rFonts w:ascii="標楷體" w:eastAsia="標楷體" w:hAnsi="標楷體" w:cs="標楷體"/>
          <w:spacing w:val="-2"/>
          <w:sz w:val="28"/>
        </w:rPr>
        <w:t>課後搭配參訪瑞士聯邦國會與瑞</w:t>
      </w:r>
      <w:r>
        <w:rPr>
          <w:rFonts w:ascii="標楷體" w:eastAsia="標楷體" w:hAnsi="標楷體" w:cs="標楷體"/>
          <w:sz w:val="28"/>
        </w:rPr>
        <w:t xml:space="preserve"> </w:t>
      </w:r>
      <w:r>
        <w:rPr>
          <w:rFonts w:ascii="標楷體" w:eastAsia="標楷體" w:hAnsi="標楷體" w:cs="標楷體"/>
          <w:sz w:val="28"/>
        </w:rPr>
        <w:t>士聯邦人事行政署活動，讓學員有實際體驗。</w:t>
      </w:r>
    </w:p>
    <w:p w:rsidR="000E42A4" w:rsidRDefault="00731315">
      <w:pPr>
        <w:autoSpaceDE w:val="0"/>
        <w:autoSpaceDN w:val="0"/>
        <w:snapToGrid w:val="0"/>
        <w:spacing w:before="180" w:line="480" w:lineRule="exact"/>
        <w:ind w:firstLine="560"/>
        <w:jc w:val="both"/>
        <w:rPr>
          <w:rFonts w:ascii="標楷體" w:eastAsia="標楷體" w:hAnsi="標楷體" w:cs="標楷體"/>
          <w:sz w:val="28"/>
        </w:rPr>
      </w:pPr>
      <w:r>
        <w:rPr>
          <w:rFonts w:ascii="標楷體" w:eastAsia="標楷體" w:hAnsi="標楷體" w:cs="標楷體"/>
          <w:spacing w:val="-1"/>
          <w:sz w:val="28"/>
        </w:rPr>
        <w:t>政治治理與聯邦</w:t>
      </w:r>
      <w:r>
        <w:rPr>
          <w:rFonts w:eastAsia="Times New Roman"/>
          <w:spacing w:val="-1"/>
          <w:sz w:val="28"/>
        </w:rPr>
        <w:t>(</w:t>
      </w:r>
      <w:r>
        <w:rPr>
          <w:rFonts w:eastAsia="Times New Roman"/>
          <w:sz w:val="28"/>
        </w:rPr>
        <w:t>Political</w:t>
      </w:r>
      <w:r>
        <w:rPr>
          <w:rFonts w:eastAsia="Times New Roman"/>
          <w:spacing w:val="60"/>
          <w:sz w:val="28"/>
        </w:rPr>
        <w:t xml:space="preserve"> </w:t>
      </w:r>
      <w:r>
        <w:rPr>
          <w:rFonts w:eastAsia="Times New Roman"/>
          <w:sz w:val="28"/>
        </w:rPr>
        <w:t>governance</w:t>
      </w:r>
      <w:r>
        <w:rPr>
          <w:rFonts w:eastAsia="Times New Roman"/>
          <w:spacing w:val="60"/>
          <w:sz w:val="28"/>
        </w:rPr>
        <w:t xml:space="preserve"> </w:t>
      </w:r>
      <w:r>
        <w:rPr>
          <w:rFonts w:eastAsia="Times New Roman"/>
          <w:sz w:val="28"/>
        </w:rPr>
        <w:t>and</w:t>
      </w:r>
      <w:r>
        <w:rPr>
          <w:rFonts w:eastAsia="Times New Roman"/>
          <w:spacing w:val="60"/>
          <w:sz w:val="28"/>
        </w:rPr>
        <w:t xml:space="preserve"> </w:t>
      </w:r>
      <w:r>
        <w:rPr>
          <w:rFonts w:eastAsia="Times New Roman"/>
          <w:sz w:val="28"/>
        </w:rPr>
        <w:t>federalism)</w:t>
      </w:r>
      <w:r>
        <w:rPr>
          <w:rFonts w:ascii="標楷體" w:eastAsia="標楷體" w:hAnsi="標楷體" w:cs="標楷體"/>
          <w:sz w:val="28"/>
        </w:rPr>
        <w:t>課程，係由</w:t>
      </w:r>
      <w:r>
        <w:rPr>
          <w:rFonts w:eastAsia="Times New Roman"/>
          <w:spacing w:val="-1"/>
          <w:sz w:val="28"/>
        </w:rPr>
        <w:t>Ladne</w:t>
      </w:r>
      <w:r>
        <w:rPr>
          <w:rFonts w:eastAsia="Times New Roman"/>
          <w:spacing w:val="69"/>
          <w:sz w:val="28"/>
        </w:rPr>
        <w:t>r</w:t>
      </w:r>
      <w:r>
        <w:rPr>
          <w:rFonts w:ascii="標楷體" w:eastAsia="標楷體" w:hAnsi="標楷體" w:cs="標楷體"/>
          <w:spacing w:val="-1"/>
          <w:sz w:val="28"/>
        </w:rPr>
        <w:t>教授</w:t>
      </w:r>
      <w:r>
        <w:rPr>
          <w:rFonts w:ascii="標楷體" w:eastAsia="標楷體" w:hAnsi="標楷體" w:cs="標楷體"/>
          <w:sz w:val="28"/>
        </w:rPr>
        <w:t>擔任講</w:t>
      </w:r>
      <w:r>
        <w:rPr>
          <w:rFonts w:ascii="標楷體" w:eastAsia="標楷體" w:hAnsi="標楷體" w:cs="標楷體"/>
          <w:spacing w:val="-14"/>
          <w:sz w:val="28"/>
        </w:rPr>
        <w:t>座</w:t>
      </w:r>
      <w:r>
        <w:rPr>
          <w:rFonts w:ascii="標楷體" w:eastAsia="標楷體" w:hAnsi="標楷體" w:cs="標楷體"/>
          <w:spacing w:val="-15"/>
          <w:sz w:val="28"/>
        </w:rPr>
        <w:t>，</w:t>
      </w:r>
      <w:r>
        <w:rPr>
          <w:rFonts w:ascii="標楷體" w:eastAsia="標楷體" w:hAnsi="標楷體" w:cs="標楷體"/>
          <w:sz w:val="28"/>
        </w:rPr>
        <w:t>從講座系統性的授課</w:t>
      </w:r>
      <w:r>
        <w:rPr>
          <w:rFonts w:ascii="標楷體" w:eastAsia="標楷體" w:hAnsi="標楷體" w:cs="標楷體"/>
          <w:spacing w:val="-15"/>
          <w:sz w:val="28"/>
        </w:rPr>
        <w:t>中，</w:t>
      </w:r>
      <w:r>
        <w:rPr>
          <w:rFonts w:ascii="標楷體" w:eastAsia="標楷體" w:hAnsi="標楷體" w:cs="標楷體"/>
          <w:sz w:val="28"/>
        </w:rPr>
        <w:t>完整學習到瑞士國家</w:t>
      </w:r>
      <w:r>
        <w:rPr>
          <w:rFonts w:ascii="標楷體" w:eastAsia="標楷體" w:hAnsi="標楷體" w:cs="標楷體"/>
          <w:spacing w:val="-1"/>
          <w:sz w:val="28"/>
        </w:rPr>
        <w:t>的人文地</w:t>
      </w:r>
      <w:r>
        <w:rPr>
          <w:rFonts w:ascii="標楷體" w:eastAsia="標楷體" w:hAnsi="標楷體" w:cs="標楷體"/>
          <w:spacing w:val="-7"/>
          <w:sz w:val="28"/>
        </w:rPr>
        <w:t>理</w:t>
      </w:r>
      <w:r>
        <w:rPr>
          <w:rFonts w:ascii="標楷體" w:eastAsia="標楷體" w:hAnsi="標楷體" w:cs="標楷體"/>
          <w:spacing w:val="-6"/>
          <w:sz w:val="28"/>
        </w:rPr>
        <w:t>、</w:t>
      </w:r>
      <w:r>
        <w:rPr>
          <w:rFonts w:ascii="標楷體" w:eastAsia="標楷體" w:hAnsi="標楷體" w:cs="標楷體"/>
          <w:sz w:val="28"/>
        </w:rPr>
        <w:t>社會經</w:t>
      </w:r>
      <w:r>
        <w:rPr>
          <w:rFonts w:ascii="標楷體" w:eastAsia="標楷體" w:hAnsi="標楷體" w:cs="標楷體"/>
          <w:spacing w:val="-6"/>
          <w:sz w:val="28"/>
        </w:rPr>
        <w:t>濟、</w:t>
      </w:r>
      <w:r>
        <w:rPr>
          <w:rFonts w:ascii="標楷體" w:eastAsia="標楷體" w:hAnsi="標楷體" w:cs="標楷體"/>
          <w:sz w:val="28"/>
        </w:rPr>
        <w:t>歷史背</w:t>
      </w:r>
      <w:r>
        <w:rPr>
          <w:rFonts w:ascii="標楷體" w:eastAsia="標楷體" w:hAnsi="標楷體" w:cs="標楷體"/>
          <w:spacing w:val="-6"/>
          <w:sz w:val="28"/>
        </w:rPr>
        <w:t>景、</w:t>
      </w:r>
      <w:r>
        <w:rPr>
          <w:rFonts w:ascii="標楷體" w:eastAsia="標楷體" w:hAnsi="標楷體" w:cs="標楷體"/>
          <w:sz w:val="28"/>
        </w:rPr>
        <w:t>聯邦與分權制</w:t>
      </w:r>
      <w:r>
        <w:rPr>
          <w:rFonts w:ascii="標楷體" w:eastAsia="標楷體" w:hAnsi="標楷體" w:cs="標楷體"/>
          <w:spacing w:val="-6"/>
          <w:sz w:val="28"/>
        </w:rPr>
        <w:t>度、</w:t>
      </w:r>
      <w:r>
        <w:rPr>
          <w:rFonts w:ascii="標楷體" w:eastAsia="標楷體" w:hAnsi="標楷體" w:cs="標楷體"/>
          <w:sz w:val="28"/>
        </w:rPr>
        <w:t>國家治理與直接民主。瑞士在世界政治制度上獨樹一格，令人印象深刻。</w:t>
      </w:r>
    </w:p>
    <w:p w:rsidR="000E42A4" w:rsidRDefault="00731315">
      <w:pPr>
        <w:autoSpaceDE w:val="0"/>
        <w:autoSpaceDN w:val="0"/>
        <w:snapToGrid w:val="0"/>
        <w:spacing w:before="497" w:line="400" w:lineRule="exact"/>
        <w:ind w:left="1280"/>
        <w:rPr>
          <w:b/>
          <w:sz w:val="32"/>
        </w:rPr>
      </w:pPr>
      <w:r>
        <w:rPr>
          <w:rFonts w:ascii="標楷體" w:eastAsia="標楷體" w:hAnsi="標楷體" w:cs="標楷體"/>
          <w:b/>
          <w:sz w:val="32"/>
        </w:rPr>
        <w:t>第一節</w:t>
      </w:r>
      <w:r>
        <w:rPr>
          <w:rFonts w:ascii="標楷體" w:eastAsia="標楷體" w:hAnsi="標楷體" w:cs="標楷體"/>
          <w:b/>
          <w:spacing w:val="80"/>
          <w:sz w:val="32"/>
        </w:rPr>
        <w:t xml:space="preserve"> </w:t>
      </w:r>
      <w:r>
        <w:rPr>
          <w:rFonts w:ascii="標楷體" w:eastAsia="標楷體" w:hAnsi="標楷體" w:cs="標楷體"/>
          <w:b/>
          <w:sz w:val="32"/>
        </w:rPr>
        <w:t>社會與政治</w:t>
      </w:r>
      <w:r>
        <w:rPr>
          <w:rFonts w:eastAsia="Times New Roman"/>
          <w:b/>
          <w:sz w:val="32"/>
        </w:rPr>
        <w:t>(Society and Politics)</w:t>
      </w:r>
    </w:p>
    <w:p w:rsidR="000E42A4" w:rsidRDefault="00731315">
      <w:pPr>
        <w:autoSpaceDE w:val="0"/>
        <w:autoSpaceDN w:val="0"/>
        <w:snapToGrid w:val="0"/>
        <w:spacing w:before="363" w:line="480" w:lineRule="exact"/>
        <w:ind w:left="566" w:right="135"/>
        <w:jc w:val="both"/>
        <w:rPr>
          <w:rFonts w:ascii="標楷體" w:eastAsia="標楷體" w:hAnsi="標楷體" w:cs="標楷體"/>
          <w:sz w:val="28"/>
        </w:rPr>
      </w:pPr>
      <w:r>
        <w:rPr>
          <w:rFonts w:ascii="標楷體" w:eastAsia="標楷體" w:hAnsi="標楷體" w:cs="標楷體"/>
          <w:spacing w:val="-2"/>
          <w:sz w:val="28"/>
        </w:rPr>
        <w:t>時間：</w:t>
      </w:r>
      <w:r>
        <w:rPr>
          <w:rFonts w:eastAsia="Times New Roman"/>
          <w:spacing w:val="-2"/>
          <w:sz w:val="28"/>
        </w:rPr>
        <w:t>10</w:t>
      </w:r>
      <w:r>
        <w:rPr>
          <w:rFonts w:eastAsia="Times New Roman"/>
          <w:spacing w:val="68"/>
          <w:sz w:val="28"/>
        </w:rPr>
        <w:t>1</w:t>
      </w:r>
      <w:r>
        <w:rPr>
          <w:rFonts w:ascii="標楷體" w:eastAsia="標楷體" w:hAnsi="標楷體" w:cs="標楷體"/>
          <w:spacing w:val="33"/>
          <w:sz w:val="28"/>
        </w:rPr>
        <w:t>年</w:t>
      </w:r>
      <w:r>
        <w:rPr>
          <w:rFonts w:eastAsia="Times New Roman"/>
          <w:spacing w:val="68"/>
          <w:sz w:val="28"/>
        </w:rPr>
        <w:t>8</w:t>
      </w:r>
      <w:r>
        <w:rPr>
          <w:rFonts w:ascii="標楷體" w:eastAsia="標楷體" w:hAnsi="標楷體" w:cs="標楷體"/>
          <w:spacing w:val="33"/>
          <w:sz w:val="28"/>
        </w:rPr>
        <w:t>月</w:t>
      </w:r>
      <w:r>
        <w:rPr>
          <w:rFonts w:eastAsia="Times New Roman"/>
          <w:spacing w:val="-2"/>
          <w:sz w:val="28"/>
        </w:rPr>
        <w:t>2</w:t>
      </w:r>
      <w:r>
        <w:rPr>
          <w:rFonts w:eastAsia="Times New Roman"/>
          <w:spacing w:val="68"/>
          <w:sz w:val="28"/>
        </w:rPr>
        <w:t>7</w:t>
      </w:r>
      <w:r>
        <w:rPr>
          <w:rFonts w:ascii="標楷體" w:eastAsia="標楷體" w:hAnsi="標楷體" w:cs="標楷體"/>
          <w:spacing w:val="-2"/>
          <w:sz w:val="28"/>
        </w:rPr>
        <w:t>日</w:t>
      </w:r>
      <w:r>
        <w:rPr>
          <w:rFonts w:ascii="標楷體" w:eastAsia="標楷體" w:hAnsi="標楷體" w:cs="標楷體"/>
          <w:spacing w:val="-2"/>
          <w:sz w:val="28"/>
        </w:rPr>
        <w:t xml:space="preserve"> </w:t>
      </w:r>
      <w:r>
        <w:rPr>
          <w:rFonts w:eastAsia="Times New Roman"/>
          <w:spacing w:val="-2"/>
          <w:sz w:val="28"/>
        </w:rPr>
        <w:t>09:30~17:</w:t>
      </w:r>
      <w:r>
        <w:rPr>
          <w:rFonts w:eastAsia="Times New Roman"/>
          <w:spacing w:val="-1"/>
          <w:sz w:val="28"/>
        </w:rPr>
        <w:t xml:space="preserve">15 </w:t>
      </w:r>
      <w:r>
        <w:rPr>
          <w:rFonts w:ascii="標楷體" w:eastAsia="標楷體" w:hAnsi="標楷體" w:cs="標楷體"/>
          <w:spacing w:val="34"/>
          <w:sz w:val="28"/>
        </w:rPr>
        <w:t>至</w:t>
      </w:r>
      <w:r>
        <w:rPr>
          <w:rFonts w:eastAsia="Times New Roman"/>
          <w:spacing w:val="69"/>
          <w:sz w:val="28"/>
        </w:rPr>
        <w:t>8</w:t>
      </w:r>
      <w:r>
        <w:rPr>
          <w:rFonts w:ascii="標楷體" w:eastAsia="標楷體" w:hAnsi="標楷體" w:cs="標楷體"/>
          <w:spacing w:val="34"/>
          <w:sz w:val="28"/>
        </w:rPr>
        <w:t>月</w:t>
      </w:r>
      <w:r>
        <w:rPr>
          <w:rFonts w:eastAsia="Times New Roman"/>
          <w:spacing w:val="-1"/>
          <w:sz w:val="28"/>
        </w:rPr>
        <w:t>2</w:t>
      </w:r>
      <w:r>
        <w:rPr>
          <w:rFonts w:eastAsia="Times New Roman"/>
          <w:spacing w:val="69"/>
          <w:sz w:val="28"/>
        </w:rPr>
        <w:t>8</w:t>
      </w:r>
      <w:r>
        <w:rPr>
          <w:rFonts w:ascii="標楷體" w:eastAsia="標楷體" w:hAnsi="標楷體" w:cs="標楷體"/>
          <w:spacing w:val="34"/>
          <w:sz w:val="28"/>
        </w:rPr>
        <w:t>日</w:t>
      </w:r>
      <w:r>
        <w:rPr>
          <w:rFonts w:eastAsia="Times New Roman"/>
          <w:spacing w:val="-1"/>
          <w:sz w:val="28"/>
        </w:rPr>
        <w:t>09:00~</w:t>
      </w:r>
      <w:r>
        <w:rPr>
          <w:rFonts w:eastAsia="Times New Roman"/>
          <w:spacing w:val="-11"/>
          <w:sz w:val="28"/>
        </w:rPr>
        <w:t>1</w:t>
      </w:r>
      <w:r>
        <w:rPr>
          <w:rFonts w:eastAsia="Times New Roman"/>
          <w:spacing w:val="-1"/>
          <w:sz w:val="28"/>
        </w:rPr>
        <w:t>1:45</w:t>
      </w:r>
      <w:r>
        <w:rPr>
          <w:rFonts w:eastAsia="Times New Roman"/>
          <w:sz w:val="28"/>
        </w:rPr>
        <w:t xml:space="preserve"> </w:t>
      </w:r>
      <w:r>
        <w:rPr>
          <w:rFonts w:ascii="標楷體" w:eastAsia="標楷體" w:hAnsi="標楷體" w:cs="標楷體"/>
          <w:sz w:val="28"/>
        </w:rPr>
        <w:t>講師：</w:t>
      </w:r>
      <w:r>
        <w:rPr>
          <w:rFonts w:eastAsia="Times New Roman"/>
          <w:sz w:val="28"/>
        </w:rPr>
        <w:t>Andreas Ladne</w:t>
      </w:r>
      <w:r>
        <w:rPr>
          <w:rFonts w:eastAsia="Times New Roman"/>
          <w:spacing w:val="70"/>
          <w:sz w:val="28"/>
        </w:rPr>
        <w:t>r</w:t>
      </w:r>
      <w:r>
        <w:rPr>
          <w:rFonts w:ascii="標楷體" w:eastAsia="標楷體" w:hAnsi="標楷體" w:cs="標楷體"/>
          <w:sz w:val="28"/>
        </w:rPr>
        <w:t>教授</w:t>
      </w:r>
    </w:p>
    <w:p w:rsidR="000E42A4" w:rsidRDefault="00731315">
      <w:pPr>
        <w:autoSpaceDE w:val="0"/>
        <w:autoSpaceDN w:val="0"/>
        <w:snapToGrid w:val="0"/>
        <w:spacing w:before="344" w:line="350" w:lineRule="exact"/>
        <w:rPr>
          <w:rFonts w:ascii="標楷體" w:eastAsia="標楷體" w:hAnsi="標楷體" w:cs="標楷體"/>
          <w:b/>
          <w:sz w:val="28"/>
        </w:rPr>
      </w:pPr>
      <w:r>
        <w:rPr>
          <w:rFonts w:ascii="標楷體" w:eastAsia="標楷體" w:hAnsi="標楷體" w:cs="標楷體"/>
          <w:b/>
          <w:sz w:val="28"/>
        </w:rPr>
        <w:t>一、人文與地理背景</w:t>
      </w:r>
    </w:p>
    <w:p w:rsidR="000E42A4" w:rsidRDefault="00731315">
      <w:pPr>
        <w:autoSpaceDE w:val="0"/>
        <w:autoSpaceDN w:val="0"/>
        <w:snapToGrid w:val="0"/>
        <w:spacing w:before="310" w:line="350" w:lineRule="exact"/>
        <w:ind w:left="485"/>
        <w:rPr>
          <w:rFonts w:ascii="標楷體" w:eastAsia="標楷體" w:hAnsi="標楷體" w:cs="標楷體"/>
          <w:sz w:val="28"/>
        </w:rPr>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ascii="標楷體" w:eastAsia="標楷體" w:hAnsi="標楷體" w:cs="標楷體"/>
          <w:spacing w:val="-1"/>
          <w:sz w:val="28"/>
        </w:rPr>
        <w:t>瑞士位於歐洲中部</w:t>
      </w:r>
      <w:r>
        <w:rPr>
          <w:rFonts w:ascii="標楷體" w:eastAsia="標楷體" w:hAnsi="標楷體" w:cs="標楷體"/>
          <w:sz w:val="28"/>
        </w:rPr>
        <w:t>，與德</w:t>
      </w:r>
      <w:r>
        <w:rPr>
          <w:rFonts w:ascii="標楷體" w:eastAsia="標楷體" w:hAnsi="標楷體" w:cs="標楷體"/>
          <w:spacing w:val="-1"/>
          <w:sz w:val="28"/>
        </w:rPr>
        <w:t>國</w:t>
      </w:r>
      <w:r>
        <w:rPr>
          <w:rFonts w:ascii="標楷體" w:eastAsia="標楷體" w:hAnsi="標楷體" w:cs="標楷體"/>
          <w:sz w:val="28"/>
        </w:rPr>
        <w:t>、法</w:t>
      </w:r>
      <w:r>
        <w:rPr>
          <w:rFonts w:ascii="標楷體" w:eastAsia="標楷體" w:hAnsi="標楷體" w:cs="標楷體"/>
          <w:spacing w:val="-1"/>
          <w:sz w:val="28"/>
        </w:rPr>
        <w:t>國、</w:t>
      </w:r>
      <w:r>
        <w:rPr>
          <w:rFonts w:ascii="標楷體" w:eastAsia="標楷體" w:hAnsi="標楷體" w:cs="標楷體"/>
          <w:sz w:val="28"/>
        </w:rPr>
        <w:t>義大</w:t>
      </w:r>
      <w:r>
        <w:rPr>
          <w:rFonts w:ascii="標楷體" w:eastAsia="標楷體" w:hAnsi="標楷體" w:cs="標楷體"/>
          <w:spacing w:val="-1"/>
          <w:sz w:val="28"/>
        </w:rPr>
        <w:t>利、</w:t>
      </w:r>
      <w:r>
        <w:rPr>
          <w:rFonts w:ascii="標楷體" w:eastAsia="標楷體" w:hAnsi="標楷體" w:cs="標楷體"/>
          <w:sz w:val="28"/>
        </w:rPr>
        <w:t>奧地</w:t>
      </w:r>
      <w:r>
        <w:rPr>
          <w:rFonts w:ascii="標楷體" w:eastAsia="標楷體" w:hAnsi="標楷體" w:cs="標楷體"/>
          <w:spacing w:val="-1"/>
          <w:sz w:val="28"/>
        </w:rPr>
        <w:t>利、</w:t>
      </w:r>
      <w:r>
        <w:rPr>
          <w:rFonts w:ascii="標楷體" w:eastAsia="標楷體" w:hAnsi="標楷體" w:cs="標楷體"/>
          <w:sz w:val="28"/>
        </w:rPr>
        <w:t>列支敦士</w:t>
      </w:r>
    </w:p>
    <w:p w:rsidR="000E42A4" w:rsidRDefault="00731315">
      <w:pPr>
        <w:autoSpaceDE w:val="0"/>
        <w:autoSpaceDN w:val="0"/>
        <w:snapToGrid w:val="0"/>
        <w:spacing w:before="26" w:line="480" w:lineRule="exact"/>
        <w:rPr>
          <w:sz w:val="28"/>
        </w:rPr>
      </w:pPr>
      <w:r>
        <w:rPr>
          <w:rFonts w:ascii="標楷體" w:eastAsia="標楷體" w:hAnsi="標楷體" w:cs="標楷體"/>
          <w:spacing w:val="-1"/>
          <w:sz w:val="28"/>
        </w:rPr>
        <w:t>登等五國交</w:t>
      </w:r>
      <w:r>
        <w:rPr>
          <w:rFonts w:ascii="標楷體" w:eastAsia="標楷體" w:hAnsi="標楷體" w:cs="標楷體"/>
          <w:spacing w:val="-26"/>
          <w:sz w:val="28"/>
        </w:rPr>
        <w:t>鄰</w:t>
      </w:r>
      <w:r>
        <w:rPr>
          <w:rFonts w:ascii="標楷體" w:eastAsia="標楷體" w:hAnsi="標楷體" w:cs="標楷體"/>
          <w:spacing w:val="-25"/>
          <w:sz w:val="28"/>
        </w:rPr>
        <w:t>，</w:t>
      </w:r>
      <w:r>
        <w:rPr>
          <w:rFonts w:ascii="標楷體" w:eastAsia="標楷體" w:hAnsi="標楷體" w:cs="標楷體"/>
          <w:sz w:val="28"/>
        </w:rPr>
        <w:t>國境幾乎都</w:t>
      </w:r>
      <w:r>
        <w:rPr>
          <w:rFonts w:ascii="標楷體" w:eastAsia="標楷體" w:hAnsi="標楷體" w:cs="標楷體"/>
          <w:sz w:val="28"/>
        </w:rPr>
        <w:t xml:space="preserve"> </w:t>
      </w:r>
      <w:r>
        <w:rPr>
          <w:rFonts w:ascii="標楷體" w:eastAsia="標楷體" w:hAnsi="標楷體" w:cs="標楷體"/>
          <w:sz w:val="28"/>
        </w:rPr>
        <w:t>在阿爾卑斯山脈之</w:t>
      </w:r>
      <w:r>
        <w:rPr>
          <w:rFonts w:ascii="標楷體" w:eastAsia="標楷體" w:hAnsi="標楷體" w:cs="標楷體"/>
          <w:spacing w:val="-25"/>
          <w:sz w:val="28"/>
        </w:rPr>
        <w:t>中</w:t>
      </w:r>
      <w:r>
        <w:rPr>
          <w:rFonts w:ascii="標楷體" w:eastAsia="標楷體" w:hAnsi="標楷體" w:cs="標楷體"/>
          <w:spacing w:val="-24"/>
          <w:sz w:val="28"/>
        </w:rPr>
        <w:t>，</w:t>
      </w:r>
      <w:r>
        <w:rPr>
          <w:rFonts w:ascii="標楷體" w:eastAsia="標楷體" w:hAnsi="標楷體" w:cs="標楷體"/>
          <w:sz w:val="28"/>
        </w:rPr>
        <w:t>多為高山及湖泊。瑞士</w:t>
      </w:r>
      <w:r>
        <w:rPr>
          <w:rFonts w:ascii="標楷體" w:eastAsia="標楷體" w:hAnsi="標楷體" w:cs="標楷體"/>
          <w:spacing w:val="35"/>
          <w:sz w:val="28"/>
        </w:rPr>
        <w:t>於</w:t>
      </w:r>
      <w:r>
        <w:rPr>
          <w:rFonts w:eastAsia="Times New Roman"/>
          <w:sz w:val="28"/>
        </w:rPr>
        <w:t xml:space="preserve">1291 </w:t>
      </w:r>
      <w:r>
        <w:rPr>
          <w:rFonts w:ascii="標楷體" w:eastAsia="標楷體" w:hAnsi="標楷體" w:cs="標楷體"/>
          <w:spacing w:val="-7"/>
          <w:sz w:val="28"/>
        </w:rPr>
        <w:t>年建</w:t>
      </w:r>
      <w:r>
        <w:rPr>
          <w:rFonts w:ascii="標楷體" w:eastAsia="標楷體" w:hAnsi="標楷體" w:cs="標楷體"/>
          <w:spacing w:val="-36"/>
          <w:sz w:val="28"/>
        </w:rPr>
        <w:t>國，</w:t>
      </w:r>
      <w:r>
        <w:rPr>
          <w:rFonts w:ascii="標楷體" w:eastAsia="標楷體" w:hAnsi="標楷體" w:cs="標楷體"/>
          <w:spacing w:val="-6"/>
          <w:sz w:val="28"/>
        </w:rPr>
        <w:t>在此之前</w:t>
      </w:r>
      <w:r>
        <w:rPr>
          <w:rFonts w:ascii="標楷體" w:eastAsia="標楷體" w:hAnsi="標楷體" w:cs="標楷體"/>
          <w:spacing w:val="-65"/>
          <w:sz w:val="28"/>
        </w:rPr>
        <w:t>為</w:t>
      </w:r>
      <w:r>
        <w:rPr>
          <w:rFonts w:ascii="標楷體" w:eastAsia="標楷體" w:hAnsi="標楷體" w:cs="標楷體"/>
          <w:spacing w:val="-6"/>
          <w:sz w:val="28"/>
        </w:rPr>
        <w:t>「邦聯」</w:t>
      </w:r>
      <w:r>
        <w:rPr>
          <w:rFonts w:ascii="標楷體" w:eastAsia="標楷體" w:hAnsi="標楷體" w:cs="標楷體"/>
          <w:sz w:val="28"/>
        </w:rPr>
        <w:t xml:space="preserve"> </w:t>
      </w:r>
      <w:r>
        <w:rPr>
          <w:rFonts w:eastAsia="Times New Roman"/>
          <w:sz w:val="28"/>
        </w:rPr>
        <w:t>(Confederation)</w:t>
      </w:r>
      <w:r>
        <w:rPr>
          <w:rFonts w:ascii="標楷體" w:eastAsia="標楷體" w:hAnsi="標楷體" w:cs="標楷體"/>
          <w:sz w:val="28"/>
        </w:rPr>
        <w:t>，後行聯邦制度</w:t>
      </w:r>
      <w:r>
        <w:rPr>
          <w:rFonts w:eastAsia="Times New Roman"/>
          <w:sz w:val="28"/>
        </w:rPr>
        <w:t>(Federation</w:t>
      </w:r>
      <w:r>
        <w:rPr>
          <w:rFonts w:eastAsia="Times New Roman"/>
          <w:spacing w:val="-43"/>
          <w:sz w:val="28"/>
        </w:rPr>
        <w:t>)</w:t>
      </w:r>
      <w:r>
        <w:rPr>
          <w:rFonts w:ascii="標楷體" w:eastAsia="標楷體" w:hAnsi="標楷體" w:cs="標楷體"/>
          <w:spacing w:val="-21"/>
          <w:sz w:val="28"/>
        </w:rPr>
        <w:t>。</w:t>
      </w:r>
      <w:r>
        <w:rPr>
          <w:rFonts w:ascii="標楷體" w:eastAsia="標楷體" w:hAnsi="標楷體" w:cs="標楷體"/>
          <w:sz w:val="28"/>
        </w:rPr>
        <w:t>其國家的形</w:t>
      </w:r>
      <w:r>
        <w:rPr>
          <w:rFonts w:ascii="標楷體" w:eastAsia="標楷體" w:hAnsi="標楷體" w:cs="標楷體"/>
          <w:spacing w:val="-25"/>
          <w:sz w:val="28"/>
        </w:rPr>
        <w:t>成，</w:t>
      </w:r>
      <w:r>
        <w:rPr>
          <w:rFonts w:ascii="標楷體" w:eastAsia="標楷體" w:hAnsi="標楷體" w:cs="標楷體"/>
          <w:sz w:val="28"/>
        </w:rPr>
        <w:t>來自於外在威脅的刺</w:t>
      </w:r>
      <w:r>
        <w:rPr>
          <w:rFonts w:ascii="標楷體" w:eastAsia="標楷體" w:hAnsi="標楷體" w:cs="標楷體"/>
          <w:spacing w:val="-26"/>
          <w:sz w:val="28"/>
        </w:rPr>
        <w:t>激</w:t>
      </w:r>
      <w:r>
        <w:rPr>
          <w:rFonts w:ascii="標楷體" w:eastAsia="標楷體" w:hAnsi="標楷體" w:cs="標楷體"/>
          <w:spacing w:val="-25"/>
          <w:sz w:val="28"/>
        </w:rPr>
        <w:t>，</w:t>
      </w:r>
      <w:r>
        <w:rPr>
          <w:rFonts w:ascii="標楷體" w:eastAsia="標楷體" w:hAnsi="標楷體" w:cs="標楷體"/>
          <w:spacing w:val="-1"/>
          <w:sz w:val="28"/>
        </w:rPr>
        <w:t>讓多元族群</w:t>
      </w:r>
      <w:r>
        <w:rPr>
          <w:rFonts w:ascii="標楷體" w:eastAsia="標楷體" w:hAnsi="標楷體" w:cs="標楷體"/>
          <w:sz w:val="28"/>
        </w:rPr>
        <w:t>願意進行權</w:t>
      </w:r>
      <w:r>
        <w:rPr>
          <w:rFonts w:ascii="標楷體" w:eastAsia="標楷體" w:hAnsi="標楷體" w:cs="標楷體"/>
          <w:sz w:val="28"/>
        </w:rPr>
        <w:t xml:space="preserve"> </w:t>
      </w:r>
      <w:r>
        <w:rPr>
          <w:rFonts w:ascii="標楷體" w:eastAsia="標楷體" w:hAnsi="標楷體" w:cs="標楷體"/>
          <w:sz w:val="28"/>
        </w:rPr>
        <w:t>力讓渡</w:t>
      </w:r>
      <w:r>
        <w:rPr>
          <w:rFonts w:ascii="標楷體" w:eastAsia="標楷體" w:hAnsi="標楷體" w:cs="標楷體"/>
          <w:sz w:val="28"/>
        </w:rPr>
        <w:t xml:space="preserve"> </w:t>
      </w:r>
      <w:r>
        <w:rPr>
          <w:rFonts w:eastAsia="Times New Roman"/>
          <w:sz w:val="28"/>
        </w:rPr>
        <w:t>(Rappard, 1912:</w:t>
      </w:r>
    </w:p>
    <w:p w:rsidR="000E42A4" w:rsidRDefault="00731315">
      <w:pPr>
        <w:autoSpaceDE w:val="0"/>
        <w:autoSpaceDN w:val="0"/>
        <w:snapToGrid w:val="0"/>
        <w:spacing w:before="3678" w:line="350" w:lineRule="exact"/>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98" w:bottom="796" w:left="1800" w:header="0" w:footer="0" w:gutter="0"/>
          <w:cols w:num="2" w:space="0" w:equalWidth="0">
            <w:col w:w="3400" w:space="906"/>
            <w:col w:w="4000"/>
          </w:cols>
        </w:sectPr>
      </w:pPr>
      <w:r>
        <w:rPr>
          <w:rFonts w:eastAsia="Times New Roman"/>
          <w:sz w:val="28"/>
        </w:rPr>
        <w:br w:type="column"/>
      </w:r>
      <w:r>
        <w:rPr>
          <w:rFonts w:ascii="標楷體" w:eastAsia="標楷體" w:hAnsi="標楷體" w:cs="標楷體"/>
          <w:spacing w:val="35"/>
          <w:sz w:val="28"/>
        </w:rPr>
        <w:t>圖</w:t>
      </w:r>
      <w:r>
        <w:rPr>
          <w:rFonts w:eastAsia="Times New Roman"/>
          <w:sz w:val="28"/>
        </w:rPr>
        <w:t>2-1</w:t>
      </w:r>
      <w:r>
        <w:rPr>
          <w:rFonts w:eastAsia="Times New Roman"/>
          <w:spacing w:val="-16"/>
          <w:sz w:val="28"/>
        </w:rPr>
        <w:t xml:space="preserve"> </w:t>
      </w:r>
      <w:r>
        <w:rPr>
          <w:rFonts w:eastAsia="Times New Roman"/>
          <w:sz w:val="28"/>
        </w:rPr>
        <w:t>Andreas Ladne</w:t>
      </w:r>
      <w:r>
        <w:rPr>
          <w:rFonts w:eastAsia="Times New Roman"/>
          <w:spacing w:val="70"/>
          <w:sz w:val="28"/>
        </w:rPr>
        <w:t>r</w:t>
      </w:r>
      <w:r>
        <w:rPr>
          <w:rFonts w:ascii="標楷體" w:eastAsia="標楷體" w:hAnsi="標楷體" w:cs="標楷體"/>
          <w:sz w:val="28"/>
        </w:rPr>
        <w:t>教授</w:t>
      </w:r>
      <w:r>
        <w:rPr>
          <w:rFonts w:ascii="標楷體" w:eastAsia="標楷體" w:hAnsi="標楷體" w:cs="標楷體"/>
          <w:noProof/>
          <w:sz w:val="28"/>
        </w:rPr>
        <w:drawing>
          <wp:anchor distT="0" distB="0" distL="0" distR="0" simplePos="0" relativeHeight="63" behindDoc="1" locked="0" layoutInCell="1" allowOverlap="1">
            <wp:simplePos x="0" y="0"/>
            <wp:positionH relativeFrom="page">
              <wp:posOffset>3327400</wp:posOffset>
            </wp:positionH>
            <wp:positionV relativeFrom="page">
              <wp:posOffset>6122670</wp:posOffset>
            </wp:positionV>
            <wp:extent cx="3108960" cy="2103120"/>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3" name="1090"/>
                    <pic:cNvPicPr/>
                  </pic:nvPicPr>
                  <pic:blipFill>
                    <a:blip r:embed="rId6">
                      <a:clrChange>
                        <a:clrFrom>
                          <a:srgbClr val="FFFFFF"/>
                        </a:clrFrom>
                        <a:clrTo>
                          <a:srgbClr val="FFFFFF">
                            <a:alpha val="0"/>
                          </a:srgbClr>
                        </a:clrTo>
                      </a:clrChange>
                    </a:blip>
                    <a:stretch/>
                  </pic:blipFill>
                  <pic:spPr>
                    <a:xfrm>
                      <a:off x="0" y="0"/>
                      <a:ext cx="3108960" cy="210312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64" behindDoc="1" locked="0" layoutInCell="1" allowOverlap="1">
                <wp:simplePos x="0" y="0"/>
                <wp:positionH relativeFrom="page">
                  <wp:posOffset>3785870</wp:posOffset>
                </wp:positionH>
                <wp:positionV relativeFrom="page">
                  <wp:posOffset>8308975</wp:posOffset>
                </wp:positionV>
                <wp:extent cx="2759710" cy="404495"/>
                <wp:effectExtent l="0" t="0" r="0" b="0"/>
                <wp:wrapNone/>
                <wp:docPr id="1091" name="1091"/>
                <wp:cNvGraphicFramePr/>
                <a:graphic xmlns:a="http://schemas.openxmlformats.org/drawingml/2006/main">
                  <a:graphicData uri="http://schemas.microsoft.com/office/word/2010/wordprocessingShape">
                    <wps:wsp>
                      <wps:cNvSpPr/>
                      <wps:spPr>
                        <a:xfrm>
                          <a:off x="0" y="0"/>
                          <a:ext cx="2759710" cy="404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F12E0FB" id="1091" o:spid="_x0000_s1026" style="position:absolute;margin-left:298.1pt;margin-top:654.25pt;width:217.3pt;height:31.85pt;z-index:-503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" stroked="f">
                <v:fill opacity="0"/>
                <w10:wrap anchorx="page" anchory="page"/>
              </v:rect>
            </w:pict>
          </mc:Fallback>
        </mc:AlternateContent>
      </w:r>
    </w:p>
    <w:p w:rsidR="000E42A4" w:rsidRDefault="00731315">
      <w:pPr>
        <w:autoSpaceDE w:val="0"/>
        <w:autoSpaceDN w:val="0"/>
        <w:snapToGrid w:val="0"/>
        <w:spacing w:line="480" w:lineRule="exact"/>
        <w:ind w:right="1"/>
        <w:jc w:val="both"/>
        <w:rPr>
          <w:rFonts w:ascii="標楷體" w:eastAsia="標楷體" w:hAnsi="標楷體" w:cs="標楷體"/>
          <w:sz w:val="28"/>
        </w:rPr>
      </w:pPr>
      <w:r>
        <w:rPr>
          <w:rFonts w:eastAsia="Times New Roman"/>
          <w:spacing w:val="-1"/>
          <w:sz w:val="28"/>
        </w:rPr>
        <w:t>346-348)</w:t>
      </w:r>
      <w:r>
        <w:rPr>
          <w:rFonts w:ascii="標楷體" w:eastAsia="標楷體" w:hAnsi="標楷體" w:cs="標楷體"/>
          <w:spacing w:val="-1"/>
          <w:sz w:val="28"/>
        </w:rPr>
        <w:t>，其</w:t>
      </w:r>
      <w:r>
        <w:rPr>
          <w:rFonts w:ascii="標楷體" w:eastAsia="標楷體" w:hAnsi="標楷體" w:cs="標楷體"/>
          <w:sz w:val="28"/>
        </w:rPr>
        <w:t>精神來自於多元族群對戰爭的體認，以及追求民主、自由、權力分享的思維，進而建立現今瑞士政治體系。</w:t>
      </w:r>
    </w:p>
    <w:p w:rsidR="000E42A4" w:rsidRDefault="00731315">
      <w:pPr>
        <w:autoSpaceDE w:val="0"/>
        <w:autoSpaceDN w:val="0"/>
        <w:snapToGrid w:val="0"/>
        <w:spacing w:before="808"/>
        <w:ind w:left="4013"/>
        <w:sectPr w:rsidR="000E42A4">
          <w:footnotePr>
            <w:pos w:val="sectEnd"/>
            <w:numStart w:val="0"/>
          </w:footnotePr>
          <w:endnotePr>
            <w:numFmt w:val="decimal"/>
            <w:numStart w:val="0"/>
          </w:endnotePr>
          <w:type w:val="continuous"/>
          <w:pgSz w:w="11904" w:h="16840"/>
          <w:pgMar w:top="840" w:right="1798" w:bottom="796" w:left="1800" w:header="0" w:footer="0" w:gutter="0"/>
          <w:cols w:space="720"/>
        </w:sectPr>
      </w:pPr>
      <w:r>
        <w:rPr>
          <w:rFonts w:eastAsia="Times New Roman"/>
        </w:rPr>
        <w:t>-6-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566"/>
        <w:rPr>
          <w:rFonts w:ascii="標楷體" w:eastAsia="標楷體" w:hAnsi="標楷體" w:cs="標楷體"/>
          <w:sz w:val="28"/>
        </w:rPr>
      </w:pPr>
      <w:r>
        <w:rPr>
          <w:rFonts w:ascii="標楷體" w:eastAsia="標楷體" w:hAnsi="標楷體" w:cs="標楷體"/>
          <w:sz w:val="28"/>
        </w:rPr>
        <w:t>瑞士政府面對國家複雜的組</w:t>
      </w:r>
      <w:r>
        <w:rPr>
          <w:rFonts w:ascii="標楷體" w:eastAsia="標楷體" w:hAnsi="標楷體" w:cs="標楷體"/>
          <w:spacing w:val="-12"/>
          <w:sz w:val="28"/>
        </w:rPr>
        <w:t>成</w:t>
      </w:r>
      <w:r>
        <w:rPr>
          <w:rFonts w:ascii="標楷體" w:eastAsia="標楷體" w:hAnsi="標楷體" w:cs="標楷體"/>
          <w:spacing w:val="-13"/>
          <w:sz w:val="28"/>
        </w:rPr>
        <w:t>，</w:t>
      </w:r>
      <w:r>
        <w:rPr>
          <w:rFonts w:ascii="標楷體" w:eastAsia="標楷體" w:hAnsi="標楷體" w:cs="標楷體"/>
          <w:sz w:val="28"/>
        </w:rPr>
        <w:t>採取尊重多元且中立原</w:t>
      </w:r>
      <w:r>
        <w:rPr>
          <w:rFonts w:ascii="標楷體" w:eastAsia="標楷體" w:hAnsi="標楷體" w:cs="標楷體"/>
          <w:spacing w:val="-12"/>
          <w:sz w:val="28"/>
        </w:rPr>
        <w:t>則</w:t>
      </w:r>
      <w:r>
        <w:rPr>
          <w:rFonts w:ascii="標楷體" w:eastAsia="標楷體" w:hAnsi="標楷體" w:cs="標楷體"/>
          <w:spacing w:val="-13"/>
          <w:sz w:val="28"/>
        </w:rPr>
        <w:t>，</w:t>
      </w:r>
      <w:r>
        <w:rPr>
          <w:rFonts w:ascii="標楷體" w:eastAsia="標楷體" w:hAnsi="標楷體" w:cs="標楷體"/>
          <w:sz w:val="28"/>
        </w:rPr>
        <w:t>政府</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1"/>
          <w:sz w:val="28"/>
        </w:rPr>
        <w:t>對宗教信仰</w:t>
      </w:r>
      <w:r>
        <w:rPr>
          <w:rFonts w:ascii="標楷體" w:eastAsia="標楷體" w:hAnsi="標楷體" w:cs="標楷體"/>
          <w:sz w:val="28"/>
        </w:rPr>
        <w:t>的迴避與憲法強調的公民平</w:t>
      </w:r>
      <w:r>
        <w:rPr>
          <w:rFonts w:ascii="標楷體" w:eastAsia="標楷體" w:hAnsi="標楷體" w:cs="標楷體"/>
          <w:spacing w:val="-12"/>
          <w:sz w:val="28"/>
        </w:rPr>
        <w:t>等，</w:t>
      </w:r>
      <w:r>
        <w:rPr>
          <w:rFonts w:ascii="標楷體" w:eastAsia="標楷體" w:hAnsi="標楷體" w:cs="標楷體"/>
          <w:sz w:val="28"/>
        </w:rPr>
        <w:t>皆為其表</w:t>
      </w:r>
      <w:r>
        <w:rPr>
          <w:rFonts w:ascii="標楷體" w:eastAsia="標楷體" w:hAnsi="標楷體" w:cs="標楷體"/>
          <w:spacing w:val="-12"/>
          <w:sz w:val="28"/>
        </w:rPr>
        <w:t>現；</w:t>
      </w:r>
      <w:r>
        <w:rPr>
          <w:rFonts w:ascii="標楷體" w:eastAsia="標楷體" w:hAnsi="標楷體" w:cs="標楷體"/>
          <w:sz w:val="28"/>
        </w:rPr>
        <w:t>瑞士政經社</w:t>
      </w:r>
      <w:r>
        <w:rPr>
          <w:rFonts w:ascii="標楷體" w:eastAsia="標楷體" w:hAnsi="標楷體" w:cs="標楷體"/>
          <w:spacing w:val="-1"/>
          <w:sz w:val="28"/>
        </w:rPr>
        <w:t>會的權力共</w:t>
      </w:r>
      <w:r>
        <w:rPr>
          <w:rFonts w:ascii="標楷體" w:eastAsia="標楷體" w:hAnsi="標楷體" w:cs="標楷體"/>
          <w:sz w:val="28"/>
        </w:rPr>
        <w:t>享概念是社會穩定的重要原</w:t>
      </w:r>
      <w:r>
        <w:rPr>
          <w:rFonts w:ascii="標楷體" w:eastAsia="標楷體" w:hAnsi="標楷體" w:cs="標楷體"/>
          <w:spacing w:val="-24"/>
          <w:sz w:val="28"/>
        </w:rPr>
        <w:t>因，</w:t>
      </w:r>
      <w:r>
        <w:rPr>
          <w:rFonts w:ascii="標楷體" w:eastAsia="標楷體" w:hAnsi="標楷體" w:cs="標楷體"/>
          <w:sz w:val="28"/>
        </w:rPr>
        <w:t>其政治體系的主要三大柱</w:t>
      </w:r>
      <w:r>
        <w:rPr>
          <w:rFonts w:ascii="標楷體" w:eastAsia="標楷體" w:hAnsi="標楷體" w:cs="標楷體"/>
          <w:spacing w:val="-1"/>
          <w:sz w:val="28"/>
        </w:rPr>
        <w:t>分別</w:t>
      </w:r>
      <w:r>
        <w:rPr>
          <w:rFonts w:ascii="標楷體" w:eastAsia="標楷體" w:hAnsi="標楷體" w:cs="標楷體"/>
          <w:spacing w:val="-7"/>
          <w:sz w:val="28"/>
        </w:rPr>
        <w:t>為：</w:t>
      </w:r>
      <w:r>
        <w:rPr>
          <w:rFonts w:ascii="標楷體" w:eastAsia="標楷體" w:hAnsi="標楷體" w:cs="標楷體"/>
          <w:spacing w:val="-1"/>
          <w:sz w:val="28"/>
        </w:rPr>
        <w:t>聯邦</w:t>
      </w:r>
      <w:r>
        <w:rPr>
          <w:rFonts w:eastAsia="Times New Roman"/>
          <w:spacing w:val="-1"/>
          <w:sz w:val="28"/>
        </w:rPr>
        <w:t>(Fed</w:t>
      </w:r>
      <w:r>
        <w:rPr>
          <w:rFonts w:eastAsia="Times New Roman"/>
          <w:sz w:val="28"/>
        </w:rPr>
        <w:t>eralism</w:t>
      </w:r>
      <w:r>
        <w:rPr>
          <w:rFonts w:eastAsia="Times New Roman"/>
          <w:spacing w:val="-12"/>
          <w:sz w:val="28"/>
        </w:rPr>
        <w:t>)</w:t>
      </w:r>
      <w:r>
        <w:rPr>
          <w:rFonts w:ascii="標楷體" w:eastAsia="標楷體" w:hAnsi="標楷體" w:cs="標楷體"/>
          <w:spacing w:val="-5"/>
          <w:sz w:val="28"/>
        </w:rPr>
        <w:t>、</w:t>
      </w:r>
      <w:r>
        <w:rPr>
          <w:rFonts w:ascii="標楷體" w:eastAsia="標楷體" w:hAnsi="標楷體" w:cs="標楷體"/>
          <w:sz w:val="28"/>
        </w:rPr>
        <w:t>共識民主</w:t>
      </w:r>
      <w:r>
        <w:rPr>
          <w:rFonts w:eastAsia="Times New Roman"/>
          <w:sz w:val="28"/>
        </w:rPr>
        <w:t>(Consensus Democracy</w:t>
      </w:r>
      <w:r>
        <w:rPr>
          <w:rFonts w:eastAsia="Times New Roman"/>
          <w:spacing w:val="-12"/>
          <w:sz w:val="28"/>
        </w:rPr>
        <w:t>)</w:t>
      </w:r>
      <w:r>
        <w:rPr>
          <w:rFonts w:ascii="標楷體" w:eastAsia="標楷體" w:hAnsi="標楷體" w:cs="標楷體"/>
          <w:spacing w:val="-5"/>
          <w:sz w:val="28"/>
        </w:rPr>
        <w:t>、</w:t>
      </w:r>
      <w:r>
        <w:rPr>
          <w:rFonts w:ascii="標楷體" w:eastAsia="標楷體" w:hAnsi="標楷體" w:cs="標楷體"/>
          <w:sz w:val="28"/>
        </w:rPr>
        <w:t>直接民主</w:t>
      </w:r>
      <w:r>
        <w:rPr>
          <w:rFonts w:eastAsia="Times New Roman"/>
          <w:sz w:val="28"/>
        </w:rPr>
        <w:t>(Dircet Democracy)</w:t>
      </w:r>
      <w:r>
        <w:rPr>
          <w:rFonts w:ascii="標楷體" w:eastAsia="標楷體" w:hAnsi="標楷體" w:cs="標楷體"/>
          <w:sz w:val="28"/>
        </w:rPr>
        <w:t>。</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當然瑞士也有其需面對的議</w:t>
      </w:r>
      <w:r>
        <w:rPr>
          <w:rFonts w:ascii="標楷體" w:eastAsia="標楷體" w:hAnsi="標楷體" w:cs="標楷體"/>
          <w:spacing w:val="-12"/>
          <w:sz w:val="28"/>
        </w:rPr>
        <w:t>題</w:t>
      </w:r>
      <w:r>
        <w:rPr>
          <w:rFonts w:ascii="標楷體" w:eastAsia="標楷體" w:hAnsi="標楷體" w:cs="標楷體"/>
          <w:spacing w:val="-13"/>
          <w:sz w:val="28"/>
        </w:rPr>
        <w:t>，</w:t>
      </w:r>
      <w:r>
        <w:rPr>
          <w:rFonts w:ascii="標楷體" w:eastAsia="標楷體" w:hAnsi="標楷體" w:cs="標楷體"/>
          <w:sz w:val="28"/>
        </w:rPr>
        <w:t>包括瑞士法郎匯率走</w:t>
      </w:r>
      <w:r>
        <w:rPr>
          <w:rFonts w:ascii="標楷體" w:eastAsia="標楷體" w:hAnsi="標楷體" w:cs="標楷體"/>
          <w:spacing w:val="-13"/>
          <w:sz w:val="28"/>
        </w:rPr>
        <w:t>勢</w:t>
      </w:r>
      <w:r>
        <w:rPr>
          <w:rFonts w:ascii="標楷體" w:eastAsia="標楷體" w:hAnsi="標楷體" w:cs="標楷體"/>
          <w:spacing w:val="-12"/>
          <w:sz w:val="28"/>
        </w:rPr>
        <w:t>、</w:t>
      </w:r>
      <w:r>
        <w:rPr>
          <w:rFonts w:ascii="標楷體" w:eastAsia="標楷體" w:hAnsi="標楷體" w:cs="標楷體"/>
          <w:sz w:val="28"/>
        </w:rPr>
        <w:t>歐洲自</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1"/>
          <w:sz w:val="28"/>
        </w:rPr>
        <w:t>由貿易與人</w:t>
      </w:r>
      <w:r>
        <w:rPr>
          <w:rFonts w:ascii="標楷體" w:eastAsia="標楷體" w:hAnsi="標楷體" w:cs="標楷體"/>
          <w:sz w:val="28"/>
        </w:rPr>
        <w:t>口流動帶來的移民與失業問</w:t>
      </w:r>
      <w:r>
        <w:rPr>
          <w:rFonts w:ascii="標楷體" w:eastAsia="標楷體" w:hAnsi="標楷體" w:cs="標楷體"/>
          <w:spacing w:val="-12"/>
          <w:sz w:val="28"/>
        </w:rPr>
        <w:t>題、</w:t>
      </w:r>
      <w:r>
        <w:rPr>
          <w:rFonts w:ascii="標楷體" w:eastAsia="標楷體" w:hAnsi="標楷體" w:cs="標楷體"/>
          <w:sz w:val="28"/>
        </w:rPr>
        <w:t>核能發電</w:t>
      </w:r>
      <w:r>
        <w:rPr>
          <w:rFonts w:ascii="標楷體" w:eastAsia="標楷體" w:hAnsi="標楷體" w:cs="標楷體"/>
          <w:spacing w:val="-12"/>
          <w:sz w:val="28"/>
        </w:rPr>
        <w:t>廠、</w:t>
      </w:r>
      <w:r>
        <w:rPr>
          <w:rFonts w:ascii="標楷體" w:eastAsia="標楷體" w:hAnsi="標楷體" w:cs="標楷體"/>
          <w:sz w:val="28"/>
        </w:rPr>
        <w:t>銀行保密問題。</w:t>
      </w:r>
    </w:p>
    <w:p w:rsidR="000E42A4" w:rsidRDefault="00731315">
      <w:pPr>
        <w:autoSpaceDE w:val="0"/>
        <w:autoSpaceDN w:val="0"/>
        <w:snapToGrid w:val="0"/>
        <w:spacing w:before="3192" w:line="350" w:lineRule="exact"/>
        <w:ind w:left="922"/>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2-2 </w:t>
      </w:r>
      <w:r>
        <w:rPr>
          <w:rFonts w:ascii="標楷體" w:eastAsia="標楷體" w:hAnsi="標楷體" w:cs="標楷體"/>
          <w:sz w:val="28"/>
        </w:rPr>
        <w:t>瑞士的政治體系的三大支柱和分享權力的想法</w:t>
      </w:r>
      <w:r>
        <w:rPr>
          <w:rFonts w:ascii="標楷體" w:eastAsia="標楷體" w:hAnsi="標楷體" w:cs="標楷體"/>
          <w:noProof/>
          <w:sz w:val="28"/>
        </w:rPr>
        <w:drawing>
          <wp:anchor distT="0" distB="0" distL="0" distR="0" simplePos="0" relativeHeight="65" behindDoc="1" locked="0" layoutInCell="1" allowOverlap="1">
            <wp:simplePos x="0" y="0"/>
            <wp:positionH relativeFrom="page">
              <wp:posOffset>2454275</wp:posOffset>
            </wp:positionH>
            <wp:positionV relativeFrom="page">
              <wp:posOffset>3599815</wp:posOffset>
            </wp:positionV>
            <wp:extent cx="3000375" cy="184340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65" name="1092"/>
                    <pic:cNvPicPr/>
                  </pic:nvPicPr>
                  <pic:blipFill>
                    <a:blip r:embed="rId7">
                      <a:clrChange>
                        <a:clrFrom>
                          <a:srgbClr val="FFFFFF"/>
                        </a:clrFrom>
                        <a:clrTo>
                          <a:srgbClr val="FFFFFF">
                            <a:alpha val="0"/>
                          </a:srgbClr>
                        </a:clrTo>
                      </a:clrChange>
                    </a:blip>
                    <a:stretch/>
                  </pic:blipFill>
                  <pic:spPr>
                    <a:xfrm>
                      <a:off x="0" y="0"/>
                      <a:ext cx="3000375" cy="1843405"/>
                    </a:xfrm>
                    <a:prstGeom prst="rect">
                      <a:avLst/>
                    </a:prstGeom>
                    <a:ln>
                      <a:noFill/>
                    </a:ln>
                  </pic:spPr>
                </pic:pic>
              </a:graphicData>
            </a:graphic>
          </wp:anchor>
        </w:drawing>
      </w:r>
    </w:p>
    <w:p w:rsidR="000E42A4" w:rsidRDefault="00731315">
      <w:pPr>
        <w:autoSpaceDE w:val="0"/>
        <w:autoSpaceDN w:val="0"/>
        <w:snapToGrid w:val="0"/>
        <w:spacing w:before="442" w:line="350" w:lineRule="exact"/>
        <w:rPr>
          <w:rFonts w:ascii="標楷體" w:eastAsia="標楷體" w:hAnsi="標楷體" w:cs="標楷體"/>
          <w:b/>
          <w:sz w:val="28"/>
        </w:rPr>
      </w:pPr>
      <w:r>
        <w:rPr>
          <w:rFonts w:ascii="標楷體" w:eastAsia="標楷體" w:hAnsi="標楷體" w:cs="標楷體"/>
          <w:b/>
          <w:sz w:val="28"/>
        </w:rPr>
        <w:t>二、社會與經濟背景</w:t>
      </w:r>
    </w:p>
    <w:p w:rsidR="000E42A4" w:rsidRDefault="00731315">
      <w:pPr>
        <w:autoSpaceDE w:val="0"/>
        <w:autoSpaceDN w:val="0"/>
        <w:snapToGrid w:val="0"/>
        <w:spacing w:before="206" w:line="480" w:lineRule="exact"/>
        <w:ind w:firstLine="566"/>
        <w:rPr>
          <w:rFonts w:ascii="標楷體" w:eastAsia="標楷體" w:hAnsi="標楷體" w:cs="標楷體"/>
          <w:sz w:val="28"/>
        </w:rPr>
      </w:pPr>
      <w:r>
        <w:rPr>
          <w:rFonts w:ascii="標楷體" w:eastAsia="標楷體" w:hAnsi="標楷體" w:cs="標楷體"/>
          <w:sz w:val="28"/>
        </w:rPr>
        <w:t>瑞士國土面積</w:t>
      </w:r>
      <w:r>
        <w:rPr>
          <w:rFonts w:ascii="標楷體" w:eastAsia="標楷體" w:hAnsi="標楷體" w:cs="標楷體"/>
          <w:spacing w:val="-7"/>
          <w:sz w:val="28"/>
        </w:rPr>
        <w:t xml:space="preserve"> </w:t>
      </w:r>
      <w:r>
        <w:rPr>
          <w:rFonts w:eastAsia="Times New Roman"/>
          <w:sz w:val="28"/>
        </w:rPr>
        <w:t>4</w:t>
      </w:r>
      <w:r>
        <w:rPr>
          <w:rFonts w:eastAsia="Times New Roman"/>
          <w:spacing w:val="-7"/>
          <w:sz w:val="28"/>
        </w:rPr>
        <w:t xml:space="preserve"> </w:t>
      </w:r>
      <w:r>
        <w:rPr>
          <w:rFonts w:ascii="標楷體" w:eastAsia="標楷體" w:hAnsi="標楷體" w:cs="標楷體"/>
          <w:sz w:val="28"/>
        </w:rPr>
        <w:t>萬</w:t>
      </w:r>
      <w:r>
        <w:rPr>
          <w:rFonts w:ascii="標楷體" w:eastAsia="標楷體" w:hAnsi="標楷體" w:cs="標楷體"/>
          <w:spacing w:val="-6"/>
          <w:sz w:val="28"/>
        </w:rPr>
        <w:t xml:space="preserve"> </w:t>
      </w:r>
      <w:r>
        <w:rPr>
          <w:rFonts w:eastAsia="Times New Roman"/>
          <w:sz w:val="28"/>
        </w:rPr>
        <w:t>1,285</w:t>
      </w:r>
      <w:r>
        <w:rPr>
          <w:rFonts w:eastAsia="Times New Roman"/>
          <w:spacing w:val="-7"/>
          <w:sz w:val="28"/>
        </w:rPr>
        <w:t xml:space="preserve"> </w:t>
      </w:r>
      <w:r>
        <w:rPr>
          <w:rFonts w:ascii="標楷體" w:eastAsia="標楷體" w:hAnsi="標楷體" w:cs="標楷體"/>
          <w:sz w:val="28"/>
        </w:rPr>
        <w:t>平方公里</w:t>
      </w:r>
      <w:r>
        <w:rPr>
          <w:rFonts w:eastAsia="Times New Roman"/>
          <w:sz w:val="28"/>
        </w:rPr>
        <w:t>(</w:t>
      </w:r>
      <w:r>
        <w:rPr>
          <w:rFonts w:ascii="標楷體" w:eastAsia="標楷體" w:hAnsi="標楷體" w:cs="標楷體"/>
          <w:sz w:val="28"/>
        </w:rPr>
        <w:t>世界第</w:t>
      </w:r>
      <w:r>
        <w:rPr>
          <w:rFonts w:ascii="標楷體" w:eastAsia="標楷體" w:hAnsi="標楷體" w:cs="標楷體"/>
          <w:spacing w:val="-6"/>
          <w:sz w:val="28"/>
        </w:rPr>
        <w:t xml:space="preserve"> </w:t>
      </w:r>
      <w:r>
        <w:rPr>
          <w:rFonts w:eastAsia="Times New Roman"/>
          <w:sz w:val="28"/>
        </w:rPr>
        <w:t>136</w:t>
      </w:r>
      <w:r>
        <w:rPr>
          <w:rFonts w:eastAsia="Times New Roman"/>
          <w:spacing w:val="-6"/>
          <w:sz w:val="28"/>
        </w:rPr>
        <w:t xml:space="preserve"> </w:t>
      </w:r>
      <w:r>
        <w:rPr>
          <w:rFonts w:ascii="標楷體" w:eastAsia="標楷體" w:hAnsi="標楷體" w:cs="標楷體"/>
          <w:sz w:val="28"/>
        </w:rPr>
        <w:t>名</w:t>
      </w:r>
      <w:r>
        <w:rPr>
          <w:rFonts w:eastAsia="Times New Roman"/>
          <w:sz w:val="28"/>
        </w:rPr>
        <w:t>)</w:t>
      </w:r>
      <w:r>
        <w:rPr>
          <w:rFonts w:ascii="標楷體" w:eastAsia="標楷體" w:hAnsi="標楷體" w:cs="標楷體"/>
          <w:sz w:val="28"/>
        </w:rPr>
        <w:t>、水域率：</w:t>
      </w:r>
      <w:r>
        <w:rPr>
          <w:rFonts w:eastAsia="Times New Roman"/>
          <w:sz w:val="28"/>
        </w:rPr>
        <w:t>4.2</w:t>
      </w:r>
      <w:r>
        <w:rPr>
          <w:rFonts w:eastAsia="Times New Roman"/>
          <w:spacing w:val="-17"/>
          <w:sz w:val="28"/>
        </w:rPr>
        <w:t>%</w:t>
      </w:r>
      <w:r>
        <w:rPr>
          <w:rFonts w:ascii="標楷體" w:eastAsia="標楷體" w:hAnsi="標楷體" w:cs="標楷體"/>
          <w:spacing w:val="-7"/>
          <w:sz w:val="28"/>
        </w:rPr>
        <w:t>、</w:t>
      </w:r>
      <w:r>
        <w:rPr>
          <w:rFonts w:ascii="標楷體" w:eastAsia="標楷體" w:hAnsi="標楷體" w:cs="標楷體"/>
          <w:sz w:val="28"/>
        </w:rPr>
        <w:t>氣</w:t>
      </w:r>
      <w:r>
        <w:rPr>
          <w:rFonts w:ascii="標楷體" w:eastAsia="標楷體" w:hAnsi="標楷體" w:cs="標楷體"/>
          <w:spacing w:val="-8"/>
          <w:sz w:val="28"/>
        </w:rPr>
        <w:t>候</w:t>
      </w:r>
      <w:r>
        <w:rPr>
          <w:rFonts w:ascii="標楷體" w:eastAsia="標楷體" w:hAnsi="標楷體" w:cs="標楷體"/>
          <w:spacing w:val="-7"/>
          <w:sz w:val="28"/>
        </w:rPr>
        <w:t>：</w:t>
      </w:r>
      <w:r>
        <w:rPr>
          <w:rFonts w:ascii="標楷體" w:eastAsia="標楷體" w:hAnsi="標楷體" w:cs="標楷體"/>
          <w:sz w:val="28"/>
        </w:rPr>
        <w:t>大陸型氣</w:t>
      </w:r>
      <w:r>
        <w:rPr>
          <w:rFonts w:ascii="標楷體" w:eastAsia="標楷體" w:hAnsi="標楷體" w:cs="標楷體"/>
          <w:spacing w:val="-8"/>
          <w:sz w:val="28"/>
        </w:rPr>
        <w:t>候</w:t>
      </w:r>
      <w:r>
        <w:rPr>
          <w:rFonts w:ascii="標楷體" w:eastAsia="標楷體" w:hAnsi="標楷體" w:cs="標楷體"/>
          <w:spacing w:val="-7"/>
          <w:sz w:val="28"/>
        </w:rPr>
        <w:t>；</w:t>
      </w:r>
      <w:r>
        <w:rPr>
          <w:rFonts w:ascii="標楷體" w:eastAsia="標楷體" w:hAnsi="標楷體" w:cs="標楷體"/>
          <w:sz w:val="28"/>
        </w:rPr>
        <w:t>人</w:t>
      </w:r>
      <w:r>
        <w:rPr>
          <w:rFonts w:ascii="標楷體" w:eastAsia="標楷體" w:hAnsi="標楷體" w:cs="標楷體"/>
          <w:spacing w:val="36"/>
          <w:sz w:val="28"/>
        </w:rPr>
        <w:t>口</w:t>
      </w:r>
      <w:r>
        <w:rPr>
          <w:rFonts w:eastAsia="Times New Roman"/>
          <w:sz w:val="28"/>
        </w:rPr>
        <w:t>78</w:t>
      </w:r>
      <w:r>
        <w:rPr>
          <w:rFonts w:eastAsia="Times New Roman"/>
          <w:spacing w:val="70"/>
          <w:sz w:val="28"/>
        </w:rPr>
        <w:t>7</w:t>
      </w:r>
      <w:r>
        <w:rPr>
          <w:rFonts w:ascii="標楷體" w:eastAsia="標楷體" w:hAnsi="標楷體" w:cs="標楷體"/>
          <w:sz w:val="28"/>
        </w:rPr>
        <w:t>萬人</w:t>
      </w:r>
      <w:r>
        <w:rPr>
          <w:rFonts w:eastAsia="Times New Roman"/>
          <w:sz w:val="28"/>
        </w:rPr>
        <w:t>(</w:t>
      </w:r>
      <w:r>
        <w:rPr>
          <w:rFonts w:ascii="標楷體" w:eastAsia="標楷體" w:hAnsi="標楷體" w:cs="標楷體"/>
          <w:sz w:val="28"/>
        </w:rPr>
        <w:t>世界</w:t>
      </w:r>
      <w:r>
        <w:rPr>
          <w:rFonts w:ascii="標楷體" w:eastAsia="標楷體" w:hAnsi="標楷體" w:cs="標楷體"/>
          <w:spacing w:val="36"/>
          <w:sz w:val="28"/>
        </w:rPr>
        <w:t>第</w:t>
      </w:r>
      <w:r>
        <w:rPr>
          <w:rFonts w:eastAsia="Times New Roman"/>
          <w:sz w:val="28"/>
        </w:rPr>
        <w:t>9</w:t>
      </w:r>
      <w:r>
        <w:rPr>
          <w:rFonts w:eastAsia="Times New Roman"/>
          <w:spacing w:val="71"/>
          <w:sz w:val="28"/>
        </w:rPr>
        <w:t>5</w:t>
      </w:r>
      <w:r>
        <w:rPr>
          <w:rFonts w:ascii="標楷體" w:eastAsia="標楷體" w:hAnsi="標楷體" w:cs="標楷體"/>
          <w:sz w:val="28"/>
        </w:rPr>
        <w:t>名</w:t>
      </w:r>
      <w:r>
        <w:rPr>
          <w:rFonts w:eastAsia="Times New Roman"/>
          <w:spacing w:val="-16"/>
          <w:sz w:val="28"/>
        </w:rPr>
        <w:t>)</w:t>
      </w:r>
      <w:r>
        <w:rPr>
          <w:rFonts w:ascii="標楷體" w:eastAsia="標楷體" w:hAnsi="標楷體" w:cs="標楷體"/>
          <w:spacing w:val="-7"/>
          <w:sz w:val="28"/>
        </w:rPr>
        <w:t>，</w:t>
      </w:r>
      <w:r>
        <w:rPr>
          <w:rFonts w:ascii="標楷體" w:eastAsia="標楷體" w:hAnsi="標楷體" w:cs="標楷體"/>
          <w:sz w:val="28"/>
        </w:rPr>
        <w:t>人口密度：</w:t>
      </w:r>
    </w:p>
    <w:p w:rsidR="000E42A4" w:rsidRDefault="00731315">
      <w:pPr>
        <w:autoSpaceDE w:val="0"/>
        <w:autoSpaceDN w:val="0"/>
        <w:snapToGrid w:val="0"/>
        <w:spacing w:before="104" w:line="350" w:lineRule="exact"/>
        <w:rPr>
          <w:rFonts w:ascii="標楷體" w:eastAsia="標楷體" w:hAnsi="標楷體" w:cs="標楷體"/>
          <w:sz w:val="28"/>
        </w:rPr>
      </w:pPr>
      <w:r>
        <w:rPr>
          <w:rFonts w:eastAsia="Times New Roman"/>
          <w:sz w:val="28"/>
        </w:rPr>
        <w:t xml:space="preserve">188 </w:t>
      </w:r>
      <w:r>
        <w:rPr>
          <w:rFonts w:ascii="標楷體" w:eastAsia="標楷體" w:hAnsi="標楷體" w:cs="標楷體"/>
          <w:sz w:val="28"/>
        </w:rPr>
        <w:t>人</w:t>
      </w:r>
      <w:r>
        <w:rPr>
          <w:rFonts w:eastAsia="Times New Roman"/>
          <w:sz w:val="28"/>
        </w:rPr>
        <w:t>/km</w:t>
      </w:r>
      <w:r>
        <w:rPr>
          <w:rFonts w:eastAsia="Times New Roman"/>
          <w:sz w:val="28"/>
          <w:vertAlign w:val="superscript"/>
        </w:rPr>
        <w:t>2</w:t>
      </w:r>
      <w:r>
        <w:rPr>
          <w:rFonts w:eastAsia="Times New Roman"/>
          <w:sz w:val="28"/>
        </w:rPr>
        <w:t>(</w:t>
      </w:r>
      <w:r>
        <w:rPr>
          <w:rFonts w:ascii="標楷體" w:eastAsia="標楷體" w:hAnsi="標楷體" w:cs="標楷體"/>
          <w:sz w:val="28"/>
        </w:rPr>
        <w:t>世界第</w:t>
      </w:r>
      <w:r>
        <w:rPr>
          <w:rFonts w:ascii="標楷體" w:eastAsia="標楷體" w:hAnsi="標楷體" w:cs="標楷體"/>
          <w:sz w:val="28"/>
        </w:rPr>
        <w:t xml:space="preserve"> </w:t>
      </w:r>
      <w:r>
        <w:rPr>
          <w:rFonts w:eastAsia="Times New Roman"/>
          <w:sz w:val="28"/>
        </w:rPr>
        <w:t xml:space="preserve">65 </w:t>
      </w:r>
      <w:r>
        <w:rPr>
          <w:rFonts w:ascii="標楷體" w:eastAsia="標楷體" w:hAnsi="標楷體" w:cs="標楷體"/>
          <w:sz w:val="28"/>
        </w:rPr>
        <w:t>名</w:t>
      </w:r>
      <w:r>
        <w:rPr>
          <w:rFonts w:eastAsia="Times New Roman"/>
          <w:sz w:val="28"/>
        </w:rPr>
        <w:t>)</w:t>
      </w:r>
      <w:r>
        <w:rPr>
          <w:rFonts w:ascii="標楷體" w:eastAsia="標楷體" w:hAnsi="標楷體" w:cs="標楷體"/>
          <w:sz w:val="28"/>
        </w:rPr>
        <w:t>；種族：德語族群占</w:t>
      </w:r>
      <w:r>
        <w:rPr>
          <w:rFonts w:ascii="標楷體" w:eastAsia="標楷體" w:hAnsi="標楷體" w:cs="標楷體"/>
          <w:sz w:val="28"/>
        </w:rPr>
        <w:t xml:space="preserve"> </w:t>
      </w:r>
      <w:r>
        <w:rPr>
          <w:rFonts w:eastAsia="Times New Roman"/>
          <w:sz w:val="28"/>
        </w:rPr>
        <w:t>63.8%</w:t>
      </w:r>
      <w:r>
        <w:rPr>
          <w:rFonts w:ascii="標楷體" w:eastAsia="標楷體" w:hAnsi="標楷體" w:cs="標楷體"/>
          <w:sz w:val="28"/>
        </w:rPr>
        <w:t>、法語族群占</w:t>
      </w:r>
    </w:p>
    <w:p w:rsidR="000E42A4" w:rsidRDefault="00731315">
      <w:pPr>
        <w:autoSpaceDE w:val="0"/>
        <w:autoSpaceDN w:val="0"/>
        <w:snapToGrid w:val="0"/>
        <w:spacing w:before="26" w:line="480" w:lineRule="exact"/>
        <w:ind w:right="68"/>
        <w:jc w:val="both"/>
        <w:rPr>
          <w:rFonts w:ascii="標楷體" w:eastAsia="標楷體" w:hAnsi="標楷體" w:cs="標楷體"/>
          <w:sz w:val="28"/>
        </w:rPr>
      </w:pPr>
      <w:r>
        <w:rPr>
          <w:rFonts w:eastAsia="標楷體"/>
          <w:sz w:val="28"/>
        </w:rPr>
        <w:t>20.4</w:t>
      </w:r>
      <w:r>
        <w:rPr>
          <w:rFonts w:eastAsia="Times New Roman"/>
          <w:sz w:val="28"/>
        </w:rPr>
        <w:t>%</w:t>
      </w:r>
      <w:r>
        <w:rPr>
          <w:rFonts w:ascii="標楷體" w:eastAsia="標楷體" w:hAnsi="標楷體" w:cs="標楷體"/>
          <w:sz w:val="28"/>
        </w:rPr>
        <w:t>、義語族群占</w:t>
      </w:r>
      <w:r>
        <w:rPr>
          <w:rFonts w:ascii="標楷體" w:eastAsia="標楷體" w:hAnsi="標楷體" w:cs="標楷體"/>
          <w:sz w:val="28"/>
        </w:rPr>
        <w:t xml:space="preserve"> </w:t>
      </w:r>
      <w:r>
        <w:rPr>
          <w:rFonts w:eastAsia="Times New Roman"/>
          <w:sz w:val="28"/>
        </w:rPr>
        <w:t>6.5%</w:t>
      </w:r>
      <w:r>
        <w:rPr>
          <w:rFonts w:ascii="標楷體" w:eastAsia="標楷體" w:hAnsi="標楷體" w:cs="標楷體"/>
          <w:sz w:val="28"/>
        </w:rPr>
        <w:t>、羅曼語族群</w:t>
      </w:r>
      <w:r>
        <w:rPr>
          <w:rFonts w:eastAsia="Times New Roman"/>
          <w:sz w:val="28"/>
        </w:rPr>
        <w:t>(</w:t>
      </w:r>
      <w:r>
        <w:rPr>
          <w:rFonts w:ascii="標楷體" w:eastAsia="標楷體" w:hAnsi="標楷體" w:cs="標楷體"/>
          <w:sz w:val="28"/>
        </w:rPr>
        <w:t>羅馬帝國移民保留之傳統語</w:t>
      </w:r>
      <w:r>
        <w:rPr>
          <w:rFonts w:ascii="標楷體" w:eastAsia="標楷體" w:hAnsi="標楷體" w:cs="標楷體"/>
          <w:spacing w:val="-1"/>
          <w:sz w:val="28"/>
        </w:rPr>
        <w:t>言</w:t>
      </w:r>
      <w:r>
        <w:rPr>
          <w:rFonts w:eastAsia="Times New Roman"/>
          <w:spacing w:val="-1"/>
          <w:sz w:val="28"/>
        </w:rPr>
        <w:t>)</w:t>
      </w:r>
      <w:r>
        <w:rPr>
          <w:rFonts w:ascii="標楷體" w:eastAsia="標楷體" w:hAnsi="標楷體" w:cs="標楷體"/>
          <w:spacing w:val="34"/>
          <w:sz w:val="28"/>
        </w:rPr>
        <w:t>占</w:t>
      </w:r>
      <w:r>
        <w:rPr>
          <w:rFonts w:eastAsia="Times New Roman"/>
          <w:spacing w:val="-1"/>
          <w:sz w:val="28"/>
        </w:rPr>
        <w:t>0.5</w:t>
      </w:r>
      <w:r>
        <w:rPr>
          <w:rFonts w:eastAsia="Times New Roman"/>
          <w:spacing w:val="-17"/>
          <w:sz w:val="28"/>
        </w:rPr>
        <w:t>%</w:t>
      </w:r>
      <w:r>
        <w:rPr>
          <w:rFonts w:ascii="標楷體" w:eastAsia="標楷體" w:hAnsi="標楷體" w:cs="標楷體"/>
          <w:spacing w:val="-8"/>
          <w:sz w:val="28"/>
        </w:rPr>
        <w:t>、</w:t>
      </w:r>
      <w:r>
        <w:rPr>
          <w:rFonts w:ascii="標楷體" w:eastAsia="標楷體" w:hAnsi="標楷體" w:cs="標楷體"/>
          <w:sz w:val="28"/>
        </w:rPr>
        <w:t>其他外語人口</w:t>
      </w:r>
      <w:r>
        <w:rPr>
          <w:rFonts w:ascii="標楷體" w:eastAsia="標楷體" w:hAnsi="標楷體" w:cs="標楷體"/>
          <w:spacing w:val="35"/>
          <w:sz w:val="28"/>
        </w:rPr>
        <w:t>占</w:t>
      </w:r>
      <w:r>
        <w:rPr>
          <w:rFonts w:eastAsia="Times New Roman"/>
          <w:sz w:val="28"/>
        </w:rPr>
        <w:t>8.8</w:t>
      </w:r>
      <w:r>
        <w:rPr>
          <w:rFonts w:eastAsia="Times New Roman"/>
          <w:spacing w:val="-16"/>
          <w:sz w:val="28"/>
        </w:rPr>
        <w:t>%</w:t>
      </w:r>
      <w:r>
        <w:rPr>
          <w:rFonts w:ascii="標楷體" w:eastAsia="標楷體" w:hAnsi="標楷體" w:cs="標楷體"/>
          <w:spacing w:val="-8"/>
          <w:sz w:val="28"/>
        </w:rPr>
        <w:t>。</w:t>
      </w:r>
      <w:r>
        <w:rPr>
          <w:rFonts w:ascii="標楷體" w:eastAsia="標楷體" w:hAnsi="標楷體" w:cs="標楷體"/>
          <w:sz w:val="28"/>
        </w:rPr>
        <w:t>教育普</w:t>
      </w:r>
      <w:r>
        <w:rPr>
          <w:rFonts w:ascii="標楷體" w:eastAsia="標楷體" w:hAnsi="標楷體" w:cs="標楷體"/>
          <w:spacing w:val="-8"/>
          <w:sz w:val="28"/>
        </w:rPr>
        <w:t>及</w:t>
      </w:r>
      <w:r>
        <w:rPr>
          <w:rFonts w:ascii="標楷體" w:eastAsia="標楷體" w:hAnsi="標楷體" w:cs="標楷體"/>
          <w:spacing w:val="-7"/>
          <w:sz w:val="28"/>
        </w:rPr>
        <w:t>，</w:t>
      </w:r>
      <w:r>
        <w:rPr>
          <w:rFonts w:ascii="標楷體" w:eastAsia="標楷體" w:hAnsi="標楷體" w:cs="標楷體"/>
          <w:sz w:val="28"/>
        </w:rPr>
        <w:t>國民一般多能操兩種以上之外語。</w:t>
      </w:r>
    </w:p>
    <w:p w:rsidR="000E42A4" w:rsidRDefault="00731315">
      <w:pPr>
        <w:autoSpaceDE w:val="0"/>
        <w:autoSpaceDN w:val="0"/>
        <w:snapToGrid w:val="0"/>
        <w:spacing w:before="284" w:line="350" w:lineRule="exact"/>
        <w:ind w:left="567"/>
        <w:rPr>
          <w:rFonts w:ascii="標楷體" w:eastAsia="標楷體" w:hAnsi="標楷體" w:cs="標楷體"/>
          <w:sz w:val="28"/>
        </w:rPr>
      </w:pPr>
      <w:r>
        <w:rPr>
          <w:rFonts w:ascii="標楷體" w:eastAsia="標楷體" w:hAnsi="標楷體" w:cs="標楷體"/>
          <w:sz w:val="28"/>
        </w:rPr>
        <w:t>瑞士的官方語言：德語、法語、義語及瑞士本土方言</w:t>
      </w:r>
      <w:r>
        <w:rPr>
          <w:rFonts w:eastAsia="Times New Roman"/>
          <w:sz w:val="28"/>
        </w:rPr>
        <w:t>(</w:t>
      </w:r>
      <w:r>
        <w:rPr>
          <w:rFonts w:ascii="標楷體" w:eastAsia="標楷體" w:hAnsi="標楷體" w:cs="標楷體"/>
          <w:sz w:val="28"/>
        </w:rPr>
        <w:t>羅曼語</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瑞士之宗教：天主教</w:t>
      </w:r>
      <w:r>
        <w:rPr>
          <w:rFonts w:ascii="標楷體" w:eastAsia="標楷體" w:hAnsi="標楷體" w:cs="標楷體"/>
          <w:spacing w:val="-4"/>
          <w:sz w:val="28"/>
        </w:rPr>
        <w:t xml:space="preserve"> </w:t>
      </w:r>
      <w:r>
        <w:rPr>
          <w:rFonts w:eastAsia="Times New Roman"/>
          <w:sz w:val="28"/>
        </w:rPr>
        <w:t>41.8%</w:t>
      </w:r>
      <w:r>
        <w:rPr>
          <w:rFonts w:ascii="標楷體" w:eastAsia="標楷體" w:hAnsi="標楷體" w:cs="標楷體"/>
          <w:sz w:val="28"/>
        </w:rPr>
        <w:t>、基督教</w:t>
      </w:r>
      <w:r>
        <w:rPr>
          <w:rFonts w:ascii="標楷體" w:eastAsia="標楷體" w:hAnsi="標楷體" w:cs="標楷體"/>
          <w:spacing w:val="-3"/>
          <w:sz w:val="28"/>
        </w:rPr>
        <w:t xml:space="preserve"> </w:t>
      </w:r>
      <w:r>
        <w:rPr>
          <w:rFonts w:eastAsia="Times New Roman"/>
          <w:sz w:val="28"/>
        </w:rPr>
        <w:t>35.3%</w:t>
      </w:r>
      <w:r>
        <w:rPr>
          <w:rFonts w:ascii="標楷體" w:eastAsia="標楷體" w:hAnsi="標楷體" w:cs="標楷體"/>
          <w:sz w:val="28"/>
        </w:rPr>
        <w:t>、回教</w:t>
      </w:r>
      <w:r>
        <w:rPr>
          <w:rFonts w:ascii="標楷體" w:eastAsia="標楷體" w:hAnsi="標楷體" w:cs="標楷體"/>
          <w:spacing w:val="-4"/>
          <w:sz w:val="28"/>
        </w:rPr>
        <w:t xml:space="preserve"> </w:t>
      </w:r>
      <w:r>
        <w:rPr>
          <w:rFonts w:eastAsia="Times New Roman"/>
          <w:sz w:val="28"/>
        </w:rPr>
        <w:t>4.3%</w:t>
      </w:r>
      <w:r>
        <w:rPr>
          <w:rFonts w:ascii="標楷體" w:eastAsia="標楷體" w:hAnsi="標楷體" w:cs="標楷體"/>
          <w:sz w:val="28"/>
        </w:rPr>
        <w:t>、其他宗教</w:t>
      </w:r>
    </w:p>
    <w:p w:rsidR="000E42A4" w:rsidRDefault="00731315">
      <w:pPr>
        <w:autoSpaceDE w:val="0"/>
        <w:autoSpaceDN w:val="0"/>
        <w:snapToGrid w:val="0"/>
        <w:spacing w:before="130" w:line="350" w:lineRule="exact"/>
        <w:rPr>
          <w:rFonts w:ascii="標楷體" w:eastAsia="標楷體" w:hAnsi="標楷體" w:cs="標楷體"/>
          <w:sz w:val="28"/>
        </w:rPr>
      </w:pPr>
      <w:r>
        <w:rPr>
          <w:rFonts w:eastAsia="標楷體"/>
          <w:sz w:val="28"/>
        </w:rPr>
        <w:t>3.2</w:t>
      </w:r>
      <w:r>
        <w:rPr>
          <w:rFonts w:eastAsia="Times New Roman"/>
          <w:sz w:val="28"/>
        </w:rPr>
        <w:t>%</w:t>
      </w:r>
      <w:r>
        <w:rPr>
          <w:rFonts w:ascii="標楷體" w:eastAsia="標楷體" w:hAnsi="標楷體" w:cs="標楷體"/>
          <w:sz w:val="28"/>
        </w:rPr>
        <w:t>、無宗教信</w:t>
      </w:r>
      <w:r>
        <w:rPr>
          <w:rFonts w:ascii="標楷體" w:eastAsia="標楷體" w:hAnsi="標楷體" w:cs="標楷體"/>
          <w:spacing w:val="34"/>
          <w:sz w:val="28"/>
        </w:rPr>
        <w:t>仰</w:t>
      </w:r>
      <w:r>
        <w:rPr>
          <w:rFonts w:eastAsia="Times New Roman"/>
          <w:spacing w:val="-10"/>
          <w:sz w:val="28"/>
        </w:rPr>
        <w:t>1</w:t>
      </w:r>
      <w:r>
        <w:rPr>
          <w:rFonts w:eastAsia="Times New Roman"/>
          <w:sz w:val="28"/>
        </w:rPr>
        <w:t>1.1%</w:t>
      </w:r>
      <w:r>
        <w:rPr>
          <w:rFonts w:ascii="標楷體" w:eastAsia="標楷體" w:hAnsi="標楷體" w:cs="標楷體"/>
          <w:sz w:val="28"/>
        </w:rPr>
        <w:t>、未表態</w:t>
      </w:r>
      <w:r>
        <w:rPr>
          <w:rFonts w:ascii="標楷體" w:eastAsia="標楷體" w:hAnsi="標楷體" w:cs="標楷體"/>
          <w:spacing w:val="35"/>
          <w:sz w:val="28"/>
        </w:rPr>
        <w:t>者</w:t>
      </w:r>
      <w:r>
        <w:rPr>
          <w:rFonts w:eastAsia="Times New Roman"/>
          <w:sz w:val="28"/>
        </w:rPr>
        <w:t>4.3%</w:t>
      </w:r>
      <w:r>
        <w:rPr>
          <w:rFonts w:ascii="標楷體" w:eastAsia="標楷體" w:hAnsi="標楷體" w:cs="標楷體"/>
          <w:sz w:val="28"/>
        </w:rPr>
        <w:t>。</w:t>
      </w:r>
    </w:p>
    <w:p w:rsidR="000E42A4" w:rsidRDefault="00731315">
      <w:pPr>
        <w:autoSpaceDE w:val="0"/>
        <w:autoSpaceDN w:val="0"/>
        <w:snapToGrid w:val="0"/>
        <w:spacing w:before="310" w:line="350" w:lineRule="exact"/>
        <w:ind w:left="567"/>
        <w:rPr>
          <w:sz w:val="28"/>
        </w:rPr>
      </w:pPr>
      <w:r>
        <w:rPr>
          <w:rFonts w:ascii="標楷體" w:eastAsia="標楷體" w:hAnsi="標楷體" w:cs="標楷體"/>
          <w:sz w:val="28"/>
        </w:rPr>
        <w:t>政治體制為聯邦制度，地方分權及自治十分徹底。全國共有</w:t>
      </w:r>
      <w:r>
        <w:rPr>
          <w:rFonts w:ascii="標楷體" w:eastAsia="標楷體" w:hAnsi="標楷體" w:cs="標楷體"/>
          <w:sz w:val="28"/>
        </w:rPr>
        <w:t xml:space="preserve"> </w:t>
      </w:r>
      <w:r>
        <w:rPr>
          <w:rFonts w:eastAsia="Times New Roman"/>
          <w:sz w:val="28"/>
        </w:rPr>
        <w:t>26</w:t>
      </w:r>
    </w:p>
    <w:p w:rsidR="000E42A4" w:rsidRDefault="00731315">
      <w:pPr>
        <w:autoSpaceDE w:val="0"/>
        <w:autoSpaceDN w:val="0"/>
        <w:snapToGrid w:val="0"/>
        <w:spacing w:before="434"/>
        <w:ind w:left="401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rPr>
          <w:rFonts w:ascii="標楷體" w:eastAsia="標楷體" w:hAnsi="標楷體" w:cs="標楷體"/>
          <w:sz w:val="28"/>
        </w:rPr>
      </w:pPr>
      <w:r>
        <w:rPr>
          <w:rFonts w:ascii="標楷體" w:eastAsia="標楷體" w:hAnsi="標楷體" w:cs="標楷體"/>
          <w:sz w:val="28"/>
        </w:rPr>
        <w:t>個邦</w:t>
      </w:r>
      <w:r>
        <w:rPr>
          <w:rFonts w:eastAsia="Times New Roman"/>
          <w:sz w:val="28"/>
        </w:rPr>
        <w:t>(2</w:t>
      </w:r>
      <w:r>
        <w:rPr>
          <w:rFonts w:eastAsia="Times New Roman"/>
          <w:spacing w:val="69"/>
          <w:sz w:val="28"/>
        </w:rPr>
        <w:t>0</w:t>
      </w:r>
      <w:r>
        <w:rPr>
          <w:rFonts w:ascii="標楷體" w:eastAsia="標楷體" w:hAnsi="標楷體" w:cs="標楷體"/>
          <w:sz w:val="28"/>
        </w:rPr>
        <w:t>個全邦，</w:t>
      </w:r>
      <w:r>
        <w:rPr>
          <w:rFonts w:eastAsia="Times New Roman"/>
          <w:spacing w:val="70"/>
          <w:sz w:val="28"/>
        </w:rPr>
        <w:t>6</w:t>
      </w:r>
      <w:r>
        <w:rPr>
          <w:rFonts w:ascii="標楷體" w:eastAsia="標楷體" w:hAnsi="標楷體" w:cs="標楷體"/>
          <w:sz w:val="28"/>
        </w:rPr>
        <w:t>個半邦</w:t>
      </w:r>
      <w:r>
        <w:rPr>
          <w:rFonts w:eastAsia="Times New Roman"/>
          <w:sz w:val="28"/>
        </w:rPr>
        <w:t>)</w:t>
      </w:r>
      <w:r>
        <w:rPr>
          <w:rFonts w:ascii="標楷體" w:eastAsia="標楷體" w:hAnsi="標楷體" w:cs="標楷體"/>
          <w:spacing w:val="35"/>
          <w:sz w:val="28"/>
        </w:rPr>
        <w:t>與</w:t>
      </w:r>
      <w:r>
        <w:rPr>
          <w:rFonts w:eastAsia="Times New Roman"/>
          <w:sz w:val="28"/>
        </w:rPr>
        <w:t>249</w:t>
      </w:r>
      <w:r>
        <w:rPr>
          <w:rFonts w:eastAsia="Times New Roman"/>
          <w:spacing w:val="69"/>
          <w:sz w:val="28"/>
        </w:rPr>
        <w:t>5</w:t>
      </w:r>
      <w:r>
        <w:rPr>
          <w:rFonts w:ascii="標楷體" w:eastAsia="標楷體" w:hAnsi="標楷體" w:cs="標楷體"/>
          <w:sz w:val="28"/>
        </w:rPr>
        <w:t>市鎮區。</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Ladne</w:t>
      </w:r>
      <w:r>
        <w:rPr>
          <w:rFonts w:eastAsia="Times New Roman"/>
          <w:spacing w:val="70"/>
          <w:sz w:val="28"/>
        </w:rPr>
        <w:t>r</w:t>
      </w:r>
      <w:r>
        <w:rPr>
          <w:rFonts w:ascii="標楷體" w:eastAsia="標楷體" w:hAnsi="標楷體" w:cs="標楷體"/>
          <w:sz w:val="28"/>
        </w:rPr>
        <w:t>教授強</w:t>
      </w:r>
      <w:r>
        <w:rPr>
          <w:rFonts w:ascii="標楷體" w:eastAsia="標楷體" w:hAnsi="標楷體" w:cs="標楷體"/>
          <w:spacing w:val="-16"/>
          <w:sz w:val="28"/>
        </w:rPr>
        <w:t>調</w:t>
      </w:r>
      <w:r>
        <w:rPr>
          <w:rFonts w:ascii="標楷體" w:eastAsia="標楷體" w:hAnsi="標楷體" w:cs="標楷體"/>
          <w:spacing w:val="-15"/>
          <w:sz w:val="28"/>
        </w:rPr>
        <w:t>，</w:t>
      </w:r>
      <w:r>
        <w:rPr>
          <w:rFonts w:ascii="標楷體" w:eastAsia="標楷體" w:hAnsi="標楷體" w:cs="標楷體"/>
          <w:sz w:val="28"/>
        </w:rPr>
        <w:t>雖然瑞士存在不同語區與宗</w:t>
      </w:r>
      <w:r>
        <w:rPr>
          <w:rFonts w:ascii="標楷體" w:eastAsia="標楷體" w:hAnsi="標楷體" w:cs="標楷體"/>
          <w:spacing w:val="-16"/>
          <w:sz w:val="28"/>
        </w:rPr>
        <w:t>教</w:t>
      </w:r>
      <w:r>
        <w:rPr>
          <w:rFonts w:ascii="標楷體" w:eastAsia="標楷體" w:hAnsi="標楷體" w:cs="標楷體"/>
          <w:spacing w:val="-15"/>
          <w:sz w:val="28"/>
        </w:rPr>
        <w:t>，</w:t>
      </w:r>
      <w:r>
        <w:rPr>
          <w:rFonts w:ascii="標楷體" w:eastAsia="標楷體" w:hAnsi="標楷體" w:cs="標楷體"/>
          <w:sz w:val="28"/>
        </w:rPr>
        <w:t>但特定的語區</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與宗教並不代表特定的貧富程</w:t>
      </w:r>
      <w:r>
        <w:rPr>
          <w:rFonts w:ascii="標楷體" w:eastAsia="標楷體" w:hAnsi="標楷體" w:cs="標楷體"/>
          <w:spacing w:val="-24"/>
          <w:sz w:val="28"/>
        </w:rPr>
        <w:t>度，</w:t>
      </w:r>
      <w:r>
        <w:rPr>
          <w:rFonts w:ascii="標楷體" w:eastAsia="標楷體" w:hAnsi="標楷體" w:cs="標楷體"/>
          <w:sz w:val="28"/>
        </w:rPr>
        <w:t>因此無法透過語區或宗教等來切割</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族</w:t>
      </w:r>
      <w:r>
        <w:rPr>
          <w:rFonts w:ascii="標楷體" w:eastAsia="標楷體" w:hAnsi="標楷體" w:cs="標楷體"/>
          <w:spacing w:val="-18"/>
          <w:sz w:val="28"/>
        </w:rPr>
        <w:t>群，</w:t>
      </w:r>
      <w:r>
        <w:rPr>
          <w:rFonts w:ascii="標楷體" w:eastAsia="標楷體" w:hAnsi="標楷體" w:cs="標楷體"/>
          <w:sz w:val="28"/>
        </w:rPr>
        <w:t>故這些差異在瑞士並沒有成為社會分歧</w:t>
      </w:r>
      <w:r>
        <w:rPr>
          <w:rFonts w:eastAsia="Times New Roman"/>
          <w:sz w:val="28"/>
        </w:rPr>
        <w:t>(cleavage)</w:t>
      </w:r>
      <w:r>
        <w:rPr>
          <w:rFonts w:ascii="標楷體" w:eastAsia="標楷體" w:hAnsi="標楷體" w:cs="標楷體"/>
          <w:sz w:val="28"/>
        </w:rPr>
        <w:t>的原</w:t>
      </w:r>
      <w:r>
        <w:rPr>
          <w:rFonts w:ascii="標楷體" w:eastAsia="標楷體" w:hAnsi="標楷體" w:cs="標楷體"/>
          <w:spacing w:val="-18"/>
          <w:sz w:val="28"/>
        </w:rPr>
        <w:t>因。</w:t>
      </w:r>
      <w:r>
        <w:rPr>
          <w:rFonts w:ascii="標楷體" w:eastAsia="標楷體" w:hAnsi="標楷體" w:cs="標楷體"/>
          <w:sz w:val="28"/>
        </w:rPr>
        <w:t>換言</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4"/>
          <w:sz w:val="28"/>
        </w:rPr>
        <w:t>之</w:t>
      </w:r>
      <w:r>
        <w:rPr>
          <w:rFonts w:ascii="標楷體" w:eastAsia="標楷體" w:hAnsi="標楷體" w:cs="標楷體"/>
          <w:spacing w:val="-5"/>
          <w:sz w:val="28"/>
        </w:rPr>
        <w:t>，</w:t>
      </w:r>
      <w:r>
        <w:rPr>
          <w:rFonts w:ascii="標楷體" w:eastAsia="標楷體" w:hAnsi="標楷體" w:cs="標楷體"/>
          <w:sz w:val="28"/>
        </w:rPr>
        <w:t>雖然瑞士有德</w:t>
      </w:r>
      <w:r>
        <w:rPr>
          <w:rFonts w:ascii="標楷體" w:eastAsia="標楷體" w:hAnsi="標楷體" w:cs="標楷體"/>
          <w:spacing w:val="-4"/>
          <w:sz w:val="28"/>
        </w:rPr>
        <w:t>語</w:t>
      </w:r>
      <w:r>
        <w:rPr>
          <w:rFonts w:ascii="標楷體" w:eastAsia="標楷體" w:hAnsi="標楷體" w:cs="標楷體"/>
          <w:spacing w:val="-5"/>
          <w:sz w:val="28"/>
        </w:rPr>
        <w:t>、</w:t>
      </w:r>
      <w:r>
        <w:rPr>
          <w:rFonts w:ascii="標楷體" w:eastAsia="標楷體" w:hAnsi="標楷體" w:cs="標楷體"/>
          <w:sz w:val="28"/>
        </w:rPr>
        <w:t>法</w:t>
      </w:r>
      <w:r>
        <w:rPr>
          <w:rFonts w:ascii="標楷體" w:eastAsia="標楷體" w:hAnsi="標楷體" w:cs="標楷體"/>
          <w:spacing w:val="-5"/>
          <w:sz w:val="28"/>
        </w:rPr>
        <w:t>語</w:t>
      </w:r>
      <w:r>
        <w:rPr>
          <w:rFonts w:ascii="標楷體" w:eastAsia="標楷體" w:hAnsi="標楷體" w:cs="標楷體"/>
          <w:spacing w:val="-4"/>
          <w:sz w:val="28"/>
        </w:rPr>
        <w:t>、</w:t>
      </w:r>
      <w:r>
        <w:rPr>
          <w:rFonts w:ascii="標楷體" w:eastAsia="標楷體" w:hAnsi="標楷體" w:cs="標楷體"/>
          <w:sz w:val="28"/>
        </w:rPr>
        <w:t>義大利</w:t>
      </w:r>
      <w:r>
        <w:rPr>
          <w:rFonts w:ascii="標楷體" w:eastAsia="標楷體" w:hAnsi="標楷體" w:cs="標楷體"/>
          <w:spacing w:val="-4"/>
          <w:sz w:val="28"/>
        </w:rPr>
        <w:t>語</w:t>
      </w:r>
      <w:r>
        <w:rPr>
          <w:rFonts w:ascii="標楷體" w:eastAsia="標楷體" w:hAnsi="標楷體" w:cs="標楷體"/>
          <w:spacing w:val="-5"/>
          <w:sz w:val="28"/>
        </w:rPr>
        <w:t>、</w:t>
      </w:r>
      <w:r>
        <w:rPr>
          <w:rFonts w:ascii="標楷體" w:eastAsia="標楷體" w:hAnsi="標楷體" w:cs="標楷體"/>
          <w:sz w:val="28"/>
        </w:rPr>
        <w:t>羅曼語等多元族</w:t>
      </w:r>
      <w:r>
        <w:rPr>
          <w:rFonts w:ascii="標楷體" w:eastAsia="標楷體" w:hAnsi="標楷體" w:cs="標楷體"/>
          <w:spacing w:val="-5"/>
          <w:sz w:val="28"/>
        </w:rPr>
        <w:t>群</w:t>
      </w:r>
      <w:r>
        <w:rPr>
          <w:rFonts w:ascii="標楷體" w:eastAsia="標楷體" w:hAnsi="標楷體" w:cs="標楷體"/>
          <w:spacing w:val="-4"/>
          <w:sz w:val="28"/>
        </w:rPr>
        <w:t>，</w:t>
      </w:r>
      <w:r>
        <w:rPr>
          <w:rFonts w:ascii="標楷體" w:eastAsia="標楷體" w:hAnsi="標楷體" w:cs="標楷體"/>
          <w:sz w:val="28"/>
        </w:rPr>
        <w:t>但族群</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中又有天主</w:t>
      </w:r>
      <w:r>
        <w:rPr>
          <w:rFonts w:ascii="標楷體" w:eastAsia="標楷體" w:hAnsi="標楷體" w:cs="標楷體"/>
          <w:spacing w:val="-19"/>
          <w:sz w:val="28"/>
        </w:rPr>
        <w:t>教、</w:t>
      </w:r>
      <w:r>
        <w:rPr>
          <w:rFonts w:ascii="標楷體" w:eastAsia="標楷體" w:hAnsi="標楷體" w:cs="標楷體"/>
          <w:sz w:val="28"/>
        </w:rPr>
        <w:t>基督教之區</w:t>
      </w:r>
      <w:r>
        <w:rPr>
          <w:rFonts w:ascii="標楷體" w:eastAsia="標楷體" w:hAnsi="標楷體" w:cs="標楷體"/>
          <w:spacing w:val="-19"/>
          <w:sz w:val="28"/>
        </w:rPr>
        <w:t>別</w:t>
      </w:r>
      <w:r>
        <w:rPr>
          <w:rFonts w:ascii="標楷體" w:eastAsia="標楷體" w:hAnsi="標楷體" w:cs="標楷體"/>
          <w:spacing w:val="-18"/>
          <w:sz w:val="28"/>
        </w:rPr>
        <w:t>，</w:t>
      </w:r>
      <w:r>
        <w:rPr>
          <w:rFonts w:ascii="標楷體" w:eastAsia="標楷體" w:hAnsi="標楷體" w:cs="標楷體"/>
          <w:sz w:val="28"/>
        </w:rPr>
        <w:t>以及不同的社會階</w:t>
      </w:r>
      <w:r>
        <w:rPr>
          <w:rFonts w:ascii="標楷體" w:eastAsia="標楷體" w:hAnsi="標楷體" w:cs="標楷體"/>
          <w:spacing w:val="-19"/>
          <w:sz w:val="28"/>
        </w:rPr>
        <w:t>層，</w:t>
      </w:r>
      <w:r>
        <w:rPr>
          <w:rFonts w:ascii="標楷體" w:eastAsia="標楷體" w:hAnsi="標楷體" w:cs="標楷體"/>
          <w:sz w:val="28"/>
        </w:rPr>
        <w:t>在語</w:t>
      </w:r>
      <w:r>
        <w:rPr>
          <w:rFonts w:ascii="標楷體" w:eastAsia="標楷體" w:hAnsi="標楷體" w:cs="標楷體"/>
          <w:spacing w:val="-19"/>
          <w:sz w:val="28"/>
        </w:rPr>
        <w:t>言、</w:t>
      </w:r>
      <w:r>
        <w:rPr>
          <w:rFonts w:ascii="標楷體" w:eastAsia="標楷體" w:hAnsi="標楷體" w:cs="標楷體"/>
          <w:sz w:val="28"/>
        </w:rPr>
        <w:t>宗</w:t>
      </w:r>
      <w:r>
        <w:rPr>
          <w:rFonts w:ascii="標楷體" w:eastAsia="標楷體" w:hAnsi="標楷體" w:cs="標楷體"/>
          <w:spacing w:val="-3"/>
          <w:sz w:val="28"/>
        </w:rPr>
        <w:t>教</w:t>
      </w:r>
      <w:r>
        <w:rPr>
          <w:rFonts w:ascii="標楷體" w:eastAsia="標楷體" w:hAnsi="標楷體" w:cs="標楷體"/>
          <w:sz w:val="28"/>
        </w:rPr>
        <w:t>、</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階級等分佈複雜交錯情形</w:t>
      </w:r>
      <w:r>
        <w:rPr>
          <w:rFonts w:ascii="標楷體" w:eastAsia="標楷體" w:hAnsi="標楷體" w:cs="標楷體"/>
          <w:spacing w:val="-12"/>
          <w:sz w:val="28"/>
        </w:rPr>
        <w:t>下，</w:t>
      </w:r>
      <w:r>
        <w:rPr>
          <w:rFonts w:ascii="標楷體" w:eastAsia="標楷體" w:hAnsi="標楷體" w:cs="標楷體"/>
          <w:sz w:val="28"/>
        </w:rPr>
        <w:t>沒有任何一個群體能掌控全</w:t>
      </w:r>
      <w:r>
        <w:rPr>
          <w:rFonts w:ascii="標楷體" w:eastAsia="標楷體" w:hAnsi="標楷體" w:cs="標楷體"/>
          <w:spacing w:val="-12"/>
          <w:sz w:val="28"/>
        </w:rPr>
        <w:t>局，</w:t>
      </w:r>
      <w:r>
        <w:rPr>
          <w:rFonts w:ascii="標楷體" w:eastAsia="標楷體" w:hAnsi="標楷體" w:cs="標楷體"/>
          <w:sz w:val="28"/>
        </w:rPr>
        <w:t>養成瑞</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士人民寬容異</w:t>
      </w:r>
      <w:r>
        <w:rPr>
          <w:rFonts w:ascii="標楷體" w:eastAsia="標楷體" w:hAnsi="標楷體" w:cs="標楷體"/>
          <w:spacing w:val="-14"/>
          <w:sz w:val="28"/>
        </w:rPr>
        <w:t>己</w:t>
      </w:r>
      <w:r>
        <w:rPr>
          <w:rFonts w:ascii="標楷體" w:eastAsia="標楷體" w:hAnsi="標楷體" w:cs="標楷體"/>
          <w:spacing w:val="-15"/>
          <w:sz w:val="28"/>
        </w:rPr>
        <w:t>、</w:t>
      </w:r>
      <w:r>
        <w:rPr>
          <w:rFonts w:ascii="標楷體" w:eastAsia="標楷體" w:hAnsi="標楷體" w:cs="標楷體"/>
          <w:sz w:val="28"/>
        </w:rPr>
        <w:t>尊重少數的民主理</w:t>
      </w:r>
      <w:r>
        <w:rPr>
          <w:rFonts w:ascii="標楷體" w:eastAsia="標楷體" w:hAnsi="標楷體" w:cs="標楷體"/>
          <w:spacing w:val="-14"/>
          <w:sz w:val="28"/>
        </w:rPr>
        <w:t>念。</w:t>
      </w:r>
      <w:r>
        <w:rPr>
          <w:rFonts w:eastAsia="Times New Roman"/>
          <w:sz w:val="28"/>
        </w:rPr>
        <w:t>Ladne</w:t>
      </w:r>
      <w:r>
        <w:rPr>
          <w:rFonts w:eastAsia="Times New Roman"/>
          <w:spacing w:val="70"/>
          <w:sz w:val="28"/>
        </w:rPr>
        <w:t>r</w:t>
      </w:r>
      <w:r>
        <w:rPr>
          <w:rFonts w:ascii="標楷體" w:eastAsia="標楷體" w:hAnsi="標楷體" w:cs="標楷體"/>
          <w:sz w:val="28"/>
        </w:rPr>
        <w:t>教授接著以全球競爭</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力排名、國內生產毛額、吉尼係數</w:t>
      </w:r>
      <w:r>
        <w:rPr>
          <w:rFonts w:eastAsia="Times New Roman"/>
          <w:sz w:val="28"/>
        </w:rPr>
        <w:t>(Gini</w:t>
      </w:r>
      <w:r>
        <w:rPr>
          <w:rFonts w:eastAsia="Times New Roman"/>
          <w:spacing w:val="73"/>
          <w:sz w:val="28"/>
        </w:rPr>
        <w:t xml:space="preserve"> </w:t>
      </w:r>
      <w:r>
        <w:rPr>
          <w:rFonts w:eastAsia="Times New Roman"/>
          <w:sz w:val="28"/>
        </w:rPr>
        <w:t>Coefficient)</w:t>
      </w:r>
      <w:r>
        <w:rPr>
          <w:rFonts w:ascii="標楷體" w:eastAsia="標楷體" w:hAnsi="標楷體" w:cs="標楷體"/>
          <w:sz w:val="28"/>
        </w:rPr>
        <w:t>及家戶開支等統</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計數</w:t>
      </w:r>
      <w:r>
        <w:rPr>
          <w:rFonts w:ascii="標楷體" w:eastAsia="標楷體" w:hAnsi="標楷體" w:cs="標楷體"/>
          <w:spacing w:val="-12"/>
          <w:sz w:val="28"/>
        </w:rPr>
        <w:t>據，</w:t>
      </w:r>
      <w:r>
        <w:rPr>
          <w:rFonts w:ascii="標楷體" w:eastAsia="標楷體" w:hAnsi="標楷體" w:cs="標楷體"/>
          <w:sz w:val="28"/>
        </w:rPr>
        <w:t>來說明瑞士在全球各國比較的表</w:t>
      </w:r>
      <w:r>
        <w:rPr>
          <w:rFonts w:ascii="標楷體" w:eastAsia="標楷體" w:hAnsi="標楷體" w:cs="標楷體"/>
          <w:spacing w:val="-12"/>
          <w:sz w:val="28"/>
        </w:rPr>
        <w:t>現，</w:t>
      </w:r>
      <w:r>
        <w:rPr>
          <w:rFonts w:ascii="標楷體" w:eastAsia="標楷體" w:hAnsi="標楷體" w:cs="標楷體"/>
          <w:sz w:val="28"/>
        </w:rPr>
        <w:t>並詢問學員認為瑞士是</w:t>
      </w:r>
    </w:p>
    <w:p w:rsidR="000E42A4" w:rsidRDefault="00731315">
      <w:pPr>
        <w:autoSpaceDE w:val="0"/>
        <w:autoSpaceDN w:val="0"/>
        <w:snapToGrid w:val="0"/>
        <w:spacing w:before="130" w:line="350" w:lineRule="exact"/>
        <w:rPr>
          <w:sz w:val="28"/>
        </w:rPr>
      </w:pPr>
      <w:r>
        <w:rPr>
          <w:rFonts w:ascii="標楷體" w:eastAsia="標楷體" w:hAnsi="標楷體" w:cs="標楷體"/>
          <w:sz w:val="28"/>
        </w:rPr>
        <w:t>最低限度的國家</w:t>
      </w:r>
      <w:r>
        <w:rPr>
          <w:rFonts w:eastAsia="Times New Roman"/>
          <w:sz w:val="28"/>
        </w:rPr>
        <w:t>(minimal state)</w:t>
      </w:r>
      <w:r>
        <w:rPr>
          <w:rFonts w:ascii="標楷體" w:eastAsia="標楷體" w:hAnsi="標楷體" w:cs="標楷體"/>
          <w:sz w:val="28"/>
        </w:rPr>
        <w:t>抑或是福利國家</w:t>
      </w:r>
      <w:r>
        <w:rPr>
          <w:rFonts w:eastAsia="Times New Roman"/>
          <w:sz w:val="28"/>
        </w:rPr>
        <w:t>(welfare state)</w:t>
      </w:r>
      <w:r>
        <w:rPr>
          <w:rFonts w:ascii="標楷體" w:eastAsia="標楷體" w:hAnsi="標楷體" w:cs="標楷體"/>
          <w:sz w:val="28"/>
        </w:rPr>
        <w:t>。</w:t>
      </w:r>
      <w:r>
        <w:rPr>
          <w:rFonts w:eastAsia="Times New Roman"/>
          <w:sz w:val="28"/>
        </w:rPr>
        <w:t>Ladner</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3"/>
          <w:sz w:val="28"/>
        </w:rPr>
        <w:t>教授透過國內生產總值</w:t>
      </w:r>
      <w:r>
        <w:rPr>
          <w:rFonts w:eastAsia="Times New Roman"/>
          <w:sz w:val="28"/>
        </w:rPr>
        <w:t>(Gross</w:t>
      </w:r>
      <w:r>
        <w:rPr>
          <w:rFonts w:eastAsia="Times New Roman"/>
          <w:spacing w:val="75"/>
          <w:sz w:val="28"/>
        </w:rPr>
        <w:t xml:space="preserve"> </w:t>
      </w:r>
      <w:r>
        <w:rPr>
          <w:rFonts w:eastAsia="Times New Roman"/>
          <w:sz w:val="28"/>
        </w:rPr>
        <w:t>National</w:t>
      </w:r>
      <w:r>
        <w:rPr>
          <w:rFonts w:eastAsia="Times New Roman"/>
          <w:spacing w:val="75"/>
          <w:sz w:val="28"/>
        </w:rPr>
        <w:t xml:space="preserve"> </w:t>
      </w:r>
      <w:r>
        <w:rPr>
          <w:rFonts w:eastAsia="Times New Roman"/>
          <w:sz w:val="28"/>
        </w:rPr>
        <w:t>Product,</w:t>
      </w:r>
      <w:r>
        <w:rPr>
          <w:rFonts w:eastAsia="Times New Roman"/>
          <w:spacing w:val="74"/>
          <w:sz w:val="28"/>
        </w:rPr>
        <w:t xml:space="preserve"> </w:t>
      </w:r>
      <w:r>
        <w:rPr>
          <w:rFonts w:eastAsia="Times New Roman"/>
          <w:sz w:val="28"/>
        </w:rPr>
        <w:t>GNP</w:t>
      </w:r>
      <w:r>
        <w:rPr>
          <w:rFonts w:eastAsia="Times New Roman"/>
          <w:spacing w:val="5"/>
          <w:sz w:val="28"/>
        </w:rPr>
        <w:t>)</w:t>
      </w:r>
      <w:r>
        <w:rPr>
          <w:rFonts w:ascii="標楷體" w:eastAsia="標楷體" w:hAnsi="標楷體" w:cs="標楷體"/>
          <w:spacing w:val="3"/>
          <w:sz w:val="28"/>
        </w:rPr>
        <w:t>、公僕數量</w:t>
      </w:r>
      <w:r>
        <w:rPr>
          <w:rFonts w:ascii="標楷體" w:eastAsia="標楷體" w:hAnsi="標楷體" w:cs="標楷體"/>
          <w:sz w:val="28"/>
        </w:rPr>
        <w:t>比</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12"/>
          <w:sz w:val="28"/>
        </w:rPr>
        <w:t>例</w:t>
      </w:r>
      <w:r>
        <w:rPr>
          <w:rFonts w:ascii="標楷體" w:eastAsia="標楷體" w:hAnsi="標楷體" w:cs="標楷體"/>
          <w:spacing w:val="-11"/>
          <w:sz w:val="28"/>
        </w:rPr>
        <w:t>、</w:t>
      </w:r>
      <w:r>
        <w:rPr>
          <w:rFonts w:ascii="標楷體" w:eastAsia="標楷體" w:hAnsi="標楷體" w:cs="標楷體"/>
          <w:sz w:val="28"/>
        </w:rPr>
        <w:t>政府支出及政府稅收等統計數據來證</w:t>
      </w:r>
      <w:r>
        <w:rPr>
          <w:rFonts w:ascii="標楷體" w:eastAsia="標楷體" w:hAnsi="標楷體" w:cs="標楷體"/>
          <w:spacing w:val="-12"/>
          <w:sz w:val="28"/>
        </w:rPr>
        <w:t>明，</w:t>
      </w:r>
      <w:r>
        <w:rPr>
          <w:rFonts w:ascii="標楷體" w:eastAsia="標楷體" w:hAnsi="標楷體" w:cs="標楷體"/>
          <w:sz w:val="28"/>
        </w:rPr>
        <w:t>瑞士是一個小而富有的</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國</w:t>
      </w:r>
      <w:r>
        <w:rPr>
          <w:rFonts w:ascii="標楷體" w:eastAsia="標楷體" w:hAnsi="標楷體" w:cs="標楷體"/>
          <w:spacing w:val="-8"/>
          <w:sz w:val="28"/>
        </w:rPr>
        <w:t>家，</w:t>
      </w:r>
      <w:r>
        <w:rPr>
          <w:rFonts w:ascii="標楷體" w:eastAsia="標楷體" w:hAnsi="標楷體" w:cs="標楷體"/>
          <w:sz w:val="28"/>
        </w:rPr>
        <w:t>也並非單一民族國</w:t>
      </w:r>
      <w:r>
        <w:rPr>
          <w:rFonts w:ascii="標楷體" w:eastAsia="標楷體" w:hAnsi="標楷體" w:cs="標楷體"/>
          <w:spacing w:val="-8"/>
          <w:sz w:val="28"/>
        </w:rPr>
        <w:t>家</w:t>
      </w:r>
      <w:r>
        <w:rPr>
          <w:rFonts w:ascii="標楷體" w:eastAsia="標楷體" w:hAnsi="標楷體" w:cs="標楷體"/>
          <w:spacing w:val="-7"/>
          <w:sz w:val="28"/>
        </w:rPr>
        <w:t>，</w:t>
      </w:r>
      <w:r>
        <w:rPr>
          <w:rFonts w:ascii="標楷體" w:eastAsia="標楷體" w:hAnsi="標楷體" w:cs="標楷體"/>
          <w:sz w:val="28"/>
        </w:rPr>
        <w:t>且相對其他富裕國家來</w:t>
      </w:r>
      <w:r>
        <w:rPr>
          <w:rFonts w:ascii="標楷體" w:eastAsia="標楷體" w:hAnsi="標楷體" w:cs="標楷體"/>
          <w:spacing w:val="-8"/>
          <w:sz w:val="28"/>
        </w:rPr>
        <w:t>說</w:t>
      </w:r>
      <w:r>
        <w:rPr>
          <w:rFonts w:ascii="標楷體" w:eastAsia="標楷體" w:hAnsi="標楷體" w:cs="標楷體"/>
          <w:spacing w:val="-7"/>
          <w:sz w:val="28"/>
        </w:rPr>
        <w:t>，</w:t>
      </w:r>
      <w:r>
        <w:rPr>
          <w:rFonts w:ascii="標楷體" w:eastAsia="標楷體" w:hAnsi="標楷體" w:cs="標楷體"/>
          <w:sz w:val="28"/>
        </w:rPr>
        <w:t>瑞士只擁有</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相當小的國有部門</w:t>
      </w:r>
      <w:r>
        <w:rPr>
          <w:rFonts w:eastAsia="Times New Roman"/>
          <w:sz w:val="28"/>
        </w:rPr>
        <w:t>(state sector</w:t>
      </w:r>
      <w:r>
        <w:rPr>
          <w:rFonts w:eastAsia="Times New Roman"/>
          <w:spacing w:val="-33"/>
          <w:sz w:val="28"/>
        </w:rPr>
        <w:t>)</w:t>
      </w:r>
      <w:r>
        <w:rPr>
          <w:rFonts w:ascii="標楷體" w:eastAsia="標楷體" w:hAnsi="標楷體" w:cs="標楷體"/>
          <w:spacing w:val="-16"/>
          <w:sz w:val="28"/>
        </w:rPr>
        <w:t>。</w:t>
      </w:r>
      <w:r>
        <w:rPr>
          <w:rFonts w:ascii="標楷體" w:eastAsia="標楷體" w:hAnsi="標楷體" w:cs="標楷體"/>
          <w:sz w:val="28"/>
        </w:rPr>
        <w:t>但瑞士也並非最低限度的國</w:t>
      </w:r>
      <w:r>
        <w:rPr>
          <w:rFonts w:ascii="標楷體" w:eastAsia="標楷體" w:hAnsi="標楷體" w:cs="標楷體"/>
          <w:spacing w:val="-17"/>
          <w:sz w:val="28"/>
        </w:rPr>
        <w:t>家</w:t>
      </w:r>
      <w:r>
        <w:rPr>
          <w:rFonts w:ascii="標楷體" w:eastAsia="標楷體" w:hAnsi="標楷體" w:cs="標楷體"/>
          <w:spacing w:val="-16"/>
          <w:sz w:val="28"/>
        </w:rPr>
        <w:t>，</w:t>
      </w:r>
      <w:r>
        <w:rPr>
          <w:rFonts w:ascii="標楷體" w:eastAsia="標楷體" w:hAnsi="標楷體" w:cs="標楷體"/>
          <w:sz w:val="28"/>
        </w:rPr>
        <w:t>而是</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將許多工作由政府與私部門或公益組織合作達成。</w:t>
      </w:r>
    </w:p>
    <w:p w:rsidR="000E42A4" w:rsidRDefault="00731315">
      <w:pPr>
        <w:autoSpaceDE w:val="0"/>
        <w:autoSpaceDN w:val="0"/>
        <w:snapToGrid w:val="0"/>
        <w:spacing w:before="2822" w:line="394" w:lineRule="exact"/>
        <w:ind w:left="1127"/>
        <w:rPr>
          <w:rFonts w:ascii="標楷體" w:eastAsia="標楷體" w:hAnsi="標楷體" w:cs="標楷體"/>
          <w:position w:val="3"/>
          <w:sz w:val="28"/>
        </w:rPr>
      </w:pPr>
      <w:r>
        <w:rPr>
          <w:rFonts w:ascii="標楷體" w:eastAsia="標楷體" w:hAnsi="標楷體" w:cs="標楷體"/>
          <w:spacing w:val="35"/>
          <w:sz w:val="28"/>
        </w:rPr>
        <w:t>圖</w:t>
      </w:r>
      <w:r>
        <w:rPr>
          <w:rFonts w:eastAsia="Times New Roman"/>
          <w:sz w:val="28"/>
        </w:rPr>
        <w:t xml:space="preserve">2-3 </w:t>
      </w:r>
      <w:r>
        <w:rPr>
          <w:rFonts w:ascii="標楷體" w:eastAsia="標楷體" w:hAnsi="標楷體" w:cs="標楷體"/>
          <w:sz w:val="28"/>
        </w:rPr>
        <w:t>瑞士的人口</w:t>
      </w:r>
      <w:r>
        <w:rPr>
          <w:rFonts w:ascii="標楷體" w:eastAsia="標楷體" w:hAnsi="標楷體" w:cs="標楷體"/>
          <w:spacing w:val="919"/>
          <w:sz w:val="28"/>
        </w:rPr>
        <w:t xml:space="preserve"> </w:t>
      </w:r>
      <w:r>
        <w:rPr>
          <w:rFonts w:ascii="標楷體" w:eastAsia="標楷體" w:hAnsi="標楷體" w:cs="標楷體"/>
          <w:spacing w:val="35"/>
          <w:position w:val="3"/>
          <w:sz w:val="28"/>
        </w:rPr>
        <w:t>圖</w:t>
      </w:r>
      <w:r>
        <w:rPr>
          <w:rFonts w:eastAsia="Times New Roman"/>
          <w:position w:val="3"/>
          <w:sz w:val="28"/>
        </w:rPr>
        <w:t xml:space="preserve">2-4 </w:t>
      </w:r>
      <w:r>
        <w:rPr>
          <w:rFonts w:ascii="標楷體" w:eastAsia="標楷體" w:hAnsi="標楷體" w:cs="標楷體"/>
          <w:position w:val="3"/>
          <w:sz w:val="28"/>
        </w:rPr>
        <w:t>瑞士</w:t>
      </w:r>
      <w:r>
        <w:rPr>
          <w:rFonts w:ascii="標楷體" w:eastAsia="標楷體" w:hAnsi="標楷體" w:cs="標楷體"/>
          <w:spacing w:val="35"/>
          <w:position w:val="3"/>
          <w:sz w:val="28"/>
        </w:rPr>
        <w:t>的</w:t>
      </w:r>
      <w:r>
        <w:rPr>
          <w:rFonts w:eastAsia="Times New Roman"/>
          <w:position w:val="3"/>
          <w:sz w:val="28"/>
        </w:rPr>
        <w:t>2</w:t>
      </w:r>
      <w:r>
        <w:rPr>
          <w:rFonts w:eastAsia="Times New Roman"/>
          <w:spacing w:val="69"/>
          <w:position w:val="3"/>
          <w:sz w:val="28"/>
        </w:rPr>
        <w:t>6</w:t>
      </w:r>
      <w:r>
        <w:rPr>
          <w:rFonts w:ascii="標楷體" w:eastAsia="標楷體" w:hAnsi="標楷體" w:cs="標楷體"/>
          <w:position w:val="3"/>
          <w:sz w:val="28"/>
        </w:rPr>
        <w:t>個邦</w:t>
      </w:r>
      <w:r>
        <w:rPr>
          <w:rFonts w:ascii="標楷體" w:eastAsia="標楷體" w:hAnsi="標楷體" w:cs="標楷體"/>
          <w:noProof/>
          <w:position w:val="3"/>
          <w:sz w:val="28"/>
        </w:rPr>
        <w:drawing>
          <wp:anchor distT="0" distB="0" distL="0" distR="0" simplePos="0" relativeHeight="66" behindDoc="1" locked="0" layoutInCell="1" allowOverlap="1">
            <wp:simplePos x="0" y="0"/>
            <wp:positionH relativeFrom="page">
              <wp:posOffset>4195445</wp:posOffset>
            </wp:positionH>
            <wp:positionV relativeFrom="page">
              <wp:posOffset>6026785</wp:posOffset>
            </wp:positionV>
            <wp:extent cx="2550160" cy="1597660"/>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66" name="1093"/>
                    <pic:cNvPicPr/>
                  </pic:nvPicPr>
                  <pic:blipFill>
                    <a:blip r:embed="rId8">
                      <a:clrChange>
                        <a:clrFrom>
                          <a:srgbClr val="FFFFFF"/>
                        </a:clrFrom>
                        <a:clrTo>
                          <a:srgbClr val="FFFFFF">
                            <a:alpha val="0"/>
                          </a:srgbClr>
                        </a:clrTo>
                      </a:clrChange>
                    </a:blip>
                    <a:stretch/>
                  </pic:blipFill>
                  <pic:spPr>
                    <a:xfrm>
                      <a:off x="0" y="0"/>
                      <a:ext cx="2550160" cy="1597660"/>
                    </a:xfrm>
                    <a:prstGeom prst="rect">
                      <a:avLst/>
                    </a:prstGeom>
                    <a:ln>
                      <a:noFill/>
                    </a:ln>
                  </pic:spPr>
                </pic:pic>
              </a:graphicData>
            </a:graphic>
          </wp:anchor>
        </w:drawing>
      </w:r>
      <w:r>
        <w:rPr>
          <w:rFonts w:ascii="標楷體" w:eastAsia="標楷體" w:hAnsi="標楷體" w:cs="標楷體"/>
          <w:noProof/>
          <w:position w:val="3"/>
          <w:sz w:val="28"/>
        </w:rPr>
        <w:drawing>
          <wp:anchor distT="0" distB="0" distL="0" distR="0" simplePos="0" relativeHeight="67" behindDoc="1" locked="0" layoutInCell="1" allowOverlap="1">
            <wp:simplePos x="0" y="0"/>
            <wp:positionH relativeFrom="page">
              <wp:posOffset>1440180</wp:posOffset>
            </wp:positionH>
            <wp:positionV relativeFrom="page">
              <wp:posOffset>6091555</wp:posOffset>
            </wp:positionV>
            <wp:extent cx="2567940" cy="1510665"/>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67" name="1094"/>
                    <pic:cNvPicPr/>
                  </pic:nvPicPr>
                  <pic:blipFill>
                    <a:blip r:embed="rId9">
                      <a:clrChange>
                        <a:clrFrom>
                          <a:srgbClr val="FFFFFF"/>
                        </a:clrFrom>
                        <a:clrTo>
                          <a:srgbClr val="FFFFFF">
                            <a:alpha val="0"/>
                          </a:srgbClr>
                        </a:clrTo>
                      </a:clrChange>
                    </a:blip>
                    <a:stretch/>
                  </pic:blipFill>
                  <pic:spPr>
                    <a:xfrm>
                      <a:off x="0" y="0"/>
                      <a:ext cx="2567940" cy="1510665"/>
                    </a:xfrm>
                    <a:prstGeom prst="rect">
                      <a:avLst/>
                    </a:prstGeom>
                    <a:ln>
                      <a:noFill/>
                    </a:ln>
                  </pic:spPr>
                </pic:pic>
              </a:graphicData>
            </a:graphic>
          </wp:anchor>
        </w:drawing>
      </w:r>
    </w:p>
    <w:p w:rsidR="000E42A4" w:rsidRDefault="00731315">
      <w:pPr>
        <w:autoSpaceDE w:val="0"/>
        <w:autoSpaceDN w:val="0"/>
        <w:snapToGrid w:val="0"/>
        <w:spacing w:before="270" w:line="350" w:lineRule="exact"/>
        <w:ind w:left="566"/>
        <w:rPr>
          <w:rFonts w:ascii="標楷體" w:eastAsia="標楷體" w:hAnsi="標楷體" w:cs="標楷體"/>
          <w:sz w:val="28"/>
        </w:rPr>
      </w:pPr>
      <w:r>
        <w:rPr>
          <w:rFonts w:ascii="標楷體" w:eastAsia="標楷體" w:hAnsi="標楷體" w:cs="標楷體"/>
          <w:position w:val="3"/>
          <w:sz w:val="28"/>
        </w:rPr>
        <w:t>瑞士至今仍未加入歐盟，但於</w:t>
      </w:r>
      <w:r>
        <w:rPr>
          <w:rFonts w:ascii="標楷體" w:eastAsia="標楷體" w:hAnsi="標楷體" w:cs="標楷體"/>
          <w:spacing w:val="-24"/>
          <w:sz w:val="28"/>
        </w:rPr>
        <w:t xml:space="preserve"> </w:t>
      </w:r>
      <w:r>
        <w:rPr>
          <w:rFonts w:eastAsia="Times New Roman"/>
          <w:sz w:val="28"/>
        </w:rPr>
        <w:t>2008</w:t>
      </w:r>
      <w:r>
        <w:rPr>
          <w:rFonts w:eastAsia="Times New Roman"/>
          <w:spacing w:val="-26"/>
          <w:sz w:val="28"/>
        </w:rPr>
        <w:t xml:space="preserve"> </w:t>
      </w:r>
      <w:r>
        <w:rPr>
          <w:rFonts w:ascii="標楷體" w:eastAsia="標楷體" w:hAnsi="標楷體" w:cs="標楷體"/>
          <w:sz w:val="28"/>
        </w:rPr>
        <w:t>年正式加入了申根協議。瑞</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35"/>
          <w:sz w:val="28"/>
        </w:rPr>
        <w:t>士</w:t>
      </w:r>
      <w:r>
        <w:rPr>
          <w:rFonts w:eastAsia="Times New Roman"/>
          <w:sz w:val="28"/>
        </w:rPr>
        <w:t>78</w:t>
      </w:r>
      <w:r>
        <w:rPr>
          <w:rFonts w:eastAsia="Times New Roman"/>
          <w:spacing w:val="69"/>
          <w:sz w:val="28"/>
        </w:rPr>
        <w:t>7</w:t>
      </w:r>
      <w:r>
        <w:rPr>
          <w:rFonts w:ascii="標楷體" w:eastAsia="標楷體" w:hAnsi="標楷體" w:cs="標楷體"/>
          <w:sz w:val="28"/>
        </w:rPr>
        <w:t>萬人口</w:t>
      </w:r>
      <w:r>
        <w:rPr>
          <w:rFonts w:ascii="標楷體" w:eastAsia="標楷體" w:hAnsi="標楷體" w:cs="標楷體"/>
          <w:spacing w:val="-10"/>
          <w:sz w:val="28"/>
        </w:rPr>
        <w:t>中</w:t>
      </w:r>
      <w:r>
        <w:rPr>
          <w:rFonts w:ascii="標楷體" w:eastAsia="標楷體" w:hAnsi="標楷體" w:cs="標楷體"/>
          <w:spacing w:val="-11"/>
          <w:sz w:val="28"/>
        </w:rPr>
        <w:t>，</w:t>
      </w:r>
      <w:r>
        <w:rPr>
          <w:rFonts w:ascii="標楷體" w:eastAsia="標楷體" w:hAnsi="標楷體" w:cs="標楷體"/>
          <w:spacing w:val="35"/>
          <w:sz w:val="28"/>
        </w:rPr>
        <w:t>有</w:t>
      </w:r>
      <w:r>
        <w:rPr>
          <w:rFonts w:eastAsia="Times New Roman"/>
          <w:spacing w:val="-10"/>
          <w:sz w:val="28"/>
        </w:rPr>
        <w:t>1</w:t>
      </w:r>
      <w:r>
        <w:rPr>
          <w:rFonts w:eastAsia="Times New Roman"/>
          <w:sz w:val="28"/>
        </w:rPr>
        <w:t>1</w:t>
      </w:r>
      <w:r>
        <w:rPr>
          <w:rFonts w:eastAsia="Times New Roman"/>
          <w:spacing w:val="70"/>
          <w:sz w:val="28"/>
        </w:rPr>
        <w:t>0</w:t>
      </w:r>
      <w:r>
        <w:rPr>
          <w:rFonts w:ascii="標楷體" w:eastAsia="標楷體" w:hAnsi="標楷體" w:cs="標楷體"/>
          <w:sz w:val="28"/>
        </w:rPr>
        <w:t>萬來自歐盟的移</w:t>
      </w:r>
      <w:r>
        <w:rPr>
          <w:rFonts w:ascii="標楷體" w:eastAsia="標楷體" w:hAnsi="標楷體" w:cs="標楷體"/>
          <w:spacing w:val="-10"/>
          <w:sz w:val="28"/>
        </w:rPr>
        <w:t>民</w:t>
      </w:r>
      <w:r>
        <w:rPr>
          <w:rFonts w:ascii="標楷體" w:eastAsia="標楷體" w:hAnsi="標楷體" w:cs="標楷體"/>
          <w:spacing w:val="-11"/>
          <w:sz w:val="28"/>
        </w:rPr>
        <w:t>，</w:t>
      </w:r>
      <w:r>
        <w:rPr>
          <w:rFonts w:ascii="標楷體" w:eastAsia="標楷體" w:hAnsi="標楷體" w:cs="標楷體"/>
          <w:sz w:val="28"/>
        </w:rPr>
        <w:t>他們對瑞士經濟做出了</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貢</w:t>
      </w:r>
      <w:r>
        <w:rPr>
          <w:rFonts w:ascii="標楷體" w:eastAsia="標楷體" w:hAnsi="標楷體" w:cs="標楷體"/>
          <w:spacing w:val="-8"/>
          <w:sz w:val="28"/>
        </w:rPr>
        <w:t>獻，</w:t>
      </w:r>
      <w:r>
        <w:rPr>
          <w:rFonts w:ascii="標楷體" w:eastAsia="標楷體" w:hAnsi="標楷體" w:cs="標楷體"/>
          <w:sz w:val="28"/>
        </w:rPr>
        <w:t>但移民數量過快增</w:t>
      </w:r>
      <w:r>
        <w:rPr>
          <w:rFonts w:ascii="標楷體" w:eastAsia="標楷體" w:hAnsi="標楷體" w:cs="標楷體"/>
          <w:spacing w:val="-8"/>
          <w:sz w:val="28"/>
        </w:rPr>
        <w:t>長</w:t>
      </w:r>
      <w:r>
        <w:rPr>
          <w:rFonts w:ascii="標楷體" w:eastAsia="標楷體" w:hAnsi="標楷體" w:cs="標楷體"/>
          <w:spacing w:val="-7"/>
          <w:sz w:val="28"/>
        </w:rPr>
        <w:t>，</w:t>
      </w:r>
      <w:r>
        <w:rPr>
          <w:rFonts w:ascii="標楷體" w:eastAsia="標楷體" w:hAnsi="標楷體" w:cs="標楷體"/>
          <w:sz w:val="28"/>
        </w:rPr>
        <w:t>也對多元文化融</w:t>
      </w:r>
      <w:r>
        <w:rPr>
          <w:rFonts w:ascii="標楷體" w:eastAsia="標楷體" w:hAnsi="標楷體" w:cs="標楷體"/>
          <w:spacing w:val="-7"/>
          <w:sz w:val="28"/>
        </w:rPr>
        <w:t>合</w:t>
      </w:r>
      <w:r>
        <w:rPr>
          <w:rFonts w:ascii="標楷體" w:eastAsia="標楷體" w:hAnsi="標楷體" w:cs="標楷體"/>
          <w:spacing w:val="-8"/>
          <w:sz w:val="28"/>
        </w:rPr>
        <w:t>、</w:t>
      </w:r>
      <w:r>
        <w:rPr>
          <w:rFonts w:ascii="標楷體" w:eastAsia="標楷體" w:hAnsi="標楷體" w:cs="標楷體"/>
          <w:sz w:val="28"/>
        </w:rPr>
        <w:t>最低工資標準甚至</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治安等帶來諸多問題。</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ascii="標楷體" w:eastAsia="標楷體" w:hAnsi="標楷體" w:cs="標楷體"/>
          <w:spacing w:val="-1"/>
          <w:sz w:val="28"/>
        </w:rPr>
        <w:t>瑞士仰賴出口</w:t>
      </w:r>
      <w:r>
        <w:rPr>
          <w:rFonts w:ascii="標楷體" w:eastAsia="標楷體" w:hAnsi="標楷體" w:cs="標楷體"/>
          <w:sz w:val="28"/>
        </w:rPr>
        <w:t>及金融服務業的程度高，</w:t>
      </w:r>
      <w:r>
        <w:rPr>
          <w:rFonts w:ascii="標楷體" w:eastAsia="標楷體" w:hAnsi="標楷體" w:cs="標楷體"/>
          <w:spacing w:val="35"/>
          <w:sz w:val="28"/>
        </w:rPr>
        <w:t>其</w:t>
      </w:r>
      <w:r>
        <w:rPr>
          <w:rFonts w:eastAsia="Times New Roman"/>
          <w:sz w:val="28"/>
        </w:rPr>
        <w:t>20</w:t>
      </w:r>
      <w:r>
        <w:rPr>
          <w:rFonts w:eastAsia="Times New Roman"/>
          <w:spacing w:val="-12"/>
          <w:sz w:val="28"/>
        </w:rPr>
        <w:t>1</w:t>
      </w:r>
      <w:r>
        <w:rPr>
          <w:rFonts w:eastAsia="Times New Roman"/>
          <w:spacing w:val="70"/>
          <w:sz w:val="28"/>
        </w:rPr>
        <w:t>1</w:t>
      </w:r>
      <w:r>
        <w:rPr>
          <w:rFonts w:ascii="標楷體" w:eastAsia="標楷體" w:hAnsi="標楷體" w:cs="標楷體"/>
          <w:sz w:val="28"/>
        </w:rPr>
        <w:t>年人均所</w:t>
      </w:r>
      <w:r>
        <w:rPr>
          <w:rFonts w:ascii="標楷體" w:eastAsia="標楷體" w:hAnsi="標楷體" w:cs="標楷體"/>
          <w:spacing w:val="35"/>
          <w:sz w:val="28"/>
        </w:rPr>
        <w:t>得</w:t>
      </w:r>
      <w:r>
        <w:rPr>
          <w:rFonts w:eastAsia="Times New Roman"/>
          <w:sz w:val="28"/>
        </w:rPr>
        <w:t>GD</w:t>
      </w:r>
      <w:r>
        <w:rPr>
          <w:rFonts w:eastAsia="Times New Roman"/>
          <w:spacing w:val="70"/>
          <w:sz w:val="28"/>
        </w:rPr>
        <w:t>P</w:t>
      </w:r>
      <w:r>
        <w:rPr>
          <w:rFonts w:ascii="標楷體" w:eastAsia="標楷體" w:hAnsi="標楷體" w:cs="標楷體"/>
          <w:sz w:val="28"/>
        </w:rPr>
        <w:t>與</w:t>
      </w:r>
    </w:p>
    <w:p w:rsidR="000E42A4" w:rsidRDefault="00731315">
      <w:pPr>
        <w:autoSpaceDE w:val="0"/>
        <w:autoSpaceDN w:val="0"/>
        <w:snapToGrid w:val="0"/>
        <w:spacing w:before="539"/>
        <w:ind w:left="4013"/>
        <w:sectPr w:rsidR="000E42A4">
          <w:footnotePr>
            <w:pos w:val="sectEnd"/>
            <w:numStart w:val="0"/>
          </w:footnotePr>
          <w:endnotePr>
            <w:numFmt w:val="decimal"/>
            <w:numStart w:val="0"/>
          </w:endnotePr>
          <w:pgSz w:w="11904" w:h="16840"/>
          <w:pgMar w:top="840" w:right="1430" w:bottom="796" w:left="1800" w:header="0" w:footer="0" w:gutter="0"/>
          <w:cols w:space="720"/>
        </w:sectPr>
      </w:pPr>
      <w:r>
        <w:rPr>
          <w:rFonts w:eastAsia="Times New Roman"/>
        </w:rPr>
        <w:t>-8-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rPr>
          <w:rFonts w:ascii="標楷體" w:eastAsia="標楷體" w:hAnsi="標楷體" w:cs="標楷體"/>
          <w:sz w:val="28"/>
        </w:rPr>
      </w:pPr>
      <w:r>
        <w:rPr>
          <w:rFonts w:eastAsia="Times New Roman"/>
          <w:sz w:val="28"/>
        </w:rPr>
        <w:t>PP</w:t>
      </w:r>
      <w:r>
        <w:rPr>
          <w:rFonts w:eastAsia="Times New Roman"/>
          <w:spacing w:val="70"/>
          <w:sz w:val="28"/>
        </w:rPr>
        <w:t>P</w:t>
      </w:r>
      <w:r>
        <w:rPr>
          <w:rFonts w:ascii="標楷體" w:eastAsia="標楷體" w:hAnsi="標楷體" w:cs="標楷體"/>
          <w:sz w:val="28"/>
        </w:rPr>
        <w:t>均名列</w:t>
      </w:r>
      <w:r>
        <w:rPr>
          <w:rFonts w:ascii="標楷體" w:eastAsia="標楷體" w:hAnsi="標楷體" w:cs="標楷體"/>
          <w:spacing w:val="35"/>
          <w:sz w:val="28"/>
        </w:rPr>
        <w:t>前</w:t>
      </w:r>
      <w:r>
        <w:rPr>
          <w:rFonts w:eastAsia="Times New Roman"/>
          <w:sz w:val="28"/>
        </w:rPr>
        <w:t>1</w:t>
      </w:r>
      <w:r>
        <w:rPr>
          <w:rFonts w:eastAsia="Times New Roman"/>
          <w:spacing w:val="69"/>
          <w:sz w:val="28"/>
        </w:rPr>
        <w:t>0</w:t>
      </w:r>
      <w:r>
        <w:rPr>
          <w:rFonts w:ascii="標楷體" w:eastAsia="標楷體" w:hAnsi="標楷體" w:cs="標楷體"/>
          <w:spacing w:val="-6"/>
          <w:sz w:val="28"/>
        </w:rPr>
        <w:t>名，</w:t>
      </w:r>
      <w:r>
        <w:rPr>
          <w:rFonts w:ascii="標楷體" w:eastAsia="標楷體" w:hAnsi="標楷體" w:cs="標楷體"/>
          <w:sz w:val="28"/>
        </w:rPr>
        <w:t>另吉尼係數</w:t>
      </w:r>
      <w:r>
        <w:rPr>
          <w:rFonts w:eastAsia="Times New Roman"/>
          <w:sz w:val="28"/>
          <w:vertAlign w:val="superscript"/>
        </w:rPr>
        <w:t>1</w:t>
      </w:r>
      <w:r>
        <w:rPr>
          <w:rFonts w:ascii="標楷體" w:eastAsia="標楷體" w:hAnsi="標楷體" w:cs="標楷體"/>
          <w:spacing w:val="35"/>
          <w:sz w:val="28"/>
        </w:rPr>
        <w:t>約</w:t>
      </w:r>
      <w:r>
        <w:rPr>
          <w:rFonts w:eastAsia="Times New Roman"/>
          <w:sz w:val="28"/>
        </w:rPr>
        <w:t>0.30</w:t>
      </w:r>
      <w:r>
        <w:rPr>
          <w:rFonts w:eastAsia="Times New Roman"/>
          <w:spacing w:val="-13"/>
          <w:sz w:val="28"/>
        </w:rPr>
        <w:t>3</w:t>
      </w:r>
      <w:r>
        <w:rPr>
          <w:rFonts w:ascii="標楷體" w:eastAsia="標楷體" w:hAnsi="標楷體" w:cs="標楷體"/>
          <w:spacing w:val="-6"/>
          <w:sz w:val="28"/>
        </w:rPr>
        <w:t>，</w:t>
      </w:r>
      <w:r>
        <w:rPr>
          <w:rFonts w:ascii="標楷體" w:eastAsia="標楷體" w:hAnsi="標楷體" w:cs="標楷體"/>
          <w:sz w:val="28"/>
        </w:rPr>
        <w:t>代表其社會貧富差距相對合</w:t>
      </w:r>
      <w:r>
        <w:rPr>
          <w:rFonts w:ascii="標楷體" w:eastAsia="標楷體" w:hAnsi="標楷體" w:cs="標楷體"/>
          <w:spacing w:val="-6"/>
          <w:sz w:val="28"/>
        </w:rPr>
        <w:t>理；</w:t>
      </w:r>
      <w:r>
        <w:rPr>
          <w:rFonts w:eastAsia="Times New Roman"/>
          <w:sz w:val="28"/>
        </w:rPr>
        <w:t>200</w:t>
      </w:r>
      <w:r>
        <w:rPr>
          <w:rFonts w:eastAsia="Times New Roman"/>
          <w:spacing w:val="68"/>
          <w:sz w:val="28"/>
        </w:rPr>
        <w:t>9</w:t>
      </w:r>
      <w:r>
        <w:rPr>
          <w:rFonts w:ascii="標楷體" w:eastAsia="標楷體" w:hAnsi="標楷體" w:cs="標楷體"/>
          <w:sz w:val="28"/>
        </w:rPr>
        <w:t>年有關各邦間生活水平和社會保險支出之百分比分別</w:t>
      </w:r>
      <w:r>
        <w:rPr>
          <w:rFonts w:ascii="標楷體" w:eastAsia="標楷體" w:hAnsi="標楷體" w:cs="標楷體"/>
          <w:spacing w:val="-7"/>
          <w:sz w:val="28"/>
        </w:rPr>
        <w:t>為</w:t>
      </w:r>
      <w:r>
        <w:rPr>
          <w:rFonts w:ascii="標楷體" w:eastAsia="標楷體" w:hAnsi="標楷體" w:cs="標楷體"/>
          <w:spacing w:val="-6"/>
          <w:sz w:val="28"/>
        </w:rPr>
        <w:t>：</w:t>
      </w:r>
      <w:r>
        <w:rPr>
          <w:rFonts w:ascii="標楷體" w:eastAsia="標楷體" w:hAnsi="標楷體" w:cs="標楷體"/>
          <w:sz w:val="28"/>
        </w:rPr>
        <w:t>聯邦</w:t>
      </w:r>
      <w:r>
        <w:rPr>
          <w:rFonts w:ascii="標楷體" w:eastAsia="標楷體" w:hAnsi="標楷體" w:cs="標楷體"/>
          <w:spacing w:val="34"/>
          <w:sz w:val="28"/>
        </w:rPr>
        <w:t>占</w:t>
      </w:r>
      <w:r>
        <w:rPr>
          <w:rFonts w:eastAsia="Times New Roman"/>
          <w:spacing w:val="-1"/>
          <w:sz w:val="28"/>
        </w:rPr>
        <w:t>25.5</w:t>
      </w:r>
      <w:r>
        <w:rPr>
          <w:rFonts w:eastAsia="Times New Roman"/>
          <w:spacing w:val="-35"/>
          <w:sz w:val="28"/>
        </w:rPr>
        <w:t>%</w:t>
      </w:r>
      <w:r>
        <w:rPr>
          <w:rFonts w:ascii="標楷體" w:eastAsia="標楷體" w:hAnsi="標楷體" w:cs="標楷體"/>
          <w:spacing w:val="-17"/>
          <w:sz w:val="28"/>
        </w:rPr>
        <w:t>，</w:t>
      </w:r>
      <w:r>
        <w:rPr>
          <w:rFonts w:ascii="標楷體" w:eastAsia="標楷體" w:hAnsi="標楷體" w:cs="標楷體"/>
          <w:sz w:val="28"/>
        </w:rPr>
        <w:t>邦</w:t>
      </w:r>
      <w:r>
        <w:rPr>
          <w:rFonts w:ascii="標楷體" w:eastAsia="標楷體" w:hAnsi="標楷體" w:cs="標楷體"/>
          <w:spacing w:val="35"/>
          <w:sz w:val="28"/>
        </w:rPr>
        <w:t>占</w:t>
      </w:r>
      <w:r>
        <w:rPr>
          <w:rFonts w:eastAsia="Times New Roman"/>
          <w:sz w:val="28"/>
        </w:rPr>
        <w:t>32.1</w:t>
      </w:r>
      <w:r>
        <w:rPr>
          <w:rFonts w:eastAsia="Times New Roman"/>
          <w:spacing w:val="-33"/>
          <w:sz w:val="28"/>
        </w:rPr>
        <w:t>%</w:t>
      </w:r>
      <w:r>
        <w:rPr>
          <w:rFonts w:ascii="標楷體" w:eastAsia="標楷體" w:hAnsi="標楷體" w:cs="標楷體"/>
          <w:spacing w:val="-16"/>
          <w:sz w:val="28"/>
        </w:rPr>
        <w:t>，</w:t>
      </w:r>
      <w:r>
        <w:rPr>
          <w:rFonts w:ascii="標楷體" w:eastAsia="標楷體" w:hAnsi="標楷體" w:cs="標楷體"/>
          <w:sz w:val="28"/>
        </w:rPr>
        <w:t>行政區</w:t>
      </w:r>
      <w:r>
        <w:rPr>
          <w:rFonts w:ascii="標楷體" w:eastAsia="標楷體" w:hAnsi="標楷體" w:cs="標楷體"/>
          <w:spacing w:val="35"/>
          <w:sz w:val="28"/>
        </w:rPr>
        <w:t>占</w:t>
      </w:r>
      <w:r>
        <w:rPr>
          <w:rFonts w:eastAsia="Times New Roman"/>
          <w:sz w:val="28"/>
        </w:rPr>
        <w:t>18.6</w:t>
      </w:r>
      <w:r>
        <w:rPr>
          <w:rFonts w:eastAsia="Times New Roman"/>
          <w:spacing w:val="-33"/>
          <w:sz w:val="28"/>
        </w:rPr>
        <w:t>%</w:t>
      </w:r>
      <w:r>
        <w:rPr>
          <w:rFonts w:ascii="標楷體" w:eastAsia="標楷體" w:hAnsi="標楷體" w:cs="標楷體"/>
          <w:spacing w:val="-16"/>
          <w:sz w:val="28"/>
        </w:rPr>
        <w:t>，</w:t>
      </w:r>
      <w:r>
        <w:rPr>
          <w:rFonts w:ascii="標楷體" w:eastAsia="標楷體" w:hAnsi="標楷體" w:cs="標楷體"/>
          <w:sz w:val="28"/>
        </w:rPr>
        <w:t>社會保險</w:t>
      </w:r>
      <w:r>
        <w:rPr>
          <w:rFonts w:eastAsia="Times New Roman"/>
          <w:sz w:val="28"/>
        </w:rPr>
        <w:t>(</w:t>
      </w:r>
      <w:r>
        <w:rPr>
          <w:rFonts w:ascii="標楷體" w:eastAsia="標楷體" w:hAnsi="標楷體" w:cs="標楷體"/>
          <w:sz w:val="28"/>
        </w:rPr>
        <w:t>獨立預算</w:t>
      </w:r>
      <w:r>
        <w:rPr>
          <w:rFonts w:eastAsia="Times New Roman"/>
          <w:sz w:val="28"/>
        </w:rPr>
        <w:t>)</w:t>
      </w:r>
      <w:r>
        <w:rPr>
          <w:rFonts w:ascii="標楷體" w:eastAsia="標楷體" w:hAnsi="標楷體" w:cs="標楷體"/>
          <w:spacing w:val="35"/>
          <w:sz w:val="28"/>
        </w:rPr>
        <w:t>占</w:t>
      </w:r>
      <w:r>
        <w:rPr>
          <w:rFonts w:eastAsia="Times New Roman"/>
          <w:sz w:val="28"/>
        </w:rPr>
        <w:t>23.8%</w:t>
      </w:r>
      <w:r>
        <w:rPr>
          <w:rFonts w:ascii="標楷體" w:eastAsia="標楷體" w:hAnsi="標楷體" w:cs="標楷體"/>
          <w:sz w:val="28"/>
        </w:rPr>
        <w:t>；</w:t>
      </w:r>
    </w:p>
    <w:p w:rsidR="000E42A4" w:rsidRDefault="00731315">
      <w:pPr>
        <w:autoSpaceDE w:val="0"/>
        <w:autoSpaceDN w:val="0"/>
        <w:snapToGrid w:val="0"/>
        <w:spacing w:before="104" w:line="350" w:lineRule="exact"/>
        <w:rPr>
          <w:rFonts w:ascii="標楷體" w:eastAsia="標楷體" w:hAnsi="標楷體" w:cs="標楷體"/>
          <w:sz w:val="28"/>
        </w:rPr>
        <w:sectPr w:rsidR="000E42A4">
          <w:footnotePr>
            <w:pos w:val="sectEnd"/>
            <w:numStart w:val="0"/>
          </w:footnotePr>
          <w:endnotePr>
            <w:numFmt w:val="decimal"/>
            <w:numStart w:val="0"/>
          </w:endnotePr>
          <w:pgSz w:w="11904" w:h="16840"/>
          <w:pgMar w:top="840" w:right="1338" w:bottom="796" w:left="1800" w:header="0" w:footer="0" w:gutter="0"/>
          <w:cols w:space="720"/>
        </w:sectPr>
      </w:pPr>
      <w:r>
        <w:rPr>
          <w:rFonts w:eastAsia="Times New Roman"/>
          <w:sz w:val="28"/>
        </w:rPr>
        <w:t>200</w:t>
      </w:r>
      <w:r>
        <w:rPr>
          <w:rFonts w:eastAsia="Times New Roman"/>
          <w:spacing w:val="69"/>
          <w:sz w:val="28"/>
        </w:rPr>
        <w:t>9</w:t>
      </w:r>
      <w:r>
        <w:rPr>
          <w:rFonts w:ascii="標楷體" w:eastAsia="標楷體" w:hAnsi="標楷體" w:cs="標楷體"/>
          <w:sz w:val="28"/>
        </w:rPr>
        <w:t>年中央財政支出</w:t>
      </w:r>
      <w:r>
        <w:rPr>
          <w:rFonts w:eastAsia="Times New Roman"/>
          <w:sz w:val="28"/>
        </w:rPr>
        <w:t>(5</w:t>
      </w:r>
      <w:r>
        <w:rPr>
          <w:rFonts w:eastAsia="Times New Roman"/>
          <w:spacing w:val="69"/>
          <w:sz w:val="28"/>
        </w:rPr>
        <w:t>8</w:t>
      </w:r>
      <w:r>
        <w:rPr>
          <w:rFonts w:ascii="標楷體" w:eastAsia="標楷體" w:hAnsi="標楷體" w:cs="標楷體"/>
          <w:sz w:val="28"/>
        </w:rPr>
        <w:t>億美元</w:t>
      </w:r>
      <w:r>
        <w:rPr>
          <w:rFonts w:eastAsia="Times New Roman"/>
          <w:sz w:val="28"/>
        </w:rPr>
        <w:t>)</w:t>
      </w:r>
      <w:r>
        <w:rPr>
          <w:rFonts w:ascii="標楷體" w:eastAsia="標楷體" w:hAnsi="標楷體" w:cs="標楷體"/>
          <w:sz w:val="28"/>
        </w:rPr>
        <w:t>中分配如</w:t>
      </w:r>
      <w:r>
        <w:rPr>
          <w:rFonts w:ascii="標楷體" w:eastAsia="標楷體" w:hAnsi="標楷體" w:cs="標楷體"/>
          <w:spacing w:val="35"/>
          <w:sz w:val="28"/>
        </w:rPr>
        <w:t>圖</w:t>
      </w:r>
      <w:r>
        <w:rPr>
          <w:rFonts w:eastAsia="Times New Roman"/>
          <w:sz w:val="28"/>
        </w:rPr>
        <w:t>2-6</w:t>
      </w:r>
      <w:r>
        <w:rPr>
          <w:rFonts w:ascii="標楷體" w:eastAsia="標楷體" w:hAnsi="標楷體" w:cs="標楷體"/>
          <w:sz w:val="28"/>
        </w:rPr>
        <w:t>。</w:t>
      </w:r>
    </w:p>
    <w:p w:rsidR="000E42A4" w:rsidRDefault="00731315">
      <w:pPr>
        <w:autoSpaceDE w:val="0"/>
        <w:autoSpaceDN w:val="0"/>
        <w:snapToGrid w:val="0"/>
        <w:spacing w:before="3007" w:line="320" w:lineRule="exact"/>
        <w:ind w:left="108"/>
        <w:jc w:val="center"/>
        <w:rPr>
          <w:rFonts w:ascii="標楷體" w:eastAsia="標楷體" w:hAnsi="標楷體" w:cs="標楷體"/>
          <w:sz w:val="26"/>
        </w:rPr>
      </w:pPr>
      <w:r>
        <w:rPr>
          <w:rFonts w:ascii="標楷體" w:eastAsia="標楷體" w:hAnsi="標楷體" w:cs="標楷體"/>
          <w:spacing w:val="24"/>
          <w:sz w:val="26"/>
        </w:rPr>
        <w:t>圖</w:t>
      </w:r>
      <w:r>
        <w:rPr>
          <w:rFonts w:eastAsia="Times New Roman"/>
          <w:spacing w:val="-1"/>
          <w:sz w:val="26"/>
        </w:rPr>
        <w:t>2-</w:t>
      </w:r>
      <w:r>
        <w:rPr>
          <w:rFonts w:eastAsia="Times New Roman"/>
          <w:spacing w:val="49"/>
          <w:sz w:val="26"/>
        </w:rPr>
        <w:t>5</w:t>
      </w:r>
      <w:r>
        <w:rPr>
          <w:rFonts w:ascii="標楷體" w:eastAsia="標楷體" w:hAnsi="標楷體" w:cs="標楷體"/>
          <w:spacing w:val="-1"/>
          <w:sz w:val="26"/>
        </w:rPr>
        <w:t>外國</w:t>
      </w:r>
      <w:r>
        <w:rPr>
          <w:rFonts w:ascii="標楷體" w:eastAsia="標楷體" w:hAnsi="標楷體" w:cs="標楷體"/>
          <w:sz w:val="26"/>
        </w:rPr>
        <w:t>永久居民人口的比例</w:t>
      </w:r>
      <w:r>
        <w:rPr>
          <w:rFonts w:eastAsia="Times New Roman"/>
          <w:sz w:val="26"/>
        </w:rPr>
        <w:t>(</w:t>
      </w:r>
      <w:r>
        <w:rPr>
          <w:rFonts w:ascii="標楷體" w:eastAsia="標楷體" w:hAnsi="標楷體" w:cs="標楷體"/>
          <w:sz w:val="26"/>
        </w:rPr>
        <w:t>非瑞</w:t>
      </w:r>
      <w:r>
        <w:rPr>
          <w:rFonts w:ascii="標楷體" w:eastAsia="標楷體" w:hAnsi="標楷體" w:cs="標楷體"/>
          <w:noProof/>
          <w:sz w:val="26"/>
        </w:rPr>
        <w:drawing>
          <wp:anchor distT="0" distB="0" distL="0" distR="0" simplePos="0" relativeHeight="69" behindDoc="1" locked="0" layoutInCell="1" allowOverlap="1">
            <wp:simplePos x="0" y="0"/>
            <wp:positionH relativeFrom="page">
              <wp:posOffset>1197610</wp:posOffset>
            </wp:positionH>
            <wp:positionV relativeFrom="page">
              <wp:posOffset>2222500</wp:posOffset>
            </wp:positionV>
            <wp:extent cx="2647315" cy="180022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69" name="1095"/>
                    <pic:cNvPicPr/>
                  </pic:nvPicPr>
                  <pic:blipFill>
                    <a:blip r:embed="rId10">
                      <a:clrChange>
                        <a:clrFrom>
                          <a:srgbClr val="FFFFFF"/>
                        </a:clrFrom>
                        <a:clrTo>
                          <a:srgbClr val="FFFFFF">
                            <a:alpha val="0"/>
                          </a:srgbClr>
                        </a:clrTo>
                      </a:clrChange>
                    </a:blip>
                    <a:stretch/>
                  </pic:blipFill>
                  <pic:spPr>
                    <a:xfrm>
                      <a:off x="0" y="0"/>
                      <a:ext cx="2647315" cy="1800225"/>
                    </a:xfrm>
                    <a:prstGeom prst="rect">
                      <a:avLst/>
                    </a:prstGeom>
                    <a:ln>
                      <a:noFill/>
                    </a:ln>
                  </pic:spPr>
                </pic:pic>
              </a:graphicData>
            </a:graphic>
          </wp:anchor>
        </w:drawing>
      </w:r>
    </w:p>
    <w:p w:rsidR="000E42A4" w:rsidRDefault="00731315">
      <w:pPr>
        <w:autoSpaceDE w:val="0"/>
        <w:autoSpaceDN w:val="0"/>
        <w:snapToGrid w:val="0"/>
        <w:spacing w:line="320" w:lineRule="exact"/>
        <w:ind w:left="108" w:right="2"/>
        <w:jc w:val="center"/>
        <w:rPr>
          <w:rFonts w:ascii="標楷體" w:eastAsia="標楷體" w:hAnsi="標楷體" w:cs="標楷體"/>
          <w:sz w:val="26"/>
        </w:rPr>
      </w:pPr>
      <w:r>
        <w:rPr>
          <w:rFonts w:ascii="標楷體" w:eastAsia="標楷體" w:hAnsi="標楷體" w:cs="標楷體"/>
          <w:sz w:val="26"/>
        </w:rPr>
        <w:t>士居民的人口數</w:t>
      </w:r>
      <w:r>
        <w:rPr>
          <w:rFonts w:eastAsia="Times New Roman"/>
          <w:sz w:val="26"/>
        </w:rPr>
        <w:t>)</w:t>
      </w:r>
      <w:r>
        <w:rPr>
          <w:rFonts w:ascii="標楷體" w:eastAsia="標楷體" w:hAnsi="標楷體" w:cs="標楷體"/>
          <w:sz w:val="26"/>
        </w:rPr>
        <w:t>，</w:t>
      </w:r>
      <w:r>
        <w:rPr>
          <w:rFonts w:eastAsia="Times New Roman"/>
          <w:sz w:val="26"/>
        </w:rPr>
        <w:t>1900-200</w:t>
      </w:r>
      <w:r>
        <w:rPr>
          <w:rFonts w:eastAsia="Times New Roman"/>
          <w:spacing w:val="64"/>
          <w:sz w:val="26"/>
        </w:rPr>
        <w:t>7</w:t>
      </w:r>
      <w:r>
        <w:rPr>
          <w:rFonts w:ascii="標楷體" w:eastAsia="標楷體" w:hAnsi="標楷體" w:cs="標楷體"/>
          <w:sz w:val="26"/>
        </w:rPr>
        <w:t>年</w:t>
      </w:r>
    </w:p>
    <w:p w:rsidR="000E42A4" w:rsidRDefault="00731315">
      <w:pPr>
        <w:autoSpaceDE w:val="0"/>
        <w:autoSpaceDN w:val="0"/>
        <w:snapToGrid w:val="0"/>
        <w:spacing w:before="3007" w:line="320" w:lineRule="exact"/>
        <w:ind w:right="255"/>
        <w:jc w:val="both"/>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338" w:bottom="796" w:left="1800" w:header="0" w:footer="0" w:gutter="0"/>
          <w:cols w:num="2" w:space="0" w:equalWidth="0">
            <w:col w:w="4284" w:space="215"/>
            <w:col w:w="4268"/>
          </w:cols>
        </w:sectPr>
      </w:pPr>
      <w:r>
        <w:rPr>
          <w:rFonts w:ascii="標楷體" w:eastAsia="標楷體" w:hAnsi="標楷體" w:cs="標楷體"/>
          <w:sz w:val="26"/>
        </w:rPr>
        <w:br w:type="column"/>
      </w:r>
      <w:r>
        <w:rPr>
          <w:rFonts w:ascii="標楷體" w:eastAsia="標楷體" w:hAnsi="標楷體" w:cs="標楷體"/>
          <w:spacing w:val="34"/>
          <w:sz w:val="28"/>
        </w:rPr>
        <w:t>圖</w:t>
      </w:r>
      <w:r>
        <w:rPr>
          <w:rFonts w:eastAsia="Times New Roman"/>
          <w:spacing w:val="-1"/>
          <w:sz w:val="28"/>
        </w:rPr>
        <w:t>2-</w:t>
      </w:r>
      <w:r>
        <w:rPr>
          <w:rFonts w:eastAsia="Times New Roman"/>
          <w:spacing w:val="68"/>
          <w:sz w:val="28"/>
        </w:rPr>
        <w:t>6</w:t>
      </w:r>
      <w:r>
        <w:rPr>
          <w:rFonts w:ascii="標楷體" w:eastAsia="標楷體" w:hAnsi="標楷體" w:cs="標楷體"/>
          <w:spacing w:val="-1"/>
          <w:sz w:val="28"/>
        </w:rPr>
        <w:t>瑞</w:t>
      </w:r>
      <w:r>
        <w:rPr>
          <w:rFonts w:ascii="標楷體" w:eastAsia="標楷體" w:hAnsi="標楷體" w:cs="標楷體"/>
          <w:spacing w:val="34"/>
          <w:sz w:val="28"/>
        </w:rPr>
        <w:t>士</w:t>
      </w:r>
      <w:r>
        <w:rPr>
          <w:rFonts w:eastAsia="Times New Roman"/>
          <w:sz w:val="28"/>
        </w:rPr>
        <w:t>200</w:t>
      </w:r>
      <w:r>
        <w:rPr>
          <w:rFonts w:eastAsia="Times New Roman"/>
          <w:spacing w:val="69"/>
          <w:sz w:val="28"/>
        </w:rPr>
        <w:t>9</w:t>
      </w:r>
      <w:r>
        <w:rPr>
          <w:rFonts w:ascii="標楷體" w:eastAsia="標楷體" w:hAnsi="標楷體" w:cs="標楷體"/>
          <w:sz w:val="28"/>
        </w:rPr>
        <w:t>年中央財政支出分配</w:t>
      </w:r>
      <w:r>
        <w:rPr>
          <w:rFonts w:ascii="標楷體" w:eastAsia="標楷體" w:hAnsi="標楷體" w:cs="標楷體"/>
          <w:noProof/>
          <w:sz w:val="28"/>
        </w:rPr>
        <w:drawing>
          <wp:anchor distT="0" distB="0" distL="0" distR="0" simplePos="0" relativeHeight="70" behindDoc="1" locked="0" layoutInCell="1" allowOverlap="1">
            <wp:simplePos x="0" y="0"/>
            <wp:positionH relativeFrom="page">
              <wp:posOffset>3939540</wp:posOffset>
            </wp:positionH>
            <wp:positionV relativeFrom="page">
              <wp:posOffset>2174240</wp:posOffset>
            </wp:positionV>
            <wp:extent cx="2599055" cy="1863725"/>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0" name="1096"/>
                    <pic:cNvPicPr/>
                  </pic:nvPicPr>
                  <pic:blipFill>
                    <a:blip r:embed="rId11">
                      <a:clrChange>
                        <a:clrFrom>
                          <a:srgbClr val="FFFFFF"/>
                        </a:clrFrom>
                        <a:clrTo>
                          <a:srgbClr val="FFFFFF">
                            <a:alpha val="0"/>
                          </a:srgbClr>
                        </a:clrTo>
                      </a:clrChange>
                    </a:blip>
                    <a:stretch/>
                  </pic:blipFill>
                  <pic:spPr>
                    <a:xfrm>
                      <a:off x="0" y="0"/>
                      <a:ext cx="2599055" cy="1863725"/>
                    </a:xfrm>
                    <a:prstGeom prst="rect">
                      <a:avLst/>
                    </a:prstGeom>
                    <a:ln>
                      <a:noFill/>
                    </a:ln>
                  </pic:spPr>
                </pic:pic>
              </a:graphicData>
            </a:graphic>
          </wp:anchor>
        </w:drawing>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三、歷史背景</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Ladne</w:t>
      </w:r>
      <w:r>
        <w:rPr>
          <w:rFonts w:eastAsia="Times New Roman"/>
          <w:spacing w:val="71"/>
          <w:sz w:val="28"/>
        </w:rPr>
        <w:t>r</w:t>
      </w:r>
      <w:r>
        <w:rPr>
          <w:rFonts w:ascii="標楷體" w:eastAsia="標楷體" w:hAnsi="標楷體" w:cs="標楷體"/>
          <w:sz w:val="28"/>
        </w:rPr>
        <w:t>教授解</w:t>
      </w:r>
      <w:r>
        <w:rPr>
          <w:rFonts w:ascii="標楷體" w:eastAsia="標楷體" w:hAnsi="標楷體" w:cs="標楷體"/>
          <w:spacing w:val="-10"/>
          <w:sz w:val="28"/>
        </w:rPr>
        <w:t>釋，</w:t>
      </w:r>
      <w:r>
        <w:rPr>
          <w:rFonts w:ascii="標楷體" w:eastAsia="標楷體" w:hAnsi="標楷體" w:cs="標楷體"/>
          <w:sz w:val="28"/>
        </w:rPr>
        <w:t>瑞士會成為如此特殊的國</w:t>
      </w:r>
      <w:r>
        <w:rPr>
          <w:rFonts w:ascii="標楷體" w:eastAsia="標楷體" w:hAnsi="標楷體" w:cs="標楷體"/>
          <w:spacing w:val="-10"/>
          <w:sz w:val="28"/>
        </w:rPr>
        <w:t>家</w:t>
      </w:r>
      <w:r>
        <w:rPr>
          <w:rFonts w:ascii="標楷體" w:eastAsia="標楷體" w:hAnsi="標楷體" w:cs="標楷體"/>
          <w:spacing w:val="-9"/>
          <w:sz w:val="28"/>
        </w:rPr>
        <w:t>，</w:t>
      </w:r>
      <w:r>
        <w:rPr>
          <w:rFonts w:ascii="標楷體" w:eastAsia="標楷體" w:hAnsi="標楷體" w:cs="標楷體"/>
          <w:sz w:val="28"/>
        </w:rPr>
        <w:t>有其歷史背景。</w:t>
      </w:r>
    </w:p>
    <w:p w:rsidR="000E42A4" w:rsidRDefault="00731315">
      <w:pPr>
        <w:autoSpaceDE w:val="0"/>
        <w:autoSpaceDN w:val="0"/>
        <w:snapToGrid w:val="0"/>
        <w:spacing w:before="26" w:line="480" w:lineRule="exact"/>
        <w:ind w:right="461"/>
        <w:jc w:val="both"/>
        <w:rPr>
          <w:rFonts w:ascii="標楷體" w:eastAsia="標楷體" w:hAnsi="標楷體" w:cs="標楷體"/>
          <w:sz w:val="28"/>
        </w:rPr>
      </w:pPr>
      <w:r>
        <w:rPr>
          <w:rFonts w:ascii="標楷體" w:eastAsia="標楷體" w:hAnsi="標楷體" w:cs="標楷體"/>
          <w:spacing w:val="-1"/>
          <w:sz w:val="28"/>
        </w:rPr>
        <w:t>瑞士位於歐</w:t>
      </w:r>
      <w:r>
        <w:rPr>
          <w:rFonts w:ascii="標楷體" w:eastAsia="標楷體" w:hAnsi="標楷體" w:cs="標楷體"/>
          <w:sz w:val="28"/>
        </w:rPr>
        <w:t>洲心</w:t>
      </w:r>
      <w:r>
        <w:rPr>
          <w:rFonts w:ascii="標楷體" w:eastAsia="標楷體" w:hAnsi="標楷體" w:cs="標楷體"/>
          <w:spacing w:val="-12"/>
          <w:sz w:val="28"/>
        </w:rPr>
        <w:t>臟，</w:t>
      </w:r>
      <w:r>
        <w:rPr>
          <w:rFonts w:ascii="標楷體" w:eastAsia="標楷體" w:hAnsi="標楷體" w:cs="標楷體"/>
          <w:sz w:val="28"/>
        </w:rPr>
        <w:t>新石器時代就已經有人定居於蘇黎世湖</w:t>
      </w:r>
      <w:r>
        <w:rPr>
          <w:rFonts w:ascii="標楷體" w:eastAsia="標楷體" w:hAnsi="標楷體" w:cs="標楷體"/>
          <w:spacing w:val="-12"/>
          <w:sz w:val="28"/>
        </w:rPr>
        <w:t>畔；</w:t>
      </w:r>
      <w:r>
        <w:rPr>
          <w:rFonts w:ascii="標楷體" w:eastAsia="標楷體" w:hAnsi="標楷體" w:cs="標楷體"/>
          <w:sz w:val="28"/>
        </w:rPr>
        <w:t>當羅</w:t>
      </w:r>
      <w:r>
        <w:rPr>
          <w:rFonts w:ascii="標楷體" w:eastAsia="標楷體" w:hAnsi="標楷體" w:cs="標楷體"/>
          <w:spacing w:val="-1"/>
          <w:sz w:val="28"/>
        </w:rPr>
        <w:t>馬興盛之</w:t>
      </w:r>
      <w:r>
        <w:rPr>
          <w:rFonts w:ascii="標楷體" w:eastAsia="標楷體" w:hAnsi="標楷體" w:cs="標楷體"/>
          <w:spacing w:val="-8"/>
          <w:sz w:val="28"/>
        </w:rPr>
        <w:t>後</w:t>
      </w:r>
      <w:r>
        <w:rPr>
          <w:rFonts w:ascii="標楷體" w:eastAsia="標楷體" w:hAnsi="標楷體" w:cs="標楷體"/>
          <w:spacing w:val="-9"/>
          <w:sz w:val="28"/>
        </w:rPr>
        <w:t>，</w:t>
      </w:r>
      <w:r>
        <w:rPr>
          <w:rFonts w:ascii="標楷體" w:eastAsia="標楷體" w:hAnsi="標楷體" w:cs="標楷體"/>
          <w:spacing w:val="-1"/>
          <w:sz w:val="28"/>
        </w:rPr>
        <w:t>由</w:t>
      </w:r>
      <w:r>
        <w:rPr>
          <w:rFonts w:ascii="標楷體" w:eastAsia="標楷體" w:hAnsi="標楷體" w:cs="標楷體"/>
          <w:sz w:val="28"/>
        </w:rPr>
        <w:t>於北方仍有日耳曼人為</w:t>
      </w:r>
      <w:r>
        <w:rPr>
          <w:rFonts w:ascii="標楷體" w:eastAsia="標楷體" w:hAnsi="標楷體" w:cs="標楷體"/>
          <w:spacing w:val="-8"/>
          <w:sz w:val="28"/>
        </w:rPr>
        <w:t>患，</w:t>
      </w:r>
      <w:r>
        <w:rPr>
          <w:rFonts w:ascii="標楷體" w:eastAsia="標楷體" w:hAnsi="標楷體" w:cs="標楷體"/>
          <w:sz w:val="28"/>
        </w:rPr>
        <w:t>因</w:t>
      </w:r>
      <w:r>
        <w:rPr>
          <w:rFonts w:ascii="標楷體" w:eastAsia="標楷體" w:hAnsi="標楷體" w:cs="標楷體"/>
          <w:spacing w:val="-7"/>
          <w:sz w:val="28"/>
        </w:rPr>
        <w:t>此</w:t>
      </w:r>
      <w:r>
        <w:rPr>
          <w:rFonts w:ascii="標楷體" w:eastAsia="標楷體" w:hAnsi="標楷體" w:cs="標楷體"/>
          <w:spacing w:val="-8"/>
          <w:sz w:val="28"/>
        </w:rPr>
        <w:t>，</w:t>
      </w:r>
      <w:r>
        <w:rPr>
          <w:rFonts w:ascii="標楷體" w:eastAsia="標楷體" w:hAnsi="標楷體" w:cs="標楷體"/>
          <w:sz w:val="28"/>
        </w:rPr>
        <w:t>凱撒完成西班牙的</w:t>
      </w:r>
      <w:r>
        <w:rPr>
          <w:rFonts w:ascii="標楷體" w:eastAsia="標楷體" w:hAnsi="標楷體" w:cs="標楷體"/>
          <w:spacing w:val="-1"/>
          <w:sz w:val="28"/>
        </w:rPr>
        <w:t>戰役之</w:t>
      </w:r>
      <w:r>
        <w:rPr>
          <w:rFonts w:ascii="標楷體" w:eastAsia="標楷體" w:hAnsi="標楷體" w:cs="標楷體"/>
          <w:spacing w:val="-7"/>
          <w:sz w:val="28"/>
        </w:rPr>
        <w:t>後，</w:t>
      </w:r>
      <w:r>
        <w:rPr>
          <w:rFonts w:ascii="標楷體" w:eastAsia="標楷體" w:hAnsi="標楷體" w:cs="標楷體"/>
          <w:sz w:val="28"/>
        </w:rPr>
        <w:t>揮軍北</w:t>
      </w:r>
      <w:r>
        <w:rPr>
          <w:rFonts w:ascii="標楷體" w:eastAsia="標楷體" w:hAnsi="標楷體" w:cs="標楷體"/>
          <w:spacing w:val="-6"/>
          <w:sz w:val="28"/>
        </w:rPr>
        <w:t>上，</w:t>
      </w:r>
      <w:r>
        <w:rPr>
          <w:rFonts w:ascii="標楷體" w:eastAsia="標楷體" w:hAnsi="標楷體" w:cs="標楷體"/>
          <w:sz w:val="28"/>
        </w:rPr>
        <w:t>準備征服高</w:t>
      </w:r>
      <w:r>
        <w:rPr>
          <w:rFonts w:ascii="標楷體" w:eastAsia="標楷體" w:hAnsi="標楷體" w:cs="標楷體"/>
          <w:spacing w:val="-6"/>
          <w:sz w:val="28"/>
        </w:rPr>
        <w:t>盧，</w:t>
      </w:r>
      <w:r>
        <w:rPr>
          <w:rFonts w:ascii="標楷體" w:eastAsia="標楷體" w:hAnsi="標楷體" w:cs="標楷體"/>
          <w:sz w:val="28"/>
        </w:rPr>
        <w:t>當他的部隊渡過隆河</w:t>
      </w:r>
      <w:r>
        <w:rPr>
          <w:rFonts w:ascii="標楷體" w:eastAsia="標楷體" w:hAnsi="標楷體" w:cs="標楷體"/>
          <w:spacing w:val="-6"/>
          <w:sz w:val="28"/>
        </w:rPr>
        <w:t>時，</w:t>
      </w:r>
      <w:r>
        <w:rPr>
          <w:rFonts w:ascii="標楷體" w:eastAsia="標楷體" w:hAnsi="標楷體" w:cs="標楷體"/>
          <w:sz w:val="28"/>
        </w:rPr>
        <w:t>遭遇</w:t>
      </w:r>
      <w:r>
        <w:rPr>
          <w:rFonts w:ascii="標楷體" w:eastAsia="標楷體" w:hAnsi="標楷體" w:cs="標楷體"/>
          <w:spacing w:val="-1"/>
          <w:sz w:val="28"/>
        </w:rPr>
        <w:t>想躲避日耳曼人</w:t>
      </w:r>
      <w:r>
        <w:rPr>
          <w:rFonts w:ascii="標楷體" w:eastAsia="標楷體" w:hAnsi="標楷體" w:cs="標楷體"/>
          <w:sz w:val="28"/>
        </w:rPr>
        <w:t>而南遷</w:t>
      </w:r>
      <w:r>
        <w:rPr>
          <w:rFonts w:ascii="標楷體" w:eastAsia="標楷體" w:hAnsi="標楷體" w:cs="標楷體"/>
          <w:spacing w:val="35"/>
          <w:sz w:val="28"/>
        </w:rPr>
        <w:t>的</w:t>
      </w:r>
      <w:r>
        <w:rPr>
          <w:rFonts w:eastAsia="Times New Roman"/>
          <w:sz w:val="28"/>
        </w:rPr>
        <w:t xml:space="preserve">Helvetia </w:t>
      </w:r>
      <w:r>
        <w:rPr>
          <w:rFonts w:ascii="標楷體" w:eastAsia="標楷體" w:hAnsi="標楷體" w:cs="標楷體"/>
          <w:spacing w:val="-10"/>
          <w:sz w:val="28"/>
        </w:rPr>
        <w:t>族</w:t>
      </w:r>
      <w:r>
        <w:rPr>
          <w:rFonts w:ascii="標楷體" w:eastAsia="標楷體" w:hAnsi="標楷體" w:cs="標楷體"/>
          <w:spacing w:val="-11"/>
          <w:sz w:val="28"/>
        </w:rPr>
        <w:t>，</w:t>
      </w:r>
      <w:r>
        <w:rPr>
          <w:rFonts w:ascii="標楷體" w:eastAsia="標楷體" w:hAnsi="標楷體" w:cs="標楷體"/>
          <w:sz w:val="28"/>
        </w:rPr>
        <w:t>正面迎</w:t>
      </w:r>
      <w:r>
        <w:rPr>
          <w:rFonts w:ascii="標楷體" w:eastAsia="標楷體" w:hAnsi="標楷體" w:cs="標楷體"/>
          <w:spacing w:val="-10"/>
          <w:sz w:val="28"/>
        </w:rPr>
        <w:t>戰</w:t>
      </w:r>
      <w:r>
        <w:rPr>
          <w:rFonts w:ascii="標楷體" w:eastAsia="標楷體" w:hAnsi="標楷體" w:cs="標楷體"/>
          <w:spacing w:val="-12"/>
          <w:sz w:val="28"/>
        </w:rPr>
        <w:t>，</w:t>
      </w:r>
      <w:r>
        <w:rPr>
          <w:rFonts w:ascii="標楷體" w:eastAsia="標楷體" w:hAnsi="標楷體" w:cs="標楷體"/>
          <w:sz w:val="28"/>
        </w:rPr>
        <w:t>但是文</w:t>
      </w:r>
      <w:r>
        <w:rPr>
          <w:rFonts w:ascii="標楷體" w:eastAsia="標楷體" w:hAnsi="標楷體" w:cs="標楷體"/>
          <w:spacing w:val="-11"/>
          <w:sz w:val="28"/>
        </w:rPr>
        <w:t>化、</w:t>
      </w:r>
      <w:r>
        <w:rPr>
          <w:rFonts w:ascii="標楷體" w:eastAsia="標楷體" w:hAnsi="標楷體" w:cs="標楷體"/>
          <w:sz w:val="28"/>
        </w:rPr>
        <w:t>訓練及</w:t>
      </w:r>
      <w:r>
        <w:rPr>
          <w:rFonts w:ascii="標楷體" w:eastAsia="標楷體" w:hAnsi="標楷體" w:cs="標楷體"/>
          <w:spacing w:val="-3"/>
          <w:sz w:val="28"/>
        </w:rPr>
        <w:t>裝備皆不如羅馬</w:t>
      </w:r>
      <w:r>
        <w:rPr>
          <w:rFonts w:ascii="標楷體" w:eastAsia="標楷體" w:hAnsi="標楷體" w:cs="標楷體"/>
          <w:spacing w:val="32"/>
          <w:sz w:val="28"/>
        </w:rPr>
        <w:t>的</w:t>
      </w:r>
      <w:r>
        <w:rPr>
          <w:rFonts w:eastAsia="Times New Roman"/>
          <w:spacing w:val="-3"/>
          <w:sz w:val="28"/>
        </w:rPr>
        <w:t>Helveti</w:t>
      </w:r>
      <w:r>
        <w:rPr>
          <w:rFonts w:eastAsia="Times New Roman"/>
          <w:spacing w:val="67"/>
          <w:sz w:val="28"/>
        </w:rPr>
        <w:t>a</w:t>
      </w:r>
      <w:r>
        <w:rPr>
          <w:rFonts w:ascii="標楷體" w:eastAsia="標楷體" w:hAnsi="標楷體" w:cs="標楷體"/>
          <w:spacing w:val="-7"/>
          <w:sz w:val="28"/>
        </w:rPr>
        <w:t>族，</w:t>
      </w:r>
      <w:r>
        <w:rPr>
          <w:rFonts w:ascii="標楷體" w:eastAsia="標楷體" w:hAnsi="標楷體" w:cs="標楷體"/>
          <w:spacing w:val="-3"/>
          <w:sz w:val="28"/>
        </w:rPr>
        <w:t>男女</w:t>
      </w:r>
      <w:r>
        <w:rPr>
          <w:rFonts w:ascii="標楷體" w:eastAsia="標楷體" w:hAnsi="標楷體" w:cs="標楷體"/>
          <w:spacing w:val="-2"/>
          <w:sz w:val="28"/>
        </w:rPr>
        <w:t>老</w:t>
      </w:r>
      <w:r>
        <w:rPr>
          <w:rFonts w:ascii="標楷體" w:eastAsia="標楷體" w:hAnsi="標楷體" w:cs="標楷體"/>
          <w:spacing w:val="-6"/>
          <w:sz w:val="28"/>
        </w:rPr>
        <w:t>幼，</w:t>
      </w:r>
      <w:r>
        <w:rPr>
          <w:rFonts w:ascii="標楷體" w:eastAsia="標楷體" w:hAnsi="標楷體" w:cs="標楷體"/>
          <w:spacing w:val="-2"/>
          <w:sz w:val="28"/>
        </w:rPr>
        <w:t>奮勇抗</w:t>
      </w:r>
      <w:r>
        <w:rPr>
          <w:rFonts w:ascii="標楷體" w:eastAsia="標楷體" w:hAnsi="標楷體" w:cs="標楷體"/>
          <w:spacing w:val="-6"/>
          <w:sz w:val="28"/>
        </w:rPr>
        <w:t>敵，</w:t>
      </w:r>
      <w:r>
        <w:rPr>
          <w:rFonts w:ascii="標楷體" w:eastAsia="標楷體" w:hAnsi="標楷體" w:cs="標楷體"/>
          <w:spacing w:val="-2"/>
          <w:sz w:val="28"/>
        </w:rPr>
        <w:t>雖敗猷</w:t>
      </w:r>
      <w:r>
        <w:rPr>
          <w:rFonts w:ascii="標楷體" w:eastAsia="標楷體" w:hAnsi="標楷體" w:cs="標楷體"/>
          <w:spacing w:val="-6"/>
          <w:sz w:val="28"/>
        </w:rPr>
        <w:t>榮，</w:t>
      </w:r>
      <w:r>
        <w:rPr>
          <w:rFonts w:ascii="標楷體" w:eastAsia="標楷體" w:hAnsi="標楷體" w:cs="標楷體"/>
          <w:spacing w:val="-2"/>
          <w:sz w:val="28"/>
        </w:rPr>
        <w:t>羅</w:t>
      </w:r>
      <w:r>
        <w:rPr>
          <w:rFonts w:ascii="標楷體" w:eastAsia="標楷體" w:hAnsi="標楷體" w:cs="標楷體"/>
          <w:sz w:val="28"/>
        </w:rPr>
        <w:t xml:space="preserve"> </w:t>
      </w:r>
      <w:r>
        <w:rPr>
          <w:rFonts w:ascii="標楷體" w:eastAsia="標楷體" w:hAnsi="標楷體" w:cs="標楷體"/>
          <w:spacing w:val="-1"/>
          <w:sz w:val="28"/>
        </w:rPr>
        <w:t>馬因感念他們</w:t>
      </w:r>
      <w:r>
        <w:rPr>
          <w:rFonts w:ascii="標楷體" w:eastAsia="標楷體" w:hAnsi="標楷體" w:cs="標楷體"/>
          <w:sz w:val="28"/>
        </w:rPr>
        <w:t>的精</w:t>
      </w:r>
      <w:r>
        <w:rPr>
          <w:rFonts w:ascii="標楷體" w:eastAsia="標楷體" w:hAnsi="標楷體" w:cs="標楷體"/>
          <w:spacing w:val="-17"/>
          <w:sz w:val="28"/>
        </w:rPr>
        <w:t>神</w:t>
      </w:r>
      <w:r>
        <w:rPr>
          <w:rFonts w:ascii="標楷體" w:eastAsia="標楷體" w:hAnsi="標楷體" w:cs="標楷體"/>
          <w:spacing w:val="-16"/>
          <w:sz w:val="28"/>
        </w:rPr>
        <w:t>，</w:t>
      </w:r>
      <w:r>
        <w:rPr>
          <w:rFonts w:ascii="標楷體" w:eastAsia="標楷體" w:hAnsi="標楷體" w:cs="標楷體"/>
          <w:spacing w:val="35"/>
          <w:sz w:val="28"/>
        </w:rPr>
        <w:t>將</w:t>
      </w:r>
      <w:r>
        <w:rPr>
          <w:rFonts w:eastAsia="Times New Roman"/>
          <w:sz w:val="28"/>
        </w:rPr>
        <w:t xml:space="preserve">Helvetia </w:t>
      </w:r>
      <w:r>
        <w:rPr>
          <w:rFonts w:ascii="標楷體" w:eastAsia="標楷體" w:hAnsi="標楷體" w:cs="標楷體"/>
          <w:sz w:val="28"/>
        </w:rPr>
        <w:t>安置於瑞士西北</w:t>
      </w:r>
      <w:r>
        <w:rPr>
          <w:rFonts w:ascii="標楷體" w:eastAsia="標楷體" w:hAnsi="標楷體" w:cs="標楷體"/>
          <w:spacing w:val="-17"/>
          <w:sz w:val="28"/>
        </w:rPr>
        <w:t>部</w:t>
      </w:r>
      <w:r>
        <w:rPr>
          <w:rFonts w:ascii="標楷體" w:eastAsia="標楷體" w:hAnsi="標楷體" w:cs="標楷體"/>
          <w:spacing w:val="-16"/>
          <w:sz w:val="28"/>
        </w:rPr>
        <w:t>，</w:t>
      </w:r>
      <w:r>
        <w:rPr>
          <w:rFonts w:ascii="標楷體" w:eastAsia="標楷體" w:hAnsi="標楷體" w:cs="標楷體"/>
          <w:sz w:val="28"/>
        </w:rPr>
        <w:t>同時教導他們</w:t>
      </w:r>
    </w:p>
    <w:p w:rsidR="000E42A4" w:rsidRDefault="00731315">
      <w:pPr>
        <w:autoSpaceDE w:val="0"/>
        <w:autoSpaceDN w:val="0"/>
        <w:snapToGrid w:val="0"/>
        <w:spacing w:line="480" w:lineRule="exact"/>
        <w:ind w:right="461"/>
        <w:jc w:val="both"/>
        <w:rPr>
          <w:rFonts w:ascii="標楷體" w:eastAsia="標楷體" w:hAnsi="標楷體" w:cs="標楷體"/>
          <w:sz w:val="28"/>
        </w:rPr>
      </w:pPr>
      <w:r>
        <w:rPr>
          <w:rFonts w:ascii="標楷體" w:eastAsia="標楷體" w:hAnsi="標楷體" w:cs="標楷體"/>
          <w:sz w:val="28"/>
        </w:rPr>
        <w:t>耕種。今日瑞士之國家簡稱、網域名稱</w:t>
      </w:r>
      <w:r>
        <w:rPr>
          <w:rFonts w:ascii="標楷體" w:eastAsia="標楷體" w:hAnsi="標楷體" w:cs="標楷體"/>
          <w:spacing w:val="-10"/>
          <w:sz w:val="28"/>
        </w:rPr>
        <w:t>為</w:t>
      </w:r>
      <w:r>
        <w:rPr>
          <w:rFonts w:ascii="標楷體" w:eastAsia="標楷體" w:hAnsi="標楷體" w:cs="標楷體"/>
          <w:sz w:val="28"/>
        </w:rPr>
        <w:t xml:space="preserve"> </w:t>
      </w:r>
      <w:r>
        <w:rPr>
          <w:rFonts w:eastAsia="Times New Roman"/>
          <w:sz w:val="28"/>
        </w:rPr>
        <w:t>C</w:t>
      </w:r>
      <w:r>
        <w:rPr>
          <w:rFonts w:eastAsia="Times New Roman"/>
          <w:spacing w:val="20"/>
          <w:sz w:val="28"/>
        </w:rPr>
        <w:t>H</w:t>
      </w:r>
      <w:r>
        <w:rPr>
          <w:rFonts w:ascii="標楷體" w:eastAsia="標楷體" w:hAnsi="標楷體" w:cs="標楷體"/>
          <w:sz w:val="28"/>
        </w:rPr>
        <w:t>，</w:t>
      </w:r>
      <w:r>
        <w:rPr>
          <w:rFonts w:ascii="標楷體" w:eastAsia="標楷體" w:hAnsi="標楷體" w:cs="標楷體"/>
          <w:spacing w:val="-10"/>
          <w:sz w:val="28"/>
        </w:rPr>
        <w:t>即</w:t>
      </w:r>
      <w:r>
        <w:rPr>
          <w:rFonts w:ascii="標楷體" w:eastAsia="標楷體" w:hAnsi="標楷體" w:cs="標楷體"/>
          <w:sz w:val="28"/>
        </w:rPr>
        <w:t xml:space="preserve"> </w:t>
      </w:r>
      <w:r>
        <w:rPr>
          <w:rFonts w:eastAsia="Times New Roman"/>
          <w:sz w:val="28"/>
        </w:rPr>
        <w:t>Confederation Helvetica</w:t>
      </w:r>
      <w:r>
        <w:rPr>
          <w:rFonts w:ascii="標楷體" w:eastAsia="標楷體" w:hAnsi="標楷體" w:cs="標楷體"/>
          <w:sz w:val="28"/>
        </w:rPr>
        <w:t>，就是以此為根據。</w:t>
      </w:r>
    </w:p>
    <w:p w:rsidR="000E42A4" w:rsidRDefault="00731315">
      <w:pPr>
        <w:autoSpaceDE w:val="0"/>
        <w:autoSpaceDN w:val="0"/>
        <w:snapToGrid w:val="0"/>
        <w:spacing w:before="180" w:line="480" w:lineRule="exact"/>
        <w:ind w:right="461" w:firstLine="566"/>
        <w:jc w:val="both"/>
        <w:rPr>
          <w:rFonts w:ascii="標楷體" w:eastAsia="標楷體" w:hAnsi="標楷體" w:cs="標楷體"/>
          <w:sz w:val="28"/>
        </w:rPr>
      </w:pPr>
      <w:r>
        <w:rPr>
          <w:rFonts w:ascii="標楷體" w:eastAsia="標楷體" w:hAnsi="標楷體" w:cs="標楷體"/>
          <w:spacing w:val="-3"/>
          <w:sz w:val="28"/>
        </w:rPr>
        <w:t>十三世紀</w:t>
      </w:r>
      <w:r>
        <w:rPr>
          <w:rFonts w:ascii="標楷體" w:eastAsia="標楷體" w:hAnsi="標楷體" w:cs="標楷體"/>
          <w:spacing w:val="-15"/>
          <w:sz w:val="28"/>
        </w:rPr>
        <w:t>時</w:t>
      </w:r>
      <w:r>
        <w:rPr>
          <w:rFonts w:ascii="標楷體" w:eastAsia="標楷體" w:hAnsi="標楷體" w:cs="標楷體"/>
          <w:spacing w:val="-16"/>
          <w:sz w:val="28"/>
        </w:rPr>
        <w:t>，</w:t>
      </w:r>
      <w:r>
        <w:rPr>
          <w:rFonts w:ascii="標楷體" w:eastAsia="標楷體" w:hAnsi="標楷體" w:cs="標楷體"/>
          <w:spacing w:val="-3"/>
          <w:sz w:val="28"/>
        </w:rPr>
        <w:t>瑞士東部屬於哈布斯堡家族管</w:t>
      </w:r>
      <w:r>
        <w:rPr>
          <w:rFonts w:ascii="標楷體" w:eastAsia="標楷體" w:hAnsi="標楷體" w:cs="標楷體"/>
          <w:spacing w:val="-16"/>
          <w:sz w:val="28"/>
        </w:rPr>
        <w:t>轄</w:t>
      </w:r>
      <w:r>
        <w:rPr>
          <w:rFonts w:ascii="標楷體" w:eastAsia="標楷體" w:hAnsi="標楷體" w:cs="標楷體"/>
          <w:spacing w:val="-15"/>
          <w:sz w:val="28"/>
        </w:rPr>
        <w:t>，</w:t>
      </w:r>
      <w:r>
        <w:rPr>
          <w:rFonts w:ascii="標楷體" w:eastAsia="標楷體" w:hAnsi="標楷體" w:cs="標楷體"/>
          <w:spacing w:val="-2"/>
          <w:sz w:val="28"/>
        </w:rPr>
        <w:t>瑞士由於山高水</w:t>
      </w:r>
      <w:r>
        <w:rPr>
          <w:rFonts w:ascii="標楷體" w:eastAsia="標楷體" w:hAnsi="標楷體" w:cs="標楷體"/>
          <w:sz w:val="28"/>
        </w:rPr>
        <w:t xml:space="preserve"> </w:t>
      </w:r>
      <w:r>
        <w:rPr>
          <w:rFonts w:ascii="標楷體" w:eastAsia="標楷體" w:hAnsi="標楷體" w:cs="標楷體"/>
          <w:spacing w:val="-1"/>
          <w:sz w:val="28"/>
        </w:rPr>
        <w:t>深，交通不</w:t>
      </w:r>
      <w:r>
        <w:rPr>
          <w:rFonts w:ascii="標楷體" w:eastAsia="標楷體" w:hAnsi="標楷體" w:cs="標楷體"/>
          <w:sz w:val="28"/>
        </w:rPr>
        <w:t>便，生活困苦因此民族性極強。</w:t>
      </w:r>
      <w:r>
        <w:rPr>
          <w:rFonts w:eastAsia="Times New Roman"/>
          <w:sz w:val="28"/>
        </w:rPr>
        <w:t>1291</w:t>
      </w:r>
      <w:r>
        <w:rPr>
          <w:rFonts w:eastAsia="Times New Roman"/>
          <w:spacing w:val="-16"/>
          <w:sz w:val="28"/>
        </w:rPr>
        <w:t xml:space="preserve"> </w:t>
      </w:r>
      <w:r>
        <w:rPr>
          <w:rFonts w:ascii="標楷體" w:eastAsia="標楷體" w:hAnsi="標楷體" w:cs="標楷體"/>
          <w:sz w:val="28"/>
        </w:rPr>
        <w:t>年</w:t>
      </w:r>
      <w:r>
        <w:rPr>
          <w:rFonts w:ascii="標楷體" w:eastAsia="標楷體" w:hAnsi="標楷體" w:cs="標楷體"/>
          <w:spacing w:val="-16"/>
          <w:sz w:val="28"/>
        </w:rPr>
        <w:t xml:space="preserve"> </w:t>
      </w:r>
      <w:r>
        <w:rPr>
          <w:rFonts w:eastAsia="Times New Roman"/>
          <w:sz w:val="28"/>
        </w:rPr>
        <w:t>8</w:t>
      </w:r>
      <w:r>
        <w:rPr>
          <w:rFonts w:eastAsia="Times New Roman"/>
          <w:spacing w:val="-16"/>
          <w:sz w:val="28"/>
        </w:rPr>
        <w:t xml:space="preserve"> </w:t>
      </w:r>
      <w:r>
        <w:rPr>
          <w:rFonts w:ascii="標楷體" w:eastAsia="標楷體" w:hAnsi="標楷體" w:cs="標楷體"/>
          <w:sz w:val="28"/>
        </w:rPr>
        <w:t>月，瑞士的三</w:t>
      </w:r>
    </w:p>
    <w:p w:rsidR="000E42A4" w:rsidRDefault="00731315">
      <w:pPr>
        <w:autoSpaceDE w:val="0"/>
        <w:autoSpaceDN w:val="0"/>
        <w:snapToGrid w:val="0"/>
        <w:spacing w:before="104" w:line="350" w:lineRule="exact"/>
        <w:rPr>
          <w:rFonts w:ascii="標楷體" w:eastAsia="標楷體" w:hAnsi="標楷體" w:cs="標楷體"/>
          <w:sz w:val="28"/>
        </w:rPr>
      </w:pPr>
      <w:r>
        <w:rPr>
          <w:rFonts w:ascii="標楷體" w:eastAsia="標楷體" w:hAnsi="標楷體" w:cs="標楷體"/>
          <w:spacing w:val="6"/>
          <w:sz w:val="28"/>
        </w:rPr>
        <w:t>邦：烏</w:t>
      </w:r>
      <w:r>
        <w:rPr>
          <w:rFonts w:ascii="標楷體" w:eastAsia="標楷體" w:hAnsi="標楷體" w:cs="標楷體"/>
          <w:spacing w:val="5"/>
          <w:sz w:val="28"/>
        </w:rPr>
        <w:t>里</w:t>
      </w:r>
      <w:r>
        <w:rPr>
          <w:rFonts w:eastAsia="Times New Roman"/>
          <w:sz w:val="28"/>
        </w:rPr>
        <w:t>(Uri</w:t>
      </w:r>
      <w:r>
        <w:rPr>
          <w:rFonts w:eastAsia="Times New Roman"/>
          <w:spacing w:val="11"/>
          <w:sz w:val="28"/>
        </w:rPr>
        <w:t>)</w:t>
      </w:r>
      <w:r>
        <w:rPr>
          <w:rFonts w:ascii="標楷體" w:eastAsia="標楷體" w:hAnsi="標楷體" w:cs="標楷體"/>
          <w:spacing w:val="5"/>
          <w:sz w:val="28"/>
        </w:rPr>
        <w:t>、施維</w:t>
      </w:r>
      <w:r>
        <w:rPr>
          <w:rFonts w:ascii="標楷體" w:eastAsia="標楷體" w:hAnsi="標楷體" w:cs="標楷體"/>
          <w:spacing w:val="6"/>
          <w:sz w:val="28"/>
        </w:rPr>
        <w:t>茨</w:t>
      </w:r>
      <w:r>
        <w:rPr>
          <w:rFonts w:eastAsia="Times New Roman"/>
          <w:sz w:val="28"/>
        </w:rPr>
        <w:t>(Schwyz</w:t>
      </w:r>
      <w:r>
        <w:rPr>
          <w:rFonts w:eastAsia="Times New Roman"/>
          <w:spacing w:val="12"/>
          <w:sz w:val="28"/>
        </w:rPr>
        <w:t>)</w:t>
      </w:r>
      <w:r>
        <w:rPr>
          <w:rFonts w:ascii="標楷體" w:eastAsia="標楷體" w:hAnsi="標楷體" w:cs="標楷體"/>
          <w:spacing w:val="6"/>
          <w:sz w:val="28"/>
        </w:rPr>
        <w:t>和下瓦爾登</w:t>
      </w:r>
      <w:r>
        <w:rPr>
          <w:rFonts w:eastAsia="Times New Roman"/>
          <w:sz w:val="28"/>
        </w:rPr>
        <w:t>(Nidwalden</w:t>
      </w:r>
      <w:r>
        <w:rPr>
          <w:rFonts w:eastAsia="Times New Roman"/>
          <w:spacing w:val="11"/>
          <w:sz w:val="28"/>
        </w:rPr>
        <w:t>)</w:t>
      </w:r>
      <w:r>
        <w:rPr>
          <w:rFonts w:ascii="標楷體" w:eastAsia="標楷體" w:hAnsi="標楷體" w:cs="標楷體"/>
          <w:spacing w:val="6"/>
          <w:sz w:val="28"/>
        </w:rPr>
        <w:t>簽訂同盟</w:t>
      </w:r>
      <w:r>
        <w:rPr>
          <w:rFonts w:ascii="標楷體" w:eastAsia="標楷體" w:hAnsi="標楷體" w:cs="標楷體"/>
          <w:sz w:val="28"/>
        </w:rPr>
        <w:t>協</w:t>
      </w:r>
    </w:p>
    <w:p w:rsidR="000E42A4" w:rsidRDefault="00731315">
      <w:pPr>
        <w:autoSpaceDE w:val="0"/>
        <w:autoSpaceDN w:val="0"/>
        <w:snapToGrid w:val="0"/>
        <w:spacing w:before="691"/>
        <w:rPr>
          <w:rFonts w:ascii="Calibri" w:eastAsia="Calibri" w:hAnsi="Calibri" w:cs="Calibri"/>
        </w:rPr>
      </w:pPr>
      <w:r>
        <w:rPr>
          <w:rFonts w:ascii="Calibri" w:eastAsia="Calibri" w:hAnsi="Calibri" w:cs="Calibri"/>
          <w:spacing w:val="-1"/>
          <w:position w:val="11"/>
          <w:sz w:val="16"/>
        </w:rPr>
        <w:t>1</w:t>
      </w:r>
      <w:r>
        <w:rPr>
          <w:rFonts w:ascii="標楷體" w:eastAsia="標楷體" w:hAnsi="標楷體" w:cs="標楷體"/>
        </w:rPr>
        <w:t>吉尼係數</w:t>
      </w:r>
      <w:r>
        <w:rPr>
          <w:rFonts w:ascii="Calibri" w:eastAsia="Calibri" w:hAnsi="Calibri" w:cs="Calibri"/>
        </w:rPr>
        <w:t xml:space="preserve">(Gini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2"/>
        </w:rPr>
        <w:t>ef</w:t>
      </w:r>
      <w:r>
        <w:rPr>
          <w:rFonts w:ascii="Calibri" w:eastAsia="Calibri" w:hAnsi="Calibri" w:cs="Calibri"/>
        </w:rPr>
        <w:t>ficie</w:t>
      </w:r>
      <w:r>
        <w:rPr>
          <w:rFonts w:ascii="Calibri" w:eastAsia="Calibri" w:hAnsi="Calibri" w:cs="Calibri"/>
          <w:spacing w:val="-3"/>
        </w:rPr>
        <w:t>n</w:t>
      </w:r>
      <w:r>
        <w:rPr>
          <w:rFonts w:ascii="Calibri" w:eastAsia="Calibri" w:hAnsi="Calibri" w:cs="Calibri"/>
        </w:rPr>
        <w:t>t</w:t>
      </w:r>
      <w:r>
        <w:rPr>
          <w:rFonts w:ascii="Calibri" w:eastAsia="Calibri" w:hAnsi="Calibri" w:cs="Calibri"/>
          <w:spacing w:val="-29"/>
        </w:rPr>
        <w:t>)</w:t>
      </w:r>
      <w:r>
        <w:rPr>
          <w:rFonts w:ascii="標楷體" w:eastAsia="標楷體" w:hAnsi="標楷體" w:cs="標楷體"/>
          <w:spacing w:val="-16"/>
        </w:rPr>
        <w:t>，</w:t>
      </w:r>
      <w:r>
        <w:rPr>
          <w:rFonts w:ascii="標楷體" w:eastAsia="標楷體" w:hAnsi="標楷體" w:cs="標楷體"/>
        </w:rPr>
        <w:t>或譯吉尼指</w:t>
      </w:r>
      <w:r>
        <w:rPr>
          <w:rFonts w:ascii="標楷體" w:eastAsia="標楷體" w:hAnsi="標楷體" w:cs="標楷體"/>
          <w:spacing w:val="-15"/>
        </w:rPr>
        <w:t>數</w:t>
      </w:r>
      <w:r>
        <w:rPr>
          <w:rFonts w:ascii="標楷體" w:eastAsia="標楷體" w:hAnsi="標楷體" w:cs="標楷體"/>
          <w:spacing w:val="-16"/>
        </w:rPr>
        <w:t>，</w:t>
      </w:r>
      <w:r>
        <w:rPr>
          <w:rFonts w:ascii="標楷體" w:eastAsia="標楷體" w:hAnsi="標楷體" w:cs="標楷體"/>
          <w:spacing w:val="30"/>
        </w:rPr>
        <w:t>是</w:t>
      </w:r>
      <w:r>
        <w:rPr>
          <w:rFonts w:ascii="Calibri" w:eastAsia="Calibri" w:hAnsi="Calibri" w:cs="Calibri"/>
          <w:spacing w:val="-2"/>
        </w:rPr>
        <w:t>2</w:t>
      </w:r>
      <w:r>
        <w:rPr>
          <w:rFonts w:ascii="Calibri" w:eastAsia="Calibri" w:hAnsi="Calibri" w:cs="Calibri"/>
        </w:rPr>
        <w:t>0</w:t>
      </w:r>
      <w:r>
        <w:rPr>
          <w:rFonts w:ascii="Calibri" w:eastAsia="Calibri" w:hAnsi="Calibri" w:cs="Calibri"/>
          <w:spacing w:val="-30"/>
        </w:rPr>
        <w:t xml:space="preserve"> </w:t>
      </w:r>
      <w:r>
        <w:rPr>
          <w:rFonts w:ascii="標楷體" w:eastAsia="標楷體" w:hAnsi="標楷體" w:cs="標楷體"/>
        </w:rPr>
        <w:t>世紀初義大利學者吉尼</w:t>
      </w:r>
      <w:r>
        <w:rPr>
          <w:rFonts w:ascii="Calibri" w:eastAsia="Calibri" w:hAnsi="Calibri" w:cs="Calibri"/>
        </w:rPr>
        <w:t>(Cor</w:t>
      </w:r>
      <w:r>
        <w:rPr>
          <w:rFonts w:ascii="Calibri" w:eastAsia="Calibri" w:hAnsi="Calibri" w:cs="Calibri"/>
          <w:spacing w:val="-4"/>
        </w:rPr>
        <w:t>r</w:t>
      </w:r>
      <w:r>
        <w:rPr>
          <w:rFonts w:ascii="Calibri" w:eastAsia="Calibri" w:hAnsi="Calibri" w:cs="Calibri"/>
          <w:spacing w:val="-3"/>
        </w:rPr>
        <w:t>a</w:t>
      </w:r>
      <w:r>
        <w:rPr>
          <w:rFonts w:ascii="Calibri" w:eastAsia="Calibri" w:hAnsi="Calibri" w:cs="Calibri"/>
        </w:rPr>
        <w:t>do</w:t>
      </w:r>
      <w:r>
        <w:rPr>
          <w:rFonts w:ascii="Calibri" w:eastAsia="Calibri" w:hAnsi="Calibri" w:cs="Calibri"/>
          <w:noProof/>
        </w:rPr>
        <mc:AlternateContent>
          <mc:Choice Requires="wps">
            <w:drawing>
              <wp:anchor distT="0" distB="0" distL="0" distR="0" simplePos="0" relativeHeight="68" behindDoc="1" locked="0" layoutInCell="1" allowOverlap="1">
                <wp:simplePos x="0" y="0"/>
                <wp:positionH relativeFrom="page">
                  <wp:posOffset>1143000</wp:posOffset>
                </wp:positionH>
                <wp:positionV relativeFrom="page">
                  <wp:posOffset>9112250</wp:posOffset>
                </wp:positionV>
                <wp:extent cx="1828800" cy="0"/>
                <wp:effectExtent l="0" t="0" r="0" b="0"/>
                <wp:wrapNone/>
                <wp:docPr id="1097" name="1097"/>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000000"/>
                        </a:solidFill>
                        <a:ln w="7620" cap="rnd">
                          <a:solidFill>
                            <a:srgbClr val="000000"/>
                          </a:solidFill>
                          <a:prstDash val="solid"/>
                        </a:ln>
                      </wps:spPr>
                      <wps:bodyPr/>
                    </wps:wsp>
                  </a:graphicData>
                </a:graphic>
              </wp:anchor>
            </w:drawing>
          </mc:Choice>
          <mc:Fallback>
            <w:pict>
              <v:line w14:anchorId="6AF684BB" id="1097" o:spid="_x0000_s1026" style="position:absolute;z-index:-503316412;visibility:visible;mso-wrap-style:square;mso-wrap-distance-left:0;mso-wrap-distance-top:0;mso-wrap-distance-right:0;mso-wrap-distance-bottom:0;mso-position-horizontal:absolute;mso-position-horizontal-relative:page;mso-position-vertical:absolute;mso-position-vertical-relative:page" from="90pt,717.5pt" to="23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" filled="t" fillcolor="black" strokeweight=".6pt">
                <v:stroke endcap="round"/>
                <w10:wrap anchorx="page" anchory="page"/>
              </v:line>
            </w:pict>
          </mc:Fallback>
        </mc:AlternateContent>
      </w:r>
    </w:p>
    <w:p w:rsidR="000E42A4" w:rsidRDefault="00731315">
      <w:pPr>
        <w:autoSpaceDE w:val="0"/>
        <w:autoSpaceDN w:val="0"/>
        <w:snapToGrid w:val="0"/>
        <w:spacing w:before="8" w:line="246" w:lineRule="auto"/>
        <w:ind w:left="240" w:right="392"/>
        <w:jc w:val="both"/>
        <w:rPr>
          <w:rFonts w:ascii="標楷體" w:eastAsia="標楷體" w:hAnsi="標楷體" w:cs="標楷體"/>
        </w:rPr>
      </w:pPr>
      <w:r>
        <w:rPr>
          <w:rFonts w:ascii="Calibri" w:eastAsia="Calibri" w:hAnsi="Calibri" w:cs="Calibri"/>
        </w:rPr>
        <w:t>Gini</w:t>
      </w:r>
      <w:r>
        <w:rPr>
          <w:rFonts w:ascii="Calibri" w:eastAsia="Calibri" w:hAnsi="Calibri" w:cs="Calibri"/>
          <w:spacing w:val="-11"/>
        </w:rPr>
        <w:t>)</w:t>
      </w:r>
      <w:r>
        <w:rPr>
          <w:rFonts w:ascii="標楷體" w:eastAsia="標楷體" w:hAnsi="標楷體" w:cs="標楷體"/>
          <w:spacing w:val="-8"/>
        </w:rPr>
        <w:t>，</w:t>
      </w:r>
      <w:r>
        <w:rPr>
          <w:rFonts w:ascii="標楷體" w:eastAsia="標楷體" w:hAnsi="標楷體" w:cs="標楷體"/>
        </w:rPr>
        <w:t>根據勞倫茨曲線所定義的判斷收入分配公平程度的指</w:t>
      </w:r>
      <w:r>
        <w:rPr>
          <w:rFonts w:ascii="標楷體" w:eastAsia="標楷體" w:hAnsi="標楷體" w:cs="標楷體"/>
          <w:spacing w:val="-6"/>
        </w:rPr>
        <w:t>標</w:t>
      </w:r>
      <w:r>
        <w:rPr>
          <w:rFonts w:ascii="標楷體" w:eastAsia="標楷體" w:hAnsi="標楷體" w:cs="標楷體"/>
          <w:spacing w:val="-7"/>
        </w:rPr>
        <w:t>。</w:t>
      </w:r>
      <w:r>
        <w:rPr>
          <w:rFonts w:ascii="標楷體" w:eastAsia="標楷體" w:hAnsi="標楷體" w:cs="標楷體"/>
        </w:rPr>
        <w:t>是比例數值，</w:t>
      </w:r>
      <w:r>
        <w:rPr>
          <w:rFonts w:ascii="標楷體" w:eastAsia="標楷體" w:hAnsi="標楷體" w:cs="標楷體"/>
          <w:spacing w:val="30"/>
        </w:rPr>
        <w:t>在</w:t>
      </w:r>
      <w:r>
        <w:rPr>
          <w:rFonts w:ascii="Calibri" w:eastAsia="Calibri" w:hAnsi="Calibri" w:cs="Calibri"/>
        </w:rPr>
        <w:t>0</w:t>
      </w:r>
      <w:r>
        <w:rPr>
          <w:rFonts w:ascii="Calibri" w:eastAsia="Calibri" w:hAnsi="Calibri" w:cs="Calibri"/>
          <w:spacing w:val="-30"/>
        </w:rPr>
        <w:t xml:space="preserve"> </w:t>
      </w:r>
      <w:r>
        <w:rPr>
          <w:rFonts w:ascii="標楷體" w:eastAsia="標楷體" w:hAnsi="標楷體" w:cs="標楷體"/>
          <w:spacing w:val="30"/>
        </w:rPr>
        <w:t>和</w:t>
      </w:r>
      <w:r>
        <w:rPr>
          <w:rFonts w:ascii="Calibri" w:eastAsia="Calibri" w:hAnsi="Calibri" w:cs="Calibri"/>
        </w:rPr>
        <w:t>1</w:t>
      </w:r>
      <w:r>
        <w:rPr>
          <w:rFonts w:ascii="Calibri" w:eastAsia="Calibri" w:hAnsi="Calibri" w:cs="Calibri"/>
          <w:spacing w:val="-30"/>
        </w:rPr>
        <w:t xml:space="preserve"> </w:t>
      </w:r>
      <w:r>
        <w:rPr>
          <w:rFonts w:ascii="標楷體" w:eastAsia="標楷體" w:hAnsi="標楷體" w:cs="標楷體"/>
        </w:rPr>
        <w:t>之間。吉尼指數</w:t>
      </w:r>
      <w:r>
        <w:rPr>
          <w:rFonts w:ascii="Calibri" w:eastAsia="Calibri" w:hAnsi="Calibri" w:cs="Calibri"/>
        </w:rPr>
        <w:t>(Gini index)</w:t>
      </w:r>
      <w:r>
        <w:rPr>
          <w:rFonts w:ascii="標楷體" w:eastAsia="標楷體" w:hAnsi="標楷體" w:cs="標楷體"/>
        </w:rPr>
        <w:t>是指吉尼係數</w:t>
      </w:r>
      <w:r>
        <w:rPr>
          <w:rFonts w:ascii="標楷體" w:eastAsia="標楷體" w:hAnsi="標楷體" w:cs="標楷體"/>
          <w:spacing w:val="30"/>
        </w:rPr>
        <w:t>乘</w:t>
      </w:r>
      <w:r>
        <w:rPr>
          <w:rFonts w:ascii="Calibri" w:eastAsia="Calibri" w:hAnsi="Calibri" w:cs="Calibri"/>
        </w:rPr>
        <w:t>100</w:t>
      </w:r>
      <w:r>
        <w:rPr>
          <w:rFonts w:ascii="Calibri" w:eastAsia="Calibri" w:hAnsi="Calibri" w:cs="Calibri"/>
          <w:spacing w:val="-30"/>
        </w:rPr>
        <w:t xml:space="preserve"> </w:t>
      </w:r>
      <w:r>
        <w:rPr>
          <w:rFonts w:ascii="標楷體" w:eastAsia="標楷體" w:hAnsi="標楷體" w:cs="標楷體"/>
        </w:rPr>
        <w:t>倍作百分比表示。</w:t>
      </w:r>
    </w:p>
    <w:p w:rsidR="000E42A4" w:rsidRDefault="00731315">
      <w:pPr>
        <w:autoSpaceDE w:val="0"/>
        <w:autoSpaceDN w:val="0"/>
        <w:snapToGrid w:val="0"/>
        <w:spacing w:before="183"/>
        <w:ind w:left="4013"/>
        <w:sectPr w:rsidR="000E42A4">
          <w:footnotePr>
            <w:pos w:val="sectEnd"/>
            <w:numStart w:val="0"/>
          </w:footnotePr>
          <w:endnotePr>
            <w:numFmt w:val="decimal"/>
            <w:numStart w:val="0"/>
          </w:endnotePr>
          <w:type w:val="continuous"/>
          <w:pgSz w:w="11904" w:h="16840"/>
          <w:pgMar w:top="840" w:right="1338" w:bottom="796" w:left="1800" w:header="0" w:footer="0" w:gutter="0"/>
          <w:cols w:space="720"/>
        </w:sectPr>
      </w:pPr>
      <w:r>
        <w:rPr>
          <w:rFonts w:eastAsia="Times New Roman"/>
        </w:rPr>
        <w:t>-9-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right="67"/>
        <w:jc w:val="both"/>
        <w:rPr>
          <w:rFonts w:ascii="標楷體" w:eastAsia="標楷體" w:hAnsi="標楷體" w:cs="標楷體"/>
          <w:sz w:val="28"/>
        </w:rPr>
      </w:pPr>
      <w:r>
        <w:rPr>
          <w:rFonts w:ascii="標楷體" w:eastAsia="標楷體" w:hAnsi="標楷體" w:cs="標楷體"/>
          <w:spacing w:val="-15"/>
          <w:sz w:val="28"/>
        </w:rPr>
        <w:t>定</w:t>
      </w:r>
      <w:r>
        <w:rPr>
          <w:rFonts w:ascii="標楷體" w:eastAsia="標楷體" w:hAnsi="標楷體" w:cs="標楷體"/>
          <w:spacing w:val="-14"/>
          <w:sz w:val="28"/>
        </w:rPr>
        <w:t>，</w:t>
      </w:r>
      <w:r>
        <w:rPr>
          <w:rFonts w:ascii="標楷體" w:eastAsia="標楷體" w:hAnsi="標楷體" w:cs="標楷體"/>
          <w:spacing w:val="-3"/>
          <w:sz w:val="28"/>
        </w:rPr>
        <w:t>規定了三者須相互幫助對抗一切內</w:t>
      </w:r>
      <w:r>
        <w:rPr>
          <w:rFonts w:ascii="標楷體" w:eastAsia="標楷體" w:hAnsi="標楷體" w:cs="標楷體"/>
          <w:spacing w:val="-2"/>
          <w:sz w:val="28"/>
        </w:rPr>
        <w:t>外敵</w:t>
      </w:r>
      <w:r>
        <w:rPr>
          <w:rFonts w:ascii="標楷體" w:eastAsia="標楷體" w:hAnsi="標楷體" w:cs="標楷體"/>
          <w:spacing w:val="-14"/>
          <w:sz w:val="28"/>
        </w:rPr>
        <w:t>人，</w:t>
      </w:r>
      <w:r>
        <w:rPr>
          <w:rFonts w:ascii="標楷體" w:eastAsia="標楷體" w:hAnsi="標楷體" w:cs="標楷體"/>
          <w:spacing w:val="-2"/>
          <w:sz w:val="28"/>
        </w:rPr>
        <w:t>通過共同的法律來保</w:t>
      </w:r>
      <w:r>
        <w:rPr>
          <w:rFonts w:ascii="標楷體" w:eastAsia="標楷體" w:hAnsi="標楷體" w:cs="標楷體"/>
          <w:sz w:val="28"/>
        </w:rPr>
        <w:t xml:space="preserve"> </w:t>
      </w:r>
      <w:r>
        <w:rPr>
          <w:rFonts w:ascii="標楷體" w:eastAsia="標楷體" w:hAnsi="標楷體" w:cs="標楷體"/>
          <w:spacing w:val="-1"/>
          <w:sz w:val="28"/>
        </w:rPr>
        <w:t>證地方安</w:t>
      </w:r>
      <w:r>
        <w:rPr>
          <w:rFonts w:ascii="標楷體" w:eastAsia="標楷體" w:hAnsi="標楷體" w:cs="標楷體"/>
          <w:spacing w:val="-13"/>
          <w:sz w:val="28"/>
        </w:rPr>
        <w:t>定</w:t>
      </w:r>
      <w:r>
        <w:rPr>
          <w:rFonts w:ascii="標楷體" w:eastAsia="標楷體" w:hAnsi="標楷體" w:cs="標楷體"/>
          <w:spacing w:val="-12"/>
          <w:sz w:val="28"/>
        </w:rPr>
        <w:t>，</w:t>
      </w:r>
      <w:r>
        <w:rPr>
          <w:rFonts w:ascii="標楷體" w:eastAsia="標楷體" w:hAnsi="標楷體" w:cs="標楷體"/>
          <w:sz w:val="28"/>
        </w:rPr>
        <w:t>同盟之間的分歧須以協商方式和平解</w:t>
      </w:r>
      <w:r>
        <w:rPr>
          <w:rFonts w:ascii="標楷體" w:eastAsia="標楷體" w:hAnsi="標楷體" w:cs="標楷體"/>
          <w:spacing w:val="-12"/>
          <w:sz w:val="28"/>
        </w:rPr>
        <w:t>決，</w:t>
      </w:r>
      <w:r>
        <w:rPr>
          <w:rFonts w:ascii="標楷體" w:eastAsia="標楷體" w:hAnsi="標楷體" w:cs="標楷體"/>
          <w:sz w:val="28"/>
        </w:rPr>
        <w:t>正式宣告脫離</w:t>
      </w:r>
      <w:r>
        <w:rPr>
          <w:rFonts w:ascii="標楷體" w:eastAsia="標楷體" w:hAnsi="標楷體" w:cs="標楷體"/>
          <w:spacing w:val="-1"/>
          <w:sz w:val="28"/>
        </w:rPr>
        <w:t>哈布斯堡家</w:t>
      </w:r>
      <w:r>
        <w:rPr>
          <w:rFonts w:ascii="標楷體" w:eastAsia="標楷體" w:hAnsi="標楷體" w:cs="標楷體"/>
          <w:spacing w:val="-8"/>
          <w:sz w:val="28"/>
        </w:rPr>
        <w:t>族。</w:t>
      </w:r>
      <w:r>
        <w:rPr>
          <w:rFonts w:ascii="標楷體" w:eastAsia="標楷體" w:hAnsi="標楷體" w:cs="標楷體"/>
          <w:sz w:val="28"/>
        </w:rPr>
        <w:t>哈布斯堡家族派出部隊征</w:t>
      </w:r>
      <w:r>
        <w:rPr>
          <w:rFonts w:ascii="標楷體" w:eastAsia="標楷體" w:hAnsi="標楷體" w:cs="標楷體"/>
          <w:spacing w:val="-8"/>
          <w:sz w:val="28"/>
        </w:rPr>
        <w:t>討，</w:t>
      </w:r>
      <w:r>
        <w:rPr>
          <w:rFonts w:ascii="標楷體" w:eastAsia="標楷體" w:hAnsi="標楷體" w:cs="標楷體"/>
          <w:sz w:val="28"/>
        </w:rPr>
        <w:t>但由於交通不</w:t>
      </w:r>
      <w:r>
        <w:rPr>
          <w:rFonts w:ascii="標楷體" w:eastAsia="標楷體" w:hAnsi="標楷體" w:cs="標楷體"/>
          <w:spacing w:val="-8"/>
          <w:sz w:val="28"/>
        </w:rPr>
        <w:t>便，</w:t>
      </w:r>
      <w:r>
        <w:rPr>
          <w:rFonts w:ascii="標楷體" w:eastAsia="標楷體" w:hAnsi="標楷體" w:cs="標楷體"/>
          <w:sz w:val="28"/>
        </w:rPr>
        <w:t>補給</w:t>
      </w:r>
    </w:p>
    <w:p w:rsidR="000E42A4" w:rsidRDefault="00731315">
      <w:pPr>
        <w:autoSpaceDE w:val="0"/>
        <w:autoSpaceDN w:val="0"/>
        <w:snapToGrid w:val="0"/>
        <w:spacing w:line="480" w:lineRule="exact"/>
        <w:ind w:right="67"/>
        <w:jc w:val="both"/>
        <w:rPr>
          <w:rFonts w:ascii="標楷體" w:eastAsia="標楷體" w:hAnsi="標楷體" w:cs="標楷體"/>
          <w:sz w:val="28"/>
        </w:rPr>
      </w:pPr>
      <w:r>
        <w:rPr>
          <w:rFonts w:ascii="標楷體" w:eastAsia="標楷體" w:hAnsi="標楷體" w:cs="標楷體"/>
          <w:spacing w:val="-3"/>
          <w:sz w:val="28"/>
        </w:rPr>
        <w:t>困難及同盟軍驍勇善戰，終於承認他們</w:t>
      </w:r>
      <w:r>
        <w:rPr>
          <w:rFonts w:ascii="標楷體" w:eastAsia="標楷體" w:hAnsi="標楷體" w:cs="標楷體"/>
          <w:spacing w:val="-2"/>
          <w:sz w:val="28"/>
        </w:rPr>
        <w:t>獨立，稱他們為</w:t>
      </w:r>
      <w:r>
        <w:rPr>
          <w:rFonts w:ascii="標楷體" w:eastAsia="標楷體" w:hAnsi="標楷體" w:cs="標楷體"/>
          <w:spacing w:val="-2"/>
          <w:sz w:val="28"/>
        </w:rPr>
        <w:t xml:space="preserve"> </w:t>
      </w:r>
      <w:r>
        <w:rPr>
          <w:rFonts w:eastAsia="Times New Roman"/>
          <w:spacing w:val="-2"/>
          <w:sz w:val="28"/>
        </w:rPr>
        <w:t>Schwyz</w:t>
      </w:r>
      <w:r>
        <w:rPr>
          <w:rFonts w:ascii="標楷體" w:eastAsia="標楷體" w:hAnsi="標楷體" w:cs="標楷體"/>
          <w:spacing w:val="-2"/>
          <w:sz w:val="28"/>
        </w:rPr>
        <w:t>。一</w:t>
      </w:r>
      <w:r>
        <w:rPr>
          <w:rFonts w:ascii="標楷體" w:eastAsia="標楷體" w:hAnsi="標楷體" w:cs="標楷體"/>
          <w:sz w:val="28"/>
        </w:rPr>
        <w:t xml:space="preserve"> </w:t>
      </w:r>
      <w:r>
        <w:rPr>
          <w:rFonts w:ascii="標楷體" w:eastAsia="標楷體" w:hAnsi="標楷體" w:cs="標楷體"/>
          <w:spacing w:val="-1"/>
          <w:sz w:val="28"/>
        </w:rPr>
        <w:t>方面因為三邦</w:t>
      </w:r>
      <w:r>
        <w:rPr>
          <w:rFonts w:ascii="標楷體" w:eastAsia="標楷體" w:hAnsi="標楷體" w:cs="標楷體"/>
          <w:sz w:val="28"/>
        </w:rPr>
        <w:t>中有一邦是</w:t>
      </w:r>
      <w:r>
        <w:rPr>
          <w:rFonts w:ascii="標楷體" w:eastAsia="標楷體" w:hAnsi="標楷體" w:cs="標楷體"/>
          <w:sz w:val="28"/>
        </w:rPr>
        <w:t xml:space="preserve"> </w:t>
      </w:r>
      <w:r>
        <w:rPr>
          <w:rFonts w:eastAsia="Times New Roman"/>
          <w:sz w:val="28"/>
        </w:rPr>
        <w:t>Schwyz</w:t>
      </w:r>
      <w:r>
        <w:rPr>
          <w:rFonts w:ascii="標楷體" w:eastAsia="標楷體" w:hAnsi="標楷體" w:cs="標楷體"/>
          <w:sz w:val="28"/>
        </w:rPr>
        <w:t>，另外，這個字在奧地利德文中有不衛生的意思；爾後演變</w:t>
      </w:r>
      <w:r>
        <w:rPr>
          <w:rFonts w:ascii="標楷體" w:eastAsia="標楷體" w:hAnsi="標楷體" w:cs="標楷體"/>
          <w:spacing w:val="-10"/>
          <w:sz w:val="28"/>
        </w:rPr>
        <w:t>為</w:t>
      </w:r>
      <w:r>
        <w:rPr>
          <w:rFonts w:ascii="標楷體" w:eastAsia="標楷體" w:hAnsi="標楷體" w:cs="標楷體"/>
          <w:sz w:val="28"/>
        </w:rPr>
        <w:t xml:space="preserve"> </w:t>
      </w:r>
      <w:r>
        <w:rPr>
          <w:rFonts w:eastAsia="Times New Roman"/>
          <w:sz w:val="28"/>
        </w:rPr>
        <w:t>Swis</w:t>
      </w:r>
      <w:r>
        <w:rPr>
          <w:rFonts w:eastAsia="Times New Roman"/>
          <w:spacing w:val="20"/>
          <w:sz w:val="28"/>
        </w:rPr>
        <w:t>s</w:t>
      </w:r>
      <w:r>
        <w:rPr>
          <w:rFonts w:ascii="標楷體" w:eastAsia="標楷體" w:hAnsi="標楷體" w:cs="標楷體"/>
          <w:sz w:val="28"/>
        </w:rPr>
        <w:t>，也就是今日的瑞士，英文</w:t>
      </w:r>
      <w:r>
        <w:rPr>
          <w:rFonts w:ascii="標楷體" w:eastAsia="標楷體" w:hAnsi="標楷體" w:cs="標楷體"/>
          <w:spacing w:val="-20"/>
          <w:sz w:val="28"/>
        </w:rPr>
        <w:t>是</w:t>
      </w:r>
      <w:r>
        <w:rPr>
          <w:rFonts w:eastAsia="Times New Roman"/>
          <w:sz w:val="28"/>
        </w:rPr>
        <w:t>Switzerland</w:t>
      </w:r>
      <w:r>
        <w:rPr>
          <w:rFonts w:ascii="標楷體" w:eastAsia="標楷體" w:hAnsi="標楷體" w:cs="標楷體"/>
          <w:sz w:val="28"/>
        </w:rPr>
        <w:t>。</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十六世</w:t>
      </w:r>
      <w:r>
        <w:rPr>
          <w:rFonts w:ascii="標楷體" w:eastAsia="標楷體" w:hAnsi="標楷體" w:cs="標楷體"/>
          <w:spacing w:val="-13"/>
          <w:sz w:val="28"/>
        </w:rPr>
        <w:t>紀</w:t>
      </w:r>
      <w:r>
        <w:rPr>
          <w:rFonts w:ascii="標楷體" w:eastAsia="標楷體" w:hAnsi="標楷體" w:cs="標楷體"/>
          <w:spacing w:val="-12"/>
          <w:sz w:val="28"/>
        </w:rPr>
        <w:t>，</w:t>
      </w:r>
      <w:r>
        <w:rPr>
          <w:rFonts w:ascii="標楷體" w:eastAsia="標楷體" w:hAnsi="標楷體" w:cs="標楷體"/>
          <w:sz w:val="28"/>
        </w:rPr>
        <w:t>天主教神職人員日趨腐</w:t>
      </w:r>
      <w:r>
        <w:rPr>
          <w:rFonts w:ascii="標楷體" w:eastAsia="標楷體" w:hAnsi="標楷體" w:cs="標楷體"/>
          <w:spacing w:val="-13"/>
          <w:sz w:val="28"/>
        </w:rPr>
        <w:t>化</w:t>
      </w:r>
      <w:r>
        <w:rPr>
          <w:rFonts w:ascii="標楷體" w:eastAsia="標楷體" w:hAnsi="標楷體" w:cs="標楷體"/>
          <w:spacing w:val="-12"/>
          <w:sz w:val="28"/>
        </w:rPr>
        <w:t>。</w:t>
      </w:r>
      <w:r>
        <w:rPr>
          <w:rFonts w:ascii="標楷體" w:eastAsia="標楷體" w:hAnsi="標楷體" w:cs="標楷體"/>
          <w:sz w:val="28"/>
        </w:rPr>
        <w:t>有心人士對天主教提出神</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學批</w:t>
      </w:r>
      <w:r>
        <w:rPr>
          <w:rFonts w:ascii="標楷體" w:eastAsia="標楷體" w:hAnsi="標楷體" w:cs="標楷體"/>
          <w:spacing w:val="-8"/>
          <w:sz w:val="28"/>
        </w:rPr>
        <w:t>判，</w:t>
      </w:r>
      <w:r>
        <w:rPr>
          <w:rFonts w:ascii="標楷體" w:eastAsia="標楷體" w:hAnsi="標楷體" w:cs="標楷體"/>
          <w:sz w:val="28"/>
        </w:rPr>
        <w:t>造成宗教改革運動及宗教戰</w:t>
      </w:r>
      <w:r>
        <w:rPr>
          <w:rFonts w:ascii="標楷體" w:eastAsia="標楷體" w:hAnsi="標楷體" w:cs="標楷體"/>
          <w:spacing w:val="-7"/>
          <w:sz w:val="28"/>
        </w:rPr>
        <w:t>爭</w:t>
      </w:r>
      <w:r>
        <w:rPr>
          <w:rFonts w:ascii="標楷體" w:eastAsia="標楷體" w:hAnsi="標楷體" w:cs="標楷體"/>
          <w:spacing w:val="-8"/>
          <w:sz w:val="28"/>
        </w:rPr>
        <w:t>；</w:t>
      </w:r>
      <w:r>
        <w:rPr>
          <w:rFonts w:ascii="標楷體" w:eastAsia="標楷體" w:hAnsi="標楷體" w:cs="標楷體"/>
          <w:sz w:val="28"/>
        </w:rPr>
        <w:t>瑞士也捲入這場爭</w:t>
      </w:r>
      <w:r>
        <w:rPr>
          <w:rFonts w:ascii="標楷體" w:eastAsia="標楷體" w:hAnsi="標楷體" w:cs="標楷體"/>
          <w:spacing w:val="-8"/>
          <w:sz w:val="28"/>
        </w:rPr>
        <w:t>議，</w:t>
      </w:r>
      <w:r>
        <w:rPr>
          <w:rFonts w:ascii="標楷體" w:eastAsia="標楷體" w:hAnsi="標楷體" w:cs="標楷體"/>
          <w:sz w:val="28"/>
        </w:rPr>
        <w:t>在蘇黎士有志溫格</w:t>
      </w:r>
      <w:r>
        <w:rPr>
          <w:rFonts w:ascii="標楷體" w:eastAsia="標楷體" w:hAnsi="標楷體" w:cs="標楷體"/>
          <w:spacing w:val="-8"/>
          <w:sz w:val="28"/>
        </w:rPr>
        <w:t>里、</w:t>
      </w:r>
      <w:r>
        <w:rPr>
          <w:rFonts w:ascii="標楷體" w:eastAsia="標楷體" w:hAnsi="標楷體" w:cs="標楷體"/>
          <w:sz w:val="28"/>
        </w:rPr>
        <w:t>日內瓦有約翰克爾</w:t>
      </w:r>
      <w:r>
        <w:rPr>
          <w:rFonts w:ascii="標楷體" w:eastAsia="標楷體" w:hAnsi="標楷體" w:cs="標楷體"/>
          <w:spacing w:val="-7"/>
          <w:sz w:val="28"/>
        </w:rPr>
        <w:t>文</w:t>
      </w:r>
      <w:r>
        <w:rPr>
          <w:rFonts w:ascii="標楷體" w:eastAsia="標楷體" w:hAnsi="標楷體" w:cs="標楷體"/>
          <w:spacing w:val="-8"/>
          <w:sz w:val="28"/>
        </w:rPr>
        <w:t>，</w:t>
      </w:r>
      <w:r>
        <w:rPr>
          <w:rFonts w:ascii="標楷體" w:eastAsia="標楷體" w:hAnsi="標楷體" w:cs="標楷體"/>
          <w:sz w:val="28"/>
        </w:rPr>
        <w:t>倡議新</w:t>
      </w:r>
      <w:r>
        <w:rPr>
          <w:rFonts w:ascii="標楷體" w:eastAsia="標楷體" w:hAnsi="標楷體" w:cs="標楷體"/>
          <w:spacing w:val="-8"/>
          <w:sz w:val="28"/>
        </w:rPr>
        <w:t>教，</w:t>
      </w:r>
      <w:r>
        <w:rPr>
          <w:rFonts w:ascii="標楷體" w:eastAsia="標楷體" w:hAnsi="標楷體" w:cs="標楷體"/>
          <w:sz w:val="28"/>
        </w:rPr>
        <w:t>兩人觀念雖略有</w:t>
      </w:r>
      <w:r>
        <w:rPr>
          <w:rFonts w:ascii="標楷體" w:eastAsia="標楷體" w:hAnsi="標楷體" w:cs="標楷體"/>
          <w:spacing w:val="-1"/>
          <w:sz w:val="28"/>
        </w:rPr>
        <w:t>不</w:t>
      </w:r>
      <w:r>
        <w:rPr>
          <w:rFonts w:ascii="標楷體" w:eastAsia="標楷體" w:hAnsi="標楷體" w:cs="標楷體"/>
          <w:spacing w:val="-25"/>
          <w:sz w:val="28"/>
        </w:rPr>
        <w:t>同，</w:t>
      </w:r>
      <w:r>
        <w:rPr>
          <w:rFonts w:ascii="標楷體" w:eastAsia="標楷體" w:hAnsi="標楷體" w:cs="標楷體"/>
          <w:spacing w:val="-1"/>
          <w:sz w:val="28"/>
        </w:rPr>
        <w:t>但是</w:t>
      </w:r>
      <w:r>
        <w:rPr>
          <w:rFonts w:ascii="標楷體" w:eastAsia="標楷體" w:hAnsi="標楷體" w:cs="標楷體"/>
          <w:sz w:val="28"/>
        </w:rPr>
        <w:t>他們都重視教</w:t>
      </w:r>
      <w:r>
        <w:rPr>
          <w:rFonts w:ascii="標楷體" w:eastAsia="標楷體" w:hAnsi="標楷體" w:cs="標楷體"/>
          <w:spacing w:val="-24"/>
          <w:sz w:val="28"/>
        </w:rPr>
        <w:t>育</w:t>
      </w:r>
      <w:r>
        <w:rPr>
          <w:rFonts w:ascii="標楷體" w:eastAsia="標楷體" w:hAnsi="標楷體" w:cs="標楷體"/>
          <w:spacing w:val="-23"/>
          <w:sz w:val="28"/>
        </w:rPr>
        <w:t>，</w:t>
      </w:r>
      <w:r>
        <w:rPr>
          <w:rFonts w:ascii="標楷體" w:eastAsia="標楷體" w:hAnsi="標楷體" w:cs="標楷體"/>
          <w:sz w:val="28"/>
        </w:rPr>
        <w:t>加速工商業發</w:t>
      </w:r>
      <w:r>
        <w:rPr>
          <w:rFonts w:ascii="標楷體" w:eastAsia="標楷體" w:hAnsi="標楷體" w:cs="標楷體"/>
          <w:spacing w:val="-24"/>
          <w:sz w:val="28"/>
        </w:rPr>
        <w:t>展</w:t>
      </w:r>
      <w:r>
        <w:rPr>
          <w:rFonts w:ascii="標楷體" w:eastAsia="標楷體" w:hAnsi="標楷體" w:cs="標楷體"/>
          <w:spacing w:val="-23"/>
          <w:sz w:val="28"/>
        </w:rPr>
        <w:t>，</w:t>
      </w:r>
      <w:r>
        <w:rPr>
          <w:rFonts w:ascii="標楷體" w:eastAsia="標楷體" w:hAnsi="標楷體" w:cs="標楷體"/>
          <w:sz w:val="28"/>
        </w:rPr>
        <w:t>奠定瑞士現代化基</w:t>
      </w:r>
      <w:r>
        <w:rPr>
          <w:rFonts w:ascii="標楷體" w:eastAsia="標楷體" w:hAnsi="標楷體" w:cs="標楷體"/>
          <w:spacing w:val="-12"/>
          <w:sz w:val="28"/>
        </w:rPr>
        <w:t>礎</w:t>
      </w:r>
      <w:r>
        <w:rPr>
          <w:rFonts w:ascii="標楷體" w:eastAsia="標楷體" w:hAnsi="標楷體" w:cs="標楷體"/>
          <w:sz w:val="28"/>
        </w:rPr>
        <w:t>。</w:t>
      </w:r>
    </w:p>
    <w:p w:rsidR="000E42A4" w:rsidRDefault="00731315">
      <w:pPr>
        <w:autoSpaceDE w:val="0"/>
        <w:autoSpaceDN w:val="0"/>
        <w:snapToGrid w:val="0"/>
        <w:spacing w:before="3042" w:line="350" w:lineRule="exact"/>
        <w:ind w:left="1123"/>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2-7 </w:t>
      </w:r>
      <w:r>
        <w:rPr>
          <w:rFonts w:ascii="標楷體" w:eastAsia="標楷體" w:hAnsi="標楷體" w:cs="標楷體"/>
          <w:sz w:val="28"/>
        </w:rPr>
        <w:t>瑞士國土疆域</w:t>
      </w:r>
      <w:r>
        <w:rPr>
          <w:rFonts w:ascii="標楷體" w:eastAsia="標楷體" w:hAnsi="標楷體" w:cs="標楷體"/>
          <w:spacing w:val="666"/>
          <w:sz w:val="28"/>
        </w:rPr>
        <w:t xml:space="preserve"> </w:t>
      </w:r>
      <w:r>
        <w:rPr>
          <w:rFonts w:ascii="標楷體" w:eastAsia="標楷體" w:hAnsi="標楷體" w:cs="標楷體"/>
          <w:spacing w:val="35"/>
          <w:sz w:val="28"/>
        </w:rPr>
        <w:t>圖</w:t>
      </w:r>
      <w:r>
        <w:rPr>
          <w:rFonts w:eastAsia="Times New Roman"/>
          <w:sz w:val="28"/>
        </w:rPr>
        <w:t>2-</w:t>
      </w:r>
      <w:r>
        <w:rPr>
          <w:rFonts w:eastAsia="Times New Roman"/>
          <w:spacing w:val="69"/>
          <w:sz w:val="28"/>
        </w:rPr>
        <w:t>8</w:t>
      </w:r>
      <w:r>
        <w:rPr>
          <w:rFonts w:ascii="標楷體" w:eastAsia="標楷體" w:hAnsi="標楷體" w:cs="標楷體"/>
          <w:sz w:val="28"/>
        </w:rPr>
        <w:t>瑞士開國元勳</w:t>
      </w:r>
      <w:r>
        <w:rPr>
          <w:rFonts w:ascii="標楷體" w:eastAsia="標楷體" w:hAnsi="標楷體" w:cs="標楷體"/>
          <w:noProof/>
          <w:sz w:val="28"/>
        </w:rPr>
        <w:drawing>
          <wp:anchor distT="0" distB="0" distL="0" distR="0" simplePos="0" relativeHeight="71" behindDoc="1" locked="0" layoutInCell="1" allowOverlap="1">
            <wp:simplePos x="0" y="0"/>
            <wp:positionH relativeFrom="page">
              <wp:posOffset>1709420</wp:posOffset>
            </wp:positionH>
            <wp:positionV relativeFrom="page">
              <wp:posOffset>4721860</wp:posOffset>
            </wp:positionV>
            <wp:extent cx="2136140" cy="1600200"/>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1" name="1098"/>
                    <pic:cNvPicPr/>
                  </pic:nvPicPr>
                  <pic:blipFill>
                    <a:blip r:embed="rId12">
                      <a:clrChange>
                        <a:clrFrom>
                          <a:srgbClr val="FFFFFF"/>
                        </a:clrFrom>
                        <a:clrTo>
                          <a:srgbClr val="FFFFFF">
                            <a:alpha val="0"/>
                          </a:srgbClr>
                        </a:clrTo>
                      </a:clrChange>
                    </a:blip>
                    <a:stretch/>
                  </pic:blipFill>
                  <pic:spPr>
                    <a:xfrm>
                      <a:off x="0" y="0"/>
                      <a:ext cx="2136140" cy="160020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72" behindDoc="1" locked="0" layoutInCell="1" allowOverlap="1">
            <wp:simplePos x="0" y="0"/>
            <wp:positionH relativeFrom="page">
              <wp:posOffset>4020820</wp:posOffset>
            </wp:positionH>
            <wp:positionV relativeFrom="page">
              <wp:posOffset>4721225</wp:posOffset>
            </wp:positionV>
            <wp:extent cx="2405380" cy="1616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2" name="1099"/>
                    <pic:cNvPicPr/>
                  </pic:nvPicPr>
                  <pic:blipFill>
                    <a:blip r:embed="rId13">
                      <a:clrChange>
                        <a:clrFrom>
                          <a:srgbClr val="FFFFFF"/>
                        </a:clrFrom>
                        <a:clrTo>
                          <a:srgbClr val="FFFFFF">
                            <a:alpha val="0"/>
                          </a:srgbClr>
                        </a:clrTo>
                      </a:clrChange>
                    </a:blip>
                    <a:stretch/>
                  </pic:blipFill>
                  <pic:spPr>
                    <a:xfrm>
                      <a:off x="0" y="0"/>
                      <a:ext cx="2405380" cy="1616710"/>
                    </a:xfrm>
                    <a:prstGeom prst="rect">
                      <a:avLst/>
                    </a:prstGeom>
                    <a:ln>
                      <a:noFill/>
                    </a:ln>
                  </pic:spPr>
                </pic:pic>
              </a:graphicData>
            </a:graphic>
          </wp:anchor>
        </w:drawing>
      </w:r>
    </w:p>
    <w:p w:rsidR="000E42A4" w:rsidRDefault="00731315">
      <w:pPr>
        <w:autoSpaceDE w:val="0"/>
        <w:autoSpaceDN w:val="0"/>
        <w:snapToGrid w:val="0"/>
        <w:spacing w:before="279" w:line="350" w:lineRule="exact"/>
        <w:ind w:left="566"/>
        <w:rPr>
          <w:rFonts w:ascii="標楷體" w:eastAsia="標楷體" w:hAnsi="標楷體" w:cs="標楷體"/>
          <w:sz w:val="28"/>
        </w:rPr>
      </w:pPr>
      <w:r>
        <w:rPr>
          <w:rFonts w:eastAsia="Times New Roman"/>
          <w:sz w:val="28"/>
        </w:rPr>
        <w:t>179</w:t>
      </w:r>
      <w:r>
        <w:rPr>
          <w:rFonts w:eastAsia="Times New Roman"/>
          <w:spacing w:val="70"/>
          <w:sz w:val="28"/>
        </w:rPr>
        <w:t>8</w:t>
      </w:r>
      <w:r>
        <w:rPr>
          <w:rFonts w:ascii="標楷體" w:eastAsia="標楷體" w:hAnsi="標楷體" w:cs="標楷體"/>
          <w:spacing w:val="35"/>
          <w:sz w:val="28"/>
        </w:rPr>
        <w:t>年</w:t>
      </w:r>
      <w:r>
        <w:rPr>
          <w:rFonts w:eastAsia="Times New Roman"/>
          <w:spacing w:val="69"/>
          <w:sz w:val="28"/>
        </w:rPr>
        <w:t>3</w:t>
      </w:r>
      <w:r>
        <w:rPr>
          <w:rFonts w:ascii="標楷體" w:eastAsia="標楷體" w:hAnsi="標楷體" w:cs="標楷體"/>
          <w:spacing w:val="35"/>
          <w:sz w:val="28"/>
        </w:rPr>
        <w:t>月</w:t>
      </w:r>
      <w:r>
        <w:rPr>
          <w:rFonts w:eastAsia="Times New Roman"/>
          <w:spacing w:val="70"/>
          <w:sz w:val="28"/>
        </w:rPr>
        <w:t>5</w:t>
      </w:r>
      <w:r>
        <w:rPr>
          <w:rFonts w:ascii="標楷體" w:eastAsia="標楷體" w:hAnsi="標楷體" w:cs="標楷體"/>
          <w:spacing w:val="-4"/>
          <w:sz w:val="28"/>
        </w:rPr>
        <w:t>日，</w:t>
      </w:r>
      <w:r>
        <w:rPr>
          <w:rFonts w:ascii="標楷體" w:eastAsia="標楷體" w:hAnsi="標楷體" w:cs="標楷體"/>
          <w:sz w:val="28"/>
        </w:rPr>
        <w:t>法國拿破崙的軍隊佔領瑞</w:t>
      </w:r>
      <w:r>
        <w:rPr>
          <w:rFonts w:ascii="標楷體" w:eastAsia="標楷體" w:hAnsi="標楷體" w:cs="標楷體"/>
          <w:spacing w:val="-4"/>
          <w:sz w:val="28"/>
        </w:rPr>
        <w:t>士，</w:t>
      </w:r>
      <w:r>
        <w:rPr>
          <w:rFonts w:ascii="標楷體" w:eastAsia="標楷體" w:hAnsi="標楷體" w:cs="標楷體"/>
          <w:spacing w:val="35"/>
          <w:sz w:val="28"/>
        </w:rPr>
        <w:t>於</w:t>
      </w:r>
      <w:r>
        <w:rPr>
          <w:rFonts w:eastAsia="Times New Roman"/>
          <w:spacing w:val="70"/>
          <w:sz w:val="28"/>
        </w:rPr>
        <w:t>4</w:t>
      </w:r>
      <w:r>
        <w:rPr>
          <w:rFonts w:ascii="標楷體" w:eastAsia="標楷體" w:hAnsi="標楷體" w:cs="標楷體"/>
          <w:spacing w:val="35"/>
          <w:sz w:val="28"/>
        </w:rPr>
        <w:t>月</w:t>
      </w:r>
      <w:r>
        <w:rPr>
          <w:rFonts w:eastAsia="Times New Roman"/>
          <w:sz w:val="28"/>
        </w:rPr>
        <w:t>1</w:t>
      </w:r>
      <w:r>
        <w:rPr>
          <w:rFonts w:eastAsia="Times New Roman"/>
          <w:spacing w:val="70"/>
          <w:sz w:val="28"/>
        </w:rPr>
        <w:t>2</w:t>
      </w:r>
      <w:r>
        <w:rPr>
          <w:rFonts w:ascii="標楷體" w:eastAsia="標楷體" w:hAnsi="標楷體" w:cs="標楷體"/>
          <w:sz w:val="28"/>
        </w:rPr>
        <w:t>日邀</w:t>
      </w:r>
    </w:p>
    <w:p w:rsidR="000E42A4" w:rsidRDefault="00731315">
      <w:pPr>
        <w:autoSpaceDE w:val="0"/>
        <w:autoSpaceDN w:val="0"/>
        <w:snapToGrid w:val="0"/>
        <w:spacing w:before="26" w:line="480" w:lineRule="exact"/>
        <w:ind w:right="68"/>
        <w:jc w:val="both"/>
        <w:rPr>
          <w:rFonts w:ascii="標楷體" w:eastAsia="標楷體" w:hAnsi="標楷體" w:cs="標楷體"/>
          <w:sz w:val="28"/>
        </w:rPr>
      </w:pPr>
      <w:r>
        <w:rPr>
          <w:rFonts w:ascii="標楷體" w:eastAsia="標楷體" w:hAnsi="標楷體" w:cs="標楷體"/>
          <w:spacing w:val="34"/>
          <w:sz w:val="28"/>
        </w:rPr>
        <w:t>集</w:t>
      </w:r>
      <w:r>
        <w:rPr>
          <w:rFonts w:eastAsia="Times New Roman"/>
          <w:spacing w:val="-1"/>
          <w:sz w:val="28"/>
        </w:rPr>
        <w:t>12</w:t>
      </w:r>
      <w:r>
        <w:rPr>
          <w:rFonts w:eastAsia="Times New Roman"/>
          <w:spacing w:val="68"/>
          <w:sz w:val="28"/>
        </w:rPr>
        <w:t>1</w:t>
      </w:r>
      <w:r>
        <w:rPr>
          <w:rFonts w:ascii="標楷體" w:eastAsia="標楷體" w:hAnsi="標楷體" w:cs="標楷體"/>
          <w:spacing w:val="-1"/>
          <w:sz w:val="28"/>
        </w:rPr>
        <w:t>位各邦代</w:t>
      </w:r>
      <w:r>
        <w:rPr>
          <w:rFonts w:ascii="標楷體" w:eastAsia="標楷體" w:hAnsi="標楷體" w:cs="標楷體"/>
          <w:spacing w:val="-8"/>
          <w:sz w:val="28"/>
        </w:rPr>
        <w:t>表</w:t>
      </w:r>
      <w:r>
        <w:rPr>
          <w:rFonts w:ascii="標楷體" w:eastAsia="標楷體" w:hAnsi="標楷體" w:cs="標楷體"/>
          <w:spacing w:val="-7"/>
          <w:sz w:val="28"/>
        </w:rPr>
        <w:t>，</w:t>
      </w:r>
      <w:r>
        <w:rPr>
          <w:rFonts w:ascii="標楷體" w:eastAsia="標楷體" w:hAnsi="標楷體" w:cs="標楷體"/>
          <w:sz w:val="28"/>
        </w:rPr>
        <w:t>宣布成</w:t>
      </w:r>
      <w:r>
        <w:rPr>
          <w:rFonts w:ascii="標楷體" w:eastAsia="標楷體" w:hAnsi="標楷體" w:cs="標楷體"/>
          <w:spacing w:val="35"/>
          <w:sz w:val="28"/>
        </w:rPr>
        <w:t>立</w:t>
      </w:r>
      <w:r>
        <w:rPr>
          <w:rFonts w:eastAsia="Times New Roman"/>
          <w:sz w:val="28"/>
        </w:rPr>
        <w:t>Helveti</w:t>
      </w:r>
      <w:r>
        <w:rPr>
          <w:rFonts w:eastAsia="Times New Roman"/>
          <w:spacing w:val="69"/>
          <w:sz w:val="28"/>
        </w:rPr>
        <w:t>c</w:t>
      </w:r>
      <w:r>
        <w:rPr>
          <w:rFonts w:ascii="標楷體" w:eastAsia="標楷體" w:hAnsi="標楷體" w:cs="標楷體"/>
          <w:sz w:val="28"/>
        </w:rPr>
        <w:t>海爾維第共和</w:t>
      </w:r>
      <w:r>
        <w:rPr>
          <w:rFonts w:ascii="標楷體" w:eastAsia="標楷體" w:hAnsi="標楷體" w:cs="標楷體"/>
          <w:spacing w:val="-8"/>
          <w:sz w:val="28"/>
        </w:rPr>
        <w:t>國</w:t>
      </w:r>
      <w:r>
        <w:rPr>
          <w:rFonts w:ascii="標楷體" w:eastAsia="標楷體" w:hAnsi="標楷體" w:cs="標楷體"/>
          <w:spacing w:val="-7"/>
          <w:sz w:val="28"/>
        </w:rPr>
        <w:t>。</w:t>
      </w:r>
      <w:r>
        <w:rPr>
          <w:rFonts w:ascii="標楷體" w:eastAsia="標楷體" w:hAnsi="標楷體" w:cs="標楷體"/>
          <w:sz w:val="28"/>
        </w:rPr>
        <w:t>新政權廢除</w:t>
      </w:r>
      <w:r>
        <w:rPr>
          <w:rFonts w:ascii="標楷體" w:eastAsia="標楷體" w:hAnsi="標楷體" w:cs="標楷體"/>
          <w:spacing w:val="-1"/>
          <w:sz w:val="28"/>
        </w:rPr>
        <w:t>各邦的主權</w:t>
      </w:r>
      <w:r>
        <w:rPr>
          <w:rFonts w:ascii="標楷體" w:eastAsia="標楷體" w:hAnsi="標楷體" w:cs="標楷體"/>
          <w:sz w:val="28"/>
        </w:rPr>
        <w:t>和封建權</w:t>
      </w:r>
      <w:r>
        <w:rPr>
          <w:rFonts w:ascii="標楷體" w:eastAsia="標楷體" w:hAnsi="標楷體" w:cs="標楷體"/>
          <w:spacing w:val="-24"/>
          <w:sz w:val="28"/>
        </w:rPr>
        <w:t>利，</w:t>
      </w:r>
      <w:r>
        <w:rPr>
          <w:rFonts w:ascii="標楷體" w:eastAsia="標楷體" w:hAnsi="標楷體" w:cs="標楷體"/>
          <w:sz w:val="28"/>
        </w:rPr>
        <w:t>建立了以法國大革命自由平等博愛理念為基</w:t>
      </w:r>
    </w:p>
    <w:p w:rsidR="000E42A4" w:rsidRDefault="00731315">
      <w:pPr>
        <w:autoSpaceDE w:val="0"/>
        <w:autoSpaceDN w:val="0"/>
        <w:snapToGrid w:val="0"/>
        <w:spacing w:before="104" w:line="350" w:lineRule="exact"/>
        <w:rPr>
          <w:rFonts w:ascii="標楷體" w:eastAsia="標楷體" w:hAnsi="標楷體" w:cs="標楷體"/>
          <w:sz w:val="28"/>
        </w:rPr>
      </w:pPr>
      <w:r>
        <w:rPr>
          <w:rFonts w:ascii="標楷體" w:eastAsia="標楷體" w:hAnsi="標楷體" w:cs="標楷體"/>
          <w:sz w:val="28"/>
        </w:rPr>
        <w:t>礎之中央集權政體。至</w:t>
      </w:r>
      <w:r>
        <w:rPr>
          <w:rFonts w:ascii="標楷體" w:eastAsia="標楷體" w:hAnsi="標楷體" w:cs="標楷體"/>
          <w:spacing w:val="-23"/>
          <w:sz w:val="28"/>
        </w:rPr>
        <w:t xml:space="preserve"> </w:t>
      </w:r>
      <w:r>
        <w:rPr>
          <w:rFonts w:eastAsia="Times New Roman"/>
          <w:sz w:val="28"/>
        </w:rPr>
        <w:t>1847</w:t>
      </w:r>
      <w:r>
        <w:rPr>
          <w:rFonts w:eastAsia="Times New Roman"/>
          <w:spacing w:val="-23"/>
          <w:sz w:val="28"/>
        </w:rPr>
        <w:t xml:space="preserve"> </w:t>
      </w:r>
      <w:r>
        <w:rPr>
          <w:rFonts w:ascii="標楷體" w:eastAsia="標楷體" w:hAnsi="標楷體" w:cs="標楷體"/>
          <w:sz w:val="28"/>
        </w:rPr>
        <w:t>年瑞士因宗教問題，各邦意見不合，差</w:t>
      </w:r>
    </w:p>
    <w:p w:rsidR="000E42A4" w:rsidRDefault="00731315">
      <w:pPr>
        <w:autoSpaceDE w:val="0"/>
        <w:autoSpaceDN w:val="0"/>
        <w:snapToGrid w:val="0"/>
        <w:spacing w:before="26" w:line="480" w:lineRule="exact"/>
        <w:ind w:right="67"/>
        <w:jc w:val="both"/>
        <w:rPr>
          <w:rFonts w:ascii="標楷體" w:eastAsia="標楷體" w:hAnsi="標楷體" w:cs="標楷體"/>
          <w:sz w:val="28"/>
        </w:rPr>
      </w:pPr>
      <w:r>
        <w:rPr>
          <w:rFonts w:ascii="標楷體" w:eastAsia="標楷體" w:hAnsi="標楷體" w:cs="標楷體"/>
          <w:sz w:val="28"/>
        </w:rPr>
        <w:t>一點兵戎相見，引起內戰</w:t>
      </w:r>
      <w:r>
        <w:rPr>
          <w:rFonts w:eastAsia="Times New Roman"/>
          <w:sz w:val="28"/>
        </w:rPr>
        <w:t>(</w:t>
      </w:r>
      <w:r>
        <w:rPr>
          <w:rFonts w:ascii="標楷體" w:eastAsia="標楷體" w:hAnsi="標楷體" w:cs="標楷體"/>
          <w:sz w:val="28"/>
        </w:rPr>
        <w:t>分離主義聯盟戰役</w:t>
      </w:r>
      <w:r>
        <w:rPr>
          <w:rFonts w:ascii="標楷體" w:eastAsia="標楷體" w:hAnsi="標楷體" w:cs="標楷體"/>
          <w:sz w:val="28"/>
        </w:rPr>
        <w:t xml:space="preserve"> </w:t>
      </w:r>
      <w:r>
        <w:rPr>
          <w:rFonts w:eastAsia="Times New Roman"/>
          <w:sz w:val="28"/>
        </w:rPr>
        <w:t>Sonderbundskrieg)</w:t>
      </w:r>
      <w:r>
        <w:rPr>
          <w:rFonts w:ascii="標楷體" w:eastAsia="標楷體" w:hAnsi="標楷體" w:cs="標楷體"/>
          <w:sz w:val="28"/>
        </w:rPr>
        <w:t>，所</w:t>
      </w:r>
      <w:r>
        <w:rPr>
          <w:rFonts w:ascii="標楷體" w:eastAsia="標楷體" w:hAnsi="標楷體" w:cs="標楷體"/>
          <w:spacing w:val="2"/>
          <w:sz w:val="28"/>
        </w:rPr>
        <w:t>幸杜富爾將軍適時化解危</w:t>
      </w:r>
      <w:r>
        <w:rPr>
          <w:rFonts w:ascii="標楷體" w:eastAsia="標楷體" w:hAnsi="標楷體" w:cs="標楷體"/>
          <w:spacing w:val="1"/>
          <w:sz w:val="28"/>
        </w:rPr>
        <w:t>機</w:t>
      </w:r>
      <w:r>
        <w:rPr>
          <w:rFonts w:eastAsia="Times New Roman"/>
          <w:spacing w:val="14"/>
          <w:sz w:val="28"/>
        </w:rPr>
        <w:t>(</w:t>
      </w:r>
      <w:r>
        <w:rPr>
          <w:rFonts w:ascii="標楷體" w:eastAsia="標楷體" w:hAnsi="標楷體" w:cs="標楷體"/>
          <w:spacing w:val="2"/>
          <w:sz w:val="28"/>
        </w:rPr>
        <w:t>後人為紀念他的功績，將瑞士的最</w:t>
      </w:r>
      <w:r>
        <w:rPr>
          <w:rFonts w:ascii="標楷體" w:eastAsia="標楷體" w:hAnsi="標楷體" w:cs="標楷體"/>
          <w:spacing w:val="-10"/>
          <w:sz w:val="28"/>
        </w:rPr>
        <w:t>高</w:t>
      </w:r>
      <w:r>
        <w:rPr>
          <w:rFonts w:ascii="標楷體" w:eastAsia="標楷體" w:hAnsi="標楷體" w:cs="標楷體"/>
          <w:sz w:val="28"/>
        </w:rPr>
        <w:t>峰，命名為杜富爾峰</w:t>
      </w:r>
      <w:r>
        <w:rPr>
          <w:rFonts w:eastAsia="Times New Roman"/>
          <w:sz w:val="28"/>
        </w:rPr>
        <w:t>)</w:t>
      </w:r>
      <w:r>
        <w:rPr>
          <w:rFonts w:ascii="標楷體" w:eastAsia="標楷體" w:hAnsi="標楷體" w:cs="標楷體"/>
          <w:sz w:val="28"/>
        </w:rPr>
        <w:t>。戰後，瑞士各邦將鬆散的自治聯盟整合成一</w:t>
      </w:r>
      <w:r>
        <w:rPr>
          <w:rFonts w:ascii="標楷體" w:eastAsia="標楷體" w:hAnsi="標楷體" w:cs="標楷體"/>
          <w:spacing w:val="-1"/>
          <w:sz w:val="28"/>
        </w:rPr>
        <w:t>個國家。</w:t>
      </w:r>
      <w:r>
        <w:rPr>
          <w:rFonts w:eastAsia="Times New Roman"/>
          <w:spacing w:val="-1"/>
          <w:sz w:val="28"/>
        </w:rPr>
        <w:t>1848</w:t>
      </w:r>
      <w:r>
        <w:rPr>
          <w:rFonts w:eastAsia="Times New Roman"/>
          <w:spacing w:val="-12"/>
          <w:sz w:val="28"/>
        </w:rPr>
        <w:t xml:space="preserve"> </w:t>
      </w:r>
      <w:r>
        <w:rPr>
          <w:rFonts w:ascii="標楷體" w:eastAsia="標楷體" w:hAnsi="標楷體" w:cs="標楷體"/>
          <w:sz w:val="28"/>
        </w:rPr>
        <w:t>年</w:t>
      </w:r>
      <w:r>
        <w:rPr>
          <w:rFonts w:ascii="標楷體" w:eastAsia="標楷體" w:hAnsi="標楷體" w:cs="標楷體"/>
          <w:spacing w:val="-11"/>
          <w:sz w:val="28"/>
        </w:rPr>
        <w:t xml:space="preserve"> </w:t>
      </w:r>
      <w:r>
        <w:rPr>
          <w:rFonts w:eastAsia="Times New Roman"/>
          <w:sz w:val="28"/>
        </w:rPr>
        <w:t>70%</w:t>
      </w:r>
      <w:r>
        <w:rPr>
          <w:rFonts w:ascii="標楷體" w:eastAsia="標楷體" w:hAnsi="標楷體" w:cs="標楷體"/>
          <w:sz w:val="28"/>
        </w:rPr>
        <w:t>的邦接受新憲法，並組成第一個瑞士政府。雖</w:t>
      </w:r>
      <w:r>
        <w:rPr>
          <w:rFonts w:ascii="標楷體" w:eastAsia="標楷體" w:hAnsi="標楷體" w:cs="標楷體"/>
          <w:spacing w:val="-2"/>
          <w:sz w:val="28"/>
        </w:rPr>
        <w:t>然有越來越多的任務</w:t>
      </w:r>
      <w:r>
        <w:rPr>
          <w:rFonts w:eastAsia="Times New Roman"/>
          <w:spacing w:val="-2"/>
          <w:sz w:val="28"/>
        </w:rPr>
        <w:t>(</w:t>
      </w:r>
      <w:r>
        <w:rPr>
          <w:rFonts w:ascii="標楷體" w:eastAsia="標楷體" w:hAnsi="標楷體" w:cs="標楷體"/>
          <w:spacing w:val="-2"/>
          <w:sz w:val="28"/>
        </w:rPr>
        <w:t>基</w:t>
      </w:r>
      <w:r>
        <w:rPr>
          <w:rFonts w:ascii="標楷體" w:eastAsia="標楷體" w:hAnsi="標楷體" w:cs="標楷體"/>
          <w:spacing w:val="-1"/>
          <w:sz w:val="28"/>
        </w:rPr>
        <w:t>礎設施、社會安全、風險、可持續性計畫等</w:t>
      </w:r>
      <w:r>
        <w:rPr>
          <w:rFonts w:eastAsia="Times New Roman"/>
          <w:spacing w:val="-1"/>
          <w:sz w:val="28"/>
        </w:rPr>
        <w:t>)</w:t>
      </w:r>
      <w:r>
        <w:rPr>
          <w:rFonts w:eastAsia="Times New Roman"/>
          <w:sz w:val="28"/>
        </w:rPr>
        <w:t xml:space="preserve"> </w:t>
      </w:r>
      <w:r>
        <w:rPr>
          <w:rFonts w:ascii="標楷體" w:eastAsia="標楷體" w:hAnsi="標楷體" w:cs="標楷體"/>
          <w:spacing w:val="-1"/>
          <w:sz w:val="28"/>
        </w:rPr>
        <w:t>被劃分到中</w:t>
      </w:r>
      <w:r>
        <w:rPr>
          <w:rFonts w:ascii="標楷體" w:eastAsia="標楷體" w:hAnsi="標楷體" w:cs="標楷體"/>
          <w:sz w:val="28"/>
        </w:rPr>
        <w:t>央政</w:t>
      </w:r>
      <w:r>
        <w:rPr>
          <w:rFonts w:ascii="標楷體" w:eastAsia="標楷體" w:hAnsi="標楷體" w:cs="標楷體"/>
          <w:spacing w:val="-24"/>
          <w:sz w:val="28"/>
        </w:rPr>
        <w:t>府，</w:t>
      </w:r>
      <w:r>
        <w:rPr>
          <w:rFonts w:ascii="標楷體" w:eastAsia="標楷體" w:hAnsi="標楷體" w:cs="標楷體"/>
          <w:sz w:val="28"/>
        </w:rPr>
        <w:t>但瑞士是以小政府與權力分享作為政治制度的核</w:t>
      </w:r>
    </w:p>
    <w:p w:rsidR="000E42A4" w:rsidRDefault="00731315">
      <w:pPr>
        <w:autoSpaceDE w:val="0"/>
        <w:autoSpaceDN w:val="0"/>
        <w:snapToGrid w:val="0"/>
        <w:spacing w:before="302"/>
        <w:ind w:left="3953"/>
        <w:sectPr w:rsidR="000E42A4">
          <w:footnotePr>
            <w:pos w:val="sectEnd"/>
            <w:numStart w:val="0"/>
          </w:footnotePr>
          <w:endnotePr>
            <w:numFmt w:val="decimal"/>
            <w:numStart w:val="0"/>
          </w:endnotePr>
          <w:pgSz w:w="11904" w:h="16840"/>
          <w:pgMar w:top="840" w:right="1732" w:bottom="796" w:left="1800" w:header="0" w:footer="0" w:gutter="0"/>
          <w:cols w:space="720"/>
        </w:sectPr>
      </w:pPr>
      <w:r>
        <w:rPr>
          <w:rFonts w:eastAsia="Times New Roman"/>
        </w:rPr>
        <w:t>-10-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right="70"/>
        <w:jc w:val="both"/>
        <w:rPr>
          <w:rFonts w:ascii="標楷體" w:eastAsia="標楷體" w:hAnsi="標楷體" w:cs="標楷體"/>
          <w:sz w:val="28"/>
        </w:rPr>
      </w:pPr>
      <w:r>
        <w:rPr>
          <w:rFonts w:ascii="標楷體" w:eastAsia="標楷體" w:hAnsi="標楷體" w:cs="標楷體"/>
          <w:spacing w:val="-1"/>
          <w:sz w:val="28"/>
        </w:rPr>
        <w:t>心原</w:t>
      </w:r>
      <w:r>
        <w:rPr>
          <w:rFonts w:ascii="標楷體" w:eastAsia="標楷體" w:hAnsi="標楷體" w:cs="標楷體"/>
          <w:spacing w:val="-9"/>
          <w:sz w:val="28"/>
        </w:rPr>
        <w:t>則，</w:t>
      </w:r>
      <w:r>
        <w:rPr>
          <w:rFonts w:ascii="標楷體" w:eastAsia="標楷體" w:hAnsi="標楷體" w:cs="標楷體"/>
          <w:spacing w:val="-1"/>
          <w:sz w:val="28"/>
        </w:rPr>
        <w:t>以及</w:t>
      </w:r>
      <w:r>
        <w:rPr>
          <w:rFonts w:ascii="標楷體" w:eastAsia="標楷體" w:hAnsi="標楷體" w:cs="標楷體"/>
          <w:sz w:val="28"/>
        </w:rPr>
        <w:t>自下而上的國家建設體制來運</w:t>
      </w:r>
      <w:r>
        <w:rPr>
          <w:rFonts w:ascii="標楷體" w:eastAsia="標楷體" w:hAnsi="標楷體" w:cs="標楷體"/>
          <w:spacing w:val="-8"/>
          <w:sz w:val="28"/>
        </w:rPr>
        <w:t>作</w:t>
      </w:r>
      <w:r>
        <w:rPr>
          <w:rFonts w:ascii="標楷體" w:eastAsia="標楷體" w:hAnsi="標楷體" w:cs="標楷體"/>
          <w:spacing w:val="-7"/>
          <w:sz w:val="28"/>
        </w:rPr>
        <w:t>。</w:t>
      </w:r>
      <w:r>
        <w:rPr>
          <w:rFonts w:ascii="標楷體" w:eastAsia="標楷體" w:hAnsi="標楷體" w:cs="標楷體"/>
          <w:sz w:val="28"/>
        </w:rPr>
        <w:t>瑞士雖是小</w:t>
      </w:r>
      <w:r>
        <w:rPr>
          <w:rFonts w:ascii="標楷體" w:eastAsia="標楷體" w:hAnsi="標楷體" w:cs="標楷體"/>
          <w:spacing w:val="-8"/>
          <w:sz w:val="28"/>
        </w:rPr>
        <w:t>國，</w:t>
      </w:r>
      <w:r>
        <w:rPr>
          <w:rFonts w:ascii="標楷體" w:eastAsia="標楷體" w:hAnsi="標楷體" w:cs="標楷體"/>
          <w:sz w:val="28"/>
        </w:rPr>
        <w:t>但沒</w:t>
      </w:r>
      <w:r>
        <w:rPr>
          <w:rFonts w:ascii="標楷體" w:eastAsia="標楷體" w:hAnsi="標楷體" w:cs="標楷體"/>
          <w:spacing w:val="-1"/>
          <w:sz w:val="28"/>
        </w:rPr>
        <w:t>有皇家與貴</w:t>
      </w:r>
      <w:r>
        <w:rPr>
          <w:rFonts w:ascii="標楷體" w:eastAsia="標楷體" w:hAnsi="標楷體" w:cs="標楷體"/>
          <w:sz w:val="28"/>
        </w:rPr>
        <w:t>族的歷史包</w:t>
      </w:r>
      <w:r>
        <w:rPr>
          <w:rFonts w:ascii="標楷體" w:eastAsia="標楷體" w:hAnsi="標楷體" w:cs="標楷體"/>
          <w:spacing w:val="-12"/>
          <w:sz w:val="28"/>
        </w:rPr>
        <w:t>袱，</w:t>
      </w:r>
      <w:r>
        <w:rPr>
          <w:rFonts w:ascii="標楷體" w:eastAsia="標楷體" w:hAnsi="標楷體" w:cs="標楷體"/>
          <w:sz w:val="28"/>
        </w:rPr>
        <w:t>因地處歐洲中央高地重要戰略位</w:t>
      </w:r>
      <w:r>
        <w:rPr>
          <w:rFonts w:ascii="標楷體" w:eastAsia="標楷體" w:hAnsi="標楷體" w:cs="標楷體"/>
          <w:spacing w:val="-12"/>
          <w:sz w:val="28"/>
        </w:rPr>
        <w:t>置，</w:t>
      </w:r>
      <w:r>
        <w:rPr>
          <w:rFonts w:ascii="標楷體" w:eastAsia="標楷體" w:hAnsi="標楷體" w:cs="標楷體"/>
          <w:sz w:val="28"/>
        </w:rPr>
        <w:t>又能</w:t>
      </w:r>
      <w:r>
        <w:rPr>
          <w:rFonts w:ascii="標楷體" w:eastAsia="標楷體" w:hAnsi="標楷體" w:cs="標楷體"/>
          <w:spacing w:val="-1"/>
          <w:sz w:val="28"/>
        </w:rPr>
        <w:t>以本身堅實</w:t>
      </w:r>
      <w:r>
        <w:rPr>
          <w:rFonts w:ascii="標楷體" w:eastAsia="標楷體" w:hAnsi="標楷體" w:cs="標楷體"/>
          <w:sz w:val="28"/>
        </w:rPr>
        <w:t>的武力在鄰近各大國間取得平</w:t>
      </w:r>
      <w:r>
        <w:rPr>
          <w:rFonts w:ascii="標楷體" w:eastAsia="標楷體" w:hAnsi="標楷體" w:cs="標楷體"/>
          <w:spacing w:val="-24"/>
          <w:sz w:val="28"/>
        </w:rPr>
        <w:t>衡。</w:t>
      </w:r>
      <w:r>
        <w:rPr>
          <w:rFonts w:ascii="標楷體" w:eastAsia="標楷體" w:hAnsi="標楷體" w:cs="標楷體"/>
          <w:sz w:val="28"/>
        </w:rPr>
        <w:t>由於政治以權利分享為原則，讓瑞士由下而上整合成一個富強的國家。</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四、政治背景</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ascii="標楷體" w:eastAsia="標楷體" w:hAnsi="標楷體" w:cs="標楷體"/>
          <w:sz w:val="28"/>
        </w:rPr>
        <w:t>瑞士具有特殊的政治系</w:t>
      </w:r>
      <w:r>
        <w:rPr>
          <w:rFonts w:ascii="標楷體" w:eastAsia="標楷體" w:hAnsi="標楷體" w:cs="標楷體"/>
          <w:spacing w:val="-25"/>
          <w:sz w:val="28"/>
        </w:rPr>
        <w:t>統，</w:t>
      </w:r>
      <w:r>
        <w:rPr>
          <w:rFonts w:ascii="標楷體" w:eastAsia="標楷體" w:hAnsi="標楷體" w:cs="標楷體"/>
          <w:sz w:val="28"/>
        </w:rPr>
        <w:t>是世界上少數實行委員制與聯邦國會</w:t>
      </w:r>
    </w:p>
    <w:p w:rsidR="000E42A4" w:rsidRDefault="00731315">
      <w:pPr>
        <w:autoSpaceDE w:val="0"/>
        <w:autoSpaceDN w:val="0"/>
        <w:snapToGrid w:val="0"/>
        <w:spacing w:before="26" w:line="480" w:lineRule="exact"/>
        <w:ind w:right="69"/>
        <w:jc w:val="both"/>
        <w:rPr>
          <w:rFonts w:ascii="標楷體" w:eastAsia="標楷體" w:hAnsi="標楷體" w:cs="標楷體"/>
          <w:sz w:val="28"/>
        </w:rPr>
      </w:pPr>
      <w:r>
        <w:rPr>
          <w:rFonts w:ascii="標楷體" w:eastAsia="標楷體" w:hAnsi="標楷體" w:cs="標楷體"/>
          <w:spacing w:val="-1"/>
          <w:sz w:val="28"/>
        </w:rPr>
        <w:t>兩院制的國</w:t>
      </w:r>
      <w:r>
        <w:rPr>
          <w:rFonts w:ascii="標楷體" w:eastAsia="標楷體" w:hAnsi="標楷體" w:cs="標楷體"/>
          <w:spacing w:val="-7"/>
          <w:sz w:val="28"/>
        </w:rPr>
        <w:t>家</w:t>
      </w:r>
      <w:r>
        <w:rPr>
          <w:rFonts w:ascii="標楷體" w:eastAsia="標楷體" w:hAnsi="標楷體" w:cs="標楷體"/>
          <w:spacing w:val="-6"/>
          <w:sz w:val="28"/>
        </w:rPr>
        <w:t>。</w:t>
      </w:r>
      <w:r>
        <w:rPr>
          <w:rFonts w:ascii="標楷體" w:eastAsia="標楷體" w:hAnsi="標楷體" w:cs="標楷體"/>
          <w:sz w:val="28"/>
        </w:rPr>
        <w:t>聯邦國會由國民議院</w:t>
      </w:r>
      <w:r>
        <w:rPr>
          <w:rFonts w:ascii="標楷體" w:eastAsia="標楷體" w:hAnsi="標楷體" w:cs="標楷體"/>
          <w:sz w:val="28"/>
        </w:rPr>
        <w:t xml:space="preserve"> </w:t>
      </w:r>
      <w:r>
        <w:rPr>
          <w:rFonts w:eastAsia="Times New Roman"/>
          <w:sz w:val="28"/>
        </w:rPr>
        <w:t>20</w:t>
      </w:r>
      <w:r>
        <w:rPr>
          <w:rFonts w:eastAsia="Times New Roman"/>
          <w:spacing w:val="70"/>
          <w:sz w:val="28"/>
        </w:rPr>
        <w:t>0</w:t>
      </w:r>
      <w:r>
        <w:rPr>
          <w:rFonts w:ascii="標楷體" w:eastAsia="標楷體" w:hAnsi="標楷體" w:cs="標楷體"/>
          <w:sz w:val="28"/>
        </w:rPr>
        <w:t>席和聯邦議院</w:t>
      </w:r>
      <w:r>
        <w:rPr>
          <w:rFonts w:ascii="標楷體" w:eastAsia="標楷體" w:hAnsi="標楷體" w:cs="標楷體"/>
          <w:spacing w:val="35"/>
          <w:sz w:val="28"/>
        </w:rPr>
        <w:t>的</w:t>
      </w:r>
      <w:r>
        <w:rPr>
          <w:rFonts w:eastAsia="Times New Roman"/>
          <w:sz w:val="28"/>
        </w:rPr>
        <w:t>4</w:t>
      </w:r>
      <w:r>
        <w:rPr>
          <w:rFonts w:eastAsia="Times New Roman"/>
          <w:spacing w:val="70"/>
          <w:sz w:val="28"/>
        </w:rPr>
        <w:t>6</w:t>
      </w:r>
      <w:r>
        <w:rPr>
          <w:rFonts w:ascii="標楷體" w:eastAsia="標楷體" w:hAnsi="標楷體" w:cs="標楷體"/>
          <w:sz w:val="28"/>
        </w:rPr>
        <w:t>席所組</w:t>
      </w:r>
      <w:r>
        <w:rPr>
          <w:rFonts w:ascii="標楷體" w:eastAsia="標楷體" w:hAnsi="標楷體" w:cs="標楷體"/>
          <w:spacing w:val="-10"/>
          <w:sz w:val="28"/>
        </w:rPr>
        <w:t>成</w:t>
      </w:r>
      <w:r>
        <w:rPr>
          <w:rFonts w:ascii="標楷體" w:eastAsia="標楷體" w:hAnsi="標楷體" w:cs="標楷體"/>
          <w:spacing w:val="-11"/>
          <w:sz w:val="28"/>
        </w:rPr>
        <w:t>，</w:t>
      </w:r>
      <w:r>
        <w:rPr>
          <w:rFonts w:ascii="標楷體" w:eastAsia="標楷體" w:hAnsi="標楷體" w:cs="標楷體"/>
          <w:spacing w:val="-3"/>
          <w:sz w:val="28"/>
        </w:rPr>
        <w:t>並由國會兩院選出瑞士聯邦委員</w:t>
      </w:r>
      <w:r>
        <w:rPr>
          <w:rFonts w:ascii="標楷體" w:eastAsia="標楷體" w:hAnsi="標楷體" w:cs="標楷體"/>
          <w:spacing w:val="32"/>
          <w:sz w:val="28"/>
        </w:rPr>
        <w:t>會</w:t>
      </w:r>
      <w:r>
        <w:rPr>
          <w:rFonts w:eastAsia="Times New Roman"/>
          <w:spacing w:val="67"/>
          <w:sz w:val="28"/>
        </w:rPr>
        <w:t>7</w:t>
      </w:r>
      <w:r>
        <w:rPr>
          <w:rFonts w:ascii="標楷體" w:eastAsia="標楷體" w:hAnsi="標楷體" w:cs="標楷體"/>
          <w:spacing w:val="-3"/>
          <w:sz w:val="28"/>
        </w:rPr>
        <w:t>人負</w:t>
      </w:r>
      <w:r>
        <w:rPr>
          <w:rFonts w:ascii="標楷體" w:eastAsia="標楷體" w:hAnsi="標楷體" w:cs="標楷體"/>
          <w:spacing w:val="-2"/>
          <w:sz w:val="28"/>
        </w:rPr>
        <w:t>責執</w:t>
      </w:r>
      <w:r>
        <w:rPr>
          <w:rFonts w:ascii="標楷體" w:eastAsia="標楷體" w:hAnsi="標楷體" w:cs="標楷體"/>
          <w:spacing w:val="-10"/>
          <w:sz w:val="28"/>
        </w:rPr>
        <w:t>政，</w:t>
      </w:r>
      <w:r>
        <w:rPr>
          <w:rFonts w:ascii="標楷體" w:eastAsia="標楷體" w:hAnsi="標楷體" w:cs="標楷體"/>
          <w:spacing w:val="-2"/>
          <w:sz w:val="28"/>
        </w:rPr>
        <w:t>任</w:t>
      </w:r>
      <w:r>
        <w:rPr>
          <w:rFonts w:ascii="標楷體" w:eastAsia="標楷體" w:hAnsi="標楷體" w:cs="標楷體"/>
          <w:spacing w:val="33"/>
          <w:sz w:val="28"/>
        </w:rPr>
        <w:t>期</w:t>
      </w:r>
      <w:r>
        <w:rPr>
          <w:rFonts w:eastAsia="Times New Roman"/>
          <w:spacing w:val="67"/>
          <w:sz w:val="28"/>
        </w:rPr>
        <w:t>4</w:t>
      </w:r>
      <w:r>
        <w:rPr>
          <w:rFonts w:ascii="標楷體" w:eastAsia="標楷體" w:hAnsi="標楷體" w:cs="標楷體"/>
          <w:spacing w:val="-10"/>
          <w:sz w:val="28"/>
        </w:rPr>
        <w:t>年</w:t>
      </w:r>
      <w:r>
        <w:rPr>
          <w:rFonts w:ascii="標楷體" w:eastAsia="標楷體" w:hAnsi="標楷體" w:cs="標楷體"/>
          <w:spacing w:val="-9"/>
          <w:sz w:val="28"/>
        </w:rPr>
        <w:t>。</w:t>
      </w:r>
      <w:r>
        <w:rPr>
          <w:rFonts w:ascii="標楷體" w:eastAsia="標楷體" w:hAnsi="標楷體" w:cs="標楷體"/>
          <w:spacing w:val="-2"/>
          <w:sz w:val="28"/>
        </w:rPr>
        <w:t>聯</w:t>
      </w:r>
      <w:r>
        <w:rPr>
          <w:rFonts w:ascii="標楷體" w:eastAsia="標楷體" w:hAnsi="標楷體" w:cs="標楷體"/>
          <w:sz w:val="28"/>
        </w:rPr>
        <w:t xml:space="preserve"> </w:t>
      </w:r>
      <w:r>
        <w:rPr>
          <w:rFonts w:ascii="標楷體" w:eastAsia="標楷體" w:hAnsi="標楷體" w:cs="標楷體"/>
          <w:spacing w:val="-1"/>
          <w:sz w:val="28"/>
        </w:rPr>
        <w:t>邦委員會成</w:t>
      </w:r>
      <w:r>
        <w:rPr>
          <w:rFonts w:ascii="標楷體" w:eastAsia="標楷體" w:hAnsi="標楷體" w:cs="標楷體"/>
          <w:sz w:val="28"/>
        </w:rPr>
        <w:t>員輪流擔任象徵性的聯邦主</w:t>
      </w:r>
      <w:r>
        <w:rPr>
          <w:rFonts w:ascii="標楷體" w:eastAsia="標楷體" w:hAnsi="標楷體" w:cs="標楷體"/>
          <w:spacing w:val="-12"/>
          <w:sz w:val="28"/>
        </w:rPr>
        <w:t>席，</w:t>
      </w:r>
      <w:r>
        <w:rPr>
          <w:rFonts w:ascii="標楷體" w:eastAsia="標楷體" w:hAnsi="標楷體" w:cs="標楷體"/>
          <w:sz w:val="28"/>
        </w:rPr>
        <w:t>任</w:t>
      </w:r>
      <w:r>
        <w:rPr>
          <w:rFonts w:ascii="標楷體" w:eastAsia="標楷體" w:hAnsi="標楷體" w:cs="標楷體"/>
          <w:spacing w:val="35"/>
          <w:sz w:val="28"/>
        </w:rPr>
        <w:t>期</w:t>
      </w:r>
      <w:r>
        <w:rPr>
          <w:rFonts w:eastAsia="Times New Roman"/>
          <w:spacing w:val="70"/>
          <w:sz w:val="28"/>
        </w:rPr>
        <w:t>1</w:t>
      </w:r>
      <w:r>
        <w:rPr>
          <w:rFonts w:ascii="標楷體" w:eastAsia="標楷體" w:hAnsi="標楷體" w:cs="標楷體"/>
          <w:spacing w:val="-12"/>
          <w:sz w:val="28"/>
        </w:rPr>
        <w:t>年，</w:t>
      </w:r>
      <w:r>
        <w:rPr>
          <w:rFonts w:ascii="標楷體" w:eastAsia="標楷體" w:hAnsi="標楷體" w:cs="標楷體"/>
          <w:sz w:val="28"/>
        </w:rPr>
        <w:t>由於僅是象徵</w:t>
      </w:r>
    </w:p>
    <w:p w:rsidR="000E42A4" w:rsidRDefault="00731315">
      <w:pPr>
        <w:autoSpaceDE w:val="0"/>
        <w:autoSpaceDN w:val="0"/>
        <w:snapToGrid w:val="0"/>
        <w:spacing w:line="480" w:lineRule="exact"/>
        <w:ind w:right="70"/>
        <w:jc w:val="both"/>
        <w:rPr>
          <w:rFonts w:ascii="標楷體" w:eastAsia="標楷體" w:hAnsi="標楷體" w:cs="標楷體"/>
          <w:sz w:val="28"/>
        </w:rPr>
      </w:pPr>
      <w:r>
        <w:rPr>
          <w:rFonts w:ascii="標楷體" w:eastAsia="標楷體" w:hAnsi="標楷體" w:cs="標楷體"/>
          <w:spacing w:val="-1"/>
          <w:sz w:val="28"/>
        </w:rPr>
        <w:t>性</w:t>
      </w:r>
      <w:r>
        <w:rPr>
          <w:rFonts w:ascii="標楷體" w:eastAsia="標楷體" w:hAnsi="標楷體" w:cs="標楷體"/>
          <w:spacing w:val="-9"/>
          <w:sz w:val="28"/>
        </w:rPr>
        <w:t>質，</w:t>
      </w:r>
      <w:r>
        <w:rPr>
          <w:rFonts w:ascii="標楷體" w:eastAsia="標楷體" w:hAnsi="標楷體" w:cs="標楷體"/>
          <w:spacing w:val="-1"/>
          <w:sz w:val="28"/>
        </w:rPr>
        <w:t>故國際</w:t>
      </w:r>
      <w:r>
        <w:rPr>
          <w:rFonts w:ascii="標楷體" w:eastAsia="標楷體" w:hAnsi="標楷體" w:cs="標楷體"/>
          <w:sz w:val="28"/>
        </w:rPr>
        <w:t>能見度不</w:t>
      </w:r>
      <w:r>
        <w:rPr>
          <w:rFonts w:ascii="標楷體" w:eastAsia="標楷體" w:hAnsi="標楷體" w:cs="標楷體"/>
          <w:spacing w:val="-8"/>
          <w:sz w:val="28"/>
        </w:rPr>
        <w:t>高，</w:t>
      </w:r>
      <w:r>
        <w:rPr>
          <w:rFonts w:ascii="標楷體" w:eastAsia="標楷體" w:hAnsi="標楷體" w:cs="標楷體"/>
          <w:sz w:val="28"/>
        </w:rPr>
        <w:t>國民也往往不知道現在誰是聯邦主</w:t>
      </w:r>
      <w:r>
        <w:rPr>
          <w:rFonts w:ascii="標楷體" w:eastAsia="標楷體" w:hAnsi="標楷體" w:cs="標楷體"/>
          <w:spacing w:val="-8"/>
          <w:sz w:val="28"/>
        </w:rPr>
        <w:t>席</w:t>
      </w:r>
      <w:r>
        <w:rPr>
          <w:rFonts w:ascii="標楷體" w:eastAsia="標楷體" w:hAnsi="標楷體" w:cs="標楷體"/>
          <w:spacing w:val="-7"/>
          <w:sz w:val="28"/>
        </w:rPr>
        <w:t>。</w:t>
      </w:r>
      <w:r>
        <w:rPr>
          <w:rFonts w:ascii="標楷體" w:eastAsia="標楷體" w:hAnsi="標楷體" w:cs="標楷體"/>
          <w:sz w:val="28"/>
        </w:rPr>
        <w:t>因此瑞士將提案將聯邦主席任期延長至兩年。</w:t>
      </w:r>
      <w:r>
        <w:rPr>
          <w:rFonts w:eastAsia="Times New Roman"/>
          <w:sz w:val="28"/>
        </w:rPr>
        <w:t xml:space="preserve">Ladner </w:t>
      </w:r>
      <w:r>
        <w:rPr>
          <w:rFonts w:ascii="標楷體" w:eastAsia="標楷體" w:hAnsi="標楷體" w:cs="標楷體"/>
          <w:sz w:val="28"/>
        </w:rPr>
        <w:t>教授很自豪的表</w:t>
      </w:r>
      <w:r>
        <w:rPr>
          <w:rFonts w:ascii="標楷體" w:eastAsia="標楷體" w:hAnsi="標楷體" w:cs="標楷體"/>
          <w:spacing w:val="-10"/>
          <w:sz w:val="28"/>
        </w:rPr>
        <w:t>示</w:t>
      </w:r>
      <w:r>
        <w:rPr>
          <w:rFonts w:ascii="標楷體" w:eastAsia="標楷體" w:hAnsi="標楷體" w:cs="標楷體"/>
          <w:spacing w:val="-11"/>
          <w:sz w:val="28"/>
        </w:rPr>
        <w:t>，</w:t>
      </w:r>
      <w:r>
        <w:rPr>
          <w:rFonts w:ascii="標楷體" w:eastAsia="標楷體" w:hAnsi="標楷體" w:cs="標楷體"/>
          <w:spacing w:val="-3"/>
          <w:sz w:val="28"/>
        </w:rPr>
        <w:t>瑞士聯邦委員會成員都相當親</w:t>
      </w:r>
      <w:r>
        <w:rPr>
          <w:rFonts w:ascii="標楷體" w:eastAsia="標楷體" w:hAnsi="標楷體" w:cs="標楷體"/>
          <w:spacing w:val="-11"/>
          <w:sz w:val="28"/>
        </w:rPr>
        <w:t>民</w:t>
      </w:r>
      <w:r>
        <w:rPr>
          <w:rFonts w:ascii="標楷體" w:eastAsia="標楷體" w:hAnsi="標楷體" w:cs="標楷體"/>
          <w:spacing w:val="-10"/>
          <w:sz w:val="28"/>
        </w:rPr>
        <w:t>，</w:t>
      </w:r>
      <w:r>
        <w:rPr>
          <w:rFonts w:ascii="標楷體" w:eastAsia="標楷體" w:hAnsi="標楷體" w:cs="標楷體"/>
          <w:spacing w:val="-3"/>
          <w:sz w:val="28"/>
        </w:rPr>
        <w:t>上</w:t>
      </w:r>
      <w:r>
        <w:rPr>
          <w:rFonts w:ascii="標楷體" w:eastAsia="標楷體" w:hAnsi="標楷體" w:cs="標楷體"/>
          <w:spacing w:val="-2"/>
          <w:sz w:val="28"/>
        </w:rPr>
        <w:t>下班搭乘火車通</w:t>
      </w:r>
      <w:r>
        <w:rPr>
          <w:rFonts w:ascii="標楷體" w:eastAsia="標楷體" w:hAnsi="標楷體" w:cs="標楷體"/>
          <w:spacing w:val="-10"/>
          <w:sz w:val="28"/>
        </w:rPr>
        <w:t>勤，</w:t>
      </w:r>
      <w:r>
        <w:rPr>
          <w:rFonts w:ascii="標楷體" w:eastAsia="標楷體" w:hAnsi="標楷體" w:cs="標楷體"/>
          <w:spacing w:val="-2"/>
          <w:sz w:val="28"/>
        </w:rPr>
        <w:t>與一般</w:t>
      </w:r>
      <w:r>
        <w:rPr>
          <w:rFonts w:ascii="標楷體" w:eastAsia="標楷體" w:hAnsi="標楷體" w:cs="標楷體"/>
          <w:sz w:val="28"/>
        </w:rPr>
        <w:t xml:space="preserve"> </w:t>
      </w:r>
      <w:r>
        <w:rPr>
          <w:rFonts w:ascii="標楷體" w:eastAsia="標楷體" w:hAnsi="標楷體" w:cs="標楷體"/>
          <w:sz w:val="28"/>
        </w:rPr>
        <w:t>民眾無異。</w:t>
      </w:r>
    </w:p>
    <w:p w:rsidR="000E42A4" w:rsidRDefault="00731315">
      <w:pPr>
        <w:autoSpaceDE w:val="0"/>
        <w:autoSpaceDN w:val="0"/>
        <w:snapToGrid w:val="0"/>
        <w:spacing w:before="180" w:line="480" w:lineRule="exact"/>
        <w:ind w:right="70" w:firstLine="566"/>
        <w:jc w:val="both"/>
        <w:rPr>
          <w:rFonts w:ascii="標楷體" w:eastAsia="標楷體" w:hAnsi="標楷體" w:cs="標楷體"/>
          <w:sz w:val="28"/>
        </w:rPr>
      </w:pPr>
      <w:r>
        <w:rPr>
          <w:rFonts w:ascii="標楷體" w:eastAsia="標楷體" w:hAnsi="標楷體" w:cs="標楷體"/>
          <w:spacing w:val="-3"/>
          <w:sz w:val="28"/>
        </w:rPr>
        <w:t>瑞士是多黨制國</w:t>
      </w:r>
      <w:r>
        <w:rPr>
          <w:rFonts w:ascii="標楷體" w:eastAsia="標楷體" w:hAnsi="標楷體" w:cs="標楷體"/>
          <w:spacing w:val="-28"/>
          <w:sz w:val="28"/>
        </w:rPr>
        <w:t>家，</w:t>
      </w:r>
      <w:r>
        <w:rPr>
          <w:rFonts w:ascii="標楷體" w:eastAsia="標楷體" w:hAnsi="標楷體" w:cs="標楷體"/>
          <w:spacing w:val="-3"/>
          <w:sz w:val="28"/>
        </w:rPr>
        <w:t>目前聯邦委員會成員分別來</w:t>
      </w:r>
      <w:r>
        <w:rPr>
          <w:rFonts w:ascii="標楷體" w:eastAsia="標楷體" w:hAnsi="標楷體" w:cs="標楷體"/>
          <w:spacing w:val="-2"/>
          <w:sz w:val="28"/>
        </w:rPr>
        <w:t>自瑞士自由民主</w:t>
      </w:r>
      <w:r>
        <w:rPr>
          <w:rFonts w:ascii="標楷體" w:eastAsia="標楷體" w:hAnsi="標楷體" w:cs="標楷體"/>
          <w:sz w:val="28"/>
        </w:rPr>
        <w:t xml:space="preserve"> </w:t>
      </w:r>
      <w:r>
        <w:rPr>
          <w:rFonts w:ascii="標楷體" w:eastAsia="標楷體" w:hAnsi="標楷體" w:cs="標楷體"/>
          <w:spacing w:val="-13"/>
          <w:sz w:val="28"/>
        </w:rPr>
        <w:t>黨</w:t>
      </w:r>
      <w:r>
        <w:rPr>
          <w:rFonts w:ascii="標楷體" w:eastAsia="標楷體" w:hAnsi="標楷體" w:cs="標楷體"/>
          <w:spacing w:val="-12"/>
          <w:sz w:val="28"/>
        </w:rPr>
        <w:t>、</w:t>
      </w:r>
      <w:r>
        <w:rPr>
          <w:rFonts w:ascii="標楷體" w:eastAsia="標楷體" w:hAnsi="標楷體" w:cs="標楷體"/>
          <w:spacing w:val="-1"/>
          <w:sz w:val="28"/>
        </w:rPr>
        <w:t>瑞士社會民</w:t>
      </w:r>
      <w:r>
        <w:rPr>
          <w:rFonts w:ascii="標楷體" w:eastAsia="標楷體" w:hAnsi="標楷體" w:cs="標楷體"/>
          <w:sz w:val="28"/>
        </w:rPr>
        <w:t>主</w:t>
      </w:r>
      <w:r>
        <w:rPr>
          <w:rFonts w:ascii="標楷體" w:eastAsia="標楷體" w:hAnsi="標楷體" w:cs="標楷體"/>
          <w:spacing w:val="-12"/>
          <w:sz w:val="28"/>
        </w:rPr>
        <w:t>黨</w:t>
      </w:r>
      <w:r>
        <w:rPr>
          <w:rFonts w:ascii="標楷體" w:eastAsia="標楷體" w:hAnsi="標楷體" w:cs="標楷體"/>
          <w:spacing w:val="-11"/>
          <w:sz w:val="28"/>
        </w:rPr>
        <w:t>、</w:t>
      </w:r>
      <w:r>
        <w:rPr>
          <w:rFonts w:ascii="標楷體" w:eastAsia="標楷體" w:hAnsi="標楷體" w:cs="標楷體"/>
          <w:sz w:val="28"/>
        </w:rPr>
        <w:t>瑞士基督教民主人民黨以及瑞士人民黨等四個</w:t>
      </w:r>
    </w:p>
    <w:p w:rsidR="000E42A4" w:rsidRDefault="00731315">
      <w:pPr>
        <w:autoSpaceDE w:val="0"/>
        <w:autoSpaceDN w:val="0"/>
        <w:snapToGrid w:val="0"/>
        <w:spacing w:line="480" w:lineRule="exact"/>
        <w:rPr>
          <w:rFonts w:ascii="標楷體" w:eastAsia="標楷體" w:hAnsi="標楷體" w:cs="標楷體"/>
          <w:sz w:val="28"/>
        </w:rPr>
      </w:pPr>
      <w:r>
        <w:rPr>
          <w:rFonts w:ascii="標楷體" w:eastAsia="標楷體" w:hAnsi="標楷體" w:cs="標楷體"/>
          <w:sz w:val="28"/>
        </w:rPr>
        <w:t>政</w:t>
      </w:r>
      <w:r>
        <w:rPr>
          <w:rFonts w:ascii="標楷體" w:eastAsia="標楷體" w:hAnsi="標楷體" w:cs="標楷體"/>
          <w:spacing w:val="-10"/>
          <w:sz w:val="28"/>
        </w:rPr>
        <w:t>黨</w:t>
      </w:r>
      <w:r>
        <w:rPr>
          <w:rFonts w:ascii="標楷體" w:eastAsia="標楷體" w:hAnsi="標楷體" w:cs="標楷體"/>
          <w:spacing w:val="-11"/>
          <w:sz w:val="28"/>
        </w:rPr>
        <w:t>，</w:t>
      </w:r>
      <w:r>
        <w:rPr>
          <w:rFonts w:ascii="標楷體" w:eastAsia="標楷體" w:hAnsi="標楷體" w:cs="標楷體"/>
          <w:sz w:val="28"/>
        </w:rPr>
        <w:t>因此這四個政黨也稱為政府</w:t>
      </w:r>
      <w:r>
        <w:rPr>
          <w:rFonts w:ascii="標楷體" w:eastAsia="標楷體" w:hAnsi="標楷體" w:cs="標楷體"/>
          <w:spacing w:val="-10"/>
          <w:sz w:val="28"/>
        </w:rPr>
        <w:t>黨。</w:t>
      </w:r>
      <w:r>
        <w:rPr>
          <w:rFonts w:ascii="標楷體" w:eastAsia="標楷體" w:hAnsi="標楷體" w:cs="標楷體"/>
          <w:sz w:val="28"/>
        </w:rPr>
        <w:t>觀</w:t>
      </w:r>
      <w:r>
        <w:rPr>
          <w:rFonts w:ascii="標楷體" w:eastAsia="標楷體" w:hAnsi="標楷體" w:cs="標楷體"/>
          <w:spacing w:val="35"/>
          <w:sz w:val="28"/>
        </w:rPr>
        <w:t>察</w:t>
      </w:r>
      <w:r>
        <w:rPr>
          <w:rFonts w:eastAsia="Times New Roman"/>
          <w:sz w:val="28"/>
        </w:rPr>
        <w:t>191</w:t>
      </w:r>
      <w:r>
        <w:rPr>
          <w:rFonts w:eastAsia="Times New Roman"/>
          <w:spacing w:val="70"/>
          <w:sz w:val="28"/>
        </w:rPr>
        <w:t>9</w:t>
      </w:r>
      <w:r>
        <w:rPr>
          <w:rFonts w:ascii="標楷體" w:eastAsia="標楷體" w:hAnsi="標楷體" w:cs="標楷體"/>
          <w:spacing w:val="35"/>
          <w:sz w:val="28"/>
        </w:rPr>
        <w:t>至</w:t>
      </w:r>
      <w:r>
        <w:rPr>
          <w:rFonts w:eastAsia="Times New Roman"/>
          <w:sz w:val="28"/>
        </w:rPr>
        <w:t>20</w:t>
      </w:r>
      <w:r>
        <w:rPr>
          <w:rFonts w:eastAsia="Times New Roman"/>
          <w:spacing w:val="-12"/>
          <w:sz w:val="28"/>
        </w:rPr>
        <w:t>1</w:t>
      </w:r>
      <w:r>
        <w:rPr>
          <w:rFonts w:eastAsia="Times New Roman"/>
          <w:spacing w:val="70"/>
          <w:sz w:val="28"/>
        </w:rPr>
        <w:t>1</w:t>
      </w:r>
      <w:r>
        <w:rPr>
          <w:rFonts w:ascii="標楷體" w:eastAsia="標楷體" w:hAnsi="標楷體" w:cs="標楷體"/>
          <w:sz w:val="28"/>
        </w:rPr>
        <w:t>年間政黨支</w:t>
      </w:r>
      <w:r>
        <w:rPr>
          <w:rFonts w:ascii="標楷體" w:eastAsia="標楷體" w:hAnsi="標楷體" w:cs="標楷體"/>
          <w:spacing w:val="-1"/>
          <w:sz w:val="28"/>
        </w:rPr>
        <w:t>持者的變</w:t>
      </w:r>
      <w:r>
        <w:rPr>
          <w:rFonts w:ascii="標楷體" w:eastAsia="標楷體" w:hAnsi="標楷體" w:cs="標楷體"/>
          <w:spacing w:val="-7"/>
          <w:sz w:val="28"/>
        </w:rPr>
        <w:t>化，</w:t>
      </w:r>
      <w:r>
        <w:rPr>
          <w:rFonts w:ascii="標楷體" w:eastAsia="標楷體" w:hAnsi="標楷體" w:cs="標楷體"/>
          <w:spacing w:val="-1"/>
          <w:sz w:val="28"/>
        </w:rPr>
        <w:t>其</w:t>
      </w:r>
      <w:r>
        <w:rPr>
          <w:rFonts w:ascii="標楷體" w:eastAsia="標楷體" w:hAnsi="標楷體" w:cs="標楷體"/>
          <w:sz w:val="28"/>
        </w:rPr>
        <w:t>中瑞士人民黨</w:t>
      </w:r>
      <w:r>
        <w:rPr>
          <w:rFonts w:eastAsia="Times New Roman"/>
          <w:sz w:val="28"/>
        </w:rPr>
        <w:t>(Swiss People</w:t>
      </w:r>
      <w:r>
        <w:rPr>
          <w:rFonts w:eastAsia="Times New Roman"/>
          <w:spacing w:val="-15"/>
          <w:sz w:val="28"/>
        </w:rPr>
        <w:t>’</w:t>
      </w:r>
      <w:r>
        <w:rPr>
          <w:rFonts w:eastAsia="Times New Roman"/>
          <w:sz w:val="28"/>
        </w:rPr>
        <w:t>s Party)</w:t>
      </w:r>
      <w:r>
        <w:rPr>
          <w:rFonts w:ascii="標楷體" w:eastAsia="標楷體" w:hAnsi="標楷體" w:cs="標楷體"/>
          <w:spacing w:val="35"/>
          <w:sz w:val="28"/>
        </w:rPr>
        <w:t>在</w:t>
      </w:r>
      <w:r>
        <w:rPr>
          <w:rFonts w:eastAsia="Times New Roman"/>
          <w:sz w:val="28"/>
        </w:rPr>
        <w:t>198</w:t>
      </w:r>
      <w:r>
        <w:rPr>
          <w:rFonts w:eastAsia="Times New Roman"/>
          <w:spacing w:val="70"/>
          <w:sz w:val="28"/>
        </w:rPr>
        <w:t>7</w:t>
      </w:r>
      <w:r>
        <w:rPr>
          <w:rFonts w:ascii="標楷體" w:eastAsia="標楷體" w:hAnsi="標楷體" w:cs="標楷體"/>
          <w:sz w:val="28"/>
        </w:rPr>
        <w:t>年</w:t>
      </w:r>
      <w:r>
        <w:rPr>
          <w:rFonts w:ascii="標楷體" w:eastAsia="標楷體" w:hAnsi="標楷體" w:cs="標楷體"/>
          <w:spacing w:val="35"/>
          <w:sz w:val="28"/>
        </w:rPr>
        <w:t>至</w:t>
      </w:r>
      <w:r>
        <w:rPr>
          <w:rFonts w:eastAsia="Times New Roman"/>
          <w:sz w:val="28"/>
        </w:rPr>
        <w:t xml:space="preserve">2007 </w:t>
      </w:r>
      <w:r>
        <w:rPr>
          <w:rFonts w:ascii="標楷體" w:eastAsia="標楷體" w:hAnsi="標楷體" w:cs="標楷體"/>
          <w:spacing w:val="-1"/>
          <w:sz w:val="28"/>
        </w:rPr>
        <w:t>年</w:t>
      </w:r>
      <w:r>
        <w:rPr>
          <w:rFonts w:ascii="標楷體" w:eastAsia="標楷體" w:hAnsi="標楷體" w:cs="標楷體"/>
          <w:spacing w:val="-4"/>
          <w:sz w:val="28"/>
        </w:rPr>
        <w:t>間，</w:t>
      </w:r>
      <w:r>
        <w:rPr>
          <w:rFonts w:ascii="標楷體" w:eastAsia="標楷體" w:hAnsi="標楷體" w:cs="標楷體"/>
          <w:spacing w:val="-1"/>
          <w:sz w:val="28"/>
        </w:rPr>
        <w:t>因堅持不</w:t>
      </w:r>
      <w:r>
        <w:rPr>
          <w:rFonts w:ascii="標楷體" w:eastAsia="標楷體" w:hAnsi="標楷體" w:cs="標楷體"/>
          <w:sz w:val="28"/>
        </w:rPr>
        <w:t>加入歐盟體系</w:t>
      </w:r>
      <w:r>
        <w:rPr>
          <w:rFonts w:ascii="標楷體" w:eastAsia="標楷體" w:hAnsi="標楷體" w:cs="標楷體"/>
          <w:spacing w:val="-3"/>
          <w:sz w:val="28"/>
        </w:rPr>
        <w:t>，</w:t>
      </w:r>
      <w:r>
        <w:rPr>
          <w:rFonts w:ascii="標楷體" w:eastAsia="標楷體" w:hAnsi="標楷體" w:cs="標楷體"/>
          <w:sz w:val="28"/>
        </w:rPr>
        <w:t>其支持者不斷上</w:t>
      </w:r>
      <w:r>
        <w:rPr>
          <w:rFonts w:ascii="標楷體" w:eastAsia="標楷體" w:hAnsi="標楷體" w:cs="標楷體"/>
          <w:spacing w:val="-3"/>
          <w:sz w:val="28"/>
        </w:rPr>
        <w:t>升，</w:t>
      </w:r>
      <w:r>
        <w:rPr>
          <w:rFonts w:ascii="標楷體" w:eastAsia="標楷體" w:hAnsi="標楷體" w:cs="標楷體"/>
          <w:sz w:val="28"/>
        </w:rPr>
        <w:t>另外綠黨</w:t>
      </w:r>
      <w:r>
        <w:rPr>
          <w:rFonts w:eastAsia="Times New Roman"/>
          <w:sz w:val="28"/>
        </w:rPr>
        <w:t xml:space="preserve">(Green Party) </w:t>
      </w:r>
      <w:r>
        <w:rPr>
          <w:rFonts w:ascii="標楷體" w:eastAsia="標楷體" w:hAnsi="標楷體" w:cs="標楷體"/>
          <w:sz w:val="28"/>
        </w:rPr>
        <w:t>也有逐年增加的趨</w:t>
      </w:r>
      <w:r>
        <w:rPr>
          <w:rFonts w:ascii="標楷體" w:eastAsia="標楷體" w:hAnsi="標楷體" w:cs="標楷體"/>
          <w:spacing w:val="-9"/>
          <w:sz w:val="28"/>
        </w:rPr>
        <w:t>向。</w:t>
      </w:r>
      <w:r>
        <w:rPr>
          <w:rFonts w:ascii="標楷體" w:eastAsia="標楷體" w:hAnsi="標楷體" w:cs="標楷體"/>
          <w:sz w:val="28"/>
        </w:rPr>
        <w:t>由於聯邦委員會成員來自不同的政黨，且除了國會與委員會之</w:t>
      </w:r>
      <w:r>
        <w:rPr>
          <w:rFonts w:ascii="標楷體" w:eastAsia="標楷體" w:hAnsi="標楷體" w:cs="標楷體"/>
          <w:spacing w:val="-12"/>
          <w:sz w:val="28"/>
        </w:rPr>
        <w:t>外，</w:t>
      </w:r>
      <w:r>
        <w:rPr>
          <w:rFonts w:ascii="標楷體" w:eastAsia="標楷體" w:hAnsi="標楷體" w:cs="標楷體"/>
          <w:sz w:val="28"/>
        </w:rPr>
        <w:t>瑞士也實行直接民主制</w:t>
      </w:r>
      <w:r>
        <w:rPr>
          <w:rFonts w:ascii="標楷體" w:eastAsia="標楷體" w:hAnsi="標楷體" w:cs="標楷體"/>
          <w:spacing w:val="-12"/>
          <w:sz w:val="28"/>
        </w:rPr>
        <w:t>度，</w:t>
      </w:r>
      <w:r>
        <w:rPr>
          <w:rFonts w:ascii="標楷體" w:eastAsia="標楷體" w:hAnsi="標楷體" w:cs="標楷體"/>
          <w:sz w:val="28"/>
        </w:rPr>
        <w:t>國民能夠透過</w:t>
      </w:r>
      <w:r>
        <w:rPr>
          <w:rFonts w:ascii="標楷體" w:eastAsia="標楷體" w:hAnsi="標楷體" w:cs="標楷體"/>
          <w:spacing w:val="-2"/>
          <w:sz w:val="28"/>
        </w:rPr>
        <w:t>公民投票複決國會法</w:t>
      </w:r>
      <w:r>
        <w:rPr>
          <w:rFonts w:ascii="標楷體" w:eastAsia="標楷體" w:hAnsi="標楷體" w:cs="標楷體"/>
          <w:spacing w:val="-10"/>
          <w:sz w:val="28"/>
        </w:rPr>
        <w:t>案</w:t>
      </w:r>
      <w:r>
        <w:rPr>
          <w:rFonts w:ascii="標楷體" w:eastAsia="標楷體" w:hAnsi="標楷體" w:cs="標楷體"/>
          <w:spacing w:val="-9"/>
          <w:sz w:val="28"/>
        </w:rPr>
        <w:t>，</w:t>
      </w:r>
      <w:r>
        <w:rPr>
          <w:rFonts w:ascii="標楷體" w:eastAsia="標楷體" w:hAnsi="標楷體" w:cs="標楷體"/>
          <w:spacing w:val="-1"/>
          <w:sz w:val="28"/>
        </w:rPr>
        <w:t>或倡議制定新法</w:t>
      </w:r>
      <w:r>
        <w:rPr>
          <w:rFonts w:ascii="標楷體" w:eastAsia="標楷體" w:hAnsi="標楷體" w:cs="標楷體"/>
          <w:spacing w:val="-9"/>
          <w:sz w:val="28"/>
        </w:rPr>
        <w:t>案。</w:t>
      </w:r>
      <w:r>
        <w:rPr>
          <w:rFonts w:ascii="標楷體" w:eastAsia="標楷體" w:hAnsi="標楷體" w:cs="標楷體"/>
          <w:spacing w:val="-1"/>
          <w:sz w:val="28"/>
        </w:rPr>
        <w:t>因</w:t>
      </w:r>
      <w:r>
        <w:rPr>
          <w:rFonts w:ascii="標楷體" w:eastAsia="標楷體" w:hAnsi="標楷體" w:cs="標楷體"/>
          <w:spacing w:val="-9"/>
          <w:sz w:val="28"/>
        </w:rPr>
        <w:t>此，</w:t>
      </w:r>
      <w:r>
        <w:rPr>
          <w:rFonts w:ascii="標楷體" w:eastAsia="標楷體" w:hAnsi="標楷體" w:cs="標楷體"/>
          <w:spacing w:val="-1"/>
          <w:sz w:val="28"/>
        </w:rPr>
        <w:t>建立共識是除聯</w:t>
      </w:r>
      <w:r>
        <w:rPr>
          <w:rFonts w:ascii="標楷體" w:eastAsia="標楷體" w:hAnsi="標楷體" w:cs="標楷體"/>
          <w:sz w:val="28"/>
        </w:rPr>
        <w:t xml:space="preserve"> </w:t>
      </w:r>
      <w:r>
        <w:rPr>
          <w:rFonts w:ascii="標楷體" w:eastAsia="標楷體" w:hAnsi="標楷體" w:cs="標楷體"/>
          <w:sz w:val="28"/>
        </w:rPr>
        <w:t>邦制度外，瑞士民主成功的另一個重要因素。</w:t>
      </w:r>
    </w:p>
    <w:p w:rsidR="000E42A4" w:rsidRDefault="00731315">
      <w:pPr>
        <w:autoSpaceDE w:val="0"/>
        <w:autoSpaceDN w:val="0"/>
        <w:snapToGrid w:val="0"/>
        <w:spacing w:before="3028"/>
        <w:ind w:left="3958"/>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w:t>
      </w:r>
      <w:r>
        <w:rPr>
          <w:rFonts w:eastAsia="Times New Roman"/>
          <w:spacing w:val="-8"/>
        </w:rPr>
        <w:t>1</w:t>
      </w:r>
      <w:r>
        <w:rPr>
          <w:rFonts w:eastAsia="Times New Roman"/>
        </w:rPr>
        <w:t>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146" w:line="350" w:lineRule="exact"/>
        <w:ind w:left="778"/>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2-9 </w:t>
      </w:r>
      <w:r>
        <w:rPr>
          <w:rFonts w:ascii="標楷體" w:eastAsia="標楷體" w:hAnsi="標楷體" w:cs="標楷體"/>
          <w:sz w:val="28"/>
        </w:rPr>
        <w:t>瑞士的政黨</w:t>
      </w:r>
      <w:r>
        <w:rPr>
          <w:rFonts w:ascii="標楷體" w:eastAsia="標楷體" w:hAnsi="標楷體" w:cs="標楷體"/>
          <w:spacing w:val="893"/>
          <w:sz w:val="28"/>
        </w:rPr>
        <w:t xml:space="preserve"> </w:t>
      </w:r>
      <w:r>
        <w:rPr>
          <w:rFonts w:ascii="標楷體" w:eastAsia="標楷體" w:hAnsi="標楷體" w:cs="標楷體"/>
          <w:spacing w:val="35"/>
          <w:sz w:val="28"/>
        </w:rPr>
        <w:t>圖</w:t>
      </w:r>
      <w:r>
        <w:rPr>
          <w:rFonts w:eastAsia="Times New Roman"/>
          <w:sz w:val="28"/>
        </w:rPr>
        <w:t xml:space="preserve">2-10 </w:t>
      </w:r>
      <w:r>
        <w:rPr>
          <w:rFonts w:ascii="標楷體" w:eastAsia="標楷體" w:hAnsi="標楷體" w:cs="標楷體"/>
          <w:sz w:val="28"/>
        </w:rPr>
        <w:t>瑞士的議會</w:t>
      </w:r>
      <w:r>
        <w:rPr>
          <w:rFonts w:ascii="標楷體" w:eastAsia="標楷體" w:hAnsi="標楷體" w:cs="標楷體"/>
          <w:noProof/>
          <w:sz w:val="28"/>
        </w:rPr>
        <w:drawing>
          <wp:anchor distT="0" distB="0" distL="0" distR="0" simplePos="0" relativeHeight="73" behindDoc="1" locked="0" layoutInCell="1" allowOverlap="1">
            <wp:simplePos x="0" y="0"/>
            <wp:positionH relativeFrom="page">
              <wp:posOffset>1208405</wp:posOffset>
            </wp:positionH>
            <wp:positionV relativeFrom="page">
              <wp:posOffset>1088390</wp:posOffset>
            </wp:positionV>
            <wp:extent cx="2395220" cy="149288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73" name="1100"/>
                    <pic:cNvPicPr/>
                  </pic:nvPicPr>
                  <pic:blipFill>
                    <a:blip r:embed="rId14">
                      <a:clrChange>
                        <a:clrFrom>
                          <a:srgbClr val="FFFFFF"/>
                        </a:clrFrom>
                        <a:clrTo>
                          <a:srgbClr val="FFFFFF">
                            <a:alpha val="0"/>
                          </a:srgbClr>
                        </a:clrTo>
                      </a:clrChange>
                    </a:blip>
                    <a:stretch/>
                  </pic:blipFill>
                  <pic:spPr>
                    <a:xfrm>
                      <a:off x="0" y="0"/>
                      <a:ext cx="2395220" cy="1492885"/>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74" behindDoc="1" locked="0" layoutInCell="1" allowOverlap="1">
            <wp:simplePos x="0" y="0"/>
            <wp:positionH relativeFrom="page">
              <wp:posOffset>3749040</wp:posOffset>
            </wp:positionH>
            <wp:positionV relativeFrom="page">
              <wp:posOffset>1009015</wp:posOffset>
            </wp:positionV>
            <wp:extent cx="2700655" cy="1569085"/>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74" name="1101"/>
                    <pic:cNvPicPr/>
                  </pic:nvPicPr>
                  <pic:blipFill>
                    <a:blip r:embed="rId15">
                      <a:clrChange>
                        <a:clrFrom>
                          <a:srgbClr val="FFFFFF"/>
                        </a:clrFrom>
                        <a:clrTo>
                          <a:srgbClr val="FFFFFF">
                            <a:alpha val="0"/>
                          </a:srgbClr>
                        </a:clrTo>
                      </a:clrChange>
                    </a:blip>
                    <a:stretch/>
                  </pic:blipFill>
                  <pic:spPr>
                    <a:xfrm>
                      <a:off x="0" y="0"/>
                      <a:ext cx="2700655" cy="1569085"/>
                    </a:xfrm>
                    <a:prstGeom prst="rect">
                      <a:avLst/>
                    </a:prstGeom>
                    <a:ln>
                      <a:noFill/>
                    </a:ln>
                  </pic:spPr>
                </pic:pic>
              </a:graphicData>
            </a:graphic>
          </wp:anchor>
        </w:drawing>
      </w:r>
    </w:p>
    <w:p w:rsidR="000E42A4" w:rsidRDefault="00731315">
      <w:pPr>
        <w:autoSpaceDE w:val="0"/>
        <w:autoSpaceDN w:val="0"/>
        <w:snapToGrid w:val="0"/>
        <w:spacing w:before="385" w:line="480" w:lineRule="exact"/>
        <w:jc w:val="both"/>
        <w:rPr>
          <w:rFonts w:ascii="標楷體" w:eastAsia="標楷體" w:hAnsi="標楷體" w:cs="標楷體"/>
          <w:sz w:val="28"/>
        </w:rPr>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spacing w:val="-1"/>
          <w:sz w:val="28"/>
        </w:rPr>
        <w:t>Ladne</w:t>
      </w:r>
      <w:r>
        <w:rPr>
          <w:rFonts w:eastAsia="Times New Roman"/>
          <w:spacing w:val="64"/>
          <w:sz w:val="28"/>
        </w:rPr>
        <w:t>r</w:t>
      </w:r>
      <w:r>
        <w:rPr>
          <w:rFonts w:ascii="標楷體" w:eastAsia="標楷體" w:hAnsi="標楷體" w:cs="標楷體"/>
          <w:spacing w:val="-1"/>
          <w:sz w:val="28"/>
        </w:rPr>
        <w:t>教授以</w:t>
      </w:r>
      <w:r>
        <w:rPr>
          <w:rFonts w:ascii="標楷體" w:eastAsia="標楷體" w:hAnsi="標楷體" w:cs="標楷體"/>
          <w:sz w:val="28"/>
        </w:rPr>
        <w:t>李帕特</w:t>
      </w:r>
      <w:r>
        <w:rPr>
          <w:rFonts w:eastAsia="Times New Roman"/>
          <w:sz w:val="28"/>
        </w:rPr>
        <w:t>(Arend Lijphart)</w:t>
      </w:r>
      <w:r>
        <w:rPr>
          <w:rFonts w:ascii="標楷體" w:eastAsia="標楷體" w:hAnsi="標楷體" w:cs="標楷體"/>
          <w:sz w:val="28"/>
        </w:rPr>
        <w:t>提出的民主共識模型來說</w:t>
      </w:r>
      <w:r>
        <w:rPr>
          <w:rFonts w:ascii="標楷體" w:eastAsia="標楷體" w:hAnsi="標楷體" w:cs="標楷體"/>
          <w:spacing w:val="33"/>
          <w:sz w:val="28"/>
        </w:rPr>
        <w:t>明</w:t>
      </w:r>
      <w:r>
        <w:rPr>
          <w:rFonts w:eastAsia="Times New Roman"/>
          <w:spacing w:val="66"/>
          <w:sz w:val="28"/>
        </w:rPr>
        <w:t>4</w:t>
      </w:r>
      <w:r>
        <w:rPr>
          <w:rFonts w:ascii="標楷體" w:eastAsia="標楷體" w:hAnsi="標楷體" w:cs="標楷體"/>
          <w:sz w:val="28"/>
        </w:rPr>
        <w:t>種主要民主型式的差異</w:t>
      </w:r>
      <w:r>
        <w:rPr>
          <w:rFonts w:eastAsia="Times New Roman"/>
          <w:spacing w:val="8"/>
          <w:sz w:val="28"/>
        </w:rPr>
        <w:t>(</w:t>
      </w:r>
      <w:r>
        <w:rPr>
          <w:rFonts w:ascii="標楷體" w:eastAsia="標楷體" w:hAnsi="標楷體" w:cs="標楷體"/>
          <w:sz w:val="28"/>
        </w:rPr>
        <w:t>如</w:t>
      </w:r>
      <w:r>
        <w:rPr>
          <w:rFonts w:ascii="標楷體" w:eastAsia="標楷體" w:hAnsi="標楷體" w:cs="標楷體"/>
          <w:spacing w:val="-4"/>
          <w:sz w:val="28"/>
        </w:rPr>
        <w:t>圖</w:t>
      </w:r>
      <w:r>
        <w:rPr>
          <w:rFonts w:ascii="標楷體" w:eastAsia="標楷體" w:hAnsi="標楷體" w:cs="標楷體"/>
          <w:sz w:val="28"/>
        </w:rPr>
        <w:t xml:space="preserve"> </w:t>
      </w:r>
      <w:r>
        <w:rPr>
          <w:rFonts w:eastAsia="Times New Roman"/>
          <w:sz w:val="28"/>
        </w:rPr>
        <w:t>2-</w:t>
      </w:r>
      <w:r>
        <w:rPr>
          <w:rFonts w:eastAsia="Times New Roman"/>
          <w:spacing w:val="-10"/>
          <w:sz w:val="28"/>
        </w:rPr>
        <w:t>1</w:t>
      </w:r>
      <w:r>
        <w:rPr>
          <w:rFonts w:eastAsia="Times New Roman"/>
          <w:sz w:val="28"/>
        </w:rPr>
        <w:t>1</w:t>
      </w:r>
      <w:r>
        <w:rPr>
          <w:rFonts w:eastAsia="Times New Roman"/>
          <w:spacing w:val="6"/>
          <w:sz w:val="28"/>
        </w:rPr>
        <w:t>)</w:t>
      </w:r>
      <w:r>
        <w:rPr>
          <w:rFonts w:ascii="標楷體" w:eastAsia="標楷體" w:hAnsi="標楷體" w:cs="標楷體"/>
          <w:sz w:val="28"/>
        </w:rPr>
        <w:t>。右上方為單一國多數決的國家</w:t>
      </w:r>
      <w:r>
        <w:rPr>
          <w:rFonts w:ascii="標楷體" w:eastAsia="標楷體" w:hAnsi="標楷體" w:cs="標楷體"/>
          <w:spacing w:val="-8"/>
          <w:sz w:val="28"/>
        </w:rPr>
        <w:t>政</w:t>
      </w:r>
      <w:r>
        <w:rPr>
          <w:rFonts w:ascii="標楷體" w:eastAsia="標楷體" w:hAnsi="標楷體" w:cs="標楷體"/>
          <w:sz w:val="28"/>
        </w:rPr>
        <w:t>體，如法國</w:t>
      </w:r>
      <w:r>
        <w:rPr>
          <w:rFonts w:eastAsia="Times New Roman"/>
          <w:sz w:val="28"/>
        </w:rPr>
        <w:t>(FRA)</w:t>
      </w:r>
      <w:r>
        <w:rPr>
          <w:rFonts w:ascii="標楷體" w:eastAsia="標楷體" w:hAnsi="標楷體" w:cs="標楷體"/>
          <w:sz w:val="28"/>
        </w:rPr>
        <w:t>；右下方為聯邦多數決的國家政體，如美國</w:t>
      </w:r>
      <w:r>
        <w:rPr>
          <w:rFonts w:eastAsia="Times New Roman"/>
          <w:sz w:val="28"/>
        </w:rPr>
        <w:t>(US)</w:t>
      </w:r>
      <w:r>
        <w:rPr>
          <w:rFonts w:ascii="標楷體" w:eastAsia="標楷體" w:hAnsi="標楷體" w:cs="標楷體"/>
          <w:sz w:val="28"/>
        </w:rPr>
        <w:t>及加拿大</w:t>
      </w:r>
      <w:r>
        <w:rPr>
          <w:rFonts w:eastAsia="Times New Roman"/>
          <w:sz w:val="28"/>
        </w:rPr>
        <w:t>(CAN)</w:t>
      </w:r>
      <w:r>
        <w:rPr>
          <w:rFonts w:ascii="標楷體" w:eastAsia="標楷體" w:hAnsi="標楷體" w:cs="標楷體"/>
          <w:sz w:val="28"/>
        </w:rPr>
        <w:t>；左上方為單一國共識決的國家，如：挪威</w:t>
      </w:r>
      <w:r>
        <w:rPr>
          <w:rFonts w:eastAsia="Times New Roman"/>
          <w:sz w:val="28"/>
        </w:rPr>
        <w:t>(NOR)</w:t>
      </w:r>
      <w:r>
        <w:rPr>
          <w:rFonts w:ascii="標楷體" w:eastAsia="標楷體" w:hAnsi="標楷體" w:cs="標楷體"/>
          <w:sz w:val="28"/>
        </w:rPr>
        <w:t>；左</w:t>
      </w:r>
      <w:r>
        <w:rPr>
          <w:rFonts w:ascii="標楷體" w:eastAsia="標楷體" w:hAnsi="標楷體" w:cs="標楷體"/>
          <w:spacing w:val="8"/>
          <w:sz w:val="28"/>
        </w:rPr>
        <w:t>下方為聯邦共識決的國</w:t>
      </w:r>
      <w:r>
        <w:rPr>
          <w:rFonts w:ascii="標楷體" w:eastAsia="標楷體" w:hAnsi="標楷體" w:cs="標楷體"/>
          <w:spacing w:val="9"/>
          <w:sz w:val="28"/>
        </w:rPr>
        <w:t>家，如：瑞士</w:t>
      </w:r>
      <w:r>
        <w:rPr>
          <w:rFonts w:eastAsia="Times New Roman"/>
          <w:sz w:val="28"/>
        </w:rPr>
        <w:t>(SWI</w:t>
      </w:r>
      <w:r>
        <w:rPr>
          <w:rFonts w:eastAsia="Times New Roman"/>
          <w:spacing w:val="17"/>
          <w:sz w:val="28"/>
        </w:rPr>
        <w:t>)</w:t>
      </w:r>
      <w:r>
        <w:rPr>
          <w:rFonts w:ascii="標楷體" w:eastAsia="標楷體" w:hAnsi="標楷體" w:cs="標楷體"/>
          <w:spacing w:val="9"/>
          <w:sz w:val="28"/>
        </w:rPr>
        <w:t>、德國</w:t>
      </w:r>
      <w:r>
        <w:rPr>
          <w:rFonts w:eastAsia="Times New Roman"/>
          <w:sz w:val="28"/>
        </w:rPr>
        <w:t>(GER</w:t>
      </w:r>
      <w:r>
        <w:rPr>
          <w:rFonts w:eastAsia="Times New Roman"/>
          <w:spacing w:val="18"/>
          <w:sz w:val="28"/>
        </w:rPr>
        <w:t>)</w:t>
      </w:r>
      <w:r>
        <w:rPr>
          <w:rFonts w:ascii="標楷體" w:eastAsia="標楷體" w:hAnsi="標楷體" w:cs="標楷體"/>
          <w:spacing w:val="9"/>
          <w:sz w:val="28"/>
        </w:rPr>
        <w:t>及奧地</w:t>
      </w:r>
      <w:r>
        <w:rPr>
          <w:rFonts w:ascii="標楷體" w:eastAsia="標楷體" w:hAnsi="標楷體" w:cs="標楷體"/>
          <w:sz w:val="28"/>
        </w:rPr>
        <w:t>利</w:t>
      </w:r>
    </w:p>
    <w:p w:rsidR="000E42A4" w:rsidRDefault="00731315">
      <w:pPr>
        <w:autoSpaceDE w:val="0"/>
        <w:autoSpaceDN w:val="0"/>
        <w:snapToGrid w:val="0"/>
        <w:spacing w:before="104" w:line="350" w:lineRule="exact"/>
        <w:rPr>
          <w:rFonts w:ascii="標楷體" w:eastAsia="標楷體" w:hAnsi="標楷體" w:cs="標楷體"/>
          <w:sz w:val="28"/>
        </w:rPr>
      </w:pPr>
      <w:r>
        <w:rPr>
          <w:rFonts w:eastAsia="Times New Roman"/>
          <w:sz w:val="28"/>
        </w:rPr>
        <w:t>(AUT)</w:t>
      </w:r>
      <w:r>
        <w:rPr>
          <w:rFonts w:ascii="標楷體" w:eastAsia="標楷體" w:hAnsi="標楷體" w:cs="標楷體"/>
          <w:sz w:val="28"/>
        </w:rPr>
        <w:t>。</w:t>
      </w:r>
    </w:p>
    <w:p w:rsidR="000E42A4" w:rsidRDefault="00731315">
      <w:pPr>
        <w:autoSpaceDE w:val="0"/>
        <w:autoSpaceDN w:val="0"/>
        <w:snapToGrid w:val="0"/>
        <w:spacing w:before="310" w:line="350" w:lineRule="exact"/>
        <w:ind w:left="485"/>
        <w:rPr>
          <w:rFonts w:ascii="標楷體" w:eastAsia="標楷體" w:hAnsi="標楷體" w:cs="標楷體"/>
          <w:sz w:val="28"/>
        </w:rPr>
      </w:pPr>
      <w:r>
        <w:rPr>
          <w:rFonts w:ascii="標楷體" w:eastAsia="標楷體" w:hAnsi="標楷體" w:cs="標楷體"/>
          <w:sz w:val="28"/>
        </w:rPr>
        <w:t>這</w:t>
      </w:r>
      <w:r>
        <w:rPr>
          <w:rFonts w:ascii="標楷體" w:eastAsia="標楷體" w:hAnsi="標楷體" w:cs="標楷體"/>
          <w:sz w:val="28"/>
        </w:rPr>
        <w:t xml:space="preserve"> </w:t>
      </w:r>
      <w:r>
        <w:rPr>
          <w:rFonts w:eastAsia="Times New Roman"/>
          <w:sz w:val="28"/>
        </w:rPr>
        <w:t xml:space="preserve">4 </w:t>
      </w:r>
      <w:r>
        <w:rPr>
          <w:rFonts w:ascii="標楷體" w:eastAsia="標楷體" w:hAnsi="標楷體" w:cs="標楷體"/>
          <w:sz w:val="28"/>
        </w:rPr>
        <w:t>種型式主要是以聯邦或單</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z w:val="28"/>
        </w:rPr>
        <w:t>一國家，以及共識決或多數決</w:t>
      </w:r>
      <w:r>
        <w:rPr>
          <w:rFonts w:ascii="標楷體" w:eastAsia="標楷體" w:hAnsi="標楷體" w:cs="標楷體"/>
          <w:spacing w:val="-3"/>
          <w:sz w:val="28"/>
        </w:rPr>
        <w:t>等</w:t>
      </w:r>
      <w:r>
        <w:rPr>
          <w:rFonts w:ascii="標楷體" w:eastAsia="標楷體" w:hAnsi="標楷體" w:cs="標楷體"/>
          <w:sz w:val="28"/>
        </w:rPr>
        <w:t xml:space="preserve"> </w:t>
      </w:r>
      <w:r>
        <w:rPr>
          <w:rFonts w:eastAsia="Times New Roman"/>
          <w:sz w:val="28"/>
        </w:rPr>
        <w:t xml:space="preserve">4 </w:t>
      </w:r>
      <w:r>
        <w:rPr>
          <w:rFonts w:ascii="標楷體" w:eastAsia="標楷體" w:hAnsi="標楷體" w:cs="標楷體"/>
          <w:sz w:val="28"/>
        </w:rPr>
        <w:t>種特性的排列組合來比較。瑞士</w:t>
      </w:r>
      <w:r>
        <w:rPr>
          <w:rFonts w:ascii="標楷體" w:eastAsia="標楷體" w:hAnsi="標楷體" w:cs="標楷體"/>
          <w:spacing w:val="-6"/>
          <w:sz w:val="28"/>
        </w:rPr>
        <w:t>是</w:t>
      </w:r>
      <w:r>
        <w:rPr>
          <w:rFonts w:ascii="標楷體" w:eastAsia="標楷體" w:hAnsi="標楷體" w:cs="標楷體"/>
          <w:sz w:val="28"/>
        </w:rPr>
        <w:t>屬於聯邦共識決的國家，瑞士的</w:t>
      </w:r>
      <w:r>
        <w:rPr>
          <w:rFonts w:ascii="標楷體" w:eastAsia="標楷體" w:hAnsi="標楷體" w:cs="標楷體"/>
          <w:spacing w:val="-6"/>
          <w:sz w:val="28"/>
        </w:rPr>
        <w:t>政</w:t>
      </w:r>
      <w:r>
        <w:rPr>
          <w:rFonts w:ascii="標楷體" w:eastAsia="標楷體" w:hAnsi="標楷體" w:cs="標楷體"/>
          <w:sz w:val="28"/>
        </w:rPr>
        <w:t>策雖然需要花時間取得共識，但</w:t>
      </w:r>
      <w:r>
        <w:rPr>
          <w:rFonts w:ascii="標楷體" w:eastAsia="標楷體" w:hAnsi="標楷體" w:cs="標楷體"/>
          <w:spacing w:val="-6"/>
          <w:sz w:val="28"/>
        </w:rPr>
        <w:t>相</w:t>
      </w:r>
      <w:r>
        <w:rPr>
          <w:rFonts w:ascii="標楷體" w:eastAsia="標楷體" w:hAnsi="標楷體" w:cs="標楷體"/>
          <w:sz w:val="28"/>
        </w:rPr>
        <w:t>對來說，卻較單一多數決國家政</w:t>
      </w:r>
      <w:r>
        <w:rPr>
          <w:rFonts w:ascii="標楷體" w:eastAsia="標楷體" w:hAnsi="標楷體" w:cs="標楷體"/>
          <w:spacing w:val="-6"/>
          <w:sz w:val="28"/>
        </w:rPr>
        <w:t>策</w:t>
      </w:r>
      <w:r>
        <w:rPr>
          <w:rFonts w:ascii="標楷體" w:eastAsia="標楷體" w:hAnsi="標楷體" w:cs="標楷體"/>
          <w:sz w:val="28"/>
        </w:rPr>
        <w:t>左右極端擺盪要來的穩定，且經</w:t>
      </w:r>
      <w:r>
        <w:rPr>
          <w:rFonts w:ascii="標楷體" w:eastAsia="標楷體" w:hAnsi="標楷體" w:cs="標楷體"/>
          <w:spacing w:val="-6"/>
          <w:sz w:val="28"/>
        </w:rPr>
        <w:t>濟</w:t>
      </w:r>
      <w:r>
        <w:rPr>
          <w:rFonts w:ascii="標楷體" w:eastAsia="標楷體" w:hAnsi="標楷體" w:cs="標楷體"/>
          <w:sz w:val="28"/>
        </w:rPr>
        <w:t>表現也未必較差。</w:t>
      </w:r>
    </w:p>
    <w:p w:rsidR="000E42A4" w:rsidRDefault="00731315">
      <w:pPr>
        <w:autoSpaceDE w:val="0"/>
        <w:autoSpaceDN w:val="0"/>
        <w:snapToGrid w:val="0"/>
        <w:spacing w:before="3801" w:line="350" w:lineRule="exact"/>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96" w:bottom="796" w:left="1800" w:header="0" w:footer="0" w:gutter="0"/>
          <w:cols w:num="2" w:space="0" w:equalWidth="0">
            <w:col w:w="4297" w:space="809"/>
            <w:col w:w="3202"/>
          </w:cols>
        </w:sectPr>
      </w:pPr>
      <w:r>
        <w:rPr>
          <w:rFonts w:ascii="標楷體" w:eastAsia="標楷體" w:hAnsi="標楷體" w:cs="標楷體"/>
          <w:sz w:val="28"/>
        </w:rPr>
        <w:br w:type="column"/>
      </w:r>
      <w:r>
        <w:rPr>
          <w:rFonts w:ascii="標楷體" w:eastAsia="標楷體" w:hAnsi="標楷體" w:cs="標楷體"/>
          <w:spacing w:val="35"/>
          <w:sz w:val="28"/>
        </w:rPr>
        <w:t>圖</w:t>
      </w:r>
      <w:r>
        <w:rPr>
          <w:rFonts w:eastAsia="Times New Roman"/>
          <w:sz w:val="28"/>
        </w:rPr>
        <w:t>2-</w:t>
      </w:r>
      <w:r>
        <w:rPr>
          <w:rFonts w:eastAsia="Times New Roman"/>
          <w:spacing w:val="-10"/>
          <w:sz w:val="28"/>
        </w:rPr>
        <w:t>1</w:t>
      </w:r>
      <w:r>
        <w:rPr>
          <w:rFonts w:eastAsia="Times New Roman"/>
          <w:spacing w:val="69"/>
          <w:sz w:val="28"/>
        </w:rPr>
        <w:t>1</w:t>
      </w:r>
      <w:r>
        <w:rPr>
          <w:rFonts w:ascii="標楷體" w:eastAsia="標楷體" w:hAnsi="標楷體" w:cs="標楷體"/>
          <w:sz w:val="28"/>
        </w:rPr>
        <w:t>民主形態分析圖</w:t>
      </w:r>
      <w:r>
        <w:rPr>
          <w:rFonts w:ascii="標楷體" w:eastAsia="標楷體" w:hAnsi="標楷體" w:cs="標楷體"/>
          <w:noProof/>
          <w:sz w:val="28"/>
        </w:rPr>
        <w:drawing>
          <wp:anchor distT="0" distB="0" distL="0" distR="0" simplePos="0" relativeHeight="75" behindDoc="1" locked="0" layoutInCell="1" allowOverlap="1">
            <wp:simplePos x="0" y="0"/>
            <wp:positionH relativeFrom="page">
              <wp:posOffset>3985260</wp:posOffset>
            </wp:positionH>
            <wp:positionV relativeFrom="page">
              <wp:posOffset>5003165</wp:posOffset>
            </wp:positionV>
            <wp:extent cx="2580640" cy="195199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75" name="1102"/>
                    <pic:cNvPicPr/>
                  </pic:nvPicPr>
                  <pic:blipFill>
                    <a:blip r:embed="rId16">
                      <a:clrChange>
                        <a:clrFrom>
                          <a:srgbClr val="FFFFFF"/>
                        </a:clrFrom>
                        <a:clrTo>
                          <a:srgbClr val="FFFFFF">
                            <a:alpha val="0"/>
                          </a:srgbClr>
                        </a:clrTo>
                      </a:clrChange>
                    </a:blip>
                    <a:stretch/>
                  </pic:blipFill>
                  <pic:spPr>
                    <a:xfrm>
                      <a:off x="0" y="0"/>
                      <a:ext cx="2580640" cy="195199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76" behindDoc="1" locked="0" layoutInCell="1" allowOverlap="1">
                <wp:simplePos x="0" y="0"/>
                <wp:positionH relativeFrom="page">
                  <wp:posOffset>3985260</wp:posOffset>
                </wp:positionH>
                <wp:positionV relativeFrom="page">
                  <wp:posOffset>6943090</wp:posOffset>
                </wp:positionV>
                <wp:extent cx="2631440" cy="404495"/>
                <wp:effectExtent l="0" t="0" r="0" b="0"/>
                <wp:wrapNone/>
                <wp:docPr id="1103" name="1103"/>
                <wp:cNvGraphicFramePr/>
                <a:graphic xmlns:a="http://schemas.openxmlformats.org/drawingml/2006/main">
                  <a:graphicData uri="http://schemas.microsoft.com/office/word/2010/wordprocessingShape">
                    <wps:wsp>
                      <wps:cNvSpPr/>
                      <wps:spPr>
                        <a:xfrm>
                          <a:off x="0" y="0"/>
                          <a:ext cx="2631440" cy="4044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3CED61E" id="1103" o:spid="_x0000_s1026" style="position:absolute;margin-left:313.8pt;margin-top:546.7pt;width:207.2pt;height:31.85pt;z-index:-5033164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" stroked="f">
                <v:fill opacity="0"/>
                <w10:wrap anchorx="page" anchory="page"/>
              </v:rect>
            </w:pict>
          </mc:Fallback>
        </mc:AlternateContent>
      </w:r>
    </w:p>
    <w:p w:rsidR="000E42A4" w:rsidRDefault="00731315">
      <w:pPr>
        <w:autoSpaceDE w:val="0"/>
        <w:autoSpaceDN w:val="0"/>
        <w:snapToGrid w:val="0"/>
        <w:spacing w:before="300" w:line="647" w:lineRule="exact"/>
        <w:ind w:right="599" w:firstLine="596"/>
        <w:jc w:val="both"/>
        <w:rPr>
          <w:b/>
          <w:sz w:val="28"/>
        </w:rPr>
      </w:pPr>
      <w:r>
        <w:rPr>
          <w:rFonts w:ascii="標楷體" w:eastAsia="標楷體" w:hAnsi="標楷體" w:cs="標楷體"/>
          <w:b/>
          <w:spacing w:val="-2"/>
          <w:sz w:val="32"/>
        </w:rPr>
        <w:t>第二節</w:t>
      </w:r>
      <w:r>
        <w:rPr>
          <w:rFonts w:ascii="標楷體" w:eastAsia="標楷體" w:hAnsi="標楷體" w:cs="標楷體"/>
          <w:b/>
          <w:spacing w:val="-2"/>
          <w:sz w:val="32"/>
        </w:rPr>
        <w:t xml:space="preserve"> </w:t>
      </w:r>
      <w:r>
        <w:rPr>
          <w:rFonts w:ascii="標楷體" w:eastAsia="標楷體" w:hAnsi="標楷體" w:cs="標楷體"/>
          <w:b/>
          <w:spacing w:val="-2"/>
          <w:sz w:val="32"/>
        </w:rPr>
        <w:t>聯邦制</w:t>
      </w:r>
      <w:r>
        <w:rPr>
          <w:rFonts w:eastAsia="Times New Roman"/>
          <w:b/>
          <w:spacing w:val="-2"/>
          <w:sz w:val="32"/>
        </w:rPr>
        <w:t>(federalism)</w:t>
      </w:r>
      <w:r>
        <w:rPr>
          <w:rFonts w:ascii="標楷體" w:eastAsia="標楷體" w:hAnsi="標楷體" w:cs="標楷體"/>
          <w:b/>
          <w:spacing w:val="-2"/>
          <w:sz w:val="32"/>
        </w:rPr>
        <w:t>與分權</w:t>
      </w:r>
      <w:r>
        <w:rPr>
          <w:rFonts w:eastAsia="Times New Roman"/>
          <w:b/>
          <w:spacing w:val="-2"/>
          <w:sz w:val="32"/>
        </w:rPr>
        <w:t>(decentra</w:t>
      </w:r>
      <w:r>
        <w:rPr>
          <w:rFonts w:eastAsia="Times New Roman"/>
          <w:b/>
          <w:spacing w:val="-1"/>
          <w:sz w:val="32"/>
        </w:rPr>
        <w:t>lization)</w:t>
      </w:r>
      <w:r>
        <w:rPr>
          <w:rFonts w:eastAsia="Times New Roman"/>
          <w:b/>
          <w:sz w:val="32"/>
        </w:rPr>
        <w:t xml:space="preserve"> </w:t>
      </w:r>
      <w:r>
        <w:rPr>
          <w:rFonts w:ascii="標楷體" w:eastAsia="標楷體" w:hAnsi="標楷體" w:cs="標楷體"/>
          <w:b/>
          <w:sz w:val="28"/>
        </w:rPr>
        <w:t>一、聯邦制</w:t>
      </w:r>
      <w:r>
        <w:rPr>
          <w:rFonts w:eastAsia="Times New Roman"/>
          <w:b/>
          <w:sz w:val="28"/>
        </w:rPr>
        <w:t>(federalism)</w:t>
      </w:r>
    </w:p>
    <w:p w:rsidR="000E42A4" w:rsidRDefault="00731315">
      <w:pPr>
        <w:autoSpaceDE w:val="0"/>
        <w:autoSpaceDN w:val="0"/>
        <w:snapToGrid w:val="0"/>
        <w:spacing w:before="251" w:line="350" w:lineRule="exact"/>
        <w:ind w:left="566"/>
        <w:rPr>
          <w:rFonts w:ascii="標楷體" w:eastAsia="標楷體" w:hAnsi="標楷體" w:cs="標楷體"/>
          <w:sz w:val="28"/>
        </w:rPr>
      </w:pPr>
      <w:r>
        <w:rPr>
          <w:rFonts w:ascii="標楷體" w:eastAsia="標楷體" w:hAnsi="標楷體" w:cs="標楷體"/>
          <w:spacing w:val="-1"/>
          <w:sz w:val="28"/>
        </w:rPr>
        <w:t>瑞士聯邦</w:t>
      </w:r>
      <w:r>
        <w:rPr>
          <w:rFonts w:eastAsia="Times New Roman"/>
          <w:spacing w:val="-1"/>
          <w:sz w:val="28"/>
        </w:rPr>
        <w:t>(CH-</w:t>
      </w:r>
      <w:r>
        <w:rPr>
          <w:rFonts w:eastAsia="Times New Roman"/>
          <w:sz w:val="28"/>
        </w:rPr>
        <w:t xml:space="preserve">Confederation </w:t>
      </w:r>
      <w:r>
        <w:rPr>
          <w:rFonts w:eastAsia="Times New Roman"/>
          <w:sz w:val="28"/>
        </w:rPr>
        <w:t>Helvetica</w:t>
      </w:r>
      <w:r>
        <w:rPr>
          <w:rFonts w:eastAsia="Times New Roman"/>
          <w:spacing w:val="-21"/>
          <w:sz w:val="28"/>
        </w:rPr>
        <w:t>)</w:t>
      </w:r>
      <w:r>
        <w:rPr>
          <w:rFonts w:ascii="標楷體" w:eastAsia="標楷體" w:hAnsi="標楷體" w:cs="標楷體"/>
          <w:spacing w:val="-10"/>
          <w:sz w:val="28"/>
        </w:rPr>
        <w:t>，</w:t>
      </w:r>
      <w:r>
        <w:rPr>
          <w:rFonts w:ascii="標楷體" w:eastAsia="標楷體" w:hAnsi="標楷體" w:cs="標楷體"/>
          <w:sz w:val="28"/>
        </w:rPr>
        <w:t>成立</w:t>
      </w:r>
      <w:r>
        <w:rPr>
          <w:rFonts w:ascii="標楷體" w:eastAsia="標楷體" w:hAnsi="標楷體" w:cs="標楷體"/>
          <w:spacing w:val="35"/>
          <w:sz w:val="28"/>
        </w:rPr>
        <w:t>於</w:t>
      </w:r>
      <w:r>
        <w:rPr>
          <w:rFonts w:eastAsia="Times New Roman"/>
          <w:sz w:val="28"/>
        </w:rPr>
        <w:t>129</w:t>
      </w:r>
      <w:r>
        <w:rPr>
          <w:rFonts w:eastAsia="Times New Roman"/>
          <w:spacing w:val="70"/>
          <w:sz w:val="28"/>
        </w:rPr>
        <w:t>1</w:t>
      </w:r>
      <w:r>
        <w:rPr>
          <w:rFonts w:ascii="標楷體" w:eastAsia="標楷體" w:hAnsi="標楷體" w:cs="標楷體"/>
          <w:spacing w:val="-10"/>
          <w:sz w:val="28"/>
        </w:rPr>
        <w:t>年</w:t>
      </w:r>
      <w:r>
        <w:rPr>
          <w:rFonts w:ascii="標楷體" w:eastAsia="標楷體" w:hAnsi="標楷體" w:cs="標楷體"/>
          <w:spacing w:val="-11"/>
          <w:sz w:val="28"/>
        </w:rPr>
        <w:t>，</w:t>
      </w:r>
      <w:r>
        <w:rPr>
          <w:rFonts w:eastAsia="Times New Roman"/>
          <w:sz w:val="28"/>
        </w:rPr>
        <w:t>184</w:t>
      </w:r>
      <w:r>
        <w:rPr>
          <w:rFonts w:eastAsia="Times New Roman"/>
          <w:spacing w:val="70"/>
          <w:sz w:val="28"/>
        </w:rPr>
        <w:t>8</w:t>
      </w:r>
      <w:r>
        <w:rPr>
          <w:rFonts w:ascii="標楷體" w:eastAsia="標楷體" w:hAnsi="標楷體" w:cs="標楷體"/>
          <w:sz w:val="28"/>
        </w:rPr>
        <w:t>年</w:t>
      </w:r>
    </w:p>
    <w:p w:rsidR="000E42A4" w:rsidRDefault="00731315">
      <w:pPr>
        <w:autoSpaceDE w:val="0"/>
        <w:autoSpaceDN w:val="0"/>
        <w:snapToGrid w:val="0"/>
        <w:spacing w:before="26" w:line="480" w:lineRule="exact"/>
        <w:ind w:right="2"/>
        <w:jc w:val="both"/>
        <w:rPr>
          <w:rFonts w:ascii="標楷體" w:eastAsia="標楷體" w:hAnsi="標楷體" w:cs="標楷體"/>
          <w:sz w:val="28"/>
        </w:rPr>
      </w:pPr>
      <w:r>
        <w:rPr>
          <w:rFonts w:ascii="標楷體" w:eastAsia="標楷體" w:hAnsi="標楷體" w:cs="標楷體"/>
          <w:sz w:val="28"/>
        </w:rPr>
        <w:t>制定新憲法由邦</w:t>
      </w:r>
      <w:r>
        <w:rPr>
          <w:rFonts w:eastAsia="Times New Roman"/>
          <w:sz w:val="28"/>
        </w:rPr>
        <w:t>(canton)</w:t>
      </w:r>
      <w:r>
        <w:rPr>
          <w:rFonts w:ascii="標楷體" w:eastAsia="標楷體" w:hAnsi="標楷體" w:cs="標楷體"/>
          <w:sz w:val="28"/>
        </w:rPr>
        <w:t>組成為聯邦共和國。</w:t>
      </w:r>
      <w:r>
        <w:rPr>
          <w:rFonts w:eastAsia="Times New Roman"/>
          <w:sz w:val="28"/>
        </w:rPr>
        <w:t xml:space="preserve">2012 </w:t>
      </w:r>
      <w:r>
        <w:rPr>
          <w:rFonts w:ascii="標楷體" w:eastAsia="標楷體" w:hAnsi="標楷體" w:cs="標楷體"/>
          <w:sz w:val="28"/>
        </w:rPr>
        <w:t>年瑞士聯邦共</w:t>
      </w:r>
      <w:r>
        <w:rPr>
          <w:rFonts w:ascii="標楷體" w:eastAsia="標楷體" w:hAnsi="標楷體" w:cs="標楷體"/>
          <w:sz w:val="28"/>
        </w:rPr>
        <w:t xml:space="preserve"> </w:t>
      </w:r>
      <w:r>
        <w:rPr>
          <w:rFonts w:eastAsia="Times New Roman"/>
          <w:sz w:val="28"/>
        </w:rPr>
        <w:t xml:space="preserve">26 </w:t>
      </w:r>
      <w:r>
        <w:rPr>
          <w:rFonts w:ascii="標楷體" w:eastAsia="標楷體" w:hAnsi="標楷體" w:cs="標楷體"/>
          <w:spacing w:val="-1"/>
          <w:sz w:val="28"/>
        </w:rPr>
        <w:t>個</w:t>
      </w:r>
      <w:r>
        <w:rPr>
          <w:rFonts w:ascii="標楷體" w:eastAsia="標楷體" w:hAnsi="標楷體" w:cs="標楷體"/>
          <w:spacing w:val="-7"/>
          <w:sz w:val="28"/>
        </w:rPr>
        <w:t>邦、</w:t>
      </w:r>
      <w:r>
        <w:rPr>
          <w:rFonts w:eastAsia="Times New Roman"/>
          <w:spacing w:val="-1"/>
          <w:sz w:val="28"/>
        </w:rPr>
        <w:t>2,49</w:t>
      </w:r>
      <w:r>
        <w:rPr>
          <w:rFonts w:eastAsia="Times New Roman"/>
          <w:spacing w:val="70"/>
          <w:sz w:val="28"/>
        </w:rPr>
        <w:t>5</w:t>
      </w:r>
      <w:r>
        <w:rPr>
          <w:rFonts w:ascii="標楷體" w:eastAsia="標楷體" w:hAnsi="標楷體" w:cs="標楷體"/>
          <w:sz w:val="28"/>
        </w:rPr>
        <w:t>個市鎮區</w:t>
      </w:r>
      <w:r>
        <w:rPr>
          <w:rFonts w:eastAsia="Times New Roman"/>
          <w:sz w:val="28"/>
        </w:rPr>
        <w:t>(municipalities</w:t>
      </w:r>
      <w:r>
        <w:rPr>
          <w:rFonts w:eastAsia="Times New Roman"/>
          <w:spacing w:val="-12"/>
          <w:sz w:val="28"/>
        </w:rPr>
        <w:t>)</w:t>
      </w:r>
      <w:r>
        <w:rPr>
          <w:rFonts w:ascii="標楷體" w:eastAsia="標楷體" w:hAnsi="標楷體" w:cs="標楷體"/>
          <w:spacing w:val="-6"/>
          <w:sz w:val="28"/>
        </w:rPr>
        <w:t>，</w:t>
      </w:r>
      <w:r>
        <w:rPr>
          <w:rFonts w:ascii="標楷體" w:eastAsia="標楷體" w:hAnsi="標楷體" w:cs="標楷體"/>
          <w:sz w:val="28"/>
        </w:rPr>
        <w:t>政治制度採行聯邦制度與直接</w:t>
      </w:r>
    </w:p>
    <w:p w:rsidR="000E42A4" w:rsidRDefault="00731315">
      <w:pPr>
        <w:autoSpaceDE w:val="0"/>
        <w:autoSpaceDN w:val="0"/>
        <w:snapToGrid w:val="0"/>
        <w:spacing w:before="516"/>
        <w:ind w:left="3953"/>
        <w:sectPr w:rsidR="000E42A4">
          <w:footnotePr>
            <w:pos w:val="sectEnd"/>
            <w:numStart w:val="0"/>
          </w:footnotePr>
          <w:endnotePr>
            <w:numFmt w:val="decimal"/>
            <w:numStart w:val="0"/>
          </w:endnotePr>
          <w:type w:val="continuous"/>
          <w:pgSz w:w="11904" w:h="16840"/>
          <w:pgMar w:top="840" w:right="1796" w:bottom="796" w:left="1800" w:header="0" w:footer="0" w:gutter="0"/>
          <w:cols w:space="720"/>
        </w:sectPr>
      </w:pPr>
      <w:r>
        <w:rPr>
          <w:rFonts w:eastAsia="Times New Roman"/>
        </w:rPr>
        <w:t>-12-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rPr>
          <w:rFonts w:ascii="標楷體" w:eastAsia="標楷體" w:hAnsi="標楷體" w:cs="標楷體"/>
          <w:sz w:val="28"/>
        </w:rPr>
      </w:pPr>
      <w:r>
        <w:rPr>
          <w:rFonts w:ascii="標楷體" w:eastAsia="標楷體" w:hAnsi="標楷體" w:cs="標楷體"/>
          <w:sz w:val="28"/>
        </w:rPr>
        <w:t>民主，由邦行使地方自治。</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ascii="標楷體" w:eastAsia="標楷體" w:hAnsi="標楷體" w:cs="標楷體"/>
          <w:sz w:val="28"/>
        </w:rPr>
        <w:t>瑞士聯邦制度的實</w:t>
      </w:r>
      <w:r>
        <w:rPr>
          <w:rFonts w:ascii="標楷體" w:eastAsia="標楷體" w:hAnsi="標楷體" w:cs="標楷體"/>
          <w:spacing w:val="-12"/>
          <w:sz w:val="28"/>
        </w:rPr>
        <w:t>施</w:t>
      </w:r>
      <w:r>
        <w:rPr>
          <w:rFonts w:ascii="標楷體" w:eastAsia="標楷體" w:hAnsi="標楷體" w:cs="標楷體"/>
          <w:spacing w:val="-13"/>
          <w:sz w:val="28"/>
        </w:rPr>
        <w:t>，</w:t>
      </w:r>
      <w:r>
        <w:rPr>
          <w:rFonts w:ascii="標楷體" w:eastAsia="標楷體" w:hAnsi="標楷體" w:cs="標楷體"/>
          <w:sz w:val="28"/>
        </w:rPr>
        <w:t>由邦組織成為國</w:t>
      </w:r>
      <w:r>
        <w:rPr>
          <w:rFonts w:ascii="標楷體" w:eastAsia="標楷體" w:hAnsi="標楷體" w:cs="標楷體"/>
          <w:spacing w:val="-13"/>
          <w:sz w:val="28"/>
        </w:rPr>
        <w:t>家</w:t>
      </w:r>
      <w:r>
        <w:rPr>
          <w:rFonts w:ascii="標楷體" w:eastAsia="標楷體" w:hAnsi="標楷體" w:cs="標楷體"/>
          <w:spacing w:val="-12"/>
          <w:sz w:val="28"/>
        </w:rPr>
        <w:t>，</w:t>
      </w:r>
      <w:r>
        <w:rPr>
          <w:rFonts w:ascii="標楷體" w:eastAsia="標楷體" w:hAnsi="標楷體" w:cs="標楷體"/>
          <w:sz w:val="28"/>
        </w:rPr>
        <w:t>聯邦政府管轄領土疆</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pacing w:val="3"/>
          <w:sz w:val="28"/>
        </w:rPr>
        <w:t>域的外交、處理各邦文化上的差異與經濟上的差異、並組織公共</w:t>
      </w:r>
      <w:r>
        <w:rPr>
          <w:rFonts w:ascii="標楷體" w:eastAsia="標楷體" w:hAnsi="標楷體" w:cs="標楷體"/>
          <w:sz w:val="28"/>
        </w:rPr>
        <w:t>服</w:t>
      </w:r>
      <w:r>
        <w:rPr>
          <w:rFonts w:ascii="標楷體" w:eastAsia="標楷體" w:hAnsi="標楷體" w:cs="標楷體"/>
          <w:spacing w:val="-9"/>
          <w:sz w:val="28"/>
        </w:rPr>
        <w:t>務</w:t>
      </w:r>
      <w:r>
        <w:rPr>
          <w:rFonts w:ascii="標楷體" w:eastAsia="標楷體" w:hAnsi="標楷體" w:cs="標楷體"/>
          <w:spacing w:val="-10"/>
          <w:sz w:val="28"/>
        </w:rPr>
        <w:t>。</w:t>
      </w:r>
      <w:r>
        <w:rPr>
          <w:rFonts w:ascii="標楷體" w:eastAsia="標楷體" w:hAnsi="標楷體" w:cs="標楷體"/>
          <w:spacing w:val="-2"/>
          <w:sz w:val="28"/>
        </w:rPr>
        <w:t>由於國</w:t>
      </w:r>
      <w:r>
        <w:rPr>
          <w:rFonts w:ascii="標楷體" w:eastAsia="標楷體" w:hAnsi="標楷體" w:cs="標楷體"/>
          <w:spacing w:val="-1"/>
          <w:sz w:val="28"/>
        </w:rPr>
        <w:t>家由各邦組</w:t>
      </w:r>
      <w:r>
        <w:rPr>
          <w:rFonts w:ascii="標楷體" w:eastAsia="標楷體" w:hAnsi="標楷體" w:cs="標楷體"/>
          <w:spacing w:val="-9"/>
          <w:sz w:val="28"/>
        </w:rPr>
        <w:t>成，</w:t>
      </w:r>
      <w:r>
        <w:rPr>
          <w:rFonts w:ascii="標楷體" w:eastAsia="標楷體" w:hAnsi="標楷體" w:cs="標楷體"/>
          <w:spacing w:val="-1"/>
          <w:sz w:val="28"/>
        </w:rPr>
        <w:t>聯邦的權力來自邦的同意或授</w:t>
      </w:r>
      <w:r>
        <w:rPr>
          <w:rFonts w:ascii="標楷體" w:eastAsia="標楷體" w:hAnsi="標楷體" w:cs="標楷體"/>
          <w:spacing w:val="-9"/>
          <w:sz w:val="28"/>
        </w:rPr>
        <w:t>權。</w:t>
      </w:r>
      <w:r>
        <w:rPr>
          <w:rFonts w:ascii="標楷體" w:eastAsia="標楷體" w:hAnsi="標楷體" w:cs="標楷體"/>
          <w:spacing w:val="-1"/>
          <w:sz w:val="28"/>
        </w:rPr>
        <w:t>聯邦與</w:t>
      </w:r>
      <w:r>
        <w:rPr>
          <w:rFonts w:ascii="標楷體" w:eastAsia="標楷體" w:hAnsi="標楷體" w:cs="標楷體"/>
          <w:sz w:val="28"/>
        </w:rPr>
        <w:t xml:space="preserve"> </w:t>
      </w:r>
      <w:r>
        <w:rPr>
          <w:rFonts w:ascii="標楷體" w:eastAsia="標楷體" w:hAnsi="標楷體" w:cs="標楷體"/>
          <w:sz w:val="28"/>
        </w:rPr>
        <w:t>邦之間需進行合</w:t>
      </w:r>
      <w:r>
        <w:rPr>
          <w:rFonts w:ascii="標楷體" w:eastAsia="標楷體" w:hAnsi="標楷體" w:cs="標楷體"/>
          <w:spacing w:val="-12"/>
          <w:sz w:val="28"/>
        </w:rPr>
        <w:t>理、</w:t>
      </w:r>
      <w:r>
        <w:rPr>
          <w:rFonts w:ascii="標楷體" w:eastAsia="標楷體" w:hAnsi="標楷體" w:cs="標楷體"/>
          <w:sz w:val="28"/>
        </w:rPr>
        <w:t>適當的立法分</w:t>
      </w:r>
      <w:r>
        <w:rPr>
          <w:rFonts w:ascii="標楷體" w:eastAsia="標楷體" w:hAnsi="標楷體" w:cs="標楷體"/>
          <w:spacing w:val="-12"/>
          <w:sz w:val="28"/>
        </w:rPr>
        <w:t>權，</w:t>
      </w:r>
      <w:r>
        <w:rPr>
          <w:rFonts w:ascii="標楷體" w:eastAsia="標楷體" w:hAnsi="標楷體" w:cs="標楷體"/>
          <w:sz w:val="28"/>
        </w:rPr>
        <w:t>發揮中央的聯邦在對外對內的</w:t>
      </w:r>
      <w:r>
        <w:rPr>
          <w:rFonts w:ascii="標楷體" w:eastAsia="標楷體" w:hAnsi="標楷體" w:cs="標楷體"/>
          <w:spacing w:val="-1"/>
          <w:sz w:val="28"/>
        </w:rPr>
        <w:t>職</w:t>
      </w:r>
      <w:r>
        <w:rPr>
          <w:rFonts w:ascii="標楷體" w:eastAsia="標楷體" w:hAnsi="標楷體" w:cs="標楷體"/>
          <w:spacing w:val="-31"/>
          <w:sz w:val="28"/>
        </w:rPr>
        <w:t>能，</w:t>
      </w:r>
      <w:r>
        <w:rPr>
          <w:rFonts w:ascii="標楷體" w:eastAsia="標楷體" w:hAnsi="標楷體" w:cs="標楷體"/>
          <w:sz w:val="28"/>
        </w:rPr>
        <w:t>同時賦予各邦自主行使權</w:t>
      </w:r>
      <w:r>
        <w:rPr>
          <w:rFonts w:ascii="標楷體" w:eastAsia="標楷體" w:hAnsi="標楷體" w:cs="標楷體"/>
          <w:spacing w:val="-31"/>
          <w:sz w:val="28"/>
        </w:rPr>
        <w:t>力，</w:t>
      </w:r>
      <w:r>
        <w:rPr>
          <w:rFonts w:ascii="標楷體" w:eastAsia="標楷體" w:hAnsi="標楷體" w:cs="標楷體"/>
          <w:sz w:val="28"/>
        </w:rPr>
        <w:t>保障人民的民主和其他各項權</w:t>
      </w:r>
      <w:r>
        <w:rPr>
          <w:rFonts w:ascii="標楷體" w:eastAsia="標楷體" w:hAnsi="標楷體" w:cs="標楷體"/>
          <w:spacing w:val="-27"/>
          <w:sz w:val="28"/>
        </w:rPr>
        <w:t>利</w:t>
      </w:r>
      <w:r>
        <w:rPr>
          <w:rFonts w:ascii="標楷體" w:eastAsia="標楷體" w:hAnsi="標楷體" w:cs="標楷體"/>
          <w:sz w:val="28"/>
        </w:rPr>
        <w:t>。</w:t>
      </w:r>
    </w:p>
    <w:p w:rsidR="000E42A4" w:rsidRDefault="00731315">
      <w:pPr>
        <w:autoSpaceDE w:val="0"/>
        <w:autoSpaceDN w:val="0"/>
        <w:snapToGrid w:val="0"/>
        <w:spacing w:before="3979" w:line="371" w:lineRule="exact"/>
        <w:ind w:left="470"/>
        <w:rPr>
          <w:rFonts w:ascii="標楷體" w:eastAsia="標楷體" w:hAnsi="標楷體" w:cs="標楷體"/>
          <w:position w:val="2"/>
          <w:sz w:val="28"/>
        </w:rPr>
      </w:pPr>
      <w:r>
        <w:rPr>
          <w:rFonts w:ascii="標楷體" w:eastAsia="標楷體" w:hAnsi="標楷體" w:cs="標楷體"/>
          <w:spacing w:val="34"/>
          <w:sz w:val="28"/>
        </w:rPr>
        <w:t>圖</w:t>
      </w:r>
      <w:r>
        <w:rPr>
          <w:rFonts w:eastAsia="Times New Roman"/>
          <w:spacing w:val="-1"/>
          <w:sz w:val="28"/>
        </w:rPr>
        <w:t>2-1</w:t>
      </w:r>
      <w:r>
        <w:rPr>
          <w:rFonts w:eastAsia="Times New Roman"/>
          <w:spacing w:val="68"/>
          <w:sz w:val="28"/>
        </w:rPr>
        <w:t>2</w:t>
      </w:r>
      <w:r>
        <w:rPr>
          <w:rFonts w:ascii="標楷體" w:eastAsia="標楷體" w:hAnsi="標楷體" w:cs="標楷體"/>
          <w:spacing w:val="-1"/>
          <w:sz w:val="28"/>
        </w:rPr>
        <w:t>瑞士</w:t>
      </w:r>
      <w:r>
        <w:rPr>
          <w:rFonts w:ascii="標楷體" w:eastAsia="標楷體" w:hAnsi="標楷體" w:cs="標楷體"/>
          <w:sz w:val="28"/>
        </w:rPr>
        <w:t>國土領域的組成</w:t>
      </w:r>
      <w:r>
        <w:rPr>
          <w:rFonts w:eastAsia="Times New Roman"/>
          <w:sz w:val="28"/>
        </w:rPr>
        <w:t>(26</w:t>
      </w:r>
      <w:r>
        <w:rPr>
          <w:rFonts w:eastAsia="Times New Roman"/>
          <w:spacing w:val="109"/>
          <w:sz w:val="28"/>
        </w:rPr>
        <w:t xml:space="preserve"> </w:t>
      </w:r>
      <w:r>
        <w:rPr>
          <w:rFonts w:ascii="標楷體" w:eastAsia="標楷體" w:hAnsi="標楷體" w:cs="標楷體"/>
          <w:spacing w:val="35"/>
          <w:position w:val="2"/>
          <w:sz w:val="28"/>
        </w:rPr>
        <w:t>圖</w:t>
      </w:r>
      <w:r>
        <w:rPr>
          <w:rFonts w:eastAsia="Times New Roman"/>
          <w:position w:val="2"/>
          <w:sz w:val="28"/>
        </w:rPr>
        <w:t>2-1</w:t>
      </w:r>
      <w:r>
        <w:rPr>
          <w:rFonts w:eastAsia="Times New Roman"/>
          <w:spacing w:val="69"/>
          <w:position w:val="2"/>
          <w:sz w:val="28"/>
        </w:rPr>
        <w:t>3</w:t>
      </w:r>
      <w:r>
        <w:rPr>
          <w:rFonts w:ascii="標楷體" w:eastAsia="標楷體" w:hAnsi="標楷體" w:cs="標楷體"/>
          <w:position w:val="2"/>
          <w:sz w:val="28"/>
        </w:rPr>
        <w:t>瑞士各邦財富差異比較</w:t>
      </w:r>
      <w:r>
        <w:rPr>
          <w:rFonts w:ascii="標楷體" w:eastAsia="標楷體" w:hAnsi="標楷體" w:cs="標楷體"/>
          <w:noProof/>
          <w:position w:val="2"/>
          <w:sz w:val="28"/>
        </w:rPr>
        <w:drawing>
          <wp:anchor distT="0" distB="0" distL="0" distR="0" simplePos="0" relativeHeight="77" behindDoc="1" locked="0" layoutInCell="1" allowOverlap="1">
            <wp:simplePos x="0" y="0"/>
            <wp:positionH relativeFrom="page">
              <wp:posOffset>1379220</wp:posOffset>
            </wp:positionH>
            <wp:positionV relativeFrom="page">
              <wp:posOffset>3505835</wp:posOffset>
            </wp:positionV>
            <wp:extent cx="2500630" cy="1896110"/>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77" name="1104"/>
                    <pic:cNvPicPr/>
                  </pic:nvPicPr>
                  <pic:blipFill>
                    <a:blip r:embed="rId17">
                      <a:clrChange>
                        <a:clrFrom>
                          <a:srgbClr val="FFFFFF"/>
                        </a:clrFrom>
                        <a:clrTo>
                          <a:srgbClr val="FFFFFF">
                            <a:alpha val="0"/>
                          </a:srgbClr>
                        </a:clrTo>
                      </a:clrChange>
                    </a:blip>
                    <a:stretch/>
                  </pic:blipFill>
                  <pic:spPr>
                    <a:xfrm>
                      <a:off x="0" y="0"/>
                      <a:ext cx="2500630" cy="1896110"/>
                    </a:xfrm>
                    <a:prstGeom prst="rect">
                      <a:avLst/>
                    </a:prstGeom>
                    <a:ln>
                      <a:noFill/>
                    </a:ln>
                  </pic:spPr>
                </pic:pic>
              </a:graphicData>
            </a:graphic>
          </wp:anchor>
        </w:drawing>
      </w:r>
      <w:r>
        <w:rPr>
          <w:rFonts w:ascii="標楷體" w:eastAsia="標楷體" w:hAnsi="標楷體" w:cs="標楷體"/>
          <w:noProof/>
          <w:position w:val="2"/>
          <w:sz w:val="28"/>
        </w:rPr>
        <w:drawing>
          <wp:anchor distT="0" distB="0" distL="0" distR="0" simplePos="0" relativeHeight="78" behindDoc="1" locked="0" layoutInCell="1" allowOverlap="1">
            <wp:simplePos x="0" y="0"/>
            <wp:positionH relativeFrom="page">
              <wp:posOffset>4084955</wp:posOffset>
            </wp:positionH>
            <wp:positionV relativeFrom="page">
              <wp:posOffset>3321685</wp:posOffset>
            </wp:positionV>
            <wp:extent cx="2533650" cy="1969135"/>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78" name="1105"/>
                    <pic:cNvPicPr/>
                  </pic:nvPicPr>
                  <pic:blipFill>
                    <a:blip r:embed="rId18">
                      <a:clrChange>
                        <a:clrFrom>
                          <a:srgbClr val="FFFFFF"/>
                        </a:clrFrom>
                        <a:clrTo>
                          <a:srgbClr val="FFFFFF">
                            <a:alpha val="0"/>
                          </a:srgbClr>
                        </a:clrTo>
                      </a:clrChange>
                    </a:blip>
                    <a:stretch/>
                  </pic:blipFill>
                  <pic:spPr>
                    <a:xfrm>
                      <a:off x="0" y="0"/>
                      <a:ext cx="2533650" cy="1969135"/>
                    </a:xfrm>
                    <a:prstGeom prst="rect">
                      <a:avLst/>
                    </a:prstGeom>
                    <a:ln>
                      <a:noFill/>
                    </a:ln>
                  </pic:spPr>
                </pic:pic>
              </a:graphicData>
            </a:graphic>
          </wp:anchor>
        </w:drawing>
      </w:r>
    </w:p>
    <w:p w:rsidR="000E42A4" w:rsidRDefault="00731315">
      <w:pPr>
        <w:autoSpaceDE w:val="0"/>
        <w:autoSpaceDN w:val="0"/>
        <w:snapToGrid w:val="0"/>
        <w:spacing w:line="308" w:lineRule="exact"/>
        <w:ind w:left="470"/>
        <w:rPr>
          <w:sz w:val="28"/>
        </w:rPr>
      </w:pPr>
      <w:r>
        <w:rPr>
          <w:rFonts w:ascii="標楷體" w:eastAsia="標楷體" w:hAnsi="標楷體" w:cs="標楷體"/>
          <w:position w:val="2"/>
          <w:sz w:val="28"/>
        </w:rPr>
        <w:t>個邦</w:t>
      </w:r>
      <w:r>
        <w:rPr>
          <w:rFonts w:eastAsia="Times New Roman"/>
          <w:sz w:val="28"/>
        </w:rPr>
        <w:t>)</w:t>
      </w:r>
    </w:p>
    <w:p w:rsidR="000E42A4" w:rsidRDefault="00731315">
      <w:pPr>
        <w:autoSpaceDE w:val="0"/>
        <w:autoSpaceDN w:val="0"/>
        <w:snapToGrid w:val="0"/>
        <w:spacing w:before="585" w:line="350" w:lineRule="exact"/>
        <w:ind w:left="566"/>
        <w:rPr>
          <w:rFonts w:ascii="標楷體" w:eastAsia="標楷體" w:hAnsi="標楷體" w:cs="標楷體"/>
          <w:sz w:val="28"/>
        </w:rPr>
      </w:pPr>
      <w:r>
        <w:rPr>
          <w:rFonts w:ascii="標楷體" w:eastAsia="標楷體" w:hAnsi="標楷體" w:cs="標楷體"/>
          <w:sz w:val="28"/>
        </w:rPr>
        <w:t>瑞士官方語言有法</w:t>
      </w:r>
      <w:r>
        <w:rPr>
          <w:rFonts w:ascii="標楷體" w:eastAsia="標楷體" w:hAnsi="標楷體" w:cs="標楷體"/>
          <w:spacing w:val="-6"/>
          <w:sz w:val="28"/>
        </w:rPr>
        <w:t>語</w:t>
      </w:r>
      <w:r>
        <w:rPr>
          <w:rFonts w:ascii="標楷體" w:eastAsia="標楷體" w:hAnsi="標楷體" w:cs="標楷體"/>
          <w:spacing w:val="-7"/>
          <w:sz w:val="28"/>
        </w:rPr>
        <w:t>、</w:t>
      </w:r>
      <w:r>
        <w:rPr>
          <w:rFonts w:ascii="標楷體" w:eastAsia="標楷體" w:hAnsi="標楷體" w:cs="標楷體"/>
          <w:sz w:val="28"/>
        </w:rPr>
        <w:t>德</w:t>
      </w:r>
      <w:r>
        <w:rPr>
          <w:rFonts w:ascii="標楷體" w:eastAsia="標楷體" w:hAnsi="標楷體" w:cs="標楷體"/>
          <w:spacing w:val="-6"/>
          <w:sz w:val="28"/>
        </w:rPr>
        <w:t>語、</w:t>
      </w:r>
      <w:r>
        <w:rPr>
          <w:rFonts w:ascii="標楷體" w:eastAsia="標楷體" w:hAnsi="標楷體" w:cs="標楷體"/>
          <w:sz w:val="28"/>
        </w:rPr>
        <w:t>義大利</w:t>
      </w:r>
      <w:r>
        <w:rPr>
          <w:rFonts w:ascii="標楷體" w:eastAsia="標楷體" w:hAnsi="標楷體" w:cs="標楷體"/>
          <w:spacing w:val="-6"/>
          <w:sz w:val="28"/>
        </w:rPr>
        <w:t>語</w:t>
      </w:r>
      <w:r>
        <w:rPr>
          <w:rFonts w:ascii="標楷體" w:eastAsia="標楷體" w:hAnsi="標楷體" w:cs="標楷體"/>
          <w:spacing w:val="-7"/>
          <w:sz w:val="28"/>
        </w:rPr>
        <w:t>、</w:t>
      </w:r>
      <w:r>
        <w:rPr>
          <w:rFonts w:ascii="標楷體" w:eastAsia="標楷體" w:hAnsi="標楷體" w:cs="標楷體"/>
          <w:sz w:val="28"/>
        </w:rPr>
        <w:t>羅曼語等四種語</w:t>
      </w:r>
      <w:r>
        <w:rPr>
          <w:rFonts w:ascii="標楷體" w:eastAsia="標楷體" w:hAnsi="標楷體" w:cs="標楷體"/>
          <w:spacing w:val="-6"/>
          <w:sz w:val="28"/>
        </w:rPr>
        <w:t>言，</w:t>
      </w:r>
      <w:r>
        <w:rPr>
          <w:rFonts w:ascii="標楷體" w:eastAsia="標楷體" w:hAnsi="標楷體" w:cs="標楷體"/>
          <w:sz w:val="28"/>
        </w:rPr>
        <w:t>以</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及法</w:t>
      </w:r>
      <w:r>
        <w:rPr>
          <w:rFonts w:ascii="標楷體" w:eastAsia="標楷體" w:hAnsi="標楷體" w:cs="標楷體"/>
          <w:spacing w:val="-24"/>
          <w:sz w:val="28"/>
        </w:rPr>
        <w:t>語、</w:t>
      </w:r>
      <w:r>
        <w:rPr>
          <w:rFonts w:ascii="標楷體" w:eastAsia="標楷體" w:hAnsi="標楷體" w:cs="標楷體"/>
          <w:sz w:val="28"/>
        </w:rPr>
        <w:t>德</w:t>
      </w:r>
      <w:r>
        <w:rPr>
          <w:rFonts w:ascii="標楷體" w:eastAsia="標楷體" w:hAnsi="標楷體" w:cs="標楷體"/>
          <w:spacing w:val="-24"/>
          <w:sz w:val="28"/>
        </w:rPr>
        <w:t>語、</w:t>
      </w:r>
      <w:r>
        <w:rPr>
          <w:rFonts w:ascii="標楷體" w:eastAsia="標楷體" w:hAnsi="標楷體" w:cs="標楷體"/>
          <w:sz w:val="28"/>
        </w:rPr>
        <w:t>義大利語等三種文</w:t>
      </w:r>
      <w:r>
        <w:rPr>
          <w:rFonts w:ascii="標楷體" w:eastAsia="標楷體" w:hAnsi="標楷體" w:cs="標楷體"/>
          <w:spacing w:val="-24"/>
          <w:sz w:val="28"/>
        </w:rPr>
        <w:t>字</w:t>
      </w:r>
      <w:r>
        <w:rPr>
          <w:rFonts w:ascii="標楷體" w:eastAsia="標楷體" w:hAnsi="標楷體" w:cs="標楷體"/>
          <w:spacing w:val="-23"/>
          <w:sz w:val="28"/>
        </w:rPr>
        <w:t>。</w:t>
      </w:r>
      <w:r>
        <w:rPr>
          <w:rFonts w:ascii="標楷體" w:eastAsia="標楷體" w:hAnsi="標楷體" w:cs="標楷體"/>
          <w:sz w:val="28"/>
        </w:rPr>
        <w:t>瑞士過去未曾經歷過君主制</w:t>
      </w:r>
      <w:r>
        <w:rPr>
          <w:rFonts w:ascii="標楷體" w:eastAsia="標楷體" w:hAnsi="標楷體" w:cs="標楷體"/>
          <w:spacing w:val="-12"/>
          <w:sz w:val="28"/>
        </w:rPr>
        <w:t>度</w:t>
      </w:r>
      <w:r>
        <w:rPr>
          <w:rFonts w:ascii="標楷體" w:eastAsia="標楷體" w:hAnsi="標楷體" w:cs="標楷體"/>
          <w:sz w:val="28"/>
        </w:rPr>
        <w:t>，人們普遍認知文化本來就存在差</w:t>
      </w:r>
      <w:r>
        <w:rPr>
          <w:rFonts w:ascii="標楷體" w:eastAsia="標楷體" w:hAnsi="標楷體" w:cs="標楷體"/>
          <w:spacing w:val="-24"/>
          <w:sz w:val="28"/>
        </w:rPr>
        <w:t>異，</w:t>
      </w:r>
      <w:r>
        <w:rPr>
          <w:rFonts w:ascii="標楷體" w:eastAsia="標楷體" w:hAnsi="標楷體" w:cs="標楷體"/>
          <w:sz w:val="28"/>
        </w:rPr>
        <w:t>例如從餐飲可以看出德國烤馬鈴薯</w:t>
      </w:r>
      <w:r>
        <w:rPr>
          <w:rFonts w:eastAsia="Times New Roman"/>
          <w:sz w:val="28"/>
        </w:rPr>
        <w:t>(</w:t>
      </w:r>
      <w:r>
        <w:rPr>
          <w:rFonts w:ascii="標楷體" w:eastAsia="標楷體" w:hAnsi="標楷體" w:cs="標楷體"/>
          <w:sz w:val="28"/>
        </w:rPr>
        <w:t>烤兩次</w:t>
      </w:r>
      <w:r>
        <w:rPr>
          <w:rFonts w:eastAsia="Times New Roman"/>
          <w:sz w:val="28"/>
        </w:rPr>
        <w:t>)</w:t>
      </w:r>
      <w:r>
        <w:rPr>
          <w:rFonts w:ascii="標楷體" w:eastAsia="標楷體" w:hAnsi="標楷體" w:cs="標楷體"/>
          <w:sz w:val="28"/>
        </w:rPr>
        <w:t>與義大利麵</w:t>
      </w:r>
      <w:r>
        <w:rPr>
          <w:rFonts w:eastAsia="Times New Roman"/>
          <w:sz w:val="28"/>
        </w:rPr>
        <w:t>(</w:t>
      </w:r>
      <w:r>
        <w:rPr>
          <w:rFonts w:ascii="標楷體" w:eastAsia="標楷體" w:hAnsi="標楷體" w:cs="標楷體"/>
          <w:sz w:val="28"/>
        </w:rPr>
        <w:t>混搭肉醬</w:t>
      </w:r>
      <w:r>
        <w:rPr>
          <w:rFonts w:eastAsia="Times New Roman"/>
          <w:sz w:val="28"/>
        </w:rPr>
        <w:t>)</w:t>
      </w:r>
      <w:r>
        <w:rPr>
          <w:rFonts w:ascii="標楷體" w:eastAsia="標楷體" w:hAnsi="標楷體" w:cs="標楷體"/>
          <w:sz w:val="28"/>
        </w:rPr>
        <w:t>的煮法就完全的不同；再從經濟面來觀</w:t>
      </w:r>
      <w:r>
        <w:rPr>
          <w:rFonts w:ascii="標楷體" w:eastAsia="標楷體" w:hAnsi="標楷體" w:cs="標楷體"/>
          <w:spacing w:val="-4"/>
          <w:sz w:val="28"/>
        </w:rPr>
        <w:t>察，</w:t>
      </w:r>
      <w:r>
        <w:rPr>
          <w:rFonts w:ascii="標楷體" w:eastAsia="標楷體" w:hAnsi="標楷體" w:cs="標楷體"/>
          <w:sz w:val="28"/>
        </w:rPr>
        <w:t>有富裕的</w:t>
      </w:r>
      <w:r>
        <w:rPr>
          <w:rFonts w:ascii="標楷體" w:eastAsia="標楷體" w:hAnsi="標楷體" w:cs="標楷體"/>
          <w:spacing w:val="-4"/>
          <w:sz w:val="28"/>
        </w:rPr>
        <w:t>邦，</w:t>
      </w:r>
      <w:r>
        <w:rPr>
          <w:rFonts w:ascii="標楷體" w:eastAsia="標楷體" w:hAnsi="標楷體" w:cs="標楷體"/>
          <w:sz w:val="28"/>
        </w:rPr>
        <w:t>有窮困的</w:t>
      </w:r>
      <w:r>
        <w:rPr>
          <w:rFonts w:ascii="標楷體" w:eastAsia="標楷體" w:hAnsi="標楷體" w:cs="標楷體"/>
          <w:spacing w:val="-4"/>
          <w:sz w:val="28"/>
        </w:rPr>
        <w:t>邦，</w:t>
      </w:r>
      <w:r>
        <w:rPr>
          <w:rFonts w:ascii="標楷體" w:eastAsia="標楷體" w:hAnsi="標楷體" w:cs="標楷體"/>
          <w:sz w:val="28"/>
        </w:rPr>
        <w:t>有的邦是城</w:t>
      </w:r>
      <w:r>
        <w:rPr>
          <w:rFonts w:ascii="標楷體" w:eastAsia="標楷體" w:hAnsi="標楷體" w:cs="標楷體"/>
          <w:spacing w:val="-4"/>
          <w:sz w:val="28"/>
        </w:rPr>
        <w:t>市</w:t>
      </w:r>
      <w:r>
        <w:rPr>
          <w:rFonts w:ascii="標楷體" w:eastAsia="標楷體" w:hAnsi="標楷體" w:cs="標楷體"/>
          <w:spacing w:val="-3"/>
          <w:sz w:val="28"/>
        </w:rPr>
        <w:t>，</w:t>
      </w:r>
      <w:r>
        <w:rPr>
          <w:rFonts w:ascii="標楷體" w:eastAsia="標楷體" w:hAnsi="標楷體" w:cs="標楷體"/>
          <w:sz w:val="28"/>
        </w:rPr>
        <w:t>有的邦是鄉村，從法規上也存在差異</w:t>
      </w:r>
      <w:r>
        <w:rPr>
          <w:rFonts w:ascii="標楷體" w:eastAsia="標楷體" w:hAnsi="標楷體" w:cs="標楷體"/>
          <w:spacing w:val="-12"/>
          <w:sz w:val="28"/>
        </w:rPr>
        <w:t>性，</w:t>
      </w:r>
      <w:r>
        <w:rPr>
          <w:rFonts w:ascii="標楷體" w:eastAsia="標楷體" w:hAnsi="標楷體" w:cs="標楷體"/>
          <w:sz w:val="28"/>
        </w:rPr>
        <w:t>例如房屋高度的丈量與各邦不同的車</w:t>
      </w:r>
      <w:r>
        <w:rPr>
          <w:rFonts w:ascii="標楷體" w:eastAsia="標楷體" w:hAnsi="標楷體" w:cs="標楷體"/>
          <w:spacing w:val="-12"/>
          <w:sz w:val="28"/>
        </w:rPr>
        <w:t>牌</w:t>
      </w:r>
      <w:r>
        <w:rPr>
          <w:rFonts w:ascii="標楷體" w:eastAsia="標楷體" w:hAnsi="標楷體" w:cs="標楷體"/>
          <w:spacing w:val="-11"/>
          <w:sz w:val="28"/>
        </w:rPr>
        <w:t>；</w:t>
      </w:r>
      <w:r>
        <w:rPr>
          <w:rFonts w:ascii="標楷體" w:eastAsia="標楷體" w:hAnsi="標楷體" w:cs="標楷體"/>
          <w:sz w:val="28"/>
        </w:rPr>
        <w:t>因</w:t>
      </w:r>
      <w:r>
        <w:rPr>
          <w:rFonts w:ascii="標楷體" w:eastAsia="標楷體" w:hAnsi="標楷體" w:cs="標楷體"/>
          <w:spacing w:val="-9"/>
          <w:sz w:val="28"/>
        </w:rPr>
        <w:t>此</w:t>
      </w:r>
      <w:r>
        <w:rPr>
          <w:rFonts w:ascii="標楷體" w:eastAsia="標楷體" w:hAnsi="標楷體" w:cs="標楷體"/>
          <w:spacing w:val="-10"/>
          <w:sz w:val="28"/>
        </w:rPr>
        <w:t>，</w:t>
      </w:r>
      <w:r>
        <w:rPr>
          <w:rFonts w:ascii="標楷體" w:eastAsia="標楷體" w:hAnsi="標楷體" w:cs="標楷體"/>
          <w:spacing w:val="-2"/>
          <w:sz w:val="28"/>
        </w:rPr>
        <w:t>瑞士人們</w:t>
      </w:r>
      <w:r>
        <w:rPr>
          <w:rFonts w:ascii="標楷體" w:eastAsia="標楷體" w:hAnsi="標楷體" w:cs="標楷體"/>
          <w:spacing w:val="-1"/>
          <w:sz w:val="28"/>
        </w:rPr>
        <w:t>習慣於容許差</w:t>
      </w:r>
      <w:r>
        <w:rPr>
          <w:rFonts w:ascii="標楷體" w:eastAsia="標楷體" w:hAnsi="標楷體" w:cs="標楷體"/>
          <w:spacing w:val="-8"/>
          <w:sz w:val="28"/>
        </w:rPr>
        <w:t>異</w:t>
      </w:r>
      <w:r>
        <w:rPr>
          <w:rFonts w:ascii="標楷體" w:eastAsia="標楷體" w:hAnsi="標楷體" w:cs="標楷體"/>
          <w:spacing w:val="-9"/>
          <w:sz w:val="28"/>
        </w:rPr>
        <w:t>，</w:t>
      </w:r>
      <w:r>
        <w:rPr>
          <w:rFonts w:ascii="標楷體" w:eastAsia="標楷體" w:hAnsi="標楷體" w:cs="標楷體"/>
          <w:spacing w:val="-1"/>
          <w:sz w:val="28"/>
        </w:rPr>
        <w:t>不刻意追求一致</w:t>
      </w:r>
      <w:r>
        <w:rPr>
          <w:rFonts w:ascii="標楷體" w:eastAsia="標楷體" w:hAnsi="標楷體" w:cs="標楷體"/>
          <w:spacing w:val="-9"/>
          <w:sz w:val="28"/>
        </w:rPr>
        <w:t>化，</w:t>
      </w:r>
      <w:r>
        <w:rPr>
          <w:rFonts w:ascii="標楷體" w:eastAsia="標楷體" w:hAnsi="標楷體" w:cs="標楷體"/>
          <w:spacing w:val="-1"/>
          <w:sz w:val="28"/>
        </w:rPr>
        <w:t>雖然行政成本相</w:t>
      </w:r>
      <w:r>
        <w:rPr>
          <w:rFonts w:ascii="標楷體" w:eastAsia="標楷體" w:hAnsi="標楷體" w:cs="標楷體"/>
          <w:sz w:val="28"/>
        </w:rPr>
        <w:t xml:space="preserve"> </w:t>
      </w:r>
      <w:r>
        <w:rPr>
          <w:rFonts w:ascii="標楷體" w:eastAsia="標楷體" w:hAnsi="標楷體" w:cs="標楷體"/>
          <w:sz w:val="28"/>
        </w:rPr>
        <w:t>對較高，寬容卻能夠促進團結。</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瑞士人們習慣文化上的差</w:t>
      </w:r>
      <w:r>
        <w:rPr>
          <w:rFonts w:ascii="標楷體" w:eastAsia="標楷體" w:hAnsi="標楷體" w:cs="標楷體"/>
          <w:spacing w:val="-12"/>
          <w:sz w:val="28"/>
        </w:rPr>
        <w:t>異，</w:t>
      </w:r>
      <w:r>
        <w:rPr>
          <w:rFonts w:ascii="標楷體" w:eastAsia="標楷體" w:hAnsi="標楷體" w:cs="標楷體"/>
          <w:sz w:val="28"/>
        </w:rPr>
        <w:t>這是差異與一致兩者之間的取捨，</w:t>
      </w:r>
    </w:p>
    <w:p w:rsidR="000E42A4" w:rsidRDefault="00731315">
      <w:pPr>
        <w:autoSpaceDE w:val="0"/>
        <w:autoSpaceDN w:val="0"/>
        <w:snapToGrid w:val="0"/>
        <w:spacing w:before="26" w:line="480" w:lineRule="exact"/>
        <w:ind w:right="82"/>
        <w:jc w:val="both"/>
        <w:rPr>
          <w:rFonts w:ascii="標楷體" w:eastAsia="標楷體" w:hAnsi="標楷體" w:cs="標楷體"/>
          <w:sz w:val="28"/>
        </w:rPr>
      </w:pPr>
      <w:r>
        <w:rPr>
          <w:rFonts w:ascii="標楷體" w:eastAsia="標楷體" w:hAnsi="標楷體" w:cs="標楷體"/>
          <w:spacing w:val="-1"/>
          <w:sz w:val="28"/>
        </w:rPr>
        <w:t>瑞士人們寧願</w:t>
      </w:r>
      <w:r>
        <w:rPr>
          <w:rFonts w:ascii="標楷體" w:eastAsia="標楷體" w:hAnsi="標楷體" w:cs="標楷體"/>
          <w:sz w:val="28"/>
        </w:rPr>
        <w:t>選擇差</w:t>
      </w:r>
      <w:r>
        <w:rPr>
          <w:rFonts w:ascii="標楷體" w:eastAsia="標楷體" w:hAnsi="標楷體" w:cs="標楷體"/>
          <w:spacing w:val="-8"/>
          <w:sz w:val="28"/>
        </w:rPr>
        <w:t>異。</w:t>
      </w:r>
      <w:r>
        <w:rPr>
          <w:rFonts w:ascii="標楷體" w:eastAsia="標楷體" w:hAnsi="標楷體" w:cs="標楷體"/>
          <w:sz w:val="28"/>
        </w:rPr>
        <w:t>也因為如</w:t>
      </w:r>
      <w:r>
        <w:rPr>
          <w:rFonts w:ascii="標楷體" w:eastAsia="標楷體" w:hAnsi="標楷體" w:cs="標楷體"/>
          <w:spacing w:val="-8"/>
          <w:sz w:val="28"/>
        </w:rPr>
        <w:t>此</w:t>
      </w:r>
      <w:r>
        <w:rPr>
          <w:rFonts w:ascii="標楷體" w:eastAsia="標楷體" w:hAnsi="標楷體" w:cs="標楷體"/>
          <w:spacing w:val="-7"/>
          <w:sz w:val="28"/>
        </w:rPr>
        <w:t>，</w:t>
      </w:r>
      <w:r>
        <w:rPr>
          <w:rFonts w:ascii="標楷體" w:eastAsia="標楷體" w:hAnsi="標楷體" w:cs="標楷體"/>
          <w:sz w:val="28"/>
        </w:rPr>
        <w:t>所以瑞士才採行聯邦</w:t>
      </w:r>
      <w:r>
        <w:rPr>
          <w:rFonts w:ascii="標楷體" w:eastAsia="標楷體" w:hAnsi="標楷體" w:cs="標楷體"/>
          <w:spacing w:val="-8"/>
          <w:sz w:val="28"/>
        </w:rPr>
        <w:t>制，</w:t>
      </w:r>
      <w:r>
        <w:rPr>
          <w:rFonts w:ascii="標楷體" w:eastAsia="標楷體" w:hAnsi="標楷體" w:cs="標楷體"/>
          <w:sz w:val="28"/>
        </w:rPr>
        <w:t>聯邦</w:t>
      </w:r>
      <w:r>
        <w:rPr>
          <w:rFonts w:ascii="標楷體" w:eastAsia="標楷體" w:hAnsi="標楷體" w:cs="標楷體"/>
          <w:spacing w:val="-1"/>
          <w:sz w:val="28"/>
        </w:rPr>
        <w:t>制可以解讀為</w:t>
      </w:r>
      <w:r>
        <w:rPr>
          <w:rFonts w:ascii="標楷體" w:eastAsia="標楷體" w:hAnsi="標楷體" w:cs="標楷體"/>
          <w:sz w:val="28"/>
        </w:rPr>
        <w:t>接受多元的文</w:t>
      </w:r>
      <w:r>
        <w:rPr>
          <w:rFonts w:ascii="標楷體" w:eastAsia="標楷體" w:hAnsi="標楷體" w:cs="標楷體"/>
          <w:spacing w:val="-12"/>
          <w:sz w:val="28"/>
        </w:rPr>
        <w:t>化</w:t>
      </w:r>
      <w:r>
        <w:rPr>
          <w:rFonts w:ascii="標楷體" w:eastAsia="標楷體" w:hAnsi="標楷體" w:cs="標楷體"/>
          <w:spacing w:val="-11"/>
          <w:sz w:val="28"/>
        </w:rPr>
        <w:t>，</w:t>
      </w:r>
      <w:r>
        <w:rPr>
          <w:rFonts w:ascii="標楷體" w:eastAsia="標楷體" w:hAnsi="標楷體" w:cs="標楷體"/>
          <w:sz w:val="28"/>
        </w:rPr>
        <w:t>世界上很多聯邦制國家如美</w:t>
      </w:r>
      <w:r>
        <w:rPr>
          <w:rFonts w:ascii="標楷體" w:eastAsia="標楷體" w:hAnsi="標楷體" w:cs="標楷體"/>
          <w:spacing w:val="-12"/>
          <w:sz w:val="28"/>
        </w:rPr>
        <w:t>國、</w:t>
      </w:r>
      <w:r>
        <w:rPr>
          <w:rFonts w:ascii="標楷體" w:eastAsia="標楷體" w:hAnsi="標楷體" w:cs="標楷體"/>
          <w:sz w:val="28"/>
        </w:rPr>
        <w:t>加拿</w:t>
      </w:r>
    </w:p>
    <w:p w:rsidR="000E42A4" w:rsidRDefault="00731315">
      <w:pPr>
        <w:autoSpaceDE w:val="0"/>
        <w:autoSpaceDN w:val="0"/>
        <w:snapToGrid w:val="0"/>
        <w:spacing w:before="470"/>
        <w:ind w:left="3953"/>
        <w:sectPr w:rsidR="000E42A4">
          <w:footnotePr>
            <w:pos w:val="sectEnd"/>
            <w:numStart w:val="0"/>
          </w:footnotePr>
          <w:endnotePr>
            <w:numFmt w:val="decimal"/>
            <w:numStart w:val="0"/>
          </w:endnotePr>
          <w:pgSz w:w="11904" w:h="16840"/>
          <w:pgMar w:top="840" w:right="1717" w:bottom="796" w:left="1800" w:header="0" w:footer="0" w:gutter="0"/>
          <w:cols w:space="720"/>
        </w:sectPr>
      </w:pPr>
      <w:r>
        <w:rPr>
          <w:rFonts w:eastAsia="Times New Roman"/>
        </w:rPr>
        <w:t>-13-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rPr>
          <w:rFonts w:ascii="標楷體" w:eastAsia="標楷體" w:hAnsi="標楷體" w:cs="標楷體"/>
          <w:sz w:val="28"/>
        </w:rPr>
      </w:pPr>
      <w:r>
        <w:rPr>
          <w:rFonts w:ascii="標楷體" w:eastAsia="標楷體" w:hAnsi="標楷體" w:cs="標楷體"/>
          <w:sz w:val="28"/>
        </w:rPr>
        <w:t>大、印度、俄羅斯，但瑞士的聯邦制有自己獨特的特色。</w:t>
      </w:r>
    </w:p>
    <w:p w:rsidR="000E42A4" w:rsidRDefault="00731315">
      <w:pPr>
        <w:autoSpaceDE w:val="0"/>
        <w:autoSpaceDN w:val="0"/>
        <w:snapToGrid w:val="0"/>
        <w:spacing w:before="310" w:line="350" w:lineRule="exact"/>
        <w:ind w:left="566"/>
        <w:rPr>
          <w:sz w:val="28"/>
        </w:rPr>
      </w:pPr>
      <w:r>
        <w:rPr>
          <w:rFonts w:ascii="標楷體" w:eastAsia="標楷體" w:hAnsi="標楷體" w:cs="標楷體"/>
          <w:sz w:val="28"/>
        </w:rPr>
        <w:t>聯邦制在全球政治體制上的重要性如下</w:t>
      </w:r>
      <w:r>
        <w:rPr>
          <w:rFonts w:eastAsia="Times New Roman"/>
          <w:sz w:val="28"/>
        </w:rPr>
        <w:t>:</w:t>
      </w:r>
    </w:p>
    <w:p w:rsidR="000E42A4" w:rsidRDefault="00731315">
      <w:pPr>
        <w:numPr>
          <w:ilvl w:val="1"/>
          <w:numId w:val="1"/>
        </w:numPr>
        <w:snapToGrid w:val="0"/>
        <w:spacing w:before="130" w:line="350" w:lineRule="exact"/>
        <w:rPr>
          <w:rFonts w:eastAsia="標楷體"/>
          <w:sz w:val="28"/>
        </w:rPr>
      </w:pPr>
      <w:r>
        <w:rPr>
          <w:rFonts w:eastAsia="Times New Roman"/>
          <w:sz w:val="28"/>
        </w:rPr>
        <w:t>%</w:t>
      </w:r>
      <w:r>
        <w:rPr>
          <w:rFonts w:ascii="標楷體" w:eastAsia="標楷體" w:hAnsi="標楷體" w:cs="標楷體"/>
          <w:sz w:val="28"/>
        </w:rPr>
        <w:t>的全球人口生活於聯邦制之中。</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2.</w:t>
      </w:r>
      <w:r>
        <w:rPr>
          <w:rFonts w:ascii="標楷體" w:eastAsia="標楷體" w:hAnsi="標楷體" w:cs="標楷體"/>
          <w:sz w:val="28"/>
        </w:rPr>
        <w:t>幾乎所有大區域或人口的民主國家都有聯邦制。</w:t>
      </w:r>
    </w:p>
    <w:p w:rsidR="000E42A4" w:rsidRDefault="00731315">
      <w:pPr>
        <w:autoSpaceDE w:val="0"/>
        <w:autoSpaceDN w:val="0"/>
        <w:snapToGrid w:val="0"/>
        <w:spacing w:before="26" w:line="480" w:lineRule="exact"/>
        <w:ind w:left="566" w:right="865"/>
        <w:rPr>
          <w:rFonts w:ascii="標楷體" w:eastAsia="標楷體" w:hAnsi="標楷體" w:cs="標楷體"/>
          <w:sz w:val="28"/>
        </w:rPr>
      </w:pPr>
      <w:r>
        <w:rPr>
          <w:rFonts w:eastAsia="Times New Roman"/>
          <w:spacing w:val="-3"/>
          <w:sz w:val="28"/>
        </w:rPr>
        <w:t>3.</w:t>
      </w:r>
      <w:r>
        <w:rPr>
          <w:rFonts w:ascii="標楷體" w:eastAsia="標楷體" w:hAnsi="標楷體" w:cs="標楷體"/>
          <w:spacing w:val="-3"/>
          <w:sz w:val="28"/>
        </w:rPr>
        <w:t>民主制度也帶來聯邦制</w:t>
      </w:r>
      <w:r>
        <w:rPr>
          <w:rFonts w:eastAsia="Times New Roman"/>
          <w:spacing w:val="-3"/>
          <w:sz w:val="28"/>
        </w:rPr>
        <w:t>(</w:t>
      </w:r>
      <w:r>
        <w:rPr>
          <w:rFonts w:ascii="標楷體" w:eastAsia="標楷體" w:hAnsi="標楷體" w:cs="標楷體"/>
          <w:spacing w:val="-3"/>
          <w:sz w:val="28"/>
        </w:rPr>
        <w:t>例如</w:t>
      </w:r>
      <w:r>
        <w:rPr>
          <w:rFonts w:eastAsia="Times New Roman"/>
          <w:spacing w:val="-3"/>
          <w:sz w:val="28"/>
        </w:rPr>
        <w:t>:</w:t>
      </w:r>
      <w:r>
        <w:rPr>
          <w:rFonts w:ascii="標楷體" w:eastAsia="標楷體" w:hAnsi="標楷體" w:cs="標楷體"/>
          <w:spacing w:val="-3"/>
          <w:sz w:val="28"/>
        </w:rPr>
        <w:t>阿根廷、巴西、墨西哥</w:t>
      </w:r>
      <w:r>
        <w:rPr>
          <w:rFonts w:eastAsia="Times New Roman"/>
          <w:spacing w:val="-2"/>
          <w:sz w:val="28"/>
        </w:rPr>
        <w:t xml:space="preserve">) </w:t>
      </w:r>
      <w:r>
        <w:rPr>
          <w:rFonts w:ascii="標楷體" w:eastAsia="標楷體" w:hAnsi="標楷體" w:cs="標楷體"/>
          <w:spacing w:val="-2"/>
          <w:sz w:val="28"/>
        </w:rPr>
        <w:t>。</w:t>
      </w:r>
      <w:r>
        <w:rPr>
          <w:rFonts w:ascii="標楷體" w:eastAsia="標楷體" w:hAnsi="標楷體" w:cs="標楷體"/>
          <w:sz w:val="28"/>
        </w:rPr>
        <w:t xml:space="preserve"> </w:t>
      </w:r>
      <w:r>
        <w:rPr>
          <w:rFonts w:eastAsia="Times New Roman"/>
          <w:sz w:val="28"/>
        </w:rPr>
        <w:t>4.</w:t>
      </w:r>
      <w:r>
        <w:rPr>
          <w:rFonts w:ascii="標楷體" w:eastAsia="標楷體" w:hAnsi="標楷體" w:cs="標楷體"/>
          <w:sz w:val="28"/>
        </w:rPr>
        <w:t>比利時、衣索比亞、西班牙等主權國家轉變成聯邦制。</w:t>
      </w:r>
      <w:r>
        <w:rPr>
          <w:rFonts w:eastAsia="Times New Roman"/>
          <w:sz w:val="28"/>
        </w:rPr>
        <w:t>5.</w:t>
      </w:r>
      <w:r>
        <w:rPr>
          <w:rFonts w:ascii="標楷體" w:eastAsia="標楷體" w:hAnsi="標楷體" w:cs="標楷體"/>
          <w:sz w:val="28"/>
        </w:rPr>
        <w:t>聯邦制被衝突過後的民主國家所採用。</w:t>
      </w:r>
    </w:p>
    <w:p w:rsidR="000E42A4" w:rsidRDefault="00731315">
      <w:pPr>
        <w:autoSpaceDE w:val="0"/>
        <w:autoSpaceDN w:val="0"/>
        <w:snapToGrid w:val="0"/>
        <w:spacing w:before="104" w:line="350" w:lineRule="exact"/>
        <w:ind w:left="566"/>
        <w:rPr>
          <w:rFonts w:ascii="標楷體" w:eastAsia="標楷體" w:hAnsi="標楷體" w:cs="標楷體"/>
          <w:sz w:val="28"/>
        </w:rPr>
        <w:sectPr w:rsidR="000E42A4">
          <w:footnotePr>
            <w:pos w:val="sectEnd"/>
            <w:numStart w:val="0"/>
          </w:footnotePr>
          <w:endnotePr>
            <w:numFmt w:val="decimal"/>
            <w:numStart w:val="0"/>
          </w:endnotePr>
          <w:pgSz w:w="11904" w:h="16840"/>
          <w:pgMar w:top="840" w:right="1620" w:bottom="796" w:left="1800" w:header="0" w:footer="0" w:gutter="0"/>
          <w:cols w:space="720"/>
        </w:sectPr>
      </w:pPr>
      <w:r>
        <w:rPr>
          <w:rFonts w:eastAsia="Times New Roman"/>
          <w:sz w:val="28"/>
        </w:rPr>
        <w:t>6.</w:t>
      </w:r>
      <w:r>
        <w:rPr>
          <w:rFonts w:ascii="標楷體" w:eastAsia="標楷體" w:hAnsi="標楷體" w:cs="標楷體"/>
          <w:sz w:val="28"/>
        </w:rPr>
        <w:t>歐盟本身就含有聯邦制一些特色。</w:t>
      </w:r>
    </w:p>
    <w:p w:rsidR="000E42A4" w:rsidRDefault="00731315">
      <w:pPr>
        <w:autoSpaceDE w:val="0"/>
        <w:autoSpaceDN w:val="0"/>
        <w:snapToGrid w:val="0"/>
        <w:spacing w:before="2823" w:line="350" w:lineRule="exact"/>
        <w:ind w:left="283"/>
        <w:rPr>
          <w:rFonts w:ascii="標楷體" w:eastAsia="標楷體" w:hAnsi="標楷體" w:cs="標楷體"/>
          <w:sz w:val="28"/>
        </w:rPr>
      </w:pPr>
      <w:r>
        <w:rPr>
          <w:rFonts w:ascii="標楷體" w:eastAsia="標楷體" w:hAnsi="標楷體" w:cs="標楷體"/>
          <w:spacing w:val="34"/>
          <w:sz w:val="28"/>
        </w:rPr>
        <w:t>圖</w:t>
      </w:r>
      <w:r>
        <w:rPr>
          <w:rFonts w:eastAsia="Times New Roman"/>
          <w:spacing w:val="-1"/>
          <w:sz w:val="28"/>
        </w:rPr>
        <w:t>2-1</w:t>
      </w:r>
      <w:r>
        <w:rPr>
          <w:rFonts w:eastAsia="Times New Roman"/>
          <w:spacing w:val="68"/>
          <w:sz w:val="28"/>
        </w:rPr>
        <w:t>4</w:t>
      </w:r>
      <w:r>
        <w:rPr>
          <w:rFonts w:ascii="標楷體" w:eastAsia="標楷體" w:hAnsi="標楷體" w:cs="標楷體"/>
          <w:spacing w:val="-1"/>
          <w:sz w:val="28"/>
        </w:rPr>
        <w:t>瑞士</w:t>
      </w:r>
      <w:r>
        <w:rPr>
          <w:rFonts w:ascii="標楷體" w:eastAsia="標楷體" w:hAnsi="標楷體" w:cs="標楷體"/>
          <w:sz w:val="28"/>
        </w:rPr>
        <w:t>各邦制度差異</w:t>
      </w:r>
      <w:r>
        <w:rPr>
          <w:rFonts w:eastAsia="Times New Roman"/>
          <w:sz w:val="28"/>
        </w:rPr>
        <w:t>(</w:t>
      </w:r>
      <w:r>
        <w:rPr>
          <w:rFonts w:ascii="標楷體" w:eastAsia="標楷體" w:hAnsi="標楷體" w:cs="標楷體"/>
          <w:sz w:val="28"/>
        </w:rPr>
        <w:t>左圖</w:t>
      </w:r>
      <w:r>
        <w:rPr>
          <w:rFonts w:ascii="標楷體" w:eastAsia="標楷體" w:hAnsi="標楷體" w:cs="標楷體"/>
          <w:noProof/>
          <w:sz w:val="28"/>
        </w:rPr>
        <w:drawing>
          <wp:anchor distT="0" distB="0" distL="0" distR="0" simplePos="0" relativeHeight="80" behindDoc="1" locked="0" layoutInCell="1" allowOverlap="1">
            <wp:simplePos x="0" y="0"/>
            <wp:positionH relativeFrom="page">
              <wp:posOffset>1284605</wp:posOffset>
            </wp:positionH>
            <wp:positionV relativeFrom="page">
              <wp:posOffset>3737610</wp:posOffset>
            </wp:positionV>
            <wp:extent cx="2514600" cy="1546860"/>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80" name="1106"/>
                    <pic:cNvPicPr/>
                  </pic:nvPicPr>
                  <pic:blipFill>
                    <a:blip r:embed="rId19">
                      <a:clrChange>
                        <a:clrFrom>
                          <a:srgbClr val="FFFFFF"/>
                        </a:clrFrom>
                        <a:clrTo>
                          <a:srgbClr val="FFFFFF">
                            <a:alpha val="0"/>
                          </a:srgbClr>
                        </a:clrTo>
                      </a:clrChange>
                    </a:blip>
                    <a:stretch/>
                  </pic:blipFill>
                  <pic:spPr>
                    <a:xfrm>
                      <a:off x="0" y="0"/>
                      <a:ext cx="2514600" cy="1546860"/>
                    </a:xfrm>
                    <a:prstGeom prst="rect">
                      <a:avLst/>
                    </a:prstGeom>
                    <a:ln>
                      <a:noFill/>
                    </a:ln>
                  </pic:spPr>
                </pic:pic>
              </a:graphicData>
            </a:graphic>
          </wp:anchor>
        </w:drawing>
      </w:r>
    </w:p>
    <w:p w:rsidR="000E42A4" w:rsidRDefault="00731315">
      <w:pPr>
        <w:autoSpaceDE w:val="0"/>
        <w:autoSpaceDN w:val="0"/>
        <w:snapToGrid w:val="0"/>
        <w:spacing w:line="262" w:lineRule="exact"/>
        <w:ind w:left="1010"/>
        <w:rPr>
          <w:rFonts w:ascii="標楷體" w:eastAsia="標楷體" w:hAnsi="標楷體" w:cs="標楷體"/>
          <w:sz w:val="28"/>
        </w:rPr>
      </w:pPr>
      <w:r>
        <w:rPr>
          <w:rFonts w:ascii="標楷體" w:eastAsia="標楷體" w:hAnsi="標楷體" w:cs="標楷體"/>
          <w:sz w:val="28"/>
        </w:rPr>
        <w:t>為房屋高度丈量方式差</w:t>
      </w:r>
    </w:p>
    <w:p w:rsidR="000E42A4" w:rsidRDefault="00731315">
      <w:pPr>
        <w:autoSpaceDE w:val="0"/>
        <w:autoSpaceDN w:val="0"/>
        <w:snapToGrid w:val="0"/>
        <w:spacing w:line="284" w:lineRule="exact"/>
        <w:ind w:left="1010"/>
        <w:rPr>
          <w:sz w:val="28"/>
        </w:rPr>
      </w:pPr>
      <w:r>
        <w:rPr>
          <w:rFonts w:ascii="標楷體" w:eastAsia="標楷體" w:hAnsi="標楷體" w:cs="標楷體"/>
          <w:sz w:val="28"/>
        </w:rPr>
        <w:t>異，右圖為車牌差異</w:t>
      </w:r>
      <w:r>
        <w:rPr>
          <w:rFonts w:eastAsia="Times New Roman"/>
          <w:sz w:val="28"/>
        </w:rPr>
        <w:t>)</w:t>
      </w:r>
    </w:p>
    <w:p w:rsidR="000E42A4" w:rsidRDefault="00731315">
      <w:pPr>
        <w:autoSpaceDE w:val="0"/>
        <w:autoSpaceDN w:val="0"/>
        <w:snapToGrid w:val="0"/>
        <w:spacing w:before="423" w:line="350" w:lineRule="exact"/>
        <w:ind w:left="566"/>
        <w:rPr>
          <w:rFonts w:ascii="標楷體" w:eastAsia="標楷體" w:hAnsi="標楷體" w:cs="標楷體"/>
          <w:sz w:val="28"/>
        </w:rPr>
      </w:pPr>
      <w:r>
        <w:rPr>
          <w:rFonts w:ascii="標楷體" w:eastAsia="標楷體" w:hAnsi="標楷體" w:cs="標楷體"/>
          <w:sz w:val="28"/>
        </w:rPr>
        <w:t>瑞士聯邦制的特色：</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1.</w:t>
      </w:r>
      <w:r>
        <w:rPr>
          <w:rFonts w:ascii="標楷體" w:eastAsia="標楷體" w:hAnsi="標楷體" w:cs="標楷體"/>
          <w:sz w:val="28"/>
        </w:rPr>
        <w:t>領土小。</w:t>
      </w:r>
    </w:p>
    <w:p w:rsidR="000E42A4" w:rsidRDefault="00731315">
      <w:pPr>
        <w:autoSpaceDE w:val="0"/>
        <w:autoSpaceDN w:val="0"/>
        <w:snapToGrid w:val="0"/>
        <w:spacing w:before="2850" w:line="350" w:lineRule="exact"/>
        <w:rPr>
          <w:rFonts w:ascii="標楷體" w:eastAsia="標楷體" w:hAnsi="標楷體" w:cs="標楷體"/>
          <w:sz w:val="28"/>
        </w:rPr>
      </w:pPr>
      <w:r>
        <w:rPr>
          <w:rFonts w:ascii="標楷體" w:eastAsia="標楷體" w:hAnsi="標楷體" w:cs="標楷體"/>
          <w:sz w:val="28"/>
        </w:rPr>
        <w:br w:type="column"/>
      </w:r>
      <w:r>
        <w:rPr>
          <w:rFonts w:ascii="標楷體" w:eastAsia="標楷體" w:hAnsi="標楷體" w:cs="標楷體"/>
          <w:spacing w:val="-1"/>
          <w:sz w:val="28"/>
        </w:rPr>
        <w:t>圖</w:t>
      </w:r>
      <w:r>
        <w:rPr>
          <w:rFonts w:ascii="標楷體" w:eastAsia="標楷體" w:hAnsi="標楷體" w:cs="標楷體"/>
          <w:spacing w:val="-35"/>
          <w:sz w:val="28"/>
        </w:rPr>
        <w:t xml:space="preserve"> </w:t>
      </w:r>
      <w:r>
        <w:rPr>
          <w:rFonts w:eastAsia="Times New Roman"/>
          <w:spacing w:val="-1"/>
          <w:sz w:val="28"/>
        </w:rPr>
        <w:t>2-1</w:t>
      </w:r>
      <w:r>
        <w:rPr>
          <w:rFonts w:eastAsia="Times New Roman"/>
          <w:spacing w:val="70"/>
          <w:sz w:val="28"/>
        </w:rPr>
        <w:t>5</w:t>
      </w:r>
      <w:r>
        <w:rPr>
          <w:rFonts w:ascii="標楷體" w:eastAsia="標楷體" w:hAnsi="標楷體" w:cs="標楷體"/>
          <w:spacing w:val="-1"/>
          <w:sz w:val="28"/>
        </w:rPr>
        <w:t>全</w:t>
      </w:r>
      <w:r>
        <w:rPr>
          <w:rFonts w:ascii="標楷體" w:eastAsia="標楷體" w:hAnsi="標楷體" w:cs="標楷體"/>
          <w:sz w:val="28"/>
        </w:rPr>
        <w:t>球實施聯邦制度國家分</w:t>
      </w:r>
      <w:r>
        <w:rPr>
          <w:rFonts w:ascii="標楷體" w:eastAsia="標楷體" w:hAnsi="標楷體" w:cs="標楷體"/>
          <w:noProof/>
          <w:sz w:val="28"/>
        </w:rPr>
        <w:drawing>
          <wp:anchor distT="0" distB="0" distL="0" distR="0" simplePos="0" relativeHeight="79" behindDoc="1" locked="0" layoutInCell="1" allowOverlap="1">
            <wp:simplePos x="0" y="0"/>
            <wp:positionH relativeFrom="page">
              <wp:posOffset>3980180</wp:posOffset>
            </wp:positionH>
            <wp:positionV relativeFrom="page">
              <wp:posOffset>3749040</wp:posOffset>
            </wp:positionV>
            <wp:extent cx="2524760" cy="150622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9" name="1107"/>
                    <pic:cNvPicPr/>
                  </pic:nvPicPr>
                  <pic:blipFill>
                    <a:blip r:embed="rId20">
                      <a:clrChange>
                        <a:clrFrom>
                          <a:srgbClr val="FFFFFF"/>
                        </a:clrFrom>
                        <a:clrTo>
                          <a:srgbClr val="FFFFFF">
                            <a:alpha val="0"/>
                          </a:srgbClr>
                        </a:clrTo>
                      </a:clrChange>
                    </a:blip>
                    <a:stretch/>
                  </pic:blipFill>
                  <pic:spPr>
                    <a:xfrm>
                      <a:off x="0" y="0"/>
                      <a:ext cx="2524760" cy="1506220"/>
                    </a:xfrm>
                    <a:prstGeom prst="rect">
                      <a:avLst/>
                    </a:prstGeom>
                    <a:ln>
                      <a:noFill/>
                    </a:ln>
                  </pic:spPr>
                </pic:pic>
              </a:graphicData>
            </a:graphic>
          </wp:anchor>
        </w:drawing>
      </w:r>
    </w:p>
    <w:p w:rsidR="000E42A4" w:rsidRDefault="00731315">
      <w:pPr>
        <w:autoSpaceDE w:val="0"/>
        <w:autoSpaceDN w:val="0"/>
        <w:snapToGrid w:val="0"/>
        <w:spacing w:line="262" w:lineRule="exact"/>
        <w:ind w:left="913"/>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620" w:bottom="796" w:left="1800" w:header="0" w:footer="0" w:gutter="0"/>
          <w:cols w:num="2" w:space="0" w:equalWidth="0">
            <w:col w:w="4109" w:space="358"/>
            <w:col w:w="4017"/>
          </w:cols>
        </w:sectPr>
      </w:pPr>
      <w:r>
        <w:rPr>
          <w:rFonts w:ascii="標楷體" w:eastAsia="標楷體" w:hAnsi="標楷體" w:cs="標楷體"/>
          <w:sz w:val="28"/>
        </w:rPr>
        <w:t>佈圖</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2.</w:t>
      </w:r>
      <w:r>
        <w:rPr>
          <w:rFonts w:ascii="標楷體" w:eastAsia="標楷體" w:hAnsi="標楷體" w:cs="標楷體"/>
          <w:sz w:val="28"/>
        </w:rPr>
        <w:t>多元從相反角度來看是問題，但卻是小問題。</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3.</w:t>
      </w:r>
      <w:r>
        <w:rPr>
          <w:rFonts w:ascii="標楷體" w:eastAsia="標楷體" w:hAnsi="標楷體" w:cs="標楷體"/>
          <w:sz w:val="28"/>
        </w:rPr>
        <w:t>對稱的聯邦。</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4.</w:t>
      </w:r>
      <w:r>
        <w:rPr>
          <w:rFonts w:ascii="標楷體" w:eastAsia="標楷體" w:hAnsi="標楷體" w:cs="標楷體"/>
          <w:sz w:val="28"/>
        </w:rPr>
        <w:t>不一致的聯邦。</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5.</w:t>
      </w:r>
      <w:r>
        <w:rPr>
          <w:rFonts w:ascii="標楷體" w:eastAsia="標楷體" w:hAnsi="標楷體" w:cs="標楷體"/>
          <w:sz w:val="28"/>
        </w:rPr>
        <w:t>合作的聯邦。</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6.</w:t>
      </w:r>
      <w:r>
        <w:rPr>
          <w:rFonts w:ascii="標楷體" w:eastAsia="標楷體" w:hAnsi="標楷體" w:cs="標楷體"/>
          <w:sz w:val="28"/>
        </w:rPr>
        <w:t>競爭的聯邦。</w:t>
      </w:r>
    </w:p>
    <w:p w:rsidR="000E42A4" w:rsidRDefault="00731315">
      <w:pPr>
        <w:autoSpaceDE w:val="0"/>
        <w:autoSpaceDN w:val="0"/>
        <w:snapToGrid w:val="0"/>
        <w:spacing w:before="130" w:line="350" w:lineRule="exact"/>
        <w:ind w:left="567"/>
        <w:rPr>
          <w:rFonts w:ascii="標楷體" w:eastAsia="標楷體" w:hAnsi="標楷體" w:cs="標楷體"/>
          <w:sz w:val="28"/>
        </w:rPr>
      </w:pPr>
      <w:r>
        <w:rPr>
          <w:rFonts w:eastAsia="Times New Roman"/>
          <w:sz w:val="28"/>
        </w:rPr>
        <w:t>7.</w:t>
      </w:r>
      <w:r>
        <w:rPr>
          <w:rFonts w:ascii="標楷體" w:eastAsia="標楷體" w:hAnsi="標楷體" w:cs="標楷體"/>
          <w:sz w:val="28"/>
        </w:rPr>
        <w:t>團結的聯邦。</w:t>
      </w:r>
    </w:p>
    <w:p w:rsidR="000E42A4" w:rsidRDefault="00731315">
      <w:pPr>
        <w:autoSpaceDE w:val="0"/>
        <w:autoSpaceDN w:val="0"/>
        <w:snapToGrid w:val="0"/>
        <w:spacing w:before="130" w:line="350" w:lineRule="exact"/>
        <w:ind w:left="567"/>
        <w:rPr>
          <w:rFonts w:ascii="標楷體" w:eastAsia="標楷體" w:hAnsi="標楷體" w:cs="標楷體"/>
          <w:sz w:val="28"/>
        </w:rPr>
      </w:pPr>
      <w:r>
        <w:rPr>
          <w:rFonts w:eastAsia="Times New Roman"/>
          <w:sz w:val="28"/>
        </w:rPr>
        <w:t>8.</w:t>
      </w:r>
      <w:r>
        <w:rPr>
          <w:rFonts w:ascii="標楷體" w:eastAsia="標楷體" w:hAnsi="標楷體" w:cs="標楷體"/>
          <w:sz w:val="28"/>
        </w:rPr>
        <w:t>剩下的權利都是聯邦的。</w:t>
      </w:r>
    </w:p>
    <w:p w:rsidR="000E42A4" w:rsidRDefault="00731315">
      <w:pPr>
        <w:autoSpaceDE w:val="0"/>
        <w:autoSpaceDN w:val="0"/>
        <w:snapToGrid w:val="0"/>
        <w:spacing w:before="206" w:line="480" w:lineRule="exact"/>
        <w:ind w:left="564" w:right="179"/>
        <w:jc w:val="both"/>
        <w:rPr>
          <w:rFonts w:ascii="標楷體" w:eastAsia="標楷體" w:hAnsi="標楷體" w:cs="標楷體"/>
          <w:sz w:val="28"/>
        </w:rPr>
      </w:pPr>
      <w:r>
        <w:rPr>
          <w:rFonts w:ascii="標楷體" w:eastAsia="標楷體" w:hAnsi="標楷體" w:cs="標楷體"/>
          <w:spacing w:val="-1"/>
          <w:sz w:val="28"/>
        </w:rPr>
        <w:t>邦之間是平</w:t>
      </w:r>
      <w:r>
        <w:rPr>
          <w:rFonts w:ascii="標楷體" w:eastAsia="標楷體" w:hAnsi="標楷體" w:cs="標楷體"/>
          <w:spacing w:val="-12"/>
          <w:sz w:val="28"/>
        </w:rPr>
        <w:t>等</w:t>
      </w:r>
      <w:r>
        <w:rPr>
          <w:rFonts w:ascii="標楷體" w:eastAsia="標楷體" w:hAnsi="標楷體" w:cs="標楷體"/>
          <w:spacing w:val="-13"/>
          <w:sz w:val="28"/>
        </w:rPr>
        <w:t>，</w:t>
      </w:r>
      <w:r>
        <w:rPr>
          <w:rFonts w:ascii="標楷體" w:eastAsia="標楷體" w:hAnsi="標楷體" w:cs="標楷體"/>
          <w:sz w:val="28"/>
        </w:rPr>
        <w:t>聯邦政府只負責邦願意分享出的事</w:t>
      </w:r>
      <w:r>
        <w:rPr>
          <w:rFonts w:ascii="標楷體" w:eastAsia="標楷體" w:hAnsi="標楷體" w:cs="標楷體"/>
          <w:spacing w:val="-12"/>
          <w:sz w:val="28"/>
        </w:rPr>
        <w:t>務</w:t>
      </w:r>
      <w:r>
        <w:rPr>
          <w:rFonts w:ascii="標楷體" w:eastAsia="標楷體" w:hAnsi="標楷體" w:cs="標楷體"/>
          <w:spacing w:val="-13"/>
          <w:sz w:val="28"/>
        </w:rPr>
        <w:t>，</w:t>
      </w:r>
      <w:r>
        <w:rPr>
          <w:rFonts w:ascii="標楷體" w:eastAsia="標楷體" w:hAnsi="標楷體" w:cs="標楷體"/>
          <w:sz w:val="28"/>
        </w:rPr>
        <w:t>邦的特色如下：</w:t>
      </w:r>
    </w:p>
    <w:p w:rsidR="000E42A4" w:rsidRDefault="00731315">
      <w:pPr>
        <w:autoSpaceDE w:val="0"/>
        <w:autoSpaceDN w:val="0"/>
        <w:snapToGrid w:val="0"/>
        <w:spacing w:before="636"/>
        <w:ind w:left="3953"/>
        <w:sectPr w:rsidR="000E42A4">
          <w:footnotePr>
            <w:pos w:val="sectEnd"/>
            <w:numStart w:val="0"/>
          </w:footnotePr>
          <w:endnotePr>
            <w:numFmt w:val="decimal"/>
            <w:numStart w:val="0"/>
          </w:endnotePr>
          <w:type w:val="continuous"/>
          <w:pgSz w:w="11904" w:h="16840"/>
          <w:pgMar w:top="840" w:right="1620" w:bottom="796" w:left="1800" w:header="0" w:footer="0" w:gutter="0"/>
          <w:cols w:space="720"/>
        </w:sectPr>
      </w:pPr>
      <w:r>
        <w:rPr>
          <w:rFonts w:eastAsia="Times New Roman"/>
        </w:rPr>
        <w:t>-14-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566"/>
        <w:rPr>
          <w:rFonts w:ascii="標楷體" w:eastAsia="標楷體" w:hAnsi="標楷體" w:cs="標楷體"/>
          <w:sz w:val="28"/>
        </w:rPr>
      </w:pPr>
      <w:r>
        <w:rPr>
          <w:rFonts w:eastAsia="Times New Roman"/>
          <w:sz w:val="28"/>
        </w:rPr>
        <w:t>1.</w:t>
      </w:r>
      <w:r>
        <w:rPr>
          <w:rFonts w:ascii="標楷體" w:eastAsia="標楷體" w:hAnsi="標楷體" w:cs="標楷體"/>
          <w:sz w:val="28"/>
        </w:rPr>
        <w:t>邦被確保存在。</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2.</w:t>
      </w:r>
      <w:r>
        <w:rPr>
          <w:rFonts w:ascii="標楷體" w:eastAsia="標楷體" w:hAnsi="標楷體" w:cs="標楷體"/>
          <w:sz w:val="28"/>
        </w:rPr>
        <w:t>邦可於內部自由的組織。</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3.</w:t>
      </w:r>
      <w:r>
        <w:rPr>
          <w:rFonts w:ascii="標楷體" w:eastAsia="標楷體" w:hAnsi="標楷體" w:cs="標楷體"/>
          <w:sz w:val="28"/>
        </w:rPr>
        <w:t>邦可以自行選舉。</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4.</w:t>
      </w:r>
      <w:r>
        <w:rPr>
          <w:rFonts w:ascii="標楷體" w:eastAsia="標楷體" w:hAnsi="標楷體" w:cs="標楷體"/>
          <w:sz w:val="28"/>
        </w:rPr>
        <w:t>邦自己處理長遠的競爭力。</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5.</w:t>
      </w:r>
      <w:r>
        <w:rPr>
          <w:rFonts w:ascii="標楷體" w:eastAsia="標楷體" w:hAnsi="標楷體" w:cs="標楷體"/>
          <w:sz w:val="28"/>
        </w:rPr>
        <w:t>邦自己處理財務。</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6.</w:t>
      </w:r>
      <w:r>
        <w:rPr>
          <w:rFonts w:ascii="標楷體" w:eastAsia="標楷體" w:hAnsi="標楷體" w:cs="標楷體"/>
          <w:sz w:val="28"/>
        </w:rPr>
        <w:t>不存在跨邦之間的政治力介入。</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7.</w:t>
      </w:r>
      <w:r>
        <w:rPr>
          <w:rFonts w:ascii="標楷體" w:eastAsia="標楷體" w:hAnsi="標楷體" w:cs="標楷體"/>
          <w:sz w:val="28"/>
        </w:rPr>
        <w:t>邦平等的參與聯邦等級決策流程。</w:t>
      </w:r>
    </w:p>
    <w:p w:rsidR="000E42A4" w:rsidRDefault="00731315">
      <w:pPr>
        <w:autoSpaceDE w:val="0"/>
        <w:autoSpaceDN w:val="0"/>
        <w:snapToGrid w:val="0"/>
        <w:spacing w:before="191" w:line="350" w:lineRule="exact"/>
        <w:ind w:left="142"/>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聯邦議會</w:t>
      </w:r>
    </w:p>
    <w:p w:rsidR="000E42A4" w:rsidRDefault="00731315">
      <w:pPr>
        <w:autoSpaceDE w:val="0"/>
        <w:autoSpaceDN w:val="0"/>
        <w:snapToGrid w:val="0"/>
        <w:spacing w:before="309" w:line="350" w:lineRule="exact"/>
        <w:ind w:left="708"/>
        <w:rPr>
          <w:sz w:val="28"/>
        </w:rPr>
      </w:pPr>
      <w:r>
        <w:rPr>
          <w:rFonts w:ascii="標楷體" w:eastAsia="標楷體" w:hAnsi="標楷體" w:cs="標楷體"/>
          <w:sz w:val="28"/>
        </w:rPr>
        <w:t>瑞士聯邦議會為立法機</w:t>
      </w:r>
      <w:r>
        <w:rPr>
          <w:rFonts w:ascii="標楷體" w:eastAsia="標楷體" w:hAnsi="標楷體" w:cs="標楷體"/>
          <w:spacing w:val="-15"/>
          <w:sz w:val="28"/>
        </w:rPr>
        <w:t>構，</w:t>
      </w:r>
      <w:r>
        <w:rPr>
          <w:rFonts w:ascii="標楷體" w:eastAsia="標楷體" w:hAnsi="標楷體" w:cs="標楷體"/>
          <w:sz w:val="28"/>
        </w:rPr>
        <w:t>分為聯邦議會</w:t>
      </w:r>
      <w:r>
        <w:rPr>
          <w:rFonts w:eastAsia="Times New Roman"/>
          <w:sz w:val="28"/>
        </w:rPr>
        <w:t xml:space="preserve">(The Council of </w:t>
      </w:r>
      <w:r>
        <w:rPr>
          <w:rFonts w:eastAsia="Times New Roman"/>
          <w:spacing w:val="-5"/>
          <w:sz w:val="28"/>
        </w:rPr>
        <w:t>S</w:t>
      </w:r>
      <w:r>
        <w:rPr>
          <w:rFonts w:eastAsia="Times New Roman"/>
          <w:sz w:val="28"/>
        </w:rPr>
        <w:t>tates)</w:t>
      </w:r>
    </w:p>
    <w:p w:rsidR="000E42A4" w:rsidRDefault="00731315">
      <w:pPr>
        <w:autoSpaceDE w:val="0"/>
        <w:autoSpaceDN w:val="0"/>
        <w:snapToGrid w:val="0"/>
        <w:spacing w:before="130" w:line="350" w:lineRule="exact"/>
        <w:ind w:left="142"/>
        <w:rPr>
          <w:sz w:val="28"/>
        </w:rPr>
      </w:pPr>
      <w:r>
        <w:rPr>
          <w:rFonts w:ascii="標楷體" w:eastAsia="標楷體" w:hAnsi="標楷體" w:cs="標楷體"/>
          <w:sz w:val="28"/>
        </w:rPr>
        <w:t>與國民議會</w:t>
      </w:r>
      <w:r>
        <w:rPr>
          <w:rFonts w:eastAsia="Times New Roman"/>
          <w:sz w:val="28"/>
        </w:rPr>
        <w:t>(The</w:t>
      </w:r>
      <w:r>
        <w:rPr>
          <w:rFonts w:eastAsia="Times New Roman"/>
          <w:spacing w:val="69"/>
          <w:sz w:val="28"/>
        </w:rPr>
        <w:t xml:space="preserve"> </w:t>
      </w:r>
      <w:r>
        <w:rPr>
          <w:rFonts w:eastAsia="Times New Roman"/>
          <w:sz w:val="28"/>
        </w:rPr>
        <w:t>National</w:t>
      </w:r>
      <w:r>
        <w:rPr>
          <w:rFonts w:eastAsia="Times New Roman"/>
          <w:spacing w:val="69"/>
          <w:sz w:val="28"/>
        </w:rPr>
        <w:t xml:space="preserve"> </w:t>
      </w:r>
      <w:r>
        <w:rPr>
          <w:rFonts w:eastAsia="Times New Roman"/>
          <w:sz w:val="28"/>
        </w:rPr>
        <w:t>Council)</w:t>
      </w:r>
      <w:r>
        <w:rPr>
          <w:rFonts w:ascii="標楷體" w:eastAsia="標楷體" w:hAnsi="標楷體" w:cs="標楷體"/>
          <w:sz w:val="28"/>
        </w:rPr>
        <w:t>。聯邦議會</w:t>
      </w:r>
      <w:r>
        <w:rPr>
          <w:rFonts w:ascii="標楷體" w:eastAsia="標楷體" w:hAnsi="標楷體" w:cs="標楷體"/>
          <w:spacing w:val="35"/>
          <w:sz w:val="28"/>
        </w:rPr>
        <w:t>由</w:t>
      </w:r>
      <w:r>
        <w:rPr>
          <w:rFonts w:eastAsia="Times New Roman"/>
          <w:sz w:val="28"/>
        </w:rPr>
        <w:t xml:space="preserve">46 </w:t>
      </w:r>
      <w:r>
        <w:rPr>
          <w:rFonts w:ascii="標楷體" w:eastAsia="標楷體" w:hAnsi="標楷體" w:cs="標楷體"/>
          <w:sz w:val="28"/>
        </w:rPr>
        <w:t>名議員</w:t>
      </w:r>
      <w:r>
        <w:rPr>
          <w:rFonts w:eastAsia="Times New Roman"/>
          <w:sz w:val="28"/>
        </w:rPr>
        <w:t>(</w:t>
      </w:r>
      <w:r>
        <w:rPr>
          <w:rFonts w:ascii="標楷體" w:eastAsia="標楷體" w:hAnsi="標楷體" w:cs="標楷體"/>
          <w:sz w:val="28"/>
        </w:rPr>
        <w:t>其</w:t>
      </w:r>
      <w:r>
        <w:rPr>
          <w:rFonts w:ascii="標楷體" w:eastAsia="標楷體" w:hAnsi="標楷體" w:cs="標楷體"/>
          <w:spacing w:val="35"/>
          <w:sz w:val="28"/>
        </w:rPr>
        <w:t>中</w:t>
      </w:r>
      <w:r>
        <w:rPr>
          <w:rFonts w:eastAsia="Times New Roman"/>
          <w:sz w:val="28"/>
        </w:rPr>
        <w:t>20</w:t>
      </w:r>
    </w:p>
    <w:p w:rsidR="000E42A4" w:rsidRDefault="00731315">
      <w:pPr>
        <w:autoSpaceDE w:val="0"/>
        <w:autoSpaceDN w:val="0"/>
        <w:snapToGrid w:val="0"/>
        <w:spacing w:before="26" w:line="480" w:lineRule="exact"/>
        <w:ind w:left="142" w:right="226"/>
        <w:rPr>
          <w:rFonts w:ascii="標楷體" w:eastAsia="標楷體" w:hAnsi="標楷體" w:cs="標楷體"/>
          <w:sz w:val="28"/>
        </w:rPr>
      </w:pPr>
      <w:r>
        <w:rPr>
          <w:rFonts w:ascii="標楷體" w:eastAsia="標楷體" w:hAnsi="標楷體" w:cs="標楷體"/>
          <w:sz w:val="28"/>
        </w:rPr>
        <w:t>個邦，每</w:t>
      </w:r>
      <w:r>
        <w:rPr>
          <w:rFonts w:ascii="標楷體" w:eastAsia="標楷體" w:hAnsi="標楷體" w:cs="標楷體"/>
          <w:spacing w:val="35"/>
          <w:sz w:val="28"/>
        </w:rPr>
        <w:t>邦</w:t>
      </w:r>
      <w:r>
        <w:rPr>
          <w:rFonts w:eastAsia="Times New Roman"/>
          <w:spacing w:val="70"/>
          <w:sz w:val="28"/>
        </w:rPr>
        <w:t>2</w:t>
      </w:r>
      <w:r>
        <w:rPr>
          <w:rFonts w:ascii="標楷體" w:eastAsia="標楷體" w:hAnsi="標楷體" w:cs="標楷體"/>
          <w:sz w:val="28"/>
        </w:rPr>
        <w:t>位；</w:t>
      </w:r>
      <w:r>
        <w:rPr>
          <w:rFonts w:ascii="標楷體" w:eastAsia="標楷體" w:hAnsi="標楷體" w:cs="標楷體"/>
          <w:spacing w:val="35"/>
          <w:sz w:val="28"/>
        </w:rPr>
        <w:t>另</w:t>
      </w:r>
      <w:r>
        <w:rPr>
          <w:rFonts w:eastAsia="Times New Roman"/>
          <w:spacing w:val="70"/>
          <w:sz w:val="28"/>
        </w:rPr>
        <w:t>6</w:t>
      </w:r>
      <w:r>
        <w:rPr>
          <w:rFonts w:ascii="標楷體" w:eastAsia="標楷體" w:hAnsi="標楷體" w:cs="標楷體"/>
          <w:sz w:val="28"/>
        </w:rPr>
        <w:t>個城鄉或上下相鄰的</w:t>
      </w:r>
      <w:r>
        <w:rPr>
          <w:rFonts w:eastAsia="Times New Roman"/>
          <w:sz w:val="28"/>
        </w:rPr>
        <w:t>”</w:t>
      </w:r>
      <w:r>
        <w:rPr>
          <w:rFonts w:ascii="標楷體" w:eastAsia="標楷體" w:hAnsi="標楷體" w:cs="標楷體"/>
          <w:sz w:val="28"/>
        </w:rPr>
        <w:t>半</w:t>
      </w:r>
      <w:r>
        <w:rPr>
          <w:rFonts w:eastAsia="Times New Roman"/>
          <w:sz w:val="28"/>
        </w:rPr>
        <w:t>”</w:t>
      </w:r>
      <w:r>
        <w:rPr>
          <w:rFonts w:ascii="標楷體" w:eastAsia="標楷體" w:hAnsi="標楷體" w:cs="標楷體"/>
          <w:sz w:val="28"/>
        </w:rPr>
        <w:t>邦，</w:t>
      </w:r>
      <w:r>
        <w:rPr>
          <w:rFonts w:ascii="標楷體" w:eastAsia="標楷體" w:hAnsi="標楷體" w:cs="標楷體"/>
          <w:spacing w:val="35"/>
          <w:sz w:val="28"/>
        </w:rPr>
        <w:t>各</w:t>
      </w:r>
      <w:r>
        <w:rPr>
          <w:rFonts w:eastAsia="Times New Roman"/>
          <w:spacing w:val="70"/>
          <w:sz w:val="28"/>
        </w:rPr>
        <w:t>1</w:t>
      </w:r>
      <w:r>
        <w:rPr>
          <w:rFonts w:ascii="標楷體" w:eastAsia="標楷體" w:hAnsi="標楷體" w:cs="標楷體"/>
          <w:sz w:val="28"/>
        </w:rPr>
        <w:t>位代表</w:t>
      </w:r>
      <w:r>
        <w:rPr>
          <w:rFonts w:eastAsia="Times New Roman"/>
          <w:sz w:val="28"/>
        </w:rPr>
        <w:t>)</w:t>
      </w:r>
      <w:r>
        <w:rPr>
          <w:rFonts w:ascii="標楷體" w:eastAsia="標楷體" w:hAnsi="標楷體" w:cs="標楷體"/>
          <w:sz w:val="28"/>
        </w:rPr>
        <w:t>，代表各邦利益，國民議會由各邦按人口比例選</w:t>
      </w:r>
      <w:r>
        <w:rPr>
          <w:rFonts w:ascii="標楷體" w:eastAsia="標楷體" w:hAnsi="標楷體" w:cs="標楷體"/>
          <w:spacing w:val="35"/>
          <w:sz w:val="28"/>
        </w:rPr>
        <w:t>出</w:t>
      </w:r>
      <w:r>
        <w:rPr>
          <w:rFonts w:eastAsia="Times New Roman"/>
          <w:sz w:val="28"/>
        </w:rPr>
        <w:t xml:space="preserve">200 </w:t>
      </w:r>
      <w:r>
        <w:rPr>
          <w:rFonts w:ascii="標楷體" w:eastAsia="標楷體" w:hAnsi="標楷體" w:cs="標楷體"/>
          <w:sz w:val="28"/>
        </w:rPr>
        <w:t>名議員組成，代表人民利益。</w:t>
      </w:r>
    </w:p>
    <w:p w:rsidR="000E42A4" w:rsidRDefault="00731315">
      <w:pPr>
        <w:autoSpaceDE w:val="0"/>
        <w:autoSpaceDN w:val="0"/>
        <w:snapToGrid w:val="0"/>
        <w:spacing w:before="2744" w:line="430" w:lineRule="exact"/>
        <w:ind w:left="125"/>
        <w:rPr>
          <w:position w:val="6"/>
          <w:sz w:val="28"/>
        </w:rPr>
      </w:pPr>
      <w:r>
        <w:rPr>
          <w:rFonts w:ascii="標楷體" w:eastAsia="標楷體" w:hAnsi="標楷體" w:cs="標楷體"/>
          <w:spacing w:val="34"/>
          <w:sz w:val="28"/>
        </w:rPr>
        <w:t>圖</w:t>
      </w:r>
      <w:r>
        <w:rPr>
          <w:rFonts w:eastAsia="Times New Roman"/>
          <w:spacing w:val="-1"/>
          <w:sz w:val="28"/>
        </w:rPr>
        <w:t xml:space="preserve">2-16 </w:t>
      </w:r>
      <w:r>
        <w:rPr>
          <w:rFonts w:ascii="標楷體" w:eastAsia="標楷體" w:hAnsi="標楷體" w:cs="標楷體"/>
          <w:spacing w:val="-1"/>
          <w:sz w:val="28"/>
        </w:rPr>
        <w:t>瑞士聯邦</w:t>
      </w:r>
      <w:r>
        <w:rPr>
          <w:rFonts w:ascii="標楷體" w:eastAsia="標楷體" w:hAnsi="標楷體" w:cs="標楷體"/>
          <w:sz w:val="28"/>
        </w:rPr>
        <w:t>議會</w:t>
      </w:r>
      <w:r>
        <w:rPr>
          <w:rFonts w:eastAsia="Times New Roman"/>
          <w:sz w:val="28"/>
        </w:rPr>
        <w:t>(The Council</w:t>
      </w:r>
      <w:r>
        <w:rPr>
          <w:rFonts w:eastAsia="Times New Roman"/>
          <w:spacing w:val="96"/>
          <w:sz w:val="28"/>
        </w:rPr>
        <w:t xml:space="preserve"> </w:t>
      </w:r>
      <w:r>
        <w:rPr>
          <w:rFonts w:ascii="標楷體" w:eastAsia="標楷體" w:hAnsi="標楷體" w:cs="標楷體"/>
          <w:spacing w:val="35"/>
          <w:position w:val="6"/>
          <w:sz w:val="28"/>
        </w:rPr>
        <w:t>圖</w:t>
      </w:r>
      <w:r>
        <w:rPr>
          <w:rFonts w:eastAsia="Times New Roman"/>
          <w:position w:val="6"/>
          <w:sz w:val="28"/>
        </w:rPr>
        <w:t>2-1</w:t>
      </w:r>
      <w:r>
        <w:rPr>
          <w:rFonts w:eastAsia="Times New Roman"/>
          <w:spacing w:val="69"/>
          <w:position w:val="6"/>
          <w:sz w:val="28"/>
        </w:rPr>
        <w:t>7</w:t>
      </w:r>
      <w:r>
        <w:rPr>
          <w:rFonts w:ascii="標楷體" w:eastAsia="標楷體" w:hAnsi="標楷體" w:cs="標楷體"/>
          <w:position w:val="6"/>
          <w:sz w:val="28"/>
        </w:rPr>
        <w:t>瑞士國民議會</w:t>
      </w:r>
      <w:r>
        <w:rPr>
          <w:rFonts w:eastAsia="Times New Roman"/>
          <w:position w:val="6"/>
          <w:sz w:val="28"/>
        </w:rPr>
        <w:t>(The National</w:t>
      </w:r>
      <w:r>
        <w:rPr>
          <w:noProof/>
          <w:position w:val="6"/>
          <w:sz w:val="28"/>
        </w:rPr>
        <w:drawing>
          <wp:anchor distT="0" distB="0" distL="0" distR="0" simplePos="0" relativeHeight="81" behindDoc="1" locked="0" layoutInCell="1" allowOverlap="1">
            <wp:simplePos x="0" y="0"/>
            <wp:positionH relativeFrom="page">
              <wp:posOffset>4057650</wp:posOffset>
            </wp:positionH>
            <wp:positionV relativeFrom="page">
              <wp:posOffset>5064125</wp:posOffset>
            </wp:positionV>
            <wp:extent cx="2693035" cy="175768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21">
                      <a:clrChange>
                        <a:clrFrom>
                          <a:srgbClr val="FFFFFF"/>
                        </a:clrFrom>
                        <a:clrTo>
                          <a:srgbClr val="FFFFFF">
                            <a:alpha val="0"/>
                          </a:srgbClr>
                        </a:clrTo>
                      </a:clrChange>
                    </a:blip>
                    <a:stretch/>
                  </pic:blipFill>
                  <pic:spPr>
                    <a:xfrm>
                      <a:off x="0" y="0"/>
                      <a:ext cx="2693035" cy="1757680"/>
                    </a:xfrm>
                    <a:prstGeom prst="rect">
                      <a:avLst/>
                    </a:prstGeom>
                    <a:ln>
                      <a:noFill/>
                    </a:ln>
                  </pic:spPr>
                </pic:pic>
              </a:graphicData>
            </a:graphic>
          </wp:anchor>
        </w:drawing>
      </w:r>
      <w:r>
        <w:rPr>
          <w:noProof/>
          <w:position w:val="6"/>
          <w:sz w:val="28"/>
        </w:rPr>
        <w:drawing>
          <wp:anchor distT="0" distB="0" distL="0" distR="0" simplePos="0" relativeHeight="82" behindDoc="1" locked="0" layoutInCell="1" allowOverlap="1">
            <wp:simplePos x="0" y="0"/>
            <wp:positionH relativeFrom="page">
              <wp:posOffset>1257935</wp:posOffset>
            </wp:positionH>
            <wp:positionV relativeFrom="page">
              <wp:posOffset>5054600</wp:posOffset>
            </wp:positionV>
            <wp:extent cx="2679065" cy="180721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22">
                      <a:clrChange>
                        <a:clrFrom>
                          <a:srgbClr val="FFFFFF"/>
                        </a:clrFrom>
                        <a:clrTo>
                          <a:srgbClr val="FFFFFF">
                            <a:alpha val="0"/>
                          </a:srgbClr>
                        </a:clrTo>
                      </a:clrChange>
                    </a:blip>
                    <a:stretch/>
                  </pic:blipFill>
                  <pic:spPr>
                    <a:xfrm>
                      <a:off x="0" y="0"/>
                      <a:ext cx="2679065" cy="1807210"/>
                    </a:xfrm>
                    <a:prstGeom prst="rect">
                      <a:avLst/>
                    </a:prstGeom>
                    <a:ln>
                      <a:noFill/>
                    </a:ln>
                  </pic:spPr>
                </pic:pic>
              </a:graphicData>
            </a:graphic>
          </wp:anchor>
        </w:drawing>
      </w:r>
      <w:r>
        <w:rPr>
          <w:noProof/>
          <w:position w:val="6"/>
          <w:sz w:val="28"/>
        </w:rPr>
        <mc:AlternateContent>
          <mc:Choice Requires="wps">
            <w:drawing>
              <wp:anchor distT="0" distB="0" distL="0" distR="0" simplePos="0" relativeHeight="83" behindDoc="1" locked="0" layoutInCell="1" allowOverlap="1">
                <wp:simplePos x="0" y="0"/>
                <wp:positionH relativeFrom="page">
                  <wp:posOffset>1130935</wp:posOffset>
                </wp:positionH>
                <wp:positionV relativeFrom="page">
                  <wp:posOffset>6781800</wp:posOffset>
                </wp:positionV>
                <wp:extent cx="2901950" cy="533400"/>
                <wp:effectExtent l="0" t="0" r="0" b="0"/>
                <wp:wrapNone/>
                <wp:docPr id="1110" name="1110"/>
                <wp:cNvGraphicFramePr/>
                <a:graphic xmlns:a="http://schemas.openxmlformats.org/drawingml/2006/main">
                  <a:graphicData uri="http://schemas.microsoft.com/office/word/2010/wordprocessingShape">
                    <wps:wsp>
                      <wps:cNvSpPr/>
                      <wps:spPr>
                        <a:xfrm>
                          <a:off x="0" y="0"/>
                          <a:ext cx="2901950" cy="5334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7506430" id="1110" o:spid="_x0000_s1026" style="position:absolute;margin-left:89.05pt;margin-top:534pt;width:228.5pt;height:42pt;z-index:-5033163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" stroked="f">
                <v:fill opacity="0"/>
                <w10:wrap anchorx="page" anchory="page"/>
              </v:rect>
            </w:pict>
          </mc:Fallback>
        </mc:AlternateContent>
      </w:r>
      <w:r>
        <w:rPr>
          <w:noProof/>
          <w:position w:val="6"/>
          <w:sz w:val="28"/>
        </w:rPr>
        <mc:AlternateContent>
          <mc:Choice Requires="wps">
            <w:drawing>
              <wp:anchor distT="0" distB="0" distL="0" distR="0" simplePos="0" relativeHeight="84" behindDoc="1" locked="0" layoutInCell="1" allowOverlap="1">
                <wp:simplePos x="0" y="0"/>
                <wp:positionH relativeFrom="page">
                  <wp:posOffset>3987800</wp:posOffset>
                </wp:positionH>
                <wp:positionV relativeFrom="page">
                  <wp:posOffset>6781800</wp:posOffset>
                </wp:positionV>
                <wp:extent cx="3067050" cy="431165"/>
                <wp:effectExtent l="0" t="0" r="0" b="0"/>
                <wp:wrapNone/>
                <wp:docPr id="1111" name="1111"/>
                <wp:cNvGraphicFramePr/>
                <a:graphic xmlns:a="http://schemas.openxmlformats.org/drawingml/2006/main">
                  <a:graphicData uri="http://schemas.microsoft.com/office/word/2010/wordprocessingShape">
                    <wps:wsp>
                      <wps:cNvSpPr/>
                      <wps:spPr>
                        <a:xfrm>
                          <a:off x="0" y="0"/>
                          <a:ext cx="3067050" cy="4311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4565BDB" id="1111" o:spid="_x0000_s1026" style="position:absolute;margin-left:314pt;margin-top:534pt;width:241.5pt;height:33.95pt;z-index:-5033163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" stroked="f">
                <v:fill opacity="0"/>
                <w10:wrap anchorx="page" anchory="page"/>
              </v:rect>
            </w:pict>
          </mc:Fallback>
        </mc:AlternateContent>
      </w:r>
      <w:r>
        <w:rPr>
          <w:noProof/>
          <w:position w:val="6"/>
          <w:sz w:val="28"/>
        </w:rPr>
        <mc:AlternateContent>
          <mc:Choice Requires="wps">
            <w:drawing>
              <wp:anchor distT="0" distB="0" distL="0" distR="0" simplePos="0" relativeHeight="312" behindDoc="0" locked="0" layoutInCell="1" allowOverlap="1">
                <wp:simplePos x="0" y="0"/>
                <wp:positionH relativeFrom="page">
                  <wp:posOffset>4079240</wp:posOffset>
                </wp:positionH>
                <wp:positionV relativeFrom="page">
                  <wp:posOffset>6934835</wp:posOffset>
                </wp:positionV>
                <wp:extent cx="622300" cy="204470"/>
                <wp:effectExtent l="0" t="0" r="0" b="0"/>
                <wp:wrapNone/>
                <wp:docPr id="1112" name="1112"/>
                <wp:cNvGraphicFramePr/>
                <a:graphic xmlns:a="http://schemas.openxmlformats.org/drawingml/2006/main">
                  <a:graphicData uri="http://schemas.microsoft.com/office/word/2010/wordprocessingShape">
                    <wps:wsp>
                      <wps:cNvSpPr txBox="1"/>
                      <wps:spPr>
                        <a:xfrm>
                          <a:off x="0" y="0"/>
                          <a:ext cx="622300" cy="204470"/>
                        </a:xfrm>
                        <a:prstGeom prst="rect">
                          <a:avLst/>
                        </a:prstGeom>
                        <a:noFill/>
                        <a:ln>
                          <a:noFill/>
                        </a:ln>
                      </wps:spPr>
                      <wps:txbx>
                        <w:txbxContent>
                          <w:p w:rsidR="000E42A4" w:rsidRDefault="00731315">
                            <w:pPr>
                              <w:autoSpaceDE w:val="0"/>
                              <w:autoSpaceDN w:val="0"/>
                              <w:snapToGrid w:val="0"/>
                              <w:rPr>
                                <w:sz w:val="28"/>
                              </w:rPr>
                            </w:pPr>
                            <w:r>
                              <w:rPr>
                                <w:rFonts w:eastAsia="Times New Roman"/>
                                <w:spacing w:val="-2"/>
                                <w:sz w:val="28"/>
                              </w:rPr>
                              <w:t>Cou</w:t>
                            </w:r>
                            <w:r>
                              <w:rPr>
                                <w:rFonts w:eastAsia="Times New Roman"/>
                                <w:spacing w:val="-1"/>
                                <w:sz w:val="28"/>
                              </w:rPr>
                              <w:t>ncil</w:t>
                            </w:r>
                            <w:r>
                              <w:rPr>
                                <w:rFonts w:eastAsia="Times New Roman"/>
                                <w:sz w:val="28"/>
                              </w:rPr>
                              <w:t>)</w:t>
                            </w:r>
                          </w:p>
                        </w:txbxContent>
                      </wps:txbx>
                      <wps:bodyPr vert="horz"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1112" o:spid="_x0000_s1026" type="#_x0000_t202" style="position:absolute;left:0;text-align:left;margin-left:321.2pt;margin-top:546.05pt;width:49pt;height:16.1pt;z-index: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" filled="f" stroked="f">
                <v:textbox inset="0,0,0,0">
                  <w:txbxContent>
                    <w:p w:rsidR="000E42A4" w:rsidRDefault="00731315">
                      <w:pPr>
                        <w:autoSpaceDE w:val="0"/>
                        <w:autoSpaceDN w:val="0"/>
                        <w:snapToGrid w:val="0"/>
                        <w:rPr>
                          <w:sz w:val="28"/>
                        </w:rPr>
                      </w:pPr>
                      <w:r>
                        <w:rPr>
                          <w:rFonts w:eastAsia="Times New Roman"/>
                          <w:spacing w:val="-2"/>
                          <w:sz w:val="28"/>
                        </w:rPr>
                        <w:t>Cou</w:t>
                      </w:r>
                      <w:r>
                        <w:rPr>
                          <w:rFonts w:eastAsia="Times New Roman"/>
                          <w:spacing w:val="-1"/>
                          <w:sz w:val="28"/>
                        </w:rPr>
                        <w:t>ncil</w:t>
                      </w:r>
                      <w:r>
                        <w:rPr>
                          <w:rFonts w:eastAsia="Times New Roman"/>
                          <w:sz w:val="28"/>
                        </w:rPr>
                        <w:t>)</w:t>
                      </w:r>
                    </w:p>
                  </w:txbxContent>
                </v:textbox>
                <w10:wrap anchorx="page" anchory="page"/>
              </v:shape>
            </w:pict>
          </mc:Fallback>
        </mc:AlternateContent>
      </w:r>
    </w:p>
    <w:p w:rsidR="000E42A4" w:rsidRDefault="00731315">
      <w:pPr>
        <w:autoSpaceDE w:val="0"/>
        <w:autoSpaceDN w:val="0"/>
        <w:snapToGrid w:val="0"/>
        <w:spacing w:line="215" w:lineRule="auto"/>
        <w:ind w:left="125"/>
        <w:rPr>
          <w:sz w:val="28"/>
        </w:rPr>
      </w:pPr>
      <w:r>
        <w:rPr>
          <w:rFonts w:eastAsia="Times New Roman"/>
          <w:position w:val="6"/>
          <w:sz w:val="28"/>
        </w:rPr>
        <w:t xml:space="preserve">of </w:t>
      </w:r>
      <w:r>
        <w:rPr>
          <w:rFonts w:eastAsia="Times New Roman"/>
          <w:spacing w:val="-5"/>
          <w:sz w:val="28"/>
        </w:rPr>
        <w:t>S</w:t>
      </w:r>
      <w:r>
        <w:rPr>
          <w:rFonts w:eastAsia="Times New Roman"/>
          <w:sz w:val="28"/>
        </w:rPr>
        <w:t>tates)</w:t>
      </w:r>
    </w:p>
    <w:p w:rsidR="000E42A4" w:rsidRDefault="00731315">
      <w:pPr>
        <w:autoSpaceDE w:val="0"/>
        <w:autoSpaceDN w:val="0"/>
        <w:snapToGrid w:val="0"/>
        <w:spacing w:before="242" w:line="350" w:lineRule="exact"/>
        <w:ind w:left="142"/>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聯邦行政機構</w:t>
      </w:r>
    </w:p>
    <w:p w:rsidR="000E42A4" w:rsidRDefault="00731315">
      <w:pPr>
        <w:autoSpaceDE w:val="0"/>
        <w:autoSpaceDN w:val="0"/>
        <w:snapToGrid w:val="0"/>
        <w:spacing w:before="130" w:line="350" w:lineRule="exact"/>
        <w:ind w:left="719"/>
        <w:rPr>
          <w:rFonts w:ascii="標楷體" w:eastAsia="標楷體" w:hAnsi="標楷體" w:cs="標楷體"/>
          <w:sz w:val="28"/>
        </w:rPr>
      </w:pPr>
      <w:r>
        <w:rPr>
          <w:rFonts w:ascii="標楷體" w:eastAsia="標楷體" w:hAnsi="標楷體" w:cs="標楷體"/>
          <w:sz w:val="28"/>
        </w:rPr>
        <w:t>瑞士聯邦行政委員會的政治架構係採「大型聯合內閣」模式，</w:t>
      </w:r>
    </w:p>
    <w:p w:rsidR="000E42A4" w:rsidRDefault="00731315">
      <w:pPr>
        <w:autoSpaceDE w:val="0"/>
        <w:autoSpaceDN w:val="0"/>
        <w:snapToGrid w:val="0"/>
        <w:spacing w:before="130" w:line="350" w:lineRule="exact"/>
        <w:ind w:left="142"/>
        <w:rPr>
          <w:rFonts w:ascii="標楷體" w:eastAsia="標楷體" w:hAnsi="標楷體" w:cs="標楷體"/>
          <w:sz w:val="28"/>
        </w:rPr>
      </w:pPr>
      <w:r>
        <w:rPr>
          <w:rFonts w:ascii="標楷體" w:eastAsia="標楷體" w:hAnsi="標楷體" w:cs="標楷體"/>
          <w:sz w:val="28"/>
        </w:rPr>
        <w:t>亦稱</w:t>
      </w:r>
      <w:r>
        <w:rPr>
          <w:rFonts w:ascii="標楷體" w:eastAsia="標楷體" w:hAnsi="標楷體" w:cs="標楷體"/>
          <w:spacing w:val="-16"/>
          <w:sz w:val="28"/>
        </w:rPr>
        <w:t>為</w:t>
      </w:r>
      <w:r>
        <w:rPr>
          <w:rFonts w:ascii="標楷體" w:eastAsia="標楷體" w:hAnsi="標楷體" w:cs="標楷體"/>
          <w:sz w:val="28"/>
        </w:rPr>
        <w:t>「協商式的民主</w:t>
      </w:r>
      <w:r>
        <w:rPr>
          <w:rFonts w:ascii="標楷體" w:eastAsia="標楷體" w:hAnsi="標楷體" w:cs="標楷體"/>
          <w:spacing w:val="-77"/>
          <w:sz w:val="28"/>
        </w:rPr>
        <w:t>」</w:t>
      </w:r>
      <w:r>
        <w:rPr>
          <w:rFonts w:ascii="標楷體" w:eastAsia="標楷體" w:hAnsi="標楷體" w:cs="標楷體"/>
          <w:spacing w:val="-9"/>
          <w:sz w:val="28"/>
        </w:rPr>
        <w:t>，</w:t>
      </w:r>
      <w:r>
        <w:rPr>
          <w:rFonts w:ascii="標楷體" w:eastAsia="標楷體" w:hAnsi="標楷體" w:cs="標楷體"/>
          <w:sz w:val="28"/>
        </w:rPr>
        <w:t>成為真正由各黨聯合執政的全民政</w:t>
      </w:r>
      <w:r>
        <w:rPr>
          <w:rFonts w:ascii="標楷體" w:eastAsia="標楷體" w:hAnsi="標楷體" w:cs="標楷體"/>
          <w:spacing w:val="-7"/>
          <w:sz w:val="28"/>
        </w:rPr>
        <w:t>治</w:t>
      </w:r>
      <w:r>
        <w:rPr>
          <w:rFonts w:ascii="標楷體" w:eastAsia="標楷體" w:hAnsi="標楷體" w:cs="標楷體"/>
          <w:spacing w:val="-8"/>
          <w:sz w:val="28"/>
        </w:rPr>
        <w:t>。</w:t>
      </w:r>
      <w:r>
        <w:rPr>
          <w:rFonts w:ascii="標楷體" w:eastAsia="標楷體" w:hAnsi="標楷體" w:cs="標楷體"/>
          <w:sz w:val="28"/>
        </w:rPr>
        <w:t>依</w:t>
      </w:r>
    </w:p>
    <w:p w:rsidR="000E42A4" w:rsidRDefault="00731315">
      <w:pPr>
        <w:autoSpaceDE w:val="0"/>
        <w:autoSpaceDN w:val="0"/>
        <w:snapToGrid w:val="0"/>
        <w:spacing w:before="130" w:line="350" w:lineRule="exact"/>
        <w:ind w:left="142"/>
        <w:rPr>
          <w:rFonts w:ascii="標楷體" w:eastAsia="標楷體" w:hAnsi="標楷體" w:cs="標楷體"/>
          <w:sz w:val="28"/>
        </w:rPr>
      </w:pPr>
      <w:r>
        <w:rPr>
          <w:rFonts w:ascii="標楷體" w:eastAsia="標楷體" w:hAnsi="標楷體" w:cs="標楷體"/>
          <w:sz w:val="28"/>
        </w:rPr>
        <w:t>據聯邦憲法第</w:t>
      </w:r>
      <w:r>
        <w:rPr>
          <w:rFonts w:ascii="標楷體" w:eastAsia="標楷體" w:hAnsi="標楷體" w:cs="標楷體"/>
          <w:spacing w:val="-29"/>
          <w:sz w:val="28"/>
        </w:rPr>
        <w:t xml:space="preserve"> </w:t>
      </w:r>
      <w:r>
        <w:rPr>
          <w:rFonts w:eastAsia="Times New Roman"/>
          <w:sz w:val="28"/>
        </w:rPr>
        <w:t>85</w:t>
      </w:r>
      <w:r>
        <w:rPr>
          <w:rFonts w:ascii="標楷體" w:eastAsia="標楷體" w:hAnsi="標楷體" w:cs="標楷體"/>
          <w:sz w:val="28"/>
        </w:rPr>
        <w:t>、</w:t>
      </w:r>
      <w:r>
        <w:rPr>
          <w:rFonts w:eastAsia="Times New Roman"/>
          <w:sz w:val="28"/>
        </w:rPr>
        <w:t>92</w:t>
      </w:r>
      <w:r>
        <w:rPr>
          <w:rFonts w:ascii="標楷體" w:eastAsia="標楷體" w:hAnsi="標楷體" w:cs="標楷體"/>
          <w:sz w:val="28"/>
        </w:rPr>
        <w:t>、</w:t>
      </w:r>
      <w:r>
        <w:rPr>
          <w:rFonts w:eastAsia="Times New Roman"/>
          <w:sz w:val="28"/>
        </w:rPr>
        <w:t>95</w:t>
      </w:r>
      <w:r>
        <w:rPr>
          <w:rFonts w:eastAsia="Times New Roman"/>
          <w:spacing w:val="-30"/>
          <w:sz w:val="28"/>
        </w:rPr>
        <w:t xml:space="preserve"> </w:t>
      </w:r>
      <w:r>
        <w:rPr>
          <w:rFonts w:ascii="標楷體" w:eastAsia="標楷體" w:hAnsi="標楷體" w:cs="標楷體"/>
          <w:sz w:val="28"/>
        </w:rPr>
        <w:t>與</w:t>
      </w:r>
      <w:r>
        <w:rPr>
          <w:rFonts w:ascii="標楷體" w:eastAsia="標楷體" w:hAnsi="標楷體" w:cs="標楷體"/>
          <w:spacing w:val="-29"/>
          <w:sz w:val="28"/>
        </w:rPr>
        <w:t xml:space="preserve"> </w:t>
      </w:r>
      <w:r>
        <w:rPr>
          <w:rFonts w:eastAsia="Times New Roman"/>
          <w:sz w:val="28"/>
        </w:rPr>
        <w:t>96</w:t>
      </w:r>
      <w:r>
        <w:rPr>
          <w:rFonts w:eastAsia="Times New Roman"/>
          <w:spacing w:val="-30"/>
          <w:sz w:val="28"/>
        </w:rPr>
        <w:t xml:space="preserve"> </w:t>
      </w:r>
      <w:r>
        <w:rPr>
          <w:rFonts w:ascii="標楷體" w:eastAsia="標楷體" w:hAnsi="標楷體" w:cs="標楷體"/>
          <w:sz w:val="28"/>
        </w:rPr>
        <w:t>條的規定，聯邦行政委員會作為內</w:t>
      </w:r>
    </w:p>
    <w:p w:rsidR="000E42A4" w:rsidRDefault="00731315">
      <w:pPr>
        <w:autoSpaceDE w:val="0"/>
        <w:autoSpaceDN w:val="0"/>
        <w:snapToGrid w:val="0"/>
        <w:spacing w:before="26" w:line="480" w:lineRule="exact"/>
        <w:ind w:left="142"/>
        <w:rPr>
          <w:rFonts w:ascii="標楷體" w:eastAsia="標楷體" w:hAnsi="標楷體" w:cs="標楷體"/>
          <w:sz w:val="28"/>
        </w:rPr>
      </w:pPr>
      <w:r>
        <w:rPr>
          <w:rFonts w:ascii="標楷體" w:eastAsia="標楷體" w:hAnsi="標楷體" w:cs="標楷體"/>
          <w:sz w:val="28"/>
        </w:rPr>
        <w:t>閣，由國民議會及聯邦議會</w:t>
      </w:r>
      <w:r>
        <w:rPr>
          <w:rFonts w:ascii="標楷體" w:eastAsia="標楷體" w:hAnsi="標楷體" w:cs="標楷體"/>
          <w:spacing w:val="3"/>
          <w:sz w:val="28"/>
        </w:rPr>
        <w:t xml:space="preserve"> </w:t>
      </w:r>
      <w:r>
        <w:rPr>
          <w:rFonts w:eastAsia="Times New Roman"/>
          <w:sz w:val="28"/>
        </w:rPr>
        <w:t xml:space="preserve">246 </w:t>
      </w:r>
      <w:r>
        <w:rPr>
          <w:rFonts w:ascii="標楷體" w:eastAsia="標楷體" w:hAnsi="標楷體" w:cs="標楷體"/>
          <w:sz w:val="28"/>
        </w:rPr>
        <w:t>名議員召開「聯邦大會」</w:t>
      </w:r>
      <w:r>
        <w:rPr>
          <w:rFonts w:eastAsia="Times New Roman"/>
          <w:sz w:val="28"/>
        </w:rPr>
        <w:t>(Federal Assembly</w:t>
      </w:r>
      <w:r>
        <w:rPr>
          <w:rFonts w:eastAsia="Times New Roman"/>
          <w:spacing w:val="45"/>
          <w:sz w:val="28"/>
        </w:rPr>
        <w:t>)</w:t>
      </w:r>
      <w:r>
        <w:rPr>
          <w:rFonts w:ascii="標楷體" w:eastAsia="標楷體" w:hAnsi="標楷體" w:cs="標楷體"/>
          <w:spacing w:val="22"/>
          <w:sz w:val="28"/>
        </w:rPr>
        <w:t>選</w:t>
      </w:r>
      <w:r>
        <w:rPr>
          <w:rFonts w:ascii="標楷體" w:eastAsia="標楷體" w:hAnsi="標楷體" w:cs="標楷體"/>
          <w:sz w:val="28"/>
        </w:rPr>
        <w:t>舉</w:t>
      </w:r>
      <w:r>
        <w:rPr>
          <w:rFonts w:ascii="標楷體" w:eastAsia="標楷體" w:hAnsi="標楷體" w:cs="標楷體"/>
          <w:spacing w:val="22"/>
          <w:sz w:val="28"/>
        </w:rPr>
        <w:t xml:space="preserve"> </w:t>
      </w:r>
      <w:r>
        <w:rPr>
          <w:rFonts w:eastAsia="Times New Roman"/>
          <w:sz w:val="28"/>
        </w:rPr>
        <w:t>7</w:t>
      </w:r>
      <w:r>
        <w:rPr>
          <w:rFonts w:eastAsia="Times New Roman"/>
          <w:spacing w:val="22"/>
          <w:sz w:val="28"/>
        </w:rPr>
        <w:t xml:space="preserve"> </w:t>
      </w:r>
      <w:r>
        <w:rPr>
          <w:rFonts w:ascii="標楷體" w:eastAsia="標楷體" w:hAnsi="標楷體" w:cs="標楷體"/>
          <w:spacing w:val="22"/>
          <w:sz w:val="28"/>
        </w:rPr>
        <w:t>名行政委員組成，並分別掌理外</w:t>
      </w:r>
      <w:r>
        <w:rPr>
          <w:rFonts w:ascii="標楷體" w:eastAsia="標楷體" w:hAnsi="標楷體" w:cs="標楷體"/>
          <w:spacing w:val="23"/>
          <w:sz w:val="28"/>
        </w:rPr>
        <w:t>交</w:t>
      </w:r>
      <w:r>
        <w:rPr>
          <w:rFonts w:eastAsia="Times New Roman"/>
          <w:sz w:val="28"/>
        </w:rPr>
        <w:t xml:space="preserve">(Federal </w:t>
      </w:r>
      <w:r>
        <w:rPr>
          <w:rFonts w:eastAsia="Times New Roman"/>
          <w:sz w:val="28"/>
        </w:rPr>
        <w:t>Department</w:t>
      </w:r>
      <w:r>
        <w:rPr>
          <w:rFonts w:eastAsia="Times New Roman"/>
          <w:spacing w:val="71"/>
          <w:sz w:val="28"/>
        </w:rPr>
        <w:t xml:space="preserve"> </w:t>
      </w:r>
      <w:r>
        <w:rPr>
          <w:rFonts w:eastAsia="Times New Roman"/>
          <w:sz w:val="28"/>
        </w:rPr>
        <w:t>of</w:t>
      </w:r>
      <w:r>
        <w:rPr>
          <w:rFonts w:eastAsia="Times New Roman"/>
          <w:spacing w:val="70"/>
          <w:sz w:val="28"/>
        </w:rPr>
        <w:t xml:space="preserve"> </w:t>
      </w:r>
      <w:r>
        <w:rPr>
          <w:rFonts w:eastAsia="Times New Roman"/>
          <w:sz w:val="28"/>
        </w:rPr>
        <w:t>Foreign</w:t>
      </w:r>
      <w:r>
        <w:rPr>
          <w:rFonts w:eastAsia="Times New Roman"/>
          <w:spacing w:val="70"/>
          <w:sz w:val="28"/>
        </w:rPr>
        <w:t xml:space="preserve"> </w:t>
      </w:r>
      <w:r>
        <w:rPr>
          <w:rFonts w:eastAsia="Times New Roman"/>
          <w:sz w:val="28"/>
        </w:rPr>
        <w:t>Affairs)</w:t>
      </w:r>
      <w:r>
        <w:rPr>
          <w:rFonts w:ascii="標楷體" w:eastAsia="標楷體" w:hAnsi="標楷體" w:cs="標楷體"/>
          <w:sz w:val="28"/>
        </w:rPr>
        <w:t>、內政</w:t>
      </w:r>
      <w:r>
        <w:rPr>
          <w:rFonts w:eastAsia="Times New Roman"/>
          <w:sz w:val="28"/>
        </w:rPr>
        <w:t>(Federal</w:t>
      </w:r>
      <w:r>
        <w:rPr>
          <w:rFonts w:eastAsia="Times New Roman"/>
          <w:spacing w:val="71"/>
          <w:sz w:val="28"/>
        </w:rPr>
        <w:t xml:space="preserve"> </w:t>
      </w:r>
      <w:r>
        <w:rPr>
          <w:rFonts w:eastAsia="Times New Roman"/>
          <w:sz w:val="28"/>
        </w:rPr>
        <w:t>Department</w:t>
      </w:r>
      <w:r>
        <w:rPr>
          <w:rFonts w:eastAsia="Times New Roman"/>
          <w:spacing w:val="71"/>
          <w:sz w:val="28"/>
        </w:rPr>
        <w:t xml:space="preserve"> </w:t>
      </w:r>
      <w:r>
        <w:rPr>
          <w:rFonts w:eastAsia="Times New Roman"/>
          <w:sz w:val="28"/>
        </w:rPr>
        <w:t>of</w:t>
      </w:r>
      <w:r>
        <w:rPr>
          <w:rFonts w:eastAsia="Times New Roman"/>
          <w:spacing w:val="71"/>
          <w:sz w:val="28"/>
        </w:rPr>
        <w:t xml:space="preserve"> </w:t>
      </w:r>
      <w:r>
        <w:rPr>
          <w:rFonts w:eastAsia="Times New Roman"/>
          <w:sz w:val="28"/>
        </w:rPr>
        <w:t>Home Affairs</w:t>
      </w:r>
      <w:r>
        <w:rPr>
          <w:rFonts w:eastAsia="Times New Roman"/>
          <w:spacing w:val="-9"/>
          <w:sz w:val="28"/>
        </w:rPr>
        <w:t>)</w:t>
      </w:r>
      <w:r>
        <w:rPr>
          <w:rFonts w:ascii="標楷體" w:eastAsia="標楷體" w:hAnsi="標楷體" w:cs="標楷體"/>
          <w:spacing w:val="-4"/>
          <w:sz w:val="28"/>
        </w:rPr>
        <w:t>、</w:t>
      </w:r>
      <w:r>
        <w:rPr>
          <w:rFonts w:ascii="標楷體" w:eastAsia="標楷體" w:hAnsi="標楷體" w:cs="標楷體"/>
          <w:sz w:val="28"/>
        </w:rPr>
        <w:t>司法及警政</w:t>
      </w:r>
      <w:r>
        <w:rPr>
          <w:rFonts w:eastAsia="Times New Roman"/>
          <w:sz w:val="28"/>
        </w:rPr>
        <w:t>(Federal Department of Justice and Police</w:t>
      </w:r>
      <w:r>
        <w:rPr>
          <w:rFonts w:eastAsia="Times New Roman"/>
          <w:spacing w:val="-7"/>
          <w:sz w:val="28"/>
        </w:rPr>
        <w:t>)</w:t>
      </w:r>
      <w:r>
        <w:rPr>
          <w:rFonts w:ascii="標楷體" w:eastAsia="標楷體" w:hAnsi="標楷體" w:cs="標楷體"/>
          <w:spacing w:val="-4"/>
          <w:sz w:val="28"/>
        </w:rPr>
        <w:t>、</w:t>
      </w:r>
      <w:r>
        <w:rPr>
          <w:rFonts w:ascii="標楷體" w:eastAsia="標楷體" w:hAnsi="標楷體" w:cs="標楷體"/>
          <w:sz w:val="28"/>
        </w:rPr>
        <w:t>國防</w:t>
      </w:r>
    </w:p>
    <w:p w:rsidR="000E42A4" w:rsidRDefault="00731315">
      <w:pPr>
        <w:autoSpaceDE w:val="0"/>
        <w:autoSpaceDN w:val="0"/>
        <w:snapToGrid w:val="0"/>
        <w:spacing w:before="208"/>
        <w:ind w:left="3953"/>
        <w:sectPr w:rsidR="000E42A4">
          <w:footnotePr>
            <w:pos w:val="sectEnd"/>
            <w:numStart w:val="0"/>
          </w:footnotePr>
          <w:endnotePr>
            <w:numFmt w:val="decimal"/>
            <w:numStart w:val="0"/>
          </w:endnotePr>
          <w:pgSz w:w="11904" w:h="16840"/>
          <w:pgMar w:top="840" w:right="1305" w:bottom="796" w:left="1800" w:header="0" w:footer="0" w:gutter="0"/>
          <w:cols w:space="720"/>
        </w:sectPr>
      </w:pPr>
      <w:r>
        <w:rPr>
          <w:rFonts w:eastAsia="Times New Roman"/>
        </w:rPr>
        <w:t>-15-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142"/>
        <w:jc w:val="both"/>
        <w:rPr>
          <w:rFonts w:ascii="標楷體" w:eastAsia="標楷體" w:hAnsi="標楷體" w:cs="標楷體"/>
          <w:sz w:val="28"/>
        </w:rPr>
      </w:pPr>
      <w:r>
        <w:rPr>
          <w:rFonts w:ascii="標楷體" w:eastAsia="標楷體" w:hAnsi="標楷體" w:cs="標楷體"/>
          <w:spacing w:val="-16"/>
          <w:sz w:val="28"/>
        </w:rPr>
        <w:t>民防及體育</w:t>
      </w:r>
      <w:r>
        <w:rPr>
          <w:rFonts w:eastAsia="Times New Roman"/>
          <w:sz w:val="28"/>
        </w:rPr>
        <w:t>(Federal</w:t>
      </w:r>
      <w:r>
        <w:rPr>
          <w:rFonts w:eastAsia="Times New Roman"/>
          <w:spacing w:val="35"/>
          <w:sz w:val="28"/>
        </w:rPr>
        <w:t xml:space="preserve"> </w:t>
      </w:r>
      <w:r>
        <w:rPr>
          <w:rFonts w:eastAsia="Times New Roman"/>
          <w:sz w:val="28"/>
        </w:rPr>
        <w:t>Department</w:t>
      </w:r>
      <w:r>
        <w:rPr>
          <w:rFonts w:eastAsia="Times New Roman"/>
          <w:spacing w:val="35"/>
          <w:sz w:val="28"/>
        </w:rPr>
        <w:t xml:space="preserve"> </w:t>
      </w:r>
      <w:r>
        <w:rPr>
          <w:rFonts w:eastAsia="Times New Roman"/>
          <w:sz w:val="28"/>
        </w:rPr>
        <w:t>of</w:t>
      </w:r>
      <w:r>
        <w:rPr>
          <w:rFonts w:eastAsia="Times New Roman"/>
          <w:spacing w:val="35"/>
          <w:sz w:val="28"/>
        </w:rPr>
        <w:t xml:space="preserve"> </w:t>
      </w:r>
      <w:r>
        <w:rPr>
          <w:rFonts w:eastAsia="Times New Roman"/>
          <w:sz w:val="28"/>
        </w:rPr>
        <w:t>Defence,</w:t>
      </w:r>
      <w:r>
        <w:rPr>
          <w:rFonts w:eastAsia="Times New Roman"/>
          <w:spacing w:val="35"/>
          <w:sz w:val="28"/>
        </w:rPr>
        <w:t xml:space="preserve"> </w:t>
      </w:r>
      <w:r>
        <w:rPr>
          <w:rFonts w:eastAsia="Times New Roman"/>
          <w:sz w:val="28"/>
        </w:rPr>
        <w:t>Civil</w:t>
      </w:r>
      <w:r>
        <w:rPr>
          <w:rFonts w:eastAsia="Times New Roman"/>
          <w:spacing w:val="35"/>
          <w:sz w:val="28"/>
        </w:rPr>
        <w:t xml:space="preserve"> </w:t>
      </w:r>
      <w:r>
        <w:rPr>
          <w:rFonts w:eastAsia="Times New Roman"/>
          <w:sz w:val="28"/>
        </w:rPr>
        <w:t>Protection</w:t>
      </w:r>
      <w:r>
        <w:rPr>
          <w:rFonts w:eastAsia="Times New Roman"/>
          <w:spacing w:val="35"/>
          <w:sz w:val="28"/>
        </w:rPr>
        <w:t xml:space="preserve"> </w:t>
      </w:r>
      <w:r>
        <w:rPr>
          <w:rFonts w:eastAsia="Times New Roman"/>
          <w:sz w:val="28"/>
        </w:rPr>
        <w:t xml:space="preserve">and </w:t>
      </w:r>
      <w:r>
        <w:rPr>
          <w:rFonts w:eastAsia="Times New Roman"/>
          <w:spacing w:val="-2"/>
          <w:sz w:val="28"/>
        </w:rPr>
        <w:t>Sport</w:t>
      </w:r>
      <w:r>
        <w:rPr>
          <w:rFonts w:eastAsia="Times New Roman"/>
          <w:spacing w:val="-56"/>
          <w:sz w:val="28"/>
        </w:rPr>
        <w:t>)</w:t>
      </w:r>
      <w:r>
        <w:rPr>
          <w:rFonts w:ascii="標楷體" w:eastAsia="標楷體" w:hAnsi="標楷體" w:cs="標楷體"/>
          <w:spacing w:val="-30"/>
          <w:sz w:val="28"/>
        </w:rPr>
        <w:t>、</w:t>
      </w:r>
      <w:r>
        <w:rPr>
          <w:rFonts w:ascii="標楷體" w:eastAsia="標楷體" w:hAnsi="標楷體" w:cs="標楷體"/>
          <w:spacing w:val="-2"/>
          <w:sz w:val="28"/>
        </w:rPr>
        <w:t>財政</w:t>
      </w:r>
      <w:r>
        <w:rPr>
          <w:rFonts w:eastAsia="Times New Roman"/>
          <w:spacing w:val="-2"/>
          <w:sz w:val="28"/>
        </w:rPr>
        <w:t>(Feder</w:t>
      </w:r>
      <w:r>
        <w:rPr>
          <w:rFonts w:eastAsia="Times New Roman"/>
          <w:spacing w:val="-1"/>
          <w:sz w:val="28"/>
        </w:rPr>
        <w:t xml:space="preserve">al </w:t>
      </w:r>
      <w:r>
        <w:rPr>
          <w:rFonts w:eastAsia="Times New Roman"/>
          <w:spacing w:val="-1"/>
          <w:sz w:val="28"/>
        </w:rPr>
        <w:t>Department of Finance</w:t>
      </w:r>
      <w:r>
        <w:rPr>
          <w:rFonts w:eastAsia="Times New Roman"/>
          <w:spacing w:val="-54"/>
          <w:sz w:val="28"/>
        </w:rPr>
        <w:t>)</w:t>
      </w:r>
      <w:r>
        <w:rPr>
          <w:rFonts w:ascii="標楷體" w:eastAsia="標楷體" w:hAnsi="標楷體" w:cs="標楷體"/>
          <w:spacing w:val="-28"/>
          <w:sz w:val="28"/>
        </w:rPr>
        <w:t>、</w:t>
      </w:r>
      <w:r>
        <w:rPr>
          <w:rFonts w:ascii="標楷體" w:eastAsia="標楷體" w:hAnsi="標楷體" w:cs="標楷體"/>
          <w:spacing w:val="-1"/>
          <w:sz w:val="28"/>
        </w:rPr>
        <w:t>經濟</w:t>
      </w:r>
      <w:r>
        <w:rPr>
          <w:rFonts w:eastAsia="Times New Roman"/>
          <w:spacing w:val="-1"/>
          <w:sz w:val="28"/>
        </w:rPr>
        <w:t>(Federal Department</w:t>
      </w:r>
      <w:r>
        <w:rPr>
          <w:rFonts w:eastAsia="Times New Roman"/>
          <w:sz w:val="28"/>
        </w:rPr>
        <w:t xml:space="preserve"> </w:t>
      </w:r>
      <w:r>
        <w:rPr>
          <w:rFonts w:eastAsia="Times New Roman"/>
          <w:spacing w:val="-2"/>
          <w:sz w:val="28"/>
        </w:rPr>
        <w:t>of Economic</w:t>
      </w:r>
      <w:r>
        <w:rPr>
          <w:rFonts w:eastAsia="Times New Roman"/>
          <w:spacing w:val="-17"/>
          <w:sz w:val="28"/>
        </w:rPr>
        <w:t xml:space="preserve"> </w:t>
      </w:r>
      <w:r>
        <w:rPr>
          <w:rFonts w:eastAsia="Times New Roman"/>
          <w:spacing w:val="-2"/>
          <w:sz w:val="28"/>
        </w:rPr>
        <w:t>Affairs</w:t>
      </w:r>
      <w:r>
        <w:rPr>
          <w:rFonts w:eastAsia="Times New Roman"/>
          <w:spacing w:val="-26"/>
          <w:sz w:val="28"/>
        </w:rPr>
        <w:t>)</w:t>
      </w:r>
      <w:r>
        <w:rPr>
          <w:rFonts w:ascii="標楷體" w:eastAsia="標楷體" w:hAnsi="標楷體" w:cs="標楷體"/>
          <w:spacing w:val="-14"/>
          <w:sz w:val="28"/>
        </w:rPr>
        <w:t>、</w:t>
      </w:r>
      <w:r>
        <w:rPr>
          <w:rFonts w:ascii="標楷體" w:eastAsia="標楷體" w:hAnsi="標楷體" w:cs="標楷體"/>
          <w:spacing w:val="-2"/>
          <w:sz w:val="28"/>
        </w:rPr>
        <w:t>環境</w:t>
      </w:r>
      <w:r>
        <w:rPr>
          <w:rFonts w:ascii="標楷體" w:eastAsia="標楷體" w:hAnsi="標楷體" w:cs="標楷體"/>
          <w:spacing w:val="-1"/>
          <w:sz w:val="28"/>
        </w:rPr>
        <w:t>運輸能源及通信</w:t>
      </w:r>
      <w:r>
        <w:rPr>
          <w:rFonts w:eastAsia="Times New Roman"/>
          <w:spacing w:val="-1"/>
          <w:sz w:val="28"/>
        </w:rPr>
        <w:t>(Federal Department of the</w:t>
      </w:r>
      <w:r>
        <w:rPr>
          <w:rFonts w:eastAsia="Times New Roman"/>
          <w:sz w:val="28"/>
        </w:rPr>
        <w:t xml:space="preserve"> </w:t>
      </w:r>
      <w:r>
        <w:rPr>
          <w:rFonts w:eastAsia="Times New Roman"/>
          <w:spacing w:val="-1"/>
          <w:sz w:val="28"/>
        </w:rPr>
        <w:t>Environment,</w:t>
      </w:r>
      <w:r>
        <w:rPr>
          <w:rFonts w:eastAsia="Times New Roman"/>
          <w:spacing w:val="6"/>
          <w:sz w:val="28"/>
        </w:rPr>
        <w:t xml:space="preserve"> </w:t>
      </w:r>
      <w:r>
        <w:rPr>
          <w:rFonts w:eastAsia="Times New Roman"/>
          <w:spacing w:val="-11"/>
          <w:sz w:val="28"/>
        </w:rPr>
        <w:t>T</w:t>
      </w:r>
      <w:r>
        <w:rPr>
          <w:rFonts w:eastAsia="Times New Roman"/>
          <w:spacing w:val="-1"/>
          <w:sz w:val="28"/>
        </w:rPr>
        <w:t>ran</w:t>
      </w:r>
      <w:r>
        <w:rPr>
          <w:rFonts w:eastAsia="Times New Roman"/>
          <w:sz w:val="28"/>
        </w:rPr>
        <w:t>sport,</w:t>
      </w:r>
      <w:r>
        <w:rPr>
          <w:rFonts w:eastAsia="Times New Roman"/>
          <w:spacing w:val="7"/>
          <w:sz w:val="28"/>
        </w:rPr>
        <w:t xml:space="preserve"> </w:t>
      </w:r>
      <w:r>
        <w:rPr>
          <w:rFonts w:eastAsia="Times New Roman"/>
          <w:sz w:val="28"/>
        </w:rPr>
        <w:t>Energy</w:t>
      </w:r>
      <w:r>
        <w:rPr>
          <w:rFonts w:eastAsia="Times New Roman"/>
          <w:spacing w:val="7"/>
          <w:sz w:val="28"/>
        </w:rPr>
        <w:t xml:space="preserve"> </w:t>
      </w:r>
      <w:r>
        <w:rPr>
          <w:rFonts w:eastAsia="Times New Roman"/>
          <w:sz w:val="28"/>
        </w:rPr>
        <w:t>and</w:t>
      </w:r>
      <w:r>
        <w:rPr>
          <w:rFonts w:eastAsia="Times New Roman"/>
          <w:spacing w:val="7"/>
          <w:sz w:val="28"/>
        </w:rPr>
        <w:t xml:space="preserve"> </w:t>
      </w:r>
      <w:r>
        <w:rPr>
          <w:rFonts w:eastAsia="Times New Roman"/>
          <w:sz w:val="28"/>
        </w:rPr>
        <w:t>Communications)</w:t>
      </w:r>
      <w:r>
        <w:rPr>
          <w:rFonts w:ascii="標楷體" w:eastAsia="標楷體" w:hAnsi="標楷體" w:cs="標楷體"/>
          <w:spacing w:val="35"/>
          <w:sz w:val="28"/>
        </w:rPr>
        <w:t>等</w:t>
      </w:r>
      <w:r>
        <w:rPr>
          <w:rFonts w:eastAsia="Times New Roman"/>
          <w:spacing w:val="69"/>
          <w:sz w:val="28"/>
        </w:rPr>
        <w:t>7</w:t>
      </w:r>
      <w:r>
        <w:rPr>
          <w:rFonts w:ascii="標楷體" w:eastAsia="標楷體" w:hAnsi="標楷體" w:cs="標楷體"/>
          <w:sz w:val="28"/>
        </w:rPr>
        <w:t>個部，另有</w:t>
      </w:r>
    </w:p>
    <w:p w:rsidR="000E42A4" w:rsidRDefault="00731315">
      <w:pPr>
        <w:numPr>
          <w:ilvl w:val="0"/>
          <w:numId w:val="2"/>
        </w:numPr>
        <w:snapToGrid w:val="0"/>
        <w:spacing w:before="104" w:line="350" w:lineRule="exact"/>
        <w:rPr>
          <w:spacing w:val="70"/>
          <w:sz w:val="28"/>
        </w:rPr>
      </w:pPr>
      <w:r>
        <w:rPr>
          <w:rFonts w:ascii="標楷體" w:eastAsia="標楷體" w:hAnsi="標楷體" w:cs="標楷體"/>
          <w:sz w:val="28"/>
        </w:rPr>
        <w:t>人擔任秘書長</w:t>
      </w:r>
      <w:r>
        <w:rPr>
          <w:rFonts w:eastAsia="Times New Roman"/>
          <w:sz w:val="28"/>
        </w:rPr>
        <w:t>(Federal Chancellors)</w:t>
      </w:r>
      <w:r>
        <w:rPr>
          <w:rFonts w:ascii="標楷體" w:eastAsia="標楷體" w:hAnsi="標楷體" w:cs="標楷體"/>
          <w:sz w:val="28"/>
        </w:rPr>
        <w:t>。</w:t>
      </w:r>
    </w:p>
    <w:p w:rsidR="000E42A4" w:rsidRDefault="00731315">
      <w:pPr>
        <w:autoSpaceDE w:val="0"/>
        <w:autoSpaceDN w:val="0"/>
        <w:snapToGrid w:val="0"/>
        <w:spacing w:before="310" w:line="350" w:lineRule="exact"/>
        <w:ind w:left="719"/>
        <w:rPr>
          <w:rFonts w:ascii="標楷體" w:eastAsia="標楷體" w:hAnsi="標楷體" w:cs="標楷體"/>
          <w:sz w:val="28"/>
        </w:rPr>
      </w:pPr>
      <w:r>
        <w:rPr>
          <w:rFonts w:ascii="標楷體" w:eastAsia="標楷體" w:hAnsi="標楷體" w:cs="標楷體"/>
          <w:spacing w:val="-1"/>
          <w:sz w:val="28"/>
        </w:rPr>
        <w:t>瑞士聯邦行</w:t>
      </w:r>
      <w:r>
        <w:rPr>
          <w:rFonts w:ascii="標楷體" w:eastAsia="標楷體" w:hAnsi="標楷體" w:cs="標楷體"/>
          <w:sz w:val="28"/>
        </w:rPr>
        <w:t>政委員會</w:t>
      </w:r>
      <w:r>
        <w:rPr>
          <w:rFonts w:eastAsia="Times New Roman"/>
          <w:sz w:val="28"/>
        </w:rPr>
        <w:t>(The</w:t>
      </w:r>
      <w:r>
        <w:rPr>
          <w:rFonts w:eastAsia="Times New Roman"/>
          <w:spacing w:val="58"/>
          <w:sz w:val="28"/>
        </w:rPr>
        <w:t xml:space="preserve"> </w:t>
      </w:r>
      <w:r>
        <w:rPr>
          <w:rFonts w:eastAsia="Times New Roman"/>
          <w:sz w:val="28"/>
        </w:rPr>
        <w:t>Swiss</w:t>
      </w:r>
      <w:r>
        <w:rPr>
          <w:rFonts w:eastAsia="Times New Roman"/>
          <w:spacing w:val="58"/>
          <w:sz w:val="28"/>
        </w:rPr>
        <w:t xml:space="preserve"> </w:t>
      </w:r>
      <w:r>
        <w:rPr>
          <w:rFonts w:eastAsia="Times New Roman"/>
          <w:sz w:val="28"/>
        </w:rPr>
        <w:t>Federal</w:t>
      </w:r>
      <w:r>
        <w:rPr>
          <w:rFonts w:eastAsia="Times New Roman"/>
          <w:spacing w:val="59"/>
          <w:sz w:val="28"/>
        </w:rPr>
        <w:t xml:space="preserve"> </w:t>
      </w:r>
      <w:r>
        <w:rPr>
          <w:rFonts w:eastAsia="Times New Roman"/>
          <w:sz w:val="28"/>
        </w:rPr>
        <w:t>Council)</w:t>
      </w:r>
      <w:r>
        <w:rPr>
          <w:rFonts w:ascii="標楷體" w:eastAsia="標楷體" w:hAnsi="標楷體" w:cs="標楷體"/>
          <w:sz w:val="28"/>
        </w:rPr>
        <w:t>每年輪流由一</w:t>
      </w:r>
    </w:p>
    <w:p w:rsidR="000E42A4" w:rsidRDefault="00731315">
      <w:pPr>
        <w:autoSpaceDE w:val="0"/>
        <w:autoSpaceDN w:val="0"/>
        <w:snapToGrid w:val="0"/>
        <w:spacing w:before="26" w:line="480" w:lineRule="exact"/>
        <w:ind w:left="142"/>
        <w:jc w:val="both"/>
        <w:rPr>
          <w:rFonts w:ascii="標楷體" w:eastAsia="標楷體" w:hAnsi="標楷體" w:cs="標楷體"/>
          <w:sz w:val="28"/>
        </w:rPr>
      </w:pPr>
      <w:r>
        <w:rPr>
          <w:rFonts w:ascii="標楷體" w:eastAsia="標楷體" w:hAnsi="標楷體" w:cs="標楷體"/>
          <w:spacing w:val="-3"/>
          <w:sz w:val="28"/>
        </w:rPr>
        <w:t>位委員擔任聯邦主席</w:t>
      </w:r>
      <w:r>
        <w:rPr>
          <w:rFonts w:eastAsia="Times New Roman"/>
          <w:spacing w:val="-2"/>
          <w:sz w:val="28"/>
        </w:rPr>
        <w:t>(President)</w:t>
      </w:r>
      <w:r>
        <w:rPr>
          <w:rFonts w:ascii="標楷體" w:eastAsia="標楷體" w:hAnsi="標楷體" w:cs="標楷體"/>
          <w:spacing w:val="-2"/>
          <w:sz w:val="28"/>
        </w:rPr>
        <w:t>。</w:t>
      </w:r>
      <w:r>
        <w:rPr>
          <w:rFonts w:eastAsia="Times New Roman"/>
          <w:spacing w:val="-2"/>
          <w:sz w:val="28"/>
        </w:rPr>
        <w:t>20</w:t>
      </w:r>
      <w:r>
        <w:rPr>
          <w:rFonts w:eastAsia="Times New Roman"/>
          <w:spacing w:val="-14"/>
          <w:sz w:val="28"/>
        </w:rPr>
        <w:t>1</w:t>
      </w:r>
      <w:r>
        <w:rPr>
          <w:rFonts w:eastAsia="Times New Roman"/>
          <w:spacing w:val="-2"/>
          <w:sz w:val="28"/>
        </w:rPr>
        <w:t>1</w:t>
      </w:r>
      <w:r>
        <w:rPr>
          <w:rFonts w:eastAsia="Times New Roman"/>
          <w:spacing w:val="-35"/>
          <w:sz w:val="28"/>
        </w:rPr>
        <w:t xml:space="preserve"> </w:t>
      </w:r>
      <w:r>
        <w:rPr>
          <w:rFonts w:ascii="標楷體" w:eastAsia="標楷體" w:hAnsi="標楷體" w:cs="標楷體"/>
          <w:spacing w:val="-2"/>
          <w:sz w:val="28"/>
        </w:rPr>
        <w:t>年</w:t>
      </w:r>
      <w:r>
        <w:rPr>
          <w:rFonts w:ascii="標楷體" w:eastAsia="標楷體" w:hAnsi="標楷體" w:cs="標楷體"/>
          <w:spacing w:val="-34"/>
          <w:sz w:val="28"/>
        </w:rPr>
        <w:t xml:space="preserve"> </w:t>
      </w:r>
      <w:r>
        <w:rPr>
          <w:rFonts w:eastAsia="Times New Roman"/>
          <w:spacing w:val="-2"/>
          <w:sz w:val="28"/>
        </w:rPr>
        <w:t>12</w:t>
      </w:r>
      <w:r>
        <w:rPr>
          <w:rFonts w:eastAsia="Times New Roman"/>
          <w:spacing w:val="-35"/>
          <w:sz w:val="28"/>
        </w:rPr>
        <w:t xml:space="preserve"> </w:t>
      </w:r>
      <w:r>
        <w:rPr>
          <w:rFonts w:ascii="標楷體" w:eastAsia="標楷體" w:hAnsi="標楷體" w:cs="標楷體"/>
          <w:spacing w:val="-2"/>
          <w:sz w:val="28"/>
        </w:rPr>
        <w:t>月瑞士「聯邦大會」選</w:t>
      </w:r>
      <w:r>
        <w:rPr>
          <w:rFonts w:ascii="標楷體" w:eastAsia="標楷體" w:hAnsi="標楷體" w:cs="標楷體"/>
          <w:sz w:val="28"/>
        </w:rPr>
        <w:t xml:space="preserve"> </w:t>
      </w:r>
      <w:r>
        <w:rPr>
          <w:rFonts w:ascii="標楷體" w:eastAsia="標楷體" w:hAnsi="標楷體" w:cs="標楷體"/>
          <w:spacing w:val="-1"/>
          <w:sz w:val="28"/>
        </w:rPr>
        <w:t>舉財政部</w:t>
      </w:r>
      <w:r>
        <w:rPr>
          <w:rFonts w:ascii="標楷體" w:eastAsia="標楷體" w:hAnsi="標楷體" w:cs="標楷體"/>
          <w:spacing w:val="34"/>
          <w:sz w:val="28"/>
        </w:rPr>
        <w:t>長</w:t>
      </w:r>
      <w:r>
        <w:rPr>
          <w:rFonts w:eastAsia="Times New Roman"/>
          <w:sz w:val="28"/>
        </w:rPr>
        <w:t>Eveline</w:t>
      </w:r>
      <w:r>
        <w:rPr>
          <w:rFonts w:eastAsia="Times New Roman"/>
          <w:spacing w:val="46"/>
          <w:sz w:val="28"/>
        </w:rPr>
        <w:t xml:space="preserve"> </w:t>
      </w:r>
      <w:r>
        <w:rPr>
          <w:rFonts w:eastAsia="Times New Roman"/>
          <w:spacing w:val="-11"/>
          <w:sz w:val="28"/>
        </w:rPr>
        <w:t>W</w:t>
      </w:r>
      <w:r>
        <w:rPr>
          <w:rFonts w:eastAsia="Times New Roman"/>
          <w:sz w:val="28"/>
        </w:rPr>
        <w:t>idme</w:t>
      </w:r>
      <w:r>
        <w:rPr>
          <w:rFonts w:eastAsia="Times New Roman"/>
          <w:spacing w:val="-6"/>
          <w:sz w:val="28"/>
        </w:rPr>
        <w:t>r</w:t>
      </w:r>
      <w:r>
        <w:rPr>
          <w:rFonts w:eastAsia="Times New Roman"/>
          <w:sz w:val="28"/>
        </w:rPr>
        <w:t xml:space="preserve">-Schlumpf </w:t>
      </w:r>
      <w:r>
        <w:rPr>
          <w:rFonts w:ascii="標楷體" w:eastAsia="標楷體" w:hAnsi="標楷體" w:cs="標楷體"/>
          <w:sz w:val="28"/>
        </w:rPr>
        <w:t>出</w:t>
      </w:r>
      <w:r>
        <w:rPr>
          <w:rFonts w:ascii="標楷體" w:eastAsia="標楷體" w:hAnsi="標楷體" w:cs="標楷體"/>
          <w:spacing w:val="35"/>
          <w:sz w:val="28"/>
        </w:rPr>
        <w:t>任</w:t>
      </w:r>
      <w:r>
        <w:rPr>
          <w:rFonts w:eastAsia="Times New Roman"/>
          <w:sz w:val="28"/>
        </w:rPr>
        <w:t>201</w:t>
      </w:r>
      <w:r>
        <w:rPr>
          <w:rFonts w:eastAsia="Times New Roman"/>
          <w:spacing w:val="70"/>
          <w:sz w:val="28"/>
        </w:rPr>
        <w:t>2</w:t>
      </w:r>
      <w:r>
        <w:rPr>
          <w:rFonts w:ascii="標楷體" w:eastAsia="標楷體" w:hAnsi="標楷體" w:cs="標楷體"/>
          <w:sz w:val="28"/>
        </w:rPr>
        <w:t>年聯邦主席。目前聯邦行政委員會的政黨分別由社會民主黨</w:t>
      </w:r>
      <w:r>
        <w:rPr>
          <w:rFonts w:eastAsia="Times New Roman"/>
          <w:sz w:val="28"/>
        </w:rPr>
        <w:t>(Social</w:t>
      </w:r>
      <w:r>
        <w:rPr>
          <w:rFonts w:eastAsia="Times New Roman"/>
          <w:spacing w:val="69"/>
          <w:sz w:val="28"/>
        </w:rPr>
        <w:t xml:space="preserve"> </w:t>
      </w:r>
      <w:r>
        <w:rPr>
          <w:rFonts w:eastAsia="Times New Roman"/>
          <w:sz w:val="28"/>
        </w:rPr>
        <w:t>Democratic</w:t>
      </w:r>
      <w:r>
        <w:rPr>
          <w:rFonts w:eastAsia="Times New Roman"/>
          <w:spacing w:val="69"/>
          <w:sz w:val="28"/>
        </w:rPr>
        <w:t xml:space="preserve"> </w:t>
      </w:r>
      <w:r>
        <w:rPr>
          <w:rFonts w:eastAsia="Times New Roman"/>
          <w:sz w:val="28"/>
        </w:rPr>
        <w:t>Part</w:t>
      </w:r>
      <w:r>
        <w:rPr>
          <w:rFonts w:eastAsia="Times New Roman"/>
          <w:spacing w:val="-16"/>
          <w:sz w:val="28"/>
        </w:rPr>
        <w:t>y</w:t>
      </w:r>
      <w:r>
        <w:rPr>
          <w:rFonts w:eastAsia="Times New Roman"/>
          <w:sz w:val="28"/>
        </w:rPr>
        <w:t xml:space="preserve">, </w:t>
      </w:r>
      <w:r>
        <w:rPr>
          <w:rFonts w:eastAsia="Times New Roman"/>
          <w:spacing w:val="-1"/>
          <w:sz w:val="28"/>
        </w:rPr>
        <w:t>SPS/PSS</w:t>
      </w:r>
      <w:r>
        <w:rPr>
          <w:rFonts w:eastAsia="Times New Roman"/>
          <w:spacing w:val="-11"/>
          <w:sz w:val="28"/>
        </w:rPr>
        <w:t>)</w:t>
      </w:r>
      <w:r>
        <w:rPr>
          <w:rFonts w:ascii="標楷體" w:eastAsia="標楷體" w:hAnsi="標楷體" w:cs="標楷體"/>
          <w:spacing w:val="-5"/>
          <w:sz w:val="28"/>
        </w:rPr>
        <w:t>、</w:t>
      </w:r>
      <w:r>
        <w:rPr>
          <w:rFonts w:ascii="標楷體" w:eastAsia="標楷體" w:hAnsi="標楷體" w:cs="標楷體"/>
          <w:spacing w:val="-1"/>
          <w:sz w:val="28"/>
        </w:rPr>
        <w:t>自由</w:t>
      </w:r>
      <w:r>
        <w:rPr>
          <w:rFonts w:ascii="標楷體" w:eastAsia="標楷體" w:hAnsi="標楷體" w:cs="標楷體"/>
          <w:sz w:val="28"/>
        </w:rPr>
        <w:t>民主黨</w:t>
      </w:r>
      <w:r>
        <w:rPr>
          <w:rFonts w:eastAsia="Times New Roman"/>
          <w:sz w:val="28"/>
        </w:rPr>
        <w:t>(Free Democratic Party ,FDP/PRD)</w:t>
      </w:r>
      <w:r>
        <w:rPr>
          <w:rFonts w:ascii="標楷體" w:eastAsia="標楷體" w:hAnsi="標楷體" w:cs="標楷體"/>
          <w:spacing w:val="35"/>
          <w:sz w:val="28"/>
        </w:rPr>
        <w:t>各</w:t>
      </w:r>
      <w:r>
        <w:rPr>
          <w:rFonts w:eastAsia="Times New Roman"/>
          <w:spacing w:val="70"/>
          <w:sz w:val="28"/>
        </w:rPr>
        <w:t>2</w:t>
      </w:r>
      <w:r>
        <w:rPr>
          <w:rFonts w:ascii="標楷體" w:eastAsia="標楷體" w:hAnsi="標楷體" w:cs="標楷體"/>
          <w:sz w:val="28"/>
        </w:rPr>
        <w:t>席及瑞士人民黨</w:t>
      </w:r>
      <w:r>
        <w:rPr>
          <w:rFonts w:eastAsia="Times New Roman"/>
          <w:sz w:val="28"/>
        </w:rPr>
        <w:t>(Swiss</w:t>
      </w:r>
      <w:r>
        <w:rPr>
          <w:rFonts w:eastAsia="Times New Roman"/>
          <w:spacing w:val="70"/>
          <w:sz w:val="28"/>
        </w:rPr>
        <w:t xml:space="preserve"> </w:t>
      </w:r>
      <w:r>
        <w:rPr>
          <w:rFonts w:eastAsia="Times New Roman"/>
          <w:sz w:val="28"/>
        </w:rPr>
        <w:t>People's</w:t>
      </w:r>
      <w:r>
        <w:rPr>
          <w:rFonts w:eastAsia="Times New Roman"/>
          <w:spacing w:val="70"/>
          <w:sz w:val="28"/>
        </w:rPr>
        <w:t xml:space="preserve"> </w:t>
      </w:r>
      <w:r>
        <w:rPr>
          <w:rFonts w:eastAsia="Times New Roman"/>
          <w:sz w:val="28"/>
        </w:rPr>
        <w:t>Part</w:t>
      </w:r>
      <w:r>
        <w:rPr>
          <w:rFonts w:eastAsia="Times New Roman"/>
          <w:spacing w:val="-18"/>
          <w:sz w:val="28"/>
        </w:rPr>
        <w:t>y</w:t>
      </w:r>
      <w:r>
        <w:rPr>
          <w:rFonts w:eastAsia="Times New Roman"/>
          <w:sz w:val="28"/>
        </w:rPr>
        <w:t>,</w:t>
      </w:r>
      <w:r>
        <w:rPr>
          <w:rFonts w:eastAsia="Times New Roman"/>
          <w:spacing w:val="69"/>
          <w:sz w:val="28"/>
        </w:rPr>
        <w:t xml:space="preserve"> </w:t>
      </w:r>
      <w:r>
        <w:rPr>
          <w:rFonts w:eastAsia="Times New Roman"/>
          <w:sz w:val="28"/>
        </w:rPr>
        <w:t>SVP/UDC</w:t>
      </w:r>
      <w:r>
        <w:rPr>
          <w:rFonts w:eastAsia="Times New Roman"/>
          <w:spacing w:val="34"/>
          <w:sz w:val="28"/>
        </w:rPr>
        <w:t>)</w:t>
      </w:r>
      <w:r>
        <w:rPr>
          <w:rFonts w:ascii="標楷體" w:eastAsia="標楷體" w:hAnsi="標楷體" w:cs="標楷體"/>
          <w:sz w:val="28"/>
        </w:rPr>
        <w:t>、基督教民主人民</w:t>
      </w:r>
      <w:r>
        <w:rPr>
          <w:rFonts w:ascii="標楷體" w:eastAsia="標楷體" w:hAnsi="標楷體" w:cs="標楷體"/>
          <w:spacing w:val="-32"/>
          <w:sz w:val="28"/>
        </w:rPr>
        <w:t>黨</w:t>
      </w:r>
      <w:r>
        <w:rPr>
          <w:rFonts w:eastAsia="Times New Roman"/>
          <w:sz w:val="28"/>
        </w:rPr>
        <w:t>(Christian</w:t>
      </w:r>
      <w:r>
        <w:rPr>
          <w:rFonts w:eastAsia="Times New Roman"/>
          <w:spacing w:val="68"/>
          <w:sz w:val="28"/>
        </w:rPr>
        <w:t xml:space="preserve"> </w:t>
      </w:r>
      <w:r>
        <w:rPr>
          <w:rFonts w:eastAsia="Times New Roman"/>
          <w:sz w:val="28"/>
        </w:rPr>
        <w:t>Democratic</w:t>
      </w:r>
      <w:r>
        <w:rPr>
          <w:rFonts w:eastAsia="Times New Roman"/>
          <w:spacing w:val="68"/>
          <w:sz w:val="28"/>
        </w:rPr>
        <w:t xml:space="preserve"> </w:t>
      </w:r>
      <w:r>
        <w:rPr>
          <w:rFonts w:eastAsia="Times New Roman"/>
          <w:sz w:val="28"/>
        </w:rPr>
        <w:t>People's</w:t>
      </w:r>
      <w:r>
        <w:rPr>
          <w:rFonts w:eastAsia="Times New Roman"/>
          <w:spacing w:val="68"/>
          <w:sz w:val="28"/>
        </w:rPr>
        <w:t xml:space="preserve"> </w:t>
      </w:r>
      <w:r>
        <w:rPr>
          <w:rFonts w:eastAsia="Times New Roman"/>
          <w:sz w:val="28"/>
        </w:rPr>
        <w:t>Part</w:t>
      </w:r>
      <w:r>
        <w:rPr>
          <w:rFonts w:eastAsia="Times New Roman"/>
          <w:spacing w:val="-18"/>
          <w:sz w:val="28"/>
        </w:rPr>
        <w:t>y</w:t>
      </w:r>
      <w:r>
        <w:rPr>
          <w:rFonts w:eastAsia="Times New Roman"/>
          <w:sz w:val="28"/>
        </w:rPr>
        <w:t>,</w:t>
      </w:r>
      <w:r>
        <w:rPr>
          <w:rFonts w:eastAsia="Times New Roman"/>
          <w:spacing w:val="69"/>
          <w:sz w:val="28"/>
        </w:rPr>
        <w:t xml:space="preserve"> </w:t>
      </w:r>
      <w:r>
        <w:rPr>
          <w:rFonts w:eastAsia="Times New Roman"/>
          <w:sz w:val="28"/>
        </w:rPr>
        <w:t>CVP/PDC</w:t>
      </w:r>
      <w:r>
        <w:rPr>
          <w:rFonts w:eastAsia="Times New Roman"/>
          <w:spacing w:val="69"/>
          <w:sz w:val="28"/>
        </w:rPr>
        <w:t>)</w:t>
      </w:r>
      <w:r>
        <w:rPr>
          <w:rFonts w:ascii="標楷體" w:eastAsia="標楷體" w:hAnsi="標楷體" w:cs="標楷體"/>
          <w:sz w:val="28"/>
        </w:rPr>
        <w:t>與保守民主</w:t>
      </w:r>
      <w:r>
        <w:rPr>
          <w:rFonts w:ascii="標楷體" w:eastAsia="標楷體" w:hAnsi="標楷體" w:cs="標楷體"/>
          <w:spacing w:val="-68"/>
          <w:sz w:val="28"/>
        </w:rPr>
        <w:t>黨</w:t>
      </w:r>
      <w:r>
        <w:rPr>
          <w:rFonts w:ascii="標楷體" w:eastAsia="標楷體" w:hAnsi="標楷體" w:cs="標楷體"/>
          <w:sz w:val="28"/>
        </w:rPr>
        <w:t xml:space="preserve"> </w:t>
      </w:r>
      <w:r>
        <w:rPr>
          <w:rFonts w:eastAsia="Times New Roman"/>
          <w:sz w:val="28"/>
        </w:rPr>
        <w:t>(Conservative Democratic Part</w:t>
      </w:r>
      <w:r>
        <w:rPr>
          <w:rFonts w:eastAsia="Times New Roman"/>
          <w:spacing w:val="-18"/>
          <w:sz w:val="28"/>
        </w:rPr>
        <w:t>y</w:t>
      </w:r>
      <w:r>
        <w:rPr>
          <w:rFonts w:eastAsia="Times New Roman"/>
          <w:sz w:val="28"/>
        </w:rPr>
        <w:t>, CDP)</w:t>
      </w:r>
      <w:r>
        <w:rPr>
          <w:rFonts w:ascii="標楷體" w:eastAsia="標楷體" w:hAnsi="標楷體" w:cs="標楷體"/>
          <w:sz w:val="28"/>
        </w:rPr>
        <w:t>各</w:t>
      </w:r>
      <w:r>
        <w:rPr>
          <w:rFonts w:ascii="標楷體" w:eastAsia="標楷體" w:hAnsi="標楷體" w:cs="標楷體"/>
          <w:sz w:val="28"/>
        </w:rPr>
        <w:t xml:space="preserve"> </w:t>
      </w:r>
      <w:r>
        <w:rPr>
          <w:rFonts w:eastAsia="Times New Roman"/>
          <w:spacing w:val="70"/>
          <w:sz w:val="28"/>
        </w:rPr>
        <w:t>1</w:t>
      </w:r>
      <w:r>
        <w:rPr>
          <w:rFonts w:ascii="標楷體" w:eastAsia="標楷體" w:hAnsi="標楷體" w:cs="標楷體"/>
          <w:sz w:val="28"/>
        </w:rPr>
        <w:t>席組成。</w:t>
      </w:r>
    </w:p>
    <w:p w:rsidR="000E42A4" w:rsidRDefault="00731315">
      <w:pPr>
        <w:autoSpaceDE w:val="0"/>
        <w:autoSpaceDN w:val="0"/>
        <w:snapToGrid w:val="0"/>
        <w:spacing w:before="284" w:line="350" w:lineRule="exact"/>
        <w:ind w:left="719"/>
        <w:rPr>
          <w:rFonts w:ascii="標楷體" w:eastAsia="標楷體" w:hAnsi="標楷體" w:cs="標楷體"/>
          <w:sz w:val="28"/>
        </w:rPr>
      </w:pPr>
      <w:r>
        <w:rPr>
          <w:rFonts w:ascii="標楷體" w:eastAsia="標楷體" w:hAnsi="標楷體" w:cs="標楷體"/>
          <w:sz w:val="28"/>
        </w:rPr>
        <w:t>瑞士議會各方都嘗試尋求更好的解決方案，如果有導致停滯的</w:t>
      </w:r>
    </w:p>
    <w:p w:rsidR="000E42A4" w:rsidRDefault="00731315">
      <w:pPr>
        <w:autoSpaceDE w:val="0"/>
        <w:autoSpaceDN w:val="0"/>
        <w:snapToGrid w:val="0"/>
        <w:spacing w:before="26" w:line="480" w:lineRule="exact"/>
        <w:ind w:left="142"/>
        <w:jc w:val="both"/>
        <w:rPr>
          <w:rFonts w:ascii="標楷體" w:eastAsia="標楷體" w:hAnsi="標楷體" w:cs="標楷體"/>
          <w:sz w:val="28"/>
        </w:rPr>
      </w:pPr>
      <w:r>
        <w:rPr>
          <w:rFonts w:ascii="標楷體" w:eastAsia="標楷體" w:hAnsi="標楷體" w:cs="標楷體"/>
          <w:sz w:val="28"/>
        </w:rPr>
        <w:t>爭議，將送交聯邦行政法庭</w:t>
      </w:r>
      <w:r>
        <w:rPr>
          <w:rFonts w:eastAsia="Times New Roman"/>
          <w:sz w:val="28"/>
        </w:rPr>
        <w:t>(Administrative</w:t>
      </w:r>
      <w:r>
        <w:rPr>
          <w:rFonts w:eastAsia="Times New Roman"/>
          <w:spacing w:val="70"/>
          <w:sz w:val="28"/>
        </w:rPr>
        <w:t xml:space="preserve"> </w:t>
      </w:r>
      <w:r>
        <w:rPr>
          <w:rFonts w:eastAsia="Times New Roman"/>
          <w:sz w:val="28"/>
        </w:rPr>
        <w:t>Court</w:t>
      </w:r>
      <w:r>
        <w:rPr>
          <w:rFonts w:eastAsia="Times New Roman"/>
          <w:spacing w:val="43"/>
          <w:sz w:val="28"/>
        </w:rPr>
        <w:t>)</w:t>
      </w:r>
      <w:r>
        <w:rPr>
          <w:rFonts w:ascii="標楷體" w:eastAsia="標楷體" w:hAnsi="標楷體" w:cs="標楷體"/>
          <w:sz w:val="28"/>
        </w:rPr>
        <w:t>或憲法法</w:t>
      </w:r>
      <w:r>
        <w:rPr>
          <w:rFonts w:ascii="標楷體" w:eastAsia="標楷體" w:hAnsi="標楷體" w:cs="標楷體"/>
          <w:spacing w:val="-42"/>
          <w:sz w:val="28"/>
        </w:rPr>
        <w:t>庭</w:t>
      </w:r>
      <w:r>
        <w:rPr>
          <w:rFonts w:eastAsia="Times New Roman"/>
          <w:sz w:val="28"/>
        </w:rPr>
        <w:t>(Constitution Court)</w:t>
      </w:r>
      <w:r>
        <w:rPr>
          <w:rFonts w:ascii="標楷體" w:eastAsia="標楷體" w:hAnsi="標楷體" w:cs="標楷體"/>
          <w:sz w:val="28"/>
        </w:rPr>
        <w:t>裁決。</w:t>
      </w:r>
    </w:p>
    <w:p w:rsidR="000E42A4" w:rsidRDefault="00731315">
      <w:pPr>
        <w:autoSpaceDE w:val="0"/>
        <w:autoSpaceDN w:val="0"/>
        <w:snapToGrid w:val="0"/>
        <w:spacing w:before="3936" w:line="350" w:lineRule="exact"/>
        <w:ind w:left="607"/>
        <w:rPr>
          <w:sz w:val="28"/>
        </w:rPr>
      </w:pPr>
      <w:r>
        <w:rPr>
          <w:rFonts w:ascii="標楷體" w:eastAsia="標楷體" w:hAnsi="標楷體" w:cs="標楷體"/>
          <w:spacing w:val="35"/>
          <w:sz w:val="28"/>
        </w:rPr>
        <w:t>圖</w:t>
      </w:r>
      <w:r>
        <w:rPr>
          <w:rFonts w:eastAsia="Times New Roman"/>
          <w:sz w:val="28"/>
        </w:rPr>
        <w:t xml:space="preserve">2-18 </w:t>
      </w:r>
      <w:r>
        <w:rPr>
          <w:rFonts w:ascii="標楷體" w:eastAsia="標楷體" w:hAnsi="標楷體" w:cs="標楷體"/>
          <w:sz w:val="28"/>
        </w:rPr>
        <w:t>瑞士聯邦委員會成員</w:t>
      </w:r>
      <w:r>
        <w:rPr>
          <w:rFonts w:eastAsia="Times New Roman"/>
          <w:sz w:val="28"/>
        </w:rPr>
        <w:t>(Swiss Federal Council, 2012)</w:t>
      </w:r>
      <w:r>
        <w:rPr>
          <w:noProof/>
          <w:sz w:val="28"/>
        </w:rPr>
        <w:drawing>
          <wp:anchor distT="0" distB="0" distL="0" distR="0" simplePos="0" relativeHeight="85" behindDoc="1" locked="0" layoutInCell="1" allowOverlap="1">
            <wp:simplePos x="0" y="0"/>
            <wp:positionH relativeFrom="page">
              <wp:posOffset>2268220</wp:posOffset>
            </wp:positionH>
            <wp:positionV relativeFrom="page">
              <wp:posOffset>6062345</wp:posOffset>
            </wp:positionV>
            <wp:extent cx="2968625" cy="243840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5" name="1113"/>
                    <pic:cNvPicPr/>
                  </pic:nvPicPr>
                  <pic:blipFill>
                    <a:blip r:embed="rId23">
                      <a:clrChange>
                        <a:clrFrom>
                          <a:srgbClr val="FFFFFF"/>
                        </a:clrFrom>
                        <a:clrTo>
                          <a:srgbClr val="FFFFFF">
                            <a:alpha val="0"/>
                          </a:srgbClr>
                        </a:clrTo>
                      </a:clrChange>
                    </a:blip>
                    <a:stretch/>
                  </pic:blipFill>
                  <pic:spPr>
                    <a:xfrm>
                      <a:off x="0" y="0"/>
                      <a:ext cx="2968625" cy="2438400"/>
                    </a:xfrm>
                    <a:prstGeom prst="rect">
                      <a:avLst/>
                    </a:prstGeom>
                    <a:ln>
                      <a:noFill/>
                    </a:ln>
                  </pic:spPr>
                </pic:pic>
              </a:graphicData>
            </a:graphic>
          </wp:anchor>
        </w:drawing>
      </w:r>
    </w:p>
    <w:p w:rsidR="000E42A4" w:rsidRDefault="00731315">
      <w:pPr>
        <w:autoSpaceDE w:val="0"/>
        <w:autoSpaceDN w:val="0"/>
        <w:snapToGrid w:val="0"/>
        <w:spacing w:before="459" w:line="350" w:lineRule="exact"/>
        <w:rPr>
          <w:b/>
          <w:sz w:val="28"/>
        </w:rPr>
      </w:pPr>
      <w:r>
        <w:rPr>
          <w:rFonts w:ascii="標楷體" w:eastAsia="標楷體" w:hAnsi="標楷體" w:cs="標楷體"/>
          <w:b/>
          <w:sz w:val="28"/>
        </w:rPr>
        <w:t>二、分權</w:t>
      </w:r>
      <w:r>
        <w:rPr>
          <w:rFonts w:eastAsia="Times New Roman"/>
          <w:b/>
          <w:sz w:val="28"/>
        </w:rPr>
        <w:t>(decentralization)</w:t>
      </w:r>
    </w:p>
    <w:p w:rsidR="000E42A4" w:rsidRDefault="00731315">
      <w:pPr>
        <w:autoSpaceDE w:val="0"/>
        <w:autoSpaceDN w:val="0"/>
        <w:snapToGrid w:val="0"/>
        <w:spacing w:before="130" w:line="350" w:lineRule="exact"/>
        <w:ind w:left="708"/>
        <w:rPr>
          <w:rFonts w:ascii="標楷體" w:eastAsia="標楷體" w:hAnsi="標楷體" w:cs="標楷體"/>
          <w:sz w:val="28"/>
        </w:rPr>
      </w:pPr>
      <w:r>
        <w:rPr>
          <w:rFonts w:ascii="標楷體" w:eastAsia="標楷體" w:hAnsi="標楷體" w:cs="標楷體"/>
          <w:sz w:val="28"/>
        </w:rPr>
        <w:t>瑞士聯邦實施多年，也面臨許多問題，瑞士聯邦政府必須改革</w:t>
      </w:r>
    </w:p>
    <w:p w:rsidR="000E42A4" w:rsidRDefault="00731315">
      <w:pPr>
        <w:autoSpaceDE w:val="0"/>
        <w:autoSpaceDN w:val="0"/>
        <w:snapToGrid w:val="0"/>
        <w:spacing w:before="514"/>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-16-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142"/>
        <w:rPr>
          <w:rFonts w:ascii="標楷體" w:eastAsia="標楷體" w:hAnsi="標楷體" w:cs="標楷體"/>
          <w:sz w:val="28"/>
        </w:rPr>
      </w:pPr>
      <w:r>
        <w:rPr>
          <w:rFonts w:ascii="標楷體" w:eastAsia="標楷體" w:hAnsi="標楷體" w:cs="標楷體"/>
          <w:sz w:val="28"/>
        </w:rPr>
        <w:t>財務與工作配置，以下是主要的問題：</w:t>
      </w:r>
    </w:p>
    <w:p w:rsidR="000E42A4" w:rsidRDefault="00731315">
      <w:pPr>
        <w:autoSpaceDE w:val="0"/>
        <w:autoSpaceDN w:val="0"/>
        <w:snapToGrid w:val="0"/>
        <w:spacing w:before="130" w:line="350" w:lineRule="exact"/>
        <w:ind w:left="708"/>
        <w:rPr>
          <w:rFonts w:ascii="標楷體" w:eastAsia="標楷體" w:hAnsi="標楷體" w:cs="標楷體"/>
          <w:sz w:val="28"/>
        </w:rPr>
      </w:pPr>
      <w:r>
        <w:rPr>
          <w:rFonts w:eastAsia="Times New Roman"/>
          <w:sz w:val="28"/>
        </w:rPr>
        <w:t>1.</w:t>
      </w:r>
      <w:r>
        <w:rPr>
          <w:rFonts w:ascii="標楷體" w:eastAsia="標楷體" w:hAnsi="標楷體" w:cs="標楷體"/>
          <w:sz w:val="28"/>
        </w:rPr>
        <w:t>愈多的集中事務，讓邦與市鎮對於執行聯邦政府的計畫有所</w:t>
      </w:r>
    </w:p>
    <w:p w:rsidR="000E42A4" w:rsidRDefault="00731315">
      <w:pPr>
        <w:autoSpaceDE w:val="0"/>
        <w:autoSpaceDN w:val="0"/>
        <w:snapToGrid w:val="0"/>
        <w:spacing w:before="130" w:line="350" w:lineRule="exact"/>
        <w:ind w:left="991"/>
        <w:rPr>
          <w:rFonts w:ascii="標楷體" w:eastAsia="標楷體" w:hAnsi="標楷體" w:cs="標楷體"/>
          <w:sz w:val="28"/>
        </w:rPr>
      </w:pPr>
      <w:r>
        <w:rPr>
          <w:rFonts w:ascii="標楷體" w:eastAsia="標楷體" w:hAnsi="標楷體" w:cs="標楷體"/>
          <w:sz w:val="28"/>
        </w:rPr>
        <w:t>顧慮。</w:t>
      </w:r>
    </w:p>
    <w:p w:rsidR="000E42A4" w:rsidRDefault="00731315">
      <w:pPr>
        <w:autoSpaceDE w:val="0"/>
        <w:autoSpaceDN w:val="0"/>
        <w:snapToGrid w:val="0"/>
        <w:spacing w:before="130" w:line="350" w:lineRule="exact"/>
        <w:ind w:left="708"/>
        <w:rPr>
          <w:rFonts w:ascii="標楷體" w:eastAsia="標楷體" w:hAnsi="標楷體" w:cs="標楷體"/>
          <w:sz w:val="28"/>
        </w:rPr>
      </w:pPr>
      <w:r>
        <w:rPr>
          <w:rFonts w:eastAsia="Times New Roman"/>
          <w:sz w:val="28"/>
        </w:rPr>
        <w:t>2.</w:t>
      </w:r>
      <w:r>
        <w:rPr>
          <w:rFonts w:ascii="標楷體" w:eastAsia="標楷體" w:hAnsi="標楷體" w:cs="標楷體"/>
          <w:sz w:val="28"/>
        </w:rPr>
        <w:t>邦之間愈多的不平等存在。</w:t>
      </w:r>
    </w:p>
    <w:p w:rsidR="000E42A4" w:rsidRDefault="00731315">
      <w:pPr>
        <w:autoSpaceDE w:val="0"/>
        <w:autoSpaceDN w:val="0"/>
        <w:snapToGrid w:val="0"/>
        <w:spacing w:before="130" w:line="350" w:lineRule="exact"/>
        <w:ind w:left="708"/>
        <w:rPr>
          <w:rFonts w:ascii="標楷體" w:eastAsia="標楷體" w:hAnsi="標楷體" w:cs="標楷體"/>
          <w:sz w:val="28"/>
        </w:rPr>
      </w:pPr>
      <w:r>
        <w:rPr>
          <w:rFonts w:eastAsia="Times New Roman"/>
          <w:sz w:val="28"/>
        </w:rPr>
        <w:t>3.</w:t>
      </w:r>
      <w:r>
        <w:rPr>
          <w:rFonts w:ascii="標楷體" w:eastAsia="標楷體" w:hAnsi="標楷體" w:cs="標楷體"/>
          <w:sz w:val="28"/>
        </w:rPr>
        <w:t>財務移轉的不透明。</w:t>
      </w:r>
    </w:p>
    <w:p w:rsidR="000E42A4" w:rsidRDefault="00731315">
      <w:pPr>
        <w:autoSpaceDE w:val="0"/>
        <w:autoSpaceDN w:val="0"/>
        <w:snapToGrid w:val="0"/>
        <w:spacing w:before="130" w:line="350" w:lineRule="exact"/>
        <w:ind w:left="708"/>
        <w:rPr>
          <w:rFonts w:ascii="標楷體" w:eastAsia="標楷體" w:hAnsi="標楷體" w:cs="標楷體"/>
          <w:sz w:val="28"/>
        </w:rPr>
      </w:pPr>
      <w:r>
        <w:rPr>
          <w:rFonts w:eastAsia="Times New Roman"/>
          <w:sz w:val="28"/>
        </w:rPr>
        <w:t>4.</w:t>
      </w:r>
      <w:r>
        <w:rPr>
          <w:rFonts w:ascii="標楷體" w:eastAsia="標楷體" w:hAnsi="標楷體" w:cs="標楷體"/>
          <w:sz w:val="28"/>
        </w:rPr>
        <w:t>違背基本的政治經濟與財政聯邦。</w:t>
      </w:r>
    </w:p>
    <w:p w:rsidR="000E42A4" w:rsidRDefault="00731315">
      <w:pPr>
        <w:autoSpaceDE w:val="0"/>
        <w:autoSpaceDN w:val="0"/>
        <w:snapToGrid w:val="0"/>
        <w:spacing w:before="130" w:line="350" w:lineRule="exact"/>
        <w:ind w:left="708"/>
        <w:rPr>
          <w:rFonts w:ascii="標楷體" w:eastAsia="標楷體" w:hAnsi="標楷體" w:cs="標楷體"/>
          <w:sz w:val="28"/>
        </w:rPr>
      </w:pPr>
      <w:r>
        <w:rPr>
          <w:rFonts w:ascii="標楷體" w:eastAsia="標楷體" w:hAnsi="標楷體" w:cs="標楷體"/>
          <w:sz w:val="28"/>
        </w:rPr>
        <w:t>瑞士聯邦政府改革財務與工作配置之新制度目標：</w:t>
      </w:r>
    </w:p>
    <w:p w:rsidR="000E42A4" w:rsidRDefault="00731315">
      <w:pPr>
        <w:autoSpaceDE w:val="0"/>
        <w:autoSpaceDN w:val="0"/>
        <w:snapToGrid w:val="0"/>
        <w:spacing w:before="130" w:line="350" w:lineRule="exact"/>
        <w:ind w:left="706"/>
        <w:rPr>
          <w:rFonts w:ascii="標楷體" w:eastAsia="標楷體" w:hAnsi="標楷體" w:cs="標楷體"/>
          <w:sz w:val="28"/>
        </w:rPr>
      </w:pPr>
      <w:r>
        <w:rPr>
          <w:rFonts w:eastAsia="Times New Roman"/>
          <w:sz w:val="28"/>
        </w:rPr>
        <w:t>1.</w:t>
      </w:r>
      <w:r>
        <w:rPr>
          <w:rFonts w:ascii="標楷體" w:eastAsia="標楷體" w:hAnsi="標楷體" w:cs="標楷體"/>
          <w:sz w:val="28"/>
        </w:rPr>
        <w:t>現代化與加強瑞士聯邦體制，釐清工作配置，解開聯邦政府</w:t>
      </w:r>
    </w:p>
    <w:p w:rsidR="000E42A4" w:rsidRDefault="00731315">
      <w:pPr>
        <w:autoSpaceDE w:val="0"/>
        <w:autoSpaceDN w:val="0"/>
        <w:snapToGrid w:val="0"/>
        <w:spacing w:before="130" w:line="350" w:lineRule="exact"/>
        <w:ind w:left="932"/>
        <w:rPr>
          <w:rFonts w:ascii="標楷體" w:eastAsia="標楷體" w:hAnsi="標楷體" w:cs="標楷體"/>
          <w:sz w:val="28"/>
        </w:rPr>
      </w:pPr>
      <w:r>
        <w:rPr>
          <w:rFonts w:ascii="標楷體" w:eastAsia="標楷體" w:hAnsi="標楷體" w:cs="標楷體"/>
          <w:sz w:val="28"/>
        </w:rPr>
        <w:t>與邦之間的責任歸屬。</w:t>
      </w:r>
    </w:p>
    <w:p w:rsidR="000E42A4" w:rsidRDefault="00731315">
      <w:pPr>
        <w:autoSpaceDE w:val="0"/>
        <w:autoSpaceDN w:val="0"/>
        <w:snapToGrid w:val="0"/>
        <w:spacing w:before="130" w:line="350" w:lineRule="exact"/>
        <w:ind w:left="706"/>
        <w:rPr>
          <w:rFonts w:ascii="標楷體" w:eastAsia="標楷體" w:hAnsi="標楷體" w:cs="標楷體"/>
          <w:sz w:val="28"/>
        </w:rPr>
      </w:pPr>
      <w:r>
        <w:rPr>
          <w:rFonts w:eastAsia="Times New Roman"/>
          <w:sz w:val="28"/>
        </w:rPr>
        <w:t>2.</w:t>
      </w:r>
      <w:r>
        <w:rPr>
          <w:rFonts w:ascii="標楷體" w:eastAsia="標楷體" w:hAnsi="標楷體" w:cs="標楷體"/>
          <w:sz w:val="28"/>
        </w:rPr>
        <w:t>提升效率與平等，降低邦之間的差異，包含財政資源與稅賦</w:t>
      </w:r>
    </w:p>
    <w:p w:rsidR="000E42A4" w:rsidRDefault="00731315">
      <w:pPr>
        <w:autoSpaceDE w:val="0"/>
        <w:autoSpaceDN w:val="0"/>
        <w:snapToGrid w:val="0"/>
        <w:spacing w:before="130" w:line="350" w:lineRule="exact"/>
        <w:ind w:left="932"/>
        <w:rPr>
          <w:rFonts w:ascii="標楷體" w:eastAsia="標楷體" w:hAnsi="標楷體" w:cs="標楷體"/>
          <w:sz w:val="28"/>
        </w:rPr>
      </w:pPr>
      <w:r>
        <w:rPr>
          <w:rFonts w:ascii="標楷體" w:eastAsia="標楷體" w:hAnsi="標楷體" w:cs="標楷體"/>
          <w:sz w:val="28"/>
        </w:rPr>
        <w:t>負擔。</w:t>
      </w:r>
    </w:p>
    <w:p w:rsidR="000E42A4" w:rsidRDefault="00731315">
      <w:pPr>
        <w:autoSpaceDE w:val="0"/>
        <w:autoSpaceDN w:val="0"/>
        <w:snapToGrid w:val="0"/>
        <w:spacing w:before="26" w:line="480" w:lineRule="exact"/>
        <w:ind w:left="710" w:hanging="2"/>
        <w:jc w:val="both"/>
        <w:rPr>
          <w:rFonts w:ascii="標楷體" w:eastAsia="標楷體" w:hAnsi="標楷體" w:cs="標楷體"/>
          <w:sz w:val="28"/>
        </w:rPr>
      </w:pPr>
      <w:r>
        <w:rPr>
          <w:rFonts w:eastAsia="Times New Roman"/>
          <w:spacing w:val="-1"/>
          <w:sz w:val="28"/>
        </w:rPr>
        <w:t>3.</w:t>
      </w:r>
      <w:r>
        <w:rPr>
          <w:rFonts w:ascii="標楷體" w:eastAsia="標楷體" w:hAnsi="標楷體" w:cs="標楷體"/>
          <w:spacing w:val="-1"/>
          <w:sz w:val="28"/>
        </w:rPr>
        <w:t>透過更現代</w:t>
      </w:r>
      <w:r>
        <w:rPr>
          <w:rFonts w:ascii="標楷體" w:eastAsia="標楷體" w:hAnsi="標楷體" w:cs="標楷體"/>
          <w:sz w:val="28"/>
        </w:rPr>
        <w:t>與跨邦之間的合</w:t>
      </w:r>
      <w:r>
        <w:rPr>
          <w:rFonts w:ascii="標楷體" w:eastAsia="標楷體" w:hAnsi="標楷體" w:cs="標楷體"/>
          <w:spacing w:val="-21"/>
          <w:sz w:val="28"/>
        </w:rPr>
        <w:t>作</w:t>
      </w:r>
      <w:r>
        <w:rPr>
          <w:rFonts w:ascii="標楷體" w:eastAsia="標楷體" w:hAnsi="標楷體" w:cs="標楷體"/>
          <w:spacing w:val="-22"/>
          <w:sz w:val="28"/>
        </w:rPr>
        <w:t>，</w:t>
      </w:r>
      <w:r>
        <w:rPr>
          <w:rFonts w:ascii="標楷體" w:eastAsia="標楷體" w:hAnsi="標楷體" w:cs="標楷體"/>
          <w:sz w:val="28"/>
        </w:rPr>
        <w:t>讓公共服務的提供更具效</w:t>
      </w:r>
      <w:r>
        <w:rPr>
          <w:rFonts w:ascii="標楷體" w:eastAsia="標楷體" w:hAnsi="標楷體" w:cs="標楷體"/>
          <w:spacing w:val="-7"/>
          <w:sz w:val="28"/>
        </w:rPr>
        <w:t>率</w:t>
      </w:r>
      <w:r>
        <w:rPr>
          <w:rFonts w:ascii="標楷體" w:eastAsia="標楷體" w:hAnsi="標楷體" w:cs="標楷體"/>
          <w:sz w:val="28"/>
        </w:rPr>
        <w:t>。瑞士聯邦政府為達成上述目標，提出以</w:t>
      </w:r>
      <w:r>
        <w:rPr>
          <w:rFonts w:ascii="標楷體" w:eastAsia="標楷體" w:hAnsi="標楷體" w:cs="標楷體"/>
          <w:spacing w:val="35"/>
          <w:sz w:val="28"/>
        </w:rPr>
        <w:t>下</w:t>
      </w:r>
      <w:r>
        <w:rPr>
          <w:rFonts w:eastAsia="Times New Roman"/>
          <w:spacing w:val="69"/>
          <w:sz w:val="28"/>
        </w:rPr>
        <w:t>4</w:t>
      </w:r>
      <w:r>
        <w:rPr>
          <w:rFonts w:ascii="標楷體" w:eastAsia="標楷體" w:hAnsi="標楷體" w:cs="標楷體"/>
          <w:sz w:val="28"/>
        </w:rPr>
        <w:t>項主要工具：</w:t>
      </w:r>
    </w:p>
    <w:p w:rsidR="000E42A4" w:rsidRDefault="00731315">
      <w:pPr>
        <w:autoSpaceDE w:val="0"/>
        <w:autoSpaceDN w:val="0"/>
        <w:snapToGrid w:val="0"/>
        <w:spacing w:before="104" w:line="350" w:lineRule="exact"/>
        <w:ind w:left="708"/>
        <w:rPr>
          <w:rFonts w:ascii="標楷體" w:eastAsia="標楷體" w:hAnsi="標楷體" w:cs="標楷體"/>
          <w:sz w:val="28"/>
        </w:rPr>
      </w:pPr>
      <w:r>
        <w:rPr>
          <w:rFonts w:eastAsia="Times New Roman"/>
          <w:sz w:val="28"/>
        </w:rPr>
        <w:t>1.</w:t>
      </w:r>
      <w:r>
        <w:rPr>
          <w:rFonts w:ascii="標楷體" w:eastAsia="標楷體" w:hAnsi="標楷體" w:cs="標楷體"/>
          <w:sz w:val="28"/>
        </w:rPr>
        <w:t>工作與財政責任分配。</w:t>
      </w:r>
    </w:p>
    <w:p w:rsidR="000E42A4" w:rsidRDefault="00731315">
      <w:pPr>
        <w:numPr>
          <w:ilvl w:val="0"/>
          <w:numId w:val="2"/>
        </w:numPr>
        <w:tabs>
          <w:tab w:val="left" w:pos="918"/>
        </w:tabs>
        <w:snapToGrid w:val="0"/>
        <w:spacing w:before="130" w:line="350" w:lineRule="exact"/>
        <w:ind w:left="918"/>
        <w:rPr>
          <w:spacing w:val="70"/>
          <w:sz w:val="28"/>
        </w:rPr>
      </w:pPr>
      <w:r>
        <w:rPr>
          <w:rFonts w:ascii="標楷體" w:eastAsia="標楷體" w:hAnsi="標楷體" w:cs="標楷體"/>
          <w:sz w:val="28"/>
        </w:rPr>
        <w:t>新型式的合作與財政預算。</w:t>
      </w:r>
    </w:p>
    <w:p w:rsidR="000E42A4" w:rsidRDefault="00731315">
      <w:pPr>
        <w:autoSpaceDE w:val="0"/>
        <w:autoSpaceDN w:val="0"/>
        <w:snapToGrid w:val="0"/>
        <w:spacing w:before="26" w:line="480" w:lineRule="exact"/>
        <w:ind w:left="708" w:right="1021"/>
        <w:jc w:val="both"/>
        <w:rPr>
          <w:rFonts w:ascii="標楷體" w:eastAsia="標楷體" w:hAnsi="標楷體" w:cs="標楷體"/>
          <w:sz w:val="28"/>
        </w:rPr>
      </w:pPr>
      <w:r>
        <w:rPr>
          <w:rFonts w:eastAsia="Times New Roman"/>
          <w:spacing w:val="-1"/>
          <w:sz w:val="28"/>
        </w:rPr>
        <w:t>3.</w:t>
      </w:r>
      <w:r>
        <w:rPr>
          <w:rFonts w:ascii="標楷體" w:eastAsia="標楷體" w:hAnsi="標楷體" w:cs="標楷體"/>
          <w:spacing w:val="-1"/>
          <w:sz w:val="28"/>
        </w:rPr>
        <w:t>更多環繞於邦</w:t>
      </w:r>
      <w:r>
        <w:rPr>
          <w:rFonts w:ascii="標楷體" w:eastAsia="標楷體" w:hAnsi="標楷體" w:cs="標楷體"/>
          <w:sz w:val="28"/>
        </w:rPr>
        <w:t>與邦之間，基於財政預算均衡的合作。</w:t>
      </w:r>
      <w:r>
        <w:rPr>
          <w:rFonts w:eastAsia="Times New Roman"/>
          <w:sz w:val="28"/>
        </w:rPr>
        <w:t>4.</w:t>
      </w:r>
      <w:r>
        <w:rPr>
          <w:rFonts w:ascii="標楷體" w:eastAsia="標楷體" w:hAnsi="標楷體" w:cs="標楷體"/>
          <w:sz w:val="28"/>
        </w:rPr>
        <w:t>一個新的財政均衡架構。</w:t>
      </w:r>
    </w:p>
    <w:p w:rsidR="000E42A4" w:rsidRDefault="00731315">
      <w:pPr>
        <w:autoSpaceDE w:val="0"/>
        <w:autoSpaceDN w:val="0"/>
        <w:snapToGrid w:val="0"/>
        <w:spacing w:before="180" w:line="480" w:lineRule="exact"/>
        <w:ind w:left="142" w:firstLine="566"/>
        <w:rPr>
          <w:rFonts w:ascii="標楷體" w:eastAsia="標楷體" w:hAnsi="標楷體" w:cs="標楷體"/>
          <w:sz w:val="28"/>
        </w:rPr>
      </w:pPr>
      <w:r>
        <w:rPr>
          <w:rFonts w:ascii="標楷體" w:eastAsia="標楷體" w:hAnsi="標楷體" w:cs="標楷體"/>
          <w:spacing w:val="-1"/>
          <w:sz w:val="28"/>
        </w:rPr>
        <w:t>瑞士聯邦政府對於工作配置與財政責任，以工作</w:t>
      </w:r>
      <w:r>
        <w:rPr>
          <w:rFonts w:ascii="標楷體" w:eastAsia="標楷體" w:hAnsi="標楷體" w:cs="標楷體"/>
          <w:sz w:val="28"/>
        </w:rPr>
        <w:t>指派為補助原</w:t>
      </w:r>
      <w:r>
        <w:rPr>
          <w:rFonts w:ascii="標楷體" w:eastAsia="標楷體" w:hAnsi="標楷體" w:cs="標楷體"/>
          <w:sz w:val="28"/>
        </w:rPr>
        <w:t xml:space="preserve"> </w:t>
      </w:r>
      <w:r>
        <w:rPr>
          <w:rFonts w:ascii="標楷體" w:eastAsia="標楷體" w:hAnsi="標楷體" w:cs="標楷體"/>
          <w:spacing w:val="-18"/>
          <w:sz w:val="28"/>
        </w:rPr>
        <w:t>則</w:t>
      </w:r>
      <w:r>
        <w:rPr>
          <w:rFonts w:ascii="標楷體" w:eastAsia="標楷體" w:hAnsi="標楷體" w:cs="標楷體"/>
          <w:spacing w:val="-17"/>
          <w:sz w:val="28"/>
        </w:rPr>
        <w:t>，</w:t>
      </w:r>
      <w:r>
        <w:rPr>
          <w:rFonts w:ascii="標楷體" w:eastAsia="標楷體" w:hAnsi="標楷體" w:cs="標楷體"/>
          <w:spacing w:val="-3"/>
          <w:sz w:val="28"/>
        </w:rPr>
        <w:t>以合理配置為財政均</w:t>
      </w:r>
      <w:r>
        <w:rPr>
          <w:rFonts w:ascii="標楷體" w:eastAsia="標楷體" w:hAnsi="標楷體" w:cs="標楷體"/>
          <w:spacing w:val="-2"/>
          <w:sz w:val="28"/>
        </w:rPr>
        <w:t>等原</w:t>
      </w:r>
      <w:r>
        <w:rPr>
          <w:rFonts w:ascii="標楷體" w:eastAsia="標楷體" w:hAnsi="標楷體" w:cs="標楷體"/>
          <w:spacing w:val="-17"/>
          <w:sz w:val="28"/>
        </w:rPr>
        <w:t>則。</w:t>
      </w:r>
      <w:r>
        <w:rPr>
          <w:rFonts w:ascii="標楷體" w:eastAsia="標楷體" w:hAnsi="標楷體" w:cs="標楷體"/>
          <w:spacing w:val="-2"/>
          <w:sz w:val="28"/>
        </w:rPr>
        <w:t>從聯邦政府的觀</w:t>
      </w:r>
      <w:r>
        <w:rPr>
          <w:rFonts w:ascii="標楷體" w:eastAsia="標楷體" w:hAnsi="標楷體" w:cs="標楷體"/>
          <w:spacing w:val="-17"/>
          <w:sz w:val="28"/>
        </w:rPr>
        <w:t>點</w:t>
      </w:r>
      <w:r>
        <w:rPr>
          <w:rFonts w:ascii="標楷體" w:eastAsia="標楷體" w:hAnsi="標楷體" w:cs="標楷體"/>
          <w:spacing w:val="-16"/>
          <w:sz w:val="28"/>
        </w:rPr>
        <w:t>，</w:t>
      </w:r>
      <w:r>
        <w:rPr>
          <w:rFonts w:ascii="標楷體" w:eastAsia="標楷體" w:hAnsi="標楷體" w:cs="標楷體"/>
          <w:spacing w:val="-2"/>
          <w:sz w:val="28"/>
        </w:rPr>
        <w:t>邦能做的事，</w:t>
      </w:r>
      <w:r>
        <w:rPr>
          <w:rFonts w:ascii="標楷體" w:eastAsia="標楷體" w:hAnsi="標楷體" w:cs="標楷體"/>
          <w:sz w:val="28"/>
        </w:rPr>
        <w:t xml:space="preserve"> </w:t>
      </w:r>
      <w:r>
        <w:rPr>
          <w:rFonts w:ascii="標楷體" w:eastAsia="標楷體" w:hAnsi="標楷體" w:cs="標楷體"/>
          <w:sz w:val="28"/>
        </w:rPr>
        <w:t>就給邦去執行，讓責任下放，而且誰出錢，就由誰決定。過去由聯邦政府補助預算給邦，窮的邦可能為了經費，巧立名目，可能多做出一些民眾不需要的建設或服務，浪費資源。改由邦自主提案，遊說其他邦來支持，責任可下放，預算補助也相對透明。</w:t>
      </w:r>
    </w:p>
    <w:p w:rsidR="000E42A4" w:rsidRDefault="00731315">
      <w:pPr>
        <w:autoSpaceDE w:val="0"/>
        <w:autoSpaceDN w:val="0"/>
        <w:snapToGrid w:val="0"/>
        <w:spacing w:before="180" w:line="480" w:lineRule="exact"/>
        <w:ind w:left="142" w:firstLine="566"/>
        <w:rPr>
          <w:rFonts w:ascii="標楷體" w:eastAsia="標楷體" w:hAnsi="標楷體" w:cs="標楷體"/>
          <w:sz w:val="28"/>
        </w:rPr>
      </w:pPr>
      <w:r>
        <w:rPr>
          <w:rFonts w:ascii="標楷體" w:eastAsia="標楷體" w:hAnsi="標楷體" w:cs="標楷體"/>
          <w:spacing w:val="-1"/>
          <w:sz w:val="28"/>
        </w:rPr>
        <w:t>農業、軍事、安全等事務，留在聯邦政府比較恰</w:t>
      </w:r>
      <w:r>
        <w:rPr>
          <w:rFonts w:ascii="標楷體" w:eastAsia="標楷體" w:hAnsi="標楷體" w:cs="標楷體"/>
          <w:sz w:val="28"/>
        </w:rPr>
        <w:t>當，其他如大</w:t>
      </w:r>
      <w:r>
        <w:rPr>
          <w:rFonts w:ascii="標楷體" w:eastAsia="標楷體" w:hAnsi="標楷體" w:cs="標楷體"/>
          <w:sz w:val="28"/>
        </w:rPr>
        <w:t xml:space="preserve"> </w:t>
      </w:r>
      <w:r>
        <w:rPr>
          <w:rFonts w:ascii="標楷體" w:eastAsia="標楷體" w:hAnsi="標楷體" w:cs="標楷體"/>
          <w:sz w:val="28"/>
        </w:rPr>
        <w:t>學、特殊醫療機構、文化機構、公共交通等就由邦來執行。不過也不只有二分</w:t>
      </w:r>
      <w:r>
        <w:rPr>
          <w:rFonts w:ascii="標楷體" w:eastAsia="標楷體" w:hAnsi="標楷體" w:cs="標楷體"/>
          <w:spacing w:val="-13"/>
          <w:sz w:val="28"/>
        </w:rPr>
        <w:t>法，</w:t>
      </w:r>
      <w:r>
        <w:rPr>
          <w:rFonts w:ascii="標楷體" w:eastAsia="標楷體" w:hAnsi="標楷體" w:cs="標楷體"/>
          <w:sz w:val="28"/>
        </w:rPr>
        <w:t>聯邦政府與邦之間也分工合作</w:t>
      </w:r>
      <w:r>
        <w:rPr>
          <w:rFonts w:eastAsia="Times New Roman"/>
          <w:sz w:val="28"/>
        </w:rPr>
        <w:t>(shared tasks</w:t>
      </w:r>
      <w:r>
        <w:rPr>
          <w:rFonts w:eastAsia="Times New Roman"/>
          <w:spacing w:val="-28"/>
          <w:sz w:val="28"/>
        </w:rPr>
        <w:t>)</w:t>
      </w:r>
      <w:r>
        <w:rPr>
          <w:rFonts w:ascii="標楷體" w:eastAsia="標楷體" w:hAnsi="標楷體" w:cs="標楷體"/>
          <w:spacing w:val="-12"/>
          <w:sz w:val="28"/>
        </w:rPr>
        <w:t>，</w:t>
      </w:r>
      <w:r>
        <w:rPr>
          <w:rFonts w:ascii="標楷體" w:eastAsia="標楷體" w:hAnsi="標楷體" w:cs="標楷體"/>
          <w:sz w:val="28"/>
        </w:rPr>
        <w:t>聯邦政府負責策略</w:t>
      </w:r>
      <w:r>
        <w:rPr>
          <w:rFonts w:eastAsia="Times New Roman"/>
          <w:sz w:val="28"/>
        </w:rPr>
        <w:t>(strategies</w:t>
      </w:r>
      <w:r>
        <w:rPr>
          <w:rFonts w:eastAsia="Times New Roman"/>
          <w:spacing w:val="-40"/>
          <w:sz w:val="28"/>
        </w:rPr>
        <w:t>)</w:t>
      </w:r>
      <w:r>
        <w:rPr>
          <w:rFonts w:ascii="標楷體" w:eastAsia="標楷體" w:hAnsi="標楷體" w:cs="標楷體"/>
          <w:spacing w:val="-19"/>
          <w:sz w:val="28"/>
        </w:rPr>
        <w:t>，</w:t>
      </w:r>
      <w:r>
        <w:rPr>
          <w:rFonts w:ascii="標楷體" w:eastAsia="標楷體" w:hAnsi="標楷體" w:cs="標楷體"/>
          <w:sz w:val="28"/>
        </w:rPr>
        <w:t>邦則負責執行</w:t>
      </w:r>
      <w:r>
        <w:rPr>
          <w:rFonts w:eastAsia="Times New Roman"/>
          <w:sz w:val="28"/>
        </w:rPr>
        <w:t>(execution</w:t>
      </w:r>
      <w:r>
        <w:rPr>
          <w:rFonts w:eastAsia="Times New Roman"/>
          <w:spacing w:val="-40"/>
          <w:sz w:val="28"/>
        </w:rPr>
        <w:t>)</w:t>
      </w:r>
      <w:r>
        <w:rPr>
          <w:rFonts w:ascii="標楷體" w:eastAsia="標楷體" w:hAnsi="標楷體" w:cs="標楷體"/>
          <w:spacing w:val="-19"/>
          <w:sz w:val="28"/>
        </w:rPr>
        <w:t>，</w:t>
      </w:r>
      <w:r>
        <w:rPr>
          <w:rFonts w:ascii="標楷體" w:eastAsia="標楷體" w:hAnsi="標楷體" w:cs="標楷體"/>
          <w:sz w:val="28"/>
        </w:rPr>
        <w:t>聯邦政府提</w:t>
      </w:r>
      <w:r>
        <w:rPr>
          <w:rFonts w:ascii="標楷體" w:eastAsia="標楷體" w:hAnsi="標楷體" w:cs="標楷體"/>
          <w:spacing w:val="-39"/>
          <w:sz w:val="28"/>
        </w:rPr>
        <w:t>出</w:t>
      </w:r>
      <w:r>
        <w:rPr>
          <w:rFonts w:ascii="標楷體" w:eastAsia="標楷體" w:hAnsi="標楷體" w:cs="標楷體"/>
          <w:sz w:val="28"/>
        </w:rPr>
        <w:t>「要做什麼</w:t>
      </w:r>
      <w:r>
        <w:rPr>
          <w:rFonts w:eastAsia="Times New Roman"/>
          <w:sz w:val="28"/>
        </w:rPr>
        <w:t>(</w:t>
      </w:r>
      <w:r>
        <w:rPr>
          <w:rFonts w:eastAsia="Times New Roman"/>
          <w:sz w:val="28"/>
        </w:rPr>
        <w:t>What to do)</w:t>
      </w:r>
      <w:r>
        <w:rPr>
          <w:rFonts w:ascii="標楷體" w:eastAsia="標楷體" w:hAnsi="標楷體" w:cs="標楷體"/>
          <w:spacing w:val="-70"/>
          <w:sz w:val="28"/>
        </w:rPr>
        <w:t>」</w:t>
      </w:r>
      <w:r>
        <w:rPr>
          <w:rFonts w:ascii="標楷體" w:eastAsia="標楷體" w:hAnsi="標楷體" w:cs="標楷體"/>
          <w:sz w:val="28"/>
        </w:rPr>
        <w:t>，邦則負責「如何做</w:t>
      </w:r>
      <w:r>
        <w:rPr>
          <w:rFonts w:eastAsia="Times New Roman"/>
          <w:sz w:val="28"/>
        </w:rPr>
        <w:t>(How to do)</w:t>
      </w:r>
      <w:r>
        <w:rPr>
          <w:rFonts w:ascii="標楷體" w:eastAsia="標楷體" w:hAnsi="標楷體" w:cs="標楷體"/>
          <w:spacing w:val="-70"/>
          <w:sz w:val="28"/>
        </w:rPr>
        <w:t>」</w:t>
      </w:r>
      <w:r>
        <w:rPr>
          <w:rFonts w:ascii="標楷體" w:eastAsia="標楷體" w:hAnsi="標楷體" w:cs="標楷體"/>
          <w:sz w:val="28"/>
        </w:rPr>
        <w:t>。</w:t>
      </w:r>
    </w:p>
    <w:p w:rsidR="000E42A4" w:rsidRDefault="00731315">
      <w:pPr>
        <w:autoSpaceDE w:val="0"/>
        <w:autoSpaceDN w:val="0"/>
        <w:snapToGrid w:val="0"/>
        <w:spacing w:before="328"/>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-17-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826"/>
        <w:rPr>
          <w:rFonts w:ascii="標楷體" w:eastAsia="標楷體" w:hAnsi="標楷體" w:cs="標楷體"/>
          <w:sz w:val="28"/>
        </w:rPr>
      </w:pPr>
      <w:r>
        <w:rPr>
          <w:rFonts w:ascii="標楷體" w:eastAsia="標楷體" w:hAnsi="標楷體" w:cs="標楷體"/>
          <w:sz w:val="28"/>
        </w:rPr>
        <w:t>瑞士聯邦政府給各邦錢不需要告知邦做哪些事</w:t>
      </w:r>
      <w:r>
        <w:rPr>
          <w:rFonts w:ascii="標楷體" w:eastAsia="標楷體" w:hAnsi="標楷體" w:cs="標楷體"/>
          <w:spacing w:val="-19"/>
          <w:sz w:val="28"/>
        </w:rPr>
        <w:t>情</w:t>
      </w:r>
      <w:r>
        <w:rPr>
          <w:rFonts w:ascii="標楷體" w:eastAsia="標楷體" w:hAnsi="標楷體" w:cs="標楷體"/>
          <w:spacing w:val="-20"/>
          <w:sz w:val="28"/>
        </w:rPr>
        <w:t>，</w:t>
      </w:r>
      <w:r>
        <w:rPr>
          <w:rFonts w:ascii="標楷體" w:eastAsia="標楷體" w:hAnsi="標楷體" w:cs="標楷體"/>
          <w:sz w:val="28"/>
        </w:rPr>
        <w:t>邦可以自行</w:t>
      </w:r>
    </w:p>
    <w:p w:rsidR="000E42A4" w:rsidRDefault="00731315">
      <w:pPr>
        <w:autoSpaceDE w:val="0"/>
        <w:autoSpaceDN w:val="0"/>
        <w:snapToGrid w:val="0"/>
        <w:spacing w:before="26" w:line="480" w:lineRule="exact"/>
        <w:ind w:left="142"/>
        <w:rPr>
          <w:rFonts w:ascii="標楷體" w:eastAsia="標楷體" w:hAnsi="標楷體" w:cs="標楷體"/>
          <w:sz w:val="28"/>
        </w:rPr>
      </w:pPr>
      <w:r>
        <w:rPr>
          <w:rFonts w:ascii="標楷體" w:eastAsia="標楷體" w:hAnsi="標楷體" w:cs="標楷體"/>
          <w:sz w:val="28"/>
        </w:rPr>
        <w:t>決定要開發哪些公共建設或公眾服務，滿足民眾的需求。此外，邦</w:t>
      </w:r>
      <w:r>
        <w:rPr>
          <w:rFonts w:ascii="標楷體" w:eastAsia="標楷體" w:hAnsi="標楷體" w:cs="標楷體"/>
          <w:spacing w:val="6"/>
          <w:sz w:val="28"/>
        </w:rPr>
        <w:t>也可以從公共建設或公眾服務的推行，取得聯邦政府的資金挹</w:t>
      </w:r>
      <w:r>
        <w:rPr>
          <w:rFonts w:ascii="標楷體" w:eastAsia="標楷體" w:hAnsi="標楷體" w:cs="標楷體"/>
          <w:sz w:val="28"/>
        </w:rPr>
        <w:t>注</w:t>
      </w:r>
      <w:r>
        <w:rPr>
          <w:rFonts w:eastAsia="Times New Roman"/>
          <w:sz w:val="28"/>
        </w:rPr>
        <w:t>(global transfer)</w:t>
      </w:r>
      <w:r>
        <w:rPr>
          <w:rFonts w:ascii="標楷體" w:eastAsia="標楷體" w:hAnsi="標楷體" w:cs="標楷體"/>
          <w:sz w:val="28"/>
        </w:rPr>
        <w:t>。</w:t>
      </w:r>
    </w:p>
    <w:p w:rsidR="000E42A4" w:rsidRDefault="00731315">
      <w:pPr>
        <w:autoSpaceDE w:val="0"/>
        <w:autoSpaceDN w:val="0"/>
        <w:snapToGrid w:val="0"/>
        <w:spacing w:before="284" w:line="350" w:lineRule="exact"/>
        <w:ind w:left="708"/>
        <w:rPr>
          <w:rFonts w:ascii="標楷體" w:eastAsia="標楷體" w:hAnsi="標楷體" w:cs="標楷體"/>
          <w:sz w:val="28"/>
        </w:rPr>
      </w:pPr>
      <w:r>
        <w:rPr>
          <w:rFonts w:ascii="標楷體" w:eastAsia="標楷體" w:hAnsi="標楷體" w:cs="標楷體"/>
          <w:sz w:val="28"/>
        </w:rPr>
        <w:t>瑞士聯邦政府設計出新的財政均等架構，以財政均等原則，每</w:t>
      </w:r>
    </w:p>
    <w:p w:rsidR="000E42A4" w:rsidRDefault="00731315">
      <w:pPr>
        <w:autoSpaceDE w:val="0"/>
        <w:autoSpaceDN w:val="0"/>
        <w:snapToGrid w:val="0"/>
        <w:spacing w:before="26" w:line="480" w:lineRule="exact"/>
        <w:ind w:left="142"/>
        <w:rPr>
          <w:rFonts w:ascii="標楷體" w:eastAsia="標楷體" w:hAnsi="標楷體" w:cs="標楷體"/>
          <w:sz w:val="28"/>
        </w:rPr>
      </w:pPr>
      <w:r>
        <w:rPr>
          <w:rFonts w:ascii="標楷體" w:eastAsia="標楷體" w:hAnsi="標楷體" w:cs="標楷體"/>
          <w:spacing w:val="6"/>
          <w:sz w:val="28"/>
        </w:rPr>
        <w:t>個邦</w:t>
      </w:r>
      <w:r>
        <w:rPr>
          <w:rFonts w:ascii="標楷體" w:eastAsia="標楷體" w:hAnsi="標楷體" w:cs="標楷體"/>
          <w:spacing w:val="7"/>
          <w:sz w:val="28"/>
        </w:rPr>
        <w:t>有最低的經費預算收入。新架構中，財政能力指標</w:t>
      </w:r>
      <w:r>
        <w:rPr>
          <w:rFonts w:eastAsia="Times New Roman"/>
          <w:sz w:val="28"/>
        </w:rPr>
        <w:t>(index</w:t>
      </w:r>
      <w:r>
        <w:rPr>
          <w:rFonts w:eastAsia="Times New Roman"/>
          <w:spacing w:val="84"/>
          <w:sz w:val="28"/>
        </w:rPr>
        <w:t xml:space="preserve"> </w:t>
      </w:r>
      <w:r>
        <w:rPr>
          <w:rFonts w:eastAsia="Times New Roman"/>
          <w:sz w:val="28"/>
        </w:rPr>
        <w:t xml:space="preserve">of </w:t>
      </w:r>
      <w:r>
        <w:rPr>
          <w:rFonts w:eastAsia="Times New Roman"/>
          <w:sz w:val="28"/>
        </w:rPr>
        <w:t>financial strength)</w:t>
      </w:r>
      <w:r>
        <w:rPr>
          <w:rFonts w:ascii="標楷體" w:eastAsia="標楷體" w:hAnsi="標楷體" w:cs="標楷體"/>
          <w:sz w:val="28"/>
        </w:rPr>
        <w:t>將改由新的資源指標</w:t>
      </w:r>
      <w:r>
        <w:rPr>
          <w:rFonts w:eastAsia="Times New Roman"/>
          <w:sz w:val="28"/>
        </w:rPr>
        <w:t>(resource indicator)</w:t>
      </w:r>
      <w:r>
        <w:rPr>
          <w:rFonts w:ascii="標楷體" w:eastAsia="標楷體" w:hAnsi="標楷體" w:cs="標楷體"/>
          <w:sz w:val="28"/>
        </w:rPr>
        <w:t>取代，更能反應出邦的資源潛力。新的資源指標，係基於居民的所得稅與財富以及法人的營業利潤，能更精確顯示邦的經濟現況。</w:t>
      </w:r>
    </w:p>
    <w:p w:rsidR="000E42A4" w:rsidRDefault="00731315">
      <w:pPr>
        <w:autoSpaceDE w:val="0"/>
        <w:autoSpaceDN w:val="0"/>
        <w:snapToGrid w:val="0"/>
        <w:spacing w:before="284" w:line="350" w:lineRule="exact"/>
        <w:ind w:left="708"/>
        <w:rPr>
          <w:rFonts w:ascii="標楷體" w:eastAsia="標楷體" w:hAnsi="標楷體" w:cs="標楷體"/>
          <w:sz w:val="28"/>
        </w:rPr>
      </w:pPr>
      <w:r>
        <w:rPr>
          <w:rFonts w:ascii="標楷體" w:eastAsia="標楷體" w:hAnsi="標楷體" w:cs="標楷體"/>
          <w:sz w:val="28"/>
        </w:rPr>
        <w:t>瑞士聯邦政府設計新財政均等架構精神是與租稅脫鈎的，因為</w:t>
      </w:r>
    </w:p>
    <w:p w:rsidR="000E42A4" w:rsidRDefault="00731315">
      <w:pPr>
        <w:autoSpaceDE w:val="0"/>
        <w:autoSpaceDN w:val="0"/>
        <w:snapToGrid w:val="0"/>
        <w:spacing w:before="26" w:line="480" w:lineRule="exact"/>
        <w:ind w:left="142"/>
        <w:rPr>
          <w:rFonts w:ascii="標楷體" w:eastAsia="標楷體" w:hAnsi="標楷體" w:cs="標楷體"/>
          <w:sz w:val="28"/>
        </w:rPr>
      </w:pPr>
      <w:r>
        <w:rPr>
          <w:rFonts w:ascii="標楷體" w:eastAsia="標楷體" w:hAnsi="標楷體" w:cs="標楷體"/>
          <w:sz w:val="28"/>
        </w:rPr>
        <w:t>有時候邦不見得是窮，可能是沒有積極增加收入。邦與邦之間採行橫向的溝通，自主操作。瑞士人民不希望聯邦政府權利太大，邦的稅自己收，自己決定如何花，相對預算支出的透明度可提高。</w:t>
      </w:r>
    </w:p>
    <w:p w:rsidR="000E42A4" w:rsidRDefault="00731315">
      <w:pPr>
        <w:autoSpaceDE w:val="0"/>
        <w:autoSpaceDN w:val="0"/>
        <w:snapToGrid w:val="0"/>
        <w:spacing w:before="104" w:line="350" w:lineRule="exact"/>
        <w:ind w:left="708"/>
        <w:rPr>
          <w:rFonts w:ascii="標楷體" w:eastAsia="標楷體" w:hAnsi="標楷體" w:cs="標楷體"/>
          <w:sz w:val="28"/>
        </w:rPr>
      </w:pPr>
      <w:r>
        <w:rPr>
          <w:rFonts w:ascii="標楷體" w:eastAsia="標楷體" w:hAnsi="標楷體" w:cs="標楷體"/>
          <w:sz w:val="28"/>
        </w:rPr>
        <w:t>瑞士聯邦政府也設計對邦實施公共事務的成本補償：</w:t>
      </w:r>
    </w:p>
    <w:p w:rsidR="000E42A4" w:rsidRDefault="00731315">
      <w:pPr>
        <w:autoSpaceDE w:val="0"/>
        <w:autoSpaceDN w:val="0"/>
        <w:snapToGrid w:val="0"/>
        <w:spacing w:before="26" w:line="480" w:lineRule="exact"/>
        <w:ind w:left="703" w:firstLine="5"/>
        <w:jc w:val="both"/>
        <w:rPr>
          <w:rFonts w:ascii="標楷體" w:eastAsia="標楷體" w:hAnsi="標楷體" w:cs="標楷體"/>
          <w:sz w:val="28"/>
        </w:rPr>
      </w:pPr>
      <w:r>
        <w:rPr>
          <w:rFonts w:eastAsia="Times New Roman"/>
          <w:sz w:val="28"/>
        </w:rPr>
        <w:t>1.</w:t>
      </w:r>
      <w:r>
        <w:rPr>
          <w:rFonts w:ascii="標楷體" w:eastAsia="標楷體" w:hAnsi="標楷體" w:cs="標楷體"/>
          <w:sz w:val="28"/>
        </w:rPr>
        <w:t>邦所處的環境不盡相</w:t>
      </w:r>
      <w:r>
        <w:rPr>
          <w:rFonts w:ascii="標楷體" w:eastAsia="標楷體" w:hAnsi="標楷體" w:cs="標楷體"/>
          <w:spacing w:val="-14"/>
          <w:sz w:val="28"/>
        </w:rPr>
        <w:t>同</w:t>
      </w:r>
      <w:r>
        <w:rPr>
          <w:rFonts w:ascii="標楷體" w:eastAsia="標楷體" w:hAnsi="標楷體" w:cs="標楷體"/>
          <w:spacing w:val="-15"/>
          <w:sz w:val="28"/>
        </w:rPr>
        <w:t>，</w:t>
      </w:r>
      <w:r>
        <w:rPr>
          <w:rFonts w:ascii="標楷體" w:eastAsia="標楷體" w:hAnsi="標楷體" w:cs="標楷體"/>
          <w:sz w:val="28"/>
        </w:rPr>
        <w:t>有些邦位居山</w:t>
      </w:r>
      <w:r>
        <w:rPr>
          <w:rFonts w:ascii="標楷體" w:eastAsia="標楷體" w:hAnsi="標楷體" w:cs="標楷體"/>
          <w:spacing w:val="-13"/>
          <w:sz w:val="28"/>
        </w:rPr>
        <w:t>區</w:t>
      </w:r>
      <w:r>
        <w:rPr>
          <w:rFonts w:ascii="標楷體" w:eastAsia="標楷體" w:hAnsi="標楷體" w:cs="標楷體"/>
          <w:spacing w:val="-14"/>
          <w:sz w:val="28"/>
        </w:rPr>
        <w:t>，</w:t>
      </w:r>
      <w:r>
        <w:rPr>
          <w:rFonts w:ascii="標楷體" w:eastAsia="標楷體" w:hAnsi="標楷體" w:cs="標楷體"/>
          <w:sz w:val="28"/>
        </w:rPr>
        <w:t>有些邦位居市區。</w:t>
      </w:r>
      <w:r>
        <w:rPr>
          <w:rFonts w:eastAsia="Times New Roman"/>
          <w:sz w:val="28"/>
        </w:rPr>
        <w:t>2.</w:t>
      </w:r>
      <w:r>
        <w:rPr>
          <w:rFonts w:ascii="標楷體" w:eastAsia="標楷體" w:hAnsi="標楷體" w:cs="標楷體"/>
          <w:sz w:val="28"/>
        </w:rPr>
        <w:t>地理因素造成的成本補償必須考量，例如山區陡峭、人口密</w:t>
      </w:r>
    </w:p>
    <w:p w:rsidR="000E42A4" w:rsidRDefault="00731315">
      <w:pPr>
        <w:autoSpaceDE w:val="0"/>
        <w:autoSpaceDN w:val="0"/>
        <w:snapToGrid w:val="0"/>
        <w:spacing w:line="480" w:lineRule="exact"/>
        <w:ind w:left="919" w:right="69"/>
        <w:jc w:val="both"/>
        <w:rPr>
          <w:rFonts w:ascii="標楷體" w:eastAsia="標楷體" w:hAnsi="標楷體" w:cs="標楷體"/>
          <w:sz w:val="28"/>
        </w:rPr>
      </w:pPr>
      <w:r>
        <w:rPr>
          <w:rFonts w:ascii="標楷體" w:eastAsia="標楷體" w:hAnsi="標楷體" w:cs="標楷體"/>
          <w:sz w:val="28"/>
        </w:rPr>
        <w:t>度低等造成剷雪、道路施工困難、雪崩保護等公共建設或服務成本相對偏高。</w:t>
      </w:r>
    </w:p>
    <w:p w:rsidR="000E42A4" w:rsidRDefault="00731315">
      <w:pPr>
        <w:autoSpaceDE w:val="0"/>
        <w:autoSpaceDN w:val="0"/>
        <w:snapToGrid w:val="0"/>
        <w:spacing w:before="104" w:line="350" w:lineRule="exact"/>
        <w:ind w:left="703"/>
        <w:rPr>
          <w:rFonts w:ascii="標楷體" w:eastAsia="標楷體" w:hAnsi="標楷體" w:cs="標楷體"/>
          <w:sz w:val="28"/>
        </w:rPr>
      </w:pPr>
      <w:r>
        <w:rPr>
          <w:rFonts w:eastAsia="Times New Roman"/>
          <w:sz w:val="28"/>
        </w:rPr>
        <w:t>3.</w:t>
      </w:r>
      <w:r>
        <w:rPr>
          <w:rFonts w:ascii="標楷體" w:eastAsia="標楷體" w:hAnsi="標楷體" w:cs="標楷體"/>
          <w:sz w:val="28"/>
        </w:rPr>
        <w:t>社會人口的成本補償必須考量，例如市中心區域常有窮困、</w:t>
      </w:r>
    </w:p>
    <w:p w:rsidR="000E42A4" w:rsidRDefault="00731315">
      <w:pPr>
        <w:autoSpaceDE w:val="0"/>
        <w:autoSpaceDN w:val="0"/>
        <w:snapToGrid w:val="0"/>
        <w:spacing w:before="130" w:line="350" w:lineRule="exact"/>
        <w:ind w:left="919"/>
        <w:rPr>
          <w:rFonts w:ascii="標楷體" w:eastAsia="標楷體" w:hAnsi="標楷體" w:cs="標楷體"/>
          <w:sz w:val="28"/>
        </w:rPr>
      </w:pPr>
      <w:r>
        <w:rPr>
          <w:rFonts w:ascii="標楷體" w:eastAsia="標楷體" w:hAnsi="標楷體" w:cs="標楷體"/>
          <w:sz w:val="28"/>
        </w:rPr>
        <w:t>老人、失業民眾等現象，安全與交通的支出相對提高。</w:t>
      </w:r>
    </w:p>
    <w:p w:rsidR="000E42A4" w:rsidRDefault="00731315">
      <w:pPr>
        <w:autoSpaceDE w:val="0"/>
        <w:autoSpaceDN w:val="0"/>
        <w:snapToGrid w:val="0"/>
        <w:spacing w:before="206" w:line="480" w:lineRule="exact"/>
        <w:ind w:left="142" w:firstLine="566"/>
        <w:rPr>
          <w:rFonts w:ascii="標楷體" w:eastAsia="標楷體" w:hAnsi="標楷體" w:cs="標楷體"/>
          <w:sz w:val="28"/>
        </w:rPr>
      </w:pPr>
      <w:r>
        <w:rPr>
          <w:rFonts w:ascii="標楷體" w:eastAsia="標楷體" w:hAnsi="標楷體" w:cs="標楷體"/>
          <w:spacing w:val="4"/>
          <w:sz w:val="28"/>
        </w:rPr>
        <w:t>瑞士的稅制不</w:t>
      </w:r>
      <w:r>
        <w:rPr>
          <w:rFonts w:ascii="標楷體" w:eastAsia="標楷體" w:hAnsi="標楷體" w:cs="標楷體"/>
          <w:spacing w:val="5"/>
          <w:sz w:val="28"/>
        </w:rPr>
        <w:t>僅由聯邦政府徵收，各邦及鄉鎮也有權獨立</w:t>
      </w:r>
      <w:r>
        <w:rPr>
          <w:rFonts w:ascii="標楷體" w:eastAsia="標楷體" w:hAnsi="標楷體" w:cs="標楷體"/>
          <w:spacing w:val="-1"/>
          <w:sz w:val="28"/>
        </w:rPr>
        <w:t>徵</w:t>
      </w:r>
      <w:r>
        <w:rPr>
          <w:rFonts w:ascii="標楷體" w:eastAsia="標楷體" w:hAnsi="標楷體" w:cs="標楷體"/>
          <w:sz w:val="28"/>
        </w:rPr>
        <w:t xml:space="preserve"> </w:t>
      </w:r>
      <w:r>
        <w:rPr>
          <w:rFonts w:ascii="標楷體" w:eastAsia="標楷體" w:hAnsi="標楷體" w:cs="標楷體"/>
          <w:sz w:val="28"/>
        </w:rPr>
        <w:t>稅。瑞士個人所得稅可分三項：聯邦稅、邦稅及市鎮稅。在瑞士有相當多的稅種，而且各邦稅率不一。以</w:t>
      </w:r>
      <w:r>
        <w:rPr>
          <w:rFonts w:ascii="標楷體" w:eastAsia="標楷體" w:hAnsi="標楷體" w:cs="標楷體"/>
          <w:spacing w:val="-24"/>
          <w:sz w:val="28"/>
        </w:rPr>
        <w:t xml:space="preserve"> </w:t>
      </w:r>
      <w:r>
        <w:rPr>
          <w:rFonts w:eastAsia="Times New Roman"/>
          <w:sz w:val="28"/>
        </w:rPr>
        <w:t>5</w:t>
      </w:r>
      <w:r>
        <w:rPr>
          <w:rFonts w:eastAsia="Times New Roman"/>
          <w:spacing w:val="-24"/>
          <w:sz w:val="28"/>
        </w:rPr>
        <w:t xml:space="preserve"> </w:t>
      </w:r>
      <w:r>
        <w:rPr>
          <w:rFonts w:ascii="標楷體" w:eastAsia="標楷體" w:hAnsi="標楷體" w:cs="標楷體"/>
          <w:sz w:val="28"/>
        </w:rPr>
        <w:t>萬瑞士法郎年所得，其平均稅率約</w:t>
      </w:r>
      <w:r>
        <w:rPr>
          <w:rFonts w:ascii="標楷體" w:eastAsia="標楷體" w:hAnsi="標楷體" w:cs="標楷體"/>
          <w:spacing w:val="35"/>
          <w:sz w:val="28"/>
        </w:rPr>
        <w:t>為</w:t>
      </w:r>
      <w:r>
        <w:rPr>
          <w:rFonts w:eastAsia="Times New Roman"/>
          <w:sz w:val="28"/>
        </w:rPr>
        <w:t>5.8</w:t>
      </w:r>
      <w:r>
        <w:rPr>
          <w:rFonts w:eastAsia="Times New Roman"/>
          <w:spacing w:val="-13"/>
          <w:sz w:val="28"/>
        </w:rPr>
        <w:t>%</w:t>
      </w:r>
      <w:r>
        <w:rPr>
          <w:rFonts w:ascii="標楷體" w:eastAsia="標楷體" w:hAnsi="標楷體" w:cs="標楷體"/>
          <w:spacing w:val="-7"/>
          <w:sz w:val="28"/>
        </w:rPr>
        <w:t>，</w:t>
      </w:r>
      <w:r>
        <w:rPr>
          <w:rFonts w:ascii="標楷體" w:eastAsia="標楷體" w:hAnsi="標楷體" w:cs="標楷體"/>
          <w:sz w:val="28"/>
        </w:rPr>
        <w:t>其中</w:t>
      </w:r>
      <w:r>
        <w:rPr>
          <w:rFonts w:ascii="標楷體" w:eastAsia="標楷體" w:hAnsi="標楷體" w:cs="標楷體"/>
          <w:spacing w:val="35"/>
          <w:sz w:val="28"/>
        </w:rPr>
        <w:t>以</w:t>
      </w:r>
      <w:r>
        <w:rPr>
          <w:rFonts w:eastAsia="Times New Roman"/>
          <w:sz w:val="28"/>
        </w:rPr>
        <w:t>Zu</w:t>
      </w:r>
      <w:r>
        <w:rPr>
          <w:rFonts w:eastAsia="Times New Roman"/>
          <w:spacing w:val="70"/>
          <w:sz w:val="28"/>
        </w:rPr>
        <w:t>g</w:t>
      </w:r>
      <w:r>
        <w:rPr>
          <w:rFonts w:ascii="標楷體" w:eastAsia="標楷體" w:hAnsi="標楷體" w:cs="標楷體"/>
          <w:sz w:val="28"/>
        </w:rPr>
        <w:t>邦稅率最</w:t>
      </w:r>
      <w:r>
        <w:rPr>
          <w:rFonts w:ascii="標楷體" w:eastAsia="標楷體" w:hAnsi="標楷體" w:cs="標楷體"/>
          <w:spacing w:val="-6"/>
          <w:sz w:val="28"/>
        </w:rPr>
        <w:t>低，</w:t>
      </w:r>
      <w:r>
        <w:rPr>
          <w:rFonts w:eastAsia="Times New Roman"/>
          <w:sz w:val="28"/>
        </w:rPr>
        <w:t>Fribour</w:t>
      </w:r>
      <w:r>
        <w:rPr>
          <w:rFonts w:eastAsia="Times New Roman"/>
          <w:spacing w:val="70"/>
          <w:sz w:val="28"/>
        </w:rPr>
        <w:t>g</w:t>
      </w:r>
      <w:r>
        <w:rPr>
          <w:rFonts w:ascii="標楷體" w:eastAsia="標楷體" w:hAnsi="標楷體" w:cs="標楷體"/>
          <w:sz w:val="28"/>
        </w:rPr>
        <w:t>邦最</w:t>
      </w:r>
      <w:r>
        <w:rPr>
          <w:rFonts w:ascii="標楷體" w:eastAsia="標楷體" w:hAnsi="標楷體" w:cs="標楷體"/>
          <w:spacing w:val="-6"/>
          <w:sz w:val="28"/>
        </w:rPr>
        <w:t>高。</w:t>
      </w:r>
      <w:r>
        <w:rPr>
          <w:rFonts w:eastAsia="Times New Roman"/>
          <w:sz w:val="28"/>
        </w:rPr>
        <w:t>1</w:t>
      </w:r>
      <w:r>
        <w:rPr>
          <w:rFonts w:eastAsia="Times New Roman"/>
          <w:spacing w:val="70"/>
          <w:sz w:val="28"/>
        </w:rPr>
        <w:t>0</w:t>
      </w:r>
      <w:r>
        <w:rPr>
          <w:rFonts w:ascii="標楷體" w:eastAsia="標楷體" w:hAnsi="標楷體" w:cs="標楷體"/>
          <w:sz w:val="28"/>
        </w:rPr>
        <w:t>萬</w:t>
      </w:r>
      <w:r>
        <w:rPr>
          <w:rFonts w:ascii="標楷體" w:eastAsia="標楷體" w:hAnsi="標楷體" w:cs="標楷體"/>
          <w:spacing w:val="-1"/>
          <w:sz w:val="28"/>
        </w:rPr>
        <w:t>瑞士法郎平均約為</w:t>
      </w:r>
      <w:r>
        <w:rPr>
          <w:rFonts w:ascii="標楷體" w:eastAsia="標楷體" w:hAnsi="標楷體" w:cs="標楷體"/>
          <w:spacing w:val="-8"/>
          <w:sz w:val="28"/>
        </w:rPr>
        <w:t xml:space="preserve"> </w:t>
      </w:r>
      <w:r>
        <w:rPr>
          <w:rFonts w:eastAsia="Times New Roman"/>
          <w:sz w:val="28"/>
        </w:rPr>
        <w:t>12.6%</w:t>
      </w:r>
      <w:r>
        <w:rPr>
          <w:rFonts w:ascii="標楷體" w:eastAsia="標楷體" w:hAnsi="標楷體" w:cs="標楷體"/>
          <w:sz w:val="28"/>
        </w:rPr>
        <w:t>，其中最高為</w:t>
      </w:r>
      <w:r>
        <w:rPr>
          <w:rFonts w:ascii="標楷體" w:eastAsia="標楷體" w:hAnsi="標楷體" w:cs="標楷體"/>
          <w:spacing w:val="-8"/>
          <w:sz w:val="28"/>
        </w:rPr>
        <w:t xml:space="preserve"> </w:t>
      </w:r>
      <w:r>
        <w:rPr>
          <w:rFonts w:eastAsia="Times New Roman"/>
          <w:sz w:val="28"/>
        </w:rPr>
        <w:t>Basel</w:t>
      </w:r>
      <w:r>
        <w:rPr>
          <w:rFonts w:eastAsia="Times New Roman"/>
          <w:spacing w:val="-9"/>
          <w:sz w:val="28"/>
        </w:rPr>
        <w:t xml:space="preserve"> </w:t>
      </w:r>
      <w:r>
        <w:rPr>
          <w:rFonts w:ascii="標楷體" w:eastAsia="標楷體" w:hAnsi="標楷體" w:cs="標楷體"/>
          <w:sz w:val="28"/>
        </w:rPr>
        <w:t>邦，</w:t>
      </w:r>
      <w:r>
        <w:rPr>
          <w:rFonts w:eastAsia="Times New Roman"/>
          <w:sz w:val="28"/>
        </w:rPr>
        <w:t>Zug</w:t>
      </w:r>
      <w:r>
        <w:rPr>
          <w:rFonts w:eastAsia="Times New Roman"/>
          <w:spacing w:val="-9"/>
          <w:sz w:val="28"/>
        </w:rPr>
        <w:t xml:space="preserve"> </w:t>
      </w:r>
      <w:r>
        <w:rPr>
          <w:rFonts w:ascii="標楷體" w:eastAsia="標楷體" w:hAnsi="標楷體" w:cs="標楷體"/>
          <w:sz w:val="28"/>
        </w:rPr>
        <w:t>邦最低；</w:t>
      </w:r>
      <w:r>
        <w:rPr>
          <w:rFonts w:eastAsia="Times New Roman"/>
          <w:sz w:val="28"/>
        </w:rPr>
        <w:t xml:space="preserve">20 </w:t>
      </w:r>
      <w:r>
        <w:rPr>
          <w:rFonts w:ascii="標楷體" w:eastAsia="標楷體" w:hAnsi="標楷體" w:cs="標楷體"/>
          <w:sz w:val="28"/>
        </w:rPr>
        <w:t>萬瑞士法郎年收入</w:t>
      </w:r>
      <w:r>
        <w:rPr>
          <w:rFonts w:ascii="標楷體" w:eastAsia="標楷體" w:hAnsi="標楷體" w:cs="標楷體"/>
          <w:spacing w:val="-6"/>
          <w:sz w:val="28"/>
        </w:rPr>
        <w:t>者，</w:t>
      </w:r>
      <w:r>
        <w:rPr>
          <w:rFonts w:ascii="標楷體" w:eastAsia="標楷體" w:hAnsi="標楷體" w:cs="標楷體"/>
          <w:sz w:val="28"/>
        </w:rPr>
        <w:t>平均約</w:t>
      </w:r>
      <w:r>
        <w:rPr>
          <w:rFonts w:ascii="標楷體" w:eastAsia="標楷體" w:hAnsi="標楷體" w:cs="標楷體"/>
          <w:spacing w:val="35"/>
          <w:sz w:val="28"/>
        </w:rPr>
        <w:t>為</w:t>
      </w:r>
      <w:r>
        <w:rPr>
          <w:rFonts w:eastAsia="Times New Roman"/>
          <w:sz w:val="28"/>
        </w:rPr>
        <w:t>21.5</w:t>
      </w:r>
      <w:r>
        <w:rPr>
          <w:rFonts w:eastAsia="Times New Roman"/>
          <w:spacing w:val="-12"/>
          <w:sz w:val="28"/>
        </w:rPr>
        <w:t>%</w:t>
      </w:r>
      <w:r>
        <w:rPr>
          <w:rFonts w:ascii="標楷體" w:eastAsia="標楷體" w:hAnsi="標楷體" w:cs="標楷體"/>
          <w:spacing w:val="-6"/>
          <w:sz w:val="28"/>
        </w:rPr>
        <w:t>，</w:t>
      </w:r>
      <w:r>
        <w:rPr>
          <w:rFonts w:ascii="標楷體" w:eastAsia="標楷體" w:hAnsi="標楷體" w:cs="標楷體"/>
          <w:sz w:val="28"/>
        </w:rPr>
        <w:t>其</w:t>
      </w:r>
      <w:r>
        <w:rPr>
          <w:rFonts w:ascii="標楷體" w:eastAsia="標楷體" w:hAnsi="標楷體" w:cs="標楷體"/>
          <w:spacing w:val="35"/>
          <w:sz w:val="28"/>
        </w:rPr>
        <w:t>中</w:t>
      </w:r>
      <w:r>
        <w:rPr>
          <w:rFonts w:eastAsia="Times New Roman"/>
          <w:sz w:val="28"/>
        </w:rPr>
        <w:t>Base</w:t>
      </w:r>
      <w:r>
        <w:rPr>
          <w:rFonts w:eastAsia="Times New Roman"/>
          <w:spacing w:val="70"/>
          <w:sz w:val="28"/>
        </w:rPr>
        <w:t>l</w:t>
      </w:r>
      <w:r>
        <w:rPr>
          <w:rFonts w:ascii="標楷體" w:eastAsia="標楷體" w:hAnsi="標楷體" w:cs="標楷體"/>
          <w:sz w:val="28"/>
        </w:rPr>
        <w:t>邦最</w:t>
      </w:r>
      <w:r>
        <w:rPr>
          <w:rFonts w:ascii="標楷體" w:eastAsia="標楷體" w:hAnsi="標楷體" w:cs="標楷體"/>
          <w:spacing w:val="-6"/>
          <w:sz w:val="28"/>
        </w:rPr>
        <w:t>高，</w:t>
      </w:r>
      <w:r>
        <w:rPr>
          <w:rFonts w:eastAsia="Times New Roman"/>
          <w:sz w:val="28"/>
        </w:rPr>
        <w:t>Zu</w:t>
      </w:r>
      <w:r>
        <w:rPr>
          <w:rFonts w:eastAsia="Times New Roman"/>
          <w:spacing w:val="71"/>
          <w:sz w:val="28"/>
        </w:rPr>
        <w:t>g</w:t>
      </w:r>
      <w:r>
        <w:rPr>
          <w:rFonts w:ascii="標楷體" w:eastAsia="標楷體" w:hAnsi="標楷體" w:cs="標楷體"/>
          <w:sz w:val="28"/>
        </w:rPr>
        <w:t>邦</w:t>
      </w:r>
      <w:r>
        <w:rPr>
          <w:rFonts w:ascii="標楷體" w:eastAsia="標楷體" w:hAnsi="標楷體" w:cs="標楷體"/>
          <w:spacing w:val="-1"/>
          <w:sz w:val="28"/>
        </w:rPr>
        <w:t>最</w:t>
      </w:r>
      <w:r>
        <w:rPr>
          <w:rFonts w:ascii="標楷體" w:eastAsia="標楷體" w:hAnsi="標楷體" w:cs="標楷體"/>
          <w:spacing w:val="-21"/>
          <w:sz w:val="28"/>
        </w:rPr>
        <w:t>低</w:t>
      </w:r>
      <w:r>
        <w:rPr>
          <w:rFonts w:ascii="標楷體" w:eastAsia="標楷體" w:hAnsi="標楷體" w:cs="標楷體"/>
          <w:spacing w:val="-20"/>
          <w:sz w:val="28"/>
        </w:rPr>
        <w:t>。</w:t>
      </w:r>
      <w:r>
        <w:rPr>
          <w:rFonts w:ascii="標楷體" w:eastAsia="標楷體" w:hAnsi="標楷體" w:cs="標楷體"/>
          <w:spacing w:val="-1"/>
          <w:sz w:val="28"/>
        </w:rPr>
        <w:t>在瑞士有</w:t>
      </w:r>
      <w:r>
        <w:rPr>
          <w:rFonts w:ascii="標楷體" w:eastAsia="標楷體" w:hAnsi="標楷體" w:cs="標楷體"/>
          <w:sz w:val="28"/>
        </w:rPr>
        <w:t>數以千計的雜費項</w:t>
      </w:r>
      <w:r>
        <w:rPr>
          <w:rFonts w:ascii="標楷體" w:eastAsia="標楷體" w:hAnsi="標楷體" w:cs="標楷體"/>
          <w:spacing w:val="-20"/>
          <w:sz w:val="28"/>
        </w:rPr>
        <w:t>目</w:t>
      </w:r>
      <w:r>
        <w:rPr>
          <w:rFonts w:ascii="標楷體" w:eastAsia="標楷體" w:hAnsi="標楷體" w:cs="標楷體"/>
          <w:spacing w:val="-19"/>
          <w:sz w:val="28"/>
        </w:rPr>
        <w:t>，</w:t>
      </w:r>
      <w:r>
        <w:rPr>
          <w:rFonts w:ascii="標楷體" w:eastAsia="標楷體" w:hAnsi="標楷體" w:cs="標楷體"/>
          <w:sz w:val="28"/>
        </w:rPr>
        <w:t>稅收是政府重要的收入來</w:t>
      </w:r>
      <w:r>
        <w:rPr>
          <w:rFonts w:ascii="標楷體" w:eastAsia="標楷體" w:hAnsi="標楷體" w:cs="標楷體"/>
          <w:spacing w:val="-3"/>
          <w:sz w:val="28"/>
        </w:rPr>
        <w:t>源</w:t>
      </w:r>
      <w:r>
        <w:rPr>
          <w:rFonts w:ascii="標楷體" w:eastAsia="標楷體" w:hAnsi="標楷體" w:cs="標楷體"/>
          <w:sz w:val="28"/>
        </w:rPr>
        <w:t>，</w:t>
      </w:r>
    </w:p>
    <w:p w:rsidR="000E42A4" w:rsidRDefault="00731315">
      <w:pPr>
        <w:autoSpaceDE w:val="0"/>
        <w:autoSpaceDN w:val="0"/>
        <w:snapToGrid w:val="0"/>
        <w:spacing w:before="628"/>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-18-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142"/>
        <w:rPr>
          <w:rFonts w:ascii="標楷體" w:eastAsia="標楷體" w:hAnsi="標楷體" w:cs="標楷體"/>
          <w:sz w:val="28"/>
        </w:rPr>
      </w:pPr>
      <w:r>
        <w:rPr>
          <w:rFonts w:ascii="標楷體" w:eastAsia="標楷體" w:hAnsi="標楷體" w:cs="標楷體"/>
          <w:sz w:val="28"/>
        </w:rPr>
        <w:t>每個在瑞士居住、工作以及消費的人都需要支付相應的稅收。</w:t>
      </w:r>
    </w:p>
    <w:p w:rsidR="000E42A4" w:rsidRDefault="00731315">
      <w:pPr>
        <w:autoSpaceDE w:val="0"/>
        <w:autoSpaceDN w:val="0"/>
        <w:snapToGrid w:val="0"/>
        <w:spacing w:before="206" w:line="480" w:lineRule="exact"/>
        <w:ind w:left="142" w:firstLine="577"/>
        <w:rPr>
          <w:rFonts w:ascii="標楷體" w:eastAsia="標楷體" w:hAnsi="標楷體" w:cs="標楷體"/>
          <w:sz w:val="28"/>
        </w:rPr>
      </w:pPr>
      <w:r>
        <w:rPr>
          <w:rFonts w:ascii="標楷體" w:eastAsia="標楷體" w:hAnsi="標楷體" w:cs="標楷體"/>
          <w:spacing w:val="12"/>
          <w:sz w:val="28"/>
        </w:rPr>
        <w:t>分析聯邦制與主權制國家在稅收上的地方自治程度，見</w:t>
      </w:r>
      <w:r>
        <w:rPr>
          <w:rFonts w:ascii="標楷體" w:eastAsia="標楷體" w:hAnsi="標楷體" w:cs="標楷體"/>
          <w:sz w:val="28"/>
        </w:rPr>
        <w:t>圖</w:t>
      </w:r>
      <w:r>
        <w:rPr>
          <w:rFonts w:eastAsia="Times New Roman"/>
          <w:spacing w:val="-1"/>
          <w:sz w:val="28"/>
        </w:rPr>
        <w:t>2-1</w:t>
      </w:r>
      <w:r>
        <w:rPr>
          <w:rFonts w:eastAsia="Times New Roman"/>
          <w:spacing w:val="4"/>
          <w:sz w:val="28"/>
        </w:rPr>
        <w:t>8</w:t>
      </w:r>
      <w:r>
        <w:rPr>
          <w:rFonts w:ascii="標楷體" w:eastAsia="標楷體" w:hAnsi="標楷體" w:cs="標楷體"/>
          <w:spacing w:val="-1"/>
          <w:sz w:val="28"/>
        </w:rPr>
        <w:t>。加拿大</w:t>
      </w:r>
      <w:r>
        <w:rPr>
          <w:rFonts w:ascii="標楷體" w:eastAsia="標楷體" w:hAnsi="標楷體" w:cs="標楷體"/>
          <w:sz w:val="28"/>
        </w:rPr>
        <w:t>與瑞士的聯邦稅收比重高，法國與英國地方稅收比重</w:t>
      </w:r>
      <w:r>
        <w:rPr>
          <w:rFonts w:ascii="標楷體" w:eastAsia="標楷體" w:hAnsi="標楷體" w:cs="標楷體"/>
          <w:sz w:val="28"/>
        </w:rPr>
        <w:t xml:space="preserve"> </w:t>
      </w:r>
      <w:r>
        <w:rPr>
          <w:rFonts w:ascii="標楷體" w:eastAsia="標楷體" w:hAnsi="標楷體" w:cs="標楷體"/>
          <w:sz w:val="28"/>
        </w:rPr>
        <w:t>高。</w:t>
      </w:r>
    </w:p>
    <w:p w:rsidR="000E42A4" w:rsidRDefault="00731315">
      <w:pPr>
        <w:autoSpaceDE w:val="0"/>
        <w:autoSpaceDN w:val="0"/>
        <w:snapToGrid w:val="0"/>
        <w:spacing w:before="268" w:line="350" w:lineRule="exact"/>
        <w:ind w:left="708"/>
        <w:rPr>
          <w:rFonts w:ascii="標楷體" w:eastAsia="標楷體" w:hAnsi="標楷體" w:cs="標楷體"/>
          <w:sz w:val="28"/>
        </w:rPr>
      </w:pPr>
      <w:r>
        <w:rPr>
          <w:rFonts w:ascii="標楷體" w:eastAsia="標楷體" w:hAnsi="標楷體" w:cs="標楷體"/>
          <w:sz w:val="28"/>
        </w:rPr>
        <w:t>瑞士聯邦制度下，市鎮區可以自己選擇稅制與稅率，公共事務</w:t>
      </w:r>
    </w:p>
    <w:p w:rsidR="000E42A4" w:rsidRDefault="00731315">
      <w:pPr>
        <w:autoSpaceDE w:val="0"/>
        <w:autoSpaceDN w:val="0"/>
        <w:snapToGrid w:val="0"/>
        <w:spacing w:before="21" w:line="461" w:lineRule="exact"/>
        <w:ind w:left="142" w:right="52"/>
        <w:jc w:val="both"/>
        <w:rPr>
          <w:rFonts w:ascii="標楷體" w:eastAsia="標楷體" w:hAnsi="標楷體" w:cs="標楷體"/>
          <w:sz w:val="28"/>
        </w:rPr>
      </w:pPr>
      <w:r>
        <w:rPr>
          <w:rFonts w:ascii="標楷體" w:eastAsia="標楷體" w:hAnsi="標楷體" w:cs="標楷體"/>
          <w:spacing w:val="-3"/>
          <w:sz w:val="28"/>
        </w:rPr>
        <w:t>工作自己決定推行。瑞士目前有</w:t>
      </w:r>
      <w:r>
        <w:rPr>
          <w:rFonts w:ascii="標楷體" w:eastAsia="標楷體" w:hAnsi="標楷體" w:cs="標楷體"/>
          <w:spacing w:val="-2"/>
          <w:sz w:val="28"/>
        </w:rPr>
        <w:t>超過</w:t>
      </w:r>
      <w:r>
        <w:rPr>
          <w:rFonts w:ascii="標楷體" w:eastAsia="標楷體" w:hAnsi="標楷體" w:cs="標楷體"/>
          <w:spacing w:val="-22"/>
          <w:sz w:val="28"/>
        </w:rPr>
        <w:t xml:space="preserve"> </w:t>
      </w:r>
      <w:r>
        <w:rPr>
          <w:rFonts w:eastAsia="Times New Roman"/>
          <w:spacing w:val="-2"/>
          <w:sz w:val="28"/>
        </w:rPr>
        <w:t>51%</w:t>
      </w:r>
      <w:r>
        <w:rPr>
          <w:rFonts w:ascii="標楷體" w:eastAsia="標楷體" w:hAnsi="標楷體" w:cs="標楷體"/>
          <w:spacing w:val="-2"/>
          <w:sz w:val="28"/>
        </w:rPr>
        <w:t>的市鎮區少於</w:t>
      </w:r>
      <w:r>
        <w:rPr>
          <w:rFonts w:ascii="標楷體" w:eastAsia="標楷體" w:hAnsi="標楷體" w:cs="標楷體"/>
          <w:spacing w:val="-22"/>
          <w:sz w:val="28"/>
        </w:rPr>
        <w:t xml:space="preserve"> </w:t>
      </w:r>
      <w:r>
        <w:rPr>
          <w:rFonts w:eastAsia="Times New Roman"/>
          <w:spacing w:val="-2"/>
          <w:sz w:val="28"/>
        </w:rPr>
        <w:t>1,000</w:t>
      </w:r>
      <w:r>
        <w:rPr>
          <w:rFonts w:eastAsia="Times New Roman"/>
          <w:spacing w:val="-22"/>
          <w:sz w:val="28"/>
        </w:rPr>
        <w:t xml:space="preserve"> </w:t>
      </w:r>
      <w:r>
        <w:rPr>
          <w:rFonts w:ascii="標楷體" w:eastAsia="標楷體" w:hAnsi="標楷體" w:cs="標楷體"/>
          <w:spacing w:val="-2"/>
          <w:sz w:val="28"/>
        </w:rPr>
        <w:t>人。</w:t>
      </w:r>
      <w:r>
        <w:rPr>
          <w:rFonts w:ascii="標楷體" w:eastAsia="標楷體" w:hAnsi="標楷體" w:cs="標楷體"/>
          <w:sz w:val="28"/>
        </w:rPr>
        <w:t xml:space="preserve"> </w:t>
      </w:r>
      <w:r>
        <w:rPr>
          <w:rFonts w:ascii="標楷體" w:eastAsia="標楷體" w:hAnsi="標楷體" w:cs="標楷體"/>
          <w:sz w:val="28"/>
        </w:rPr>
        <w:t>市鎮區的主要工作有：</w:t>
      </w:r>
    </w:p>
    <w:p w:rsidR="000E42A4" w:rsidRDefault="00731315">
      <w:pPr>
        <w:autoSpaceDE w:val="0"/>
        <w:autoSpaceDN w:val="0"/>
        <w:snapToGrid w:val="0"/>
        <w:spacing w:before="87" w:line="350" w:lineRule="exact"/>
        <w:ind w:left="709"/>
        <w:rPr>
          <w:rFonts w:ascii="標楷體" w:eastAsia="標楷體" w:hAnsi="標楷體" w:cs="標楷體"/>
          <w:sz w:val="28"/>
        </w:rPr>
      </w:pPr>
      <w:r>
        <w:rPr>
          <w:rFonts w:eastAsia="Times New Roman"/>
          <w:sz w:val="28"/>
        </w:rPr>
        <w:t>1.</w:t>
      </w:r>
      <w:r>
        <w:rPr>
          <w:rFonts w:ascii="標楷體" w:eastAsia="標楷體" w:hAnsi="標楷體" w:cs="標楷體"/>
          <w:sz w:val="28"/>
        </w:rPr>
        <w:t>教育：幼稚園、小學、中學。</w:t>
      </w:r>
    </w:p>
    <w:p w:rsidR="000E42A4" w:rsidRDefault="00731315">
      <w:pPr>
        <w:autoSpaceDE w:val="0"/>
        <w:autoSpaceDN w:val="0"/>
        <w:snapToGrid w:val="0"/>
        <w:spacing w:before="110" w:line="350" w:lineRule="exact"/>
        <w:ind w:left="709"/>
        <w:rPr>
          <w:rFonts w:ascii="標楷體" w:eastAsia="標楷體" w:hAnsi="標楷體" w:cs="標楷體"/>
          <w:sz w:val="28"/>
        </w:rPr>
      </w:pPr>
      <w:r>
        <w:rPr>
          <w:rFonts w:eastAsia="Times New Roman"/>
          <w:sz w:val="28"/>
        </w:rPr>
        <w:t>2.</w:t>
      </w:r>
      <w:r>
        <w:rPr>
          <w:rFonts w:ascii="標楷體" w:eastAsia="標楷體" w:hAnsi="標楷體" w:cs="標楷體"/>
          <w:sz w:val="28"/>
        </w:rPr>
        <w:t>社會福利與健康。</w:t>
      </w:r>
    </w:p>
    <w:p w:rsidR="000E42A4" w:rsidRDefault="00731315">
      <w:pPr>
        <w:autoSpaceDE w:val="0"/>
        <w:autoSpaceDN w:val="0"/>
        <w:snapToGrid w:val="0"/>
        <w:spacing w:before="111" w:line="350" w:lineRule="exact"/>
        <w:ind w:left="709"/>
        <w:rPr>
          <w:rFonts w:ascii="標楷體" w:eastAsia="標楷體" w:hAnsi="標楷體" w:cs="標楷體"/>
          <w:sz w:val="28"/>
        </w:rPr>
      </w:pPr>
      <w:r>
        <w:rPr>
          <w:rFonts w:eastAsia="Times New Roman"/>
          <w:sz w:val="28"/>
        </w:rPr>
        <w:t>3.</w:t>
      </w:r>
      <w:r>
        <w:rPr>
          <w:rFonts w:ascii="標楷體" w:eastAsia="標楷體" w:hAnsi="標楷體" w:cs="標楷體"/>
          <w:sz w:val="28"/>
        </w:rPr>
        <w:t>水、電、交通。</w:t>
      </w:r>
    </w:p>
    <w:p w:rsidR="000E42A4" w:rsidRDefault="00731315">
      <w:pPr>
        <w:autoSpaceDE w:val="0"/>
        <w:autoSpaceDN w:val="0"/>
        <w:snapToGrid w:val="0"/>
        <w:spacing w:before="110" w:line="350" w:lineRule="exact"/>
        <w:ind w:left="709"/>
        <w:rPr>
          <w:rFonts w:ascii="標楷體" w:eastAsia="標楷體" w:hAnsi="標楷體" w:cs="標楷體"/>
          <w:sz w:val="28"/>
        </w:rPr>
      </w:pPr>
      <w:r>
        <w:rPr>
          <w:rFonts w:eastAsia="Times New Roman"/>
          <w:sz w:val="28"/>
        </w:rPr>
        <w:t>4.</w:t>
      </w:r>
      <w:r>
        <w:rPr>
          <w:rFonts w:ascii="標楷體" w:eastAsia="標楷體" w:hAnsi="標楷體" w:cs="標楷體"/>
          <w:sz w:val="28"/>
        </w:rPr>
        <w:t>公共建設、運動、文化。</w:t>
      </w:r>
    </w:p>
    <w:p w:rsidR="000E42A4" w:rsidRDefault="00731315">
      <w:pPr>
        <w:autoSpaceDE w:val="0"/>
        <w:autoSpaceDN w:val="0"/>
        <w:snapToGrid w:val="0"/>
        <w:spacing w:before="110" w:line="350" w:lineRule="exact"/>
        <w:ind w:left="709"/>
        <w:rPr>
          <w:rFonts w:ascii="標楷體" w:eastAsia="標楷體" w:hAnsi="標楷體" w:cs="標楷體"/>
          <w:sz w:val="28"/>
        </w:rPr>
      </w:pPr>
      <w:r>
        <w:rPr>
          <w:rFonts w:eastAsia="Times New Roman"/>
          <w:sz w:val="28"/>
        </w:rPr>
        <w:t>5.</w:t>
      </w:r>
      <w:r>
        <w:rPr>
          <w:rFonts w:ascii="標楷體" w:eastAsia="標楷體" w:hAnsi="標楷體" w:cs="標楷體"/>
          <w:sz w:val="28"/>
        </w:rPr>
        <w:t>市政警察</w:t>
      </w:r>
      <w:r>
        <w:rPr>
          <w:rFonts w:eastAsia="Times New Roman"/>
          <w:sz w:val="28"/>
        </w:rPr>
        <w:t>(</w:t>
      </w:r>
      <w:r>
        <w:rPr>
          <w:rFonts w:ascii="標楷體" w:eastAsia="標楷體" w:hAnsi="標楷體" w:cs="標楷體"/>
          <w:sz w:val="28"/>
        </w:rPr>
        <w:t>消防、交通、商務</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111" w:line="350" w:lineRule="exact"/>
        <w:ind w:left="708"/>
        <w:rPr>
          <w:rFonts w:ascii="標楷體" w:eastAsia="標楷體" w:hAnsi="標楷體" w:cs="標楷體"/>
          <w:sz w:val="28"/>
        </w:rPr>
      </w:pPr>
      <w:r>
        <w:rPr>
          <w:rFonts w:eastAsia="Times New Roman"/>
          <w:sz w:val="28"/>
        </w:rPr>
        <w:t>6.</w:t>
      </w:r>
      <w:r>
        <w:rPr>
          <w:rFonts w:ascii="標楷體" w:eastAsia="標楷體" w:hAnsi="標楷體" w:cs="標楷體"/>
          <w:sz w:val="28"/>
        </w:rPr>
        <w:t>跨組織、財政管理等。</w:t>
      </w:r>
    </w:p>
    <w:p w:rsidR="000E42A4" w:rsidRDefault="00731315">
      <w:pPr>
        <w:autoSpaceDE w:val="0"/>
        <w:autoSpaceDN w:val="0"/>
        <w:snapToGrid w:val="0"/>
        <w:spacing w:before="3302" w:line="350" w:lineRule="exact"/>
        <w:ind w:left="1051"/>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2-19 </w:t>
      </w:r>
      <w:r>
        <w:rPr>
          <w:rFonts w:ascii="標楷體" w:eastAsia="標楷體" w:hAnsi="標楷體" w:cs="標楷體"/>
          <w:sz w:val="28"/>
        </w:rPr>
        <w:t>聯邦制與主權制國家在地方徵稅的自主程度</w:t>
      </w:r>
      <w:r>
        <w:rPr>
          <w:rFonts w:ascii="標楷體" w:eastAsia="標楷體" w:hAnsi="標楷體" w:cs="標楷體"/>
          <w:noProof/>
          <w:sz w:val="28"/>
        </w:rPr>
        <w:drawing>
          <wp:anchor distT="0" distB="0" distL="0" distR="0" simplePos="0" relativeHeight="87" behindDoc="1" locked="0" layoutInCell="1" allowOverlap="1">
            <wp:simplePos x="0" y="0"/>
            <wp:positionH relativeFrom="page">
              <wp:posOffset>1961515</wp:posOffset>
            </wp:positionH>
            <wp:positionV relativeFrom="page">
              <wp:posOffset>5062220</wp:posOffset>
            </wp:positionV>
            <wp:extent cx="3779520" cy="1938655"/>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24">
                      <a:clrChange>
                        <a:clrFrom>
                          <a:srgbClr val="FFFFFF"/>
                        </a:clrFrom>
                        <a:clrTo>
                          <a:srgbClr val="FFFFFF">
                            <a:alpha val="0"/>
                          </a:srgbClr>
                        </a:clrTo>
                      </a:clrChange>
                    </a:blip>
                    <a:stretch/>
                  </pic:blipFill>
                  <pic:spPr>
                    <a:xfrm>
                      <a:off x="0" y="0"/>
                      <a:ext cx="3779520" cy="1938655"/>
                    </a:xfrm>
                    <a:prstGeom prst="rect">
                      <a:avLst/>
                    </a:prstGeom>
                    <a:ln>
                      <a:noFill/>
                    </a:ln>
                  </pic:spPr>
                </pic:pic>
              </a:graphicData>
            </a:graphic>
          </wp:anchor>
        </w:drawing>
      </w:r>
    </w:p>
    <w:p w:rsidR="000E42A4" w:rsidRDefault="00731315">
      <w:pPr>
        <w:autoSpaceDE w:val="0"/>
        <w:autoSpaceDN w:val="0"/>
        <w:snapToGrid w:val="0"/>
        <w:spacing w:before="2694" w:line="350" w:lineRule="exact"/>
        <w:ind w:left="2497"/>
        <w:rPr>
          <w:rFonts w:ascii="標楷體" w:eastAsia="標楷體" w:hAnsi="標楷體" w:cs="標楷體"/>
          <w:sz w:val="28"/>
        </w:rPr>
      </w:pPr>
      <w:r>
        <w:rPr>
          <w:rFonts w:ascii="標楷體" w:eastAsia="標楷體" w:hAnsi="標楷體" w:cs="標楷體"/>
          <w:sz w:val="28"/>
        </w:rPr>
        <w:t>圖</w:t>
      </w:r>
      <w:r>
        <w:rPr>
          <w:rFonts w:ascii="標楷體" w:eastAsia="標楷體" w:hAnsi="標楷體" w:cs="標楷體"/>
          <w:sz w:val="28"/>
        </w:rPr>
        <w:t xml:space="preserve"> </w:t>
      </w:r>
      <w:r>
        <w:rPr>
          <w:rFonts w:eastAsia="Times New Roman"/>
          <w:sz w:val="28"/>
        </w:rPr>
        <w:t xml:space="preserve">2-20 </w:t>
      </w:r>
      <w:r>
        <w:rPr>
          <w:rFonts w:ascii="標楷體" w:eastAsia="標楷體" w:hAnsi="標楷體" w:cs="標楷體"/>
          <w:sz w:val="28"/>
        </w:rPr>
        <w:t>瑞士市鎮人口統計</w:t>
      </w:r>
      <w:r>
        <w:rPr>
          <w:rFonts w:ascii="標楷體" w:eastAsia="標楷體" w:hAnsi="標楷體" w:cs="標楷體"/>
          <w:noProof/>
          <w:sz w:val="28"/>
        </w:rPr>
        <w:drawing>
          <wp:anchor distT="0" distB="0" distL="0" distR="0" simplePos="0" relativeHeight="86" behindDoc="1" locked="0" layoutInCell="1" allowOverlap="1">
            <wp:simplePos x="0" y="0"/>
            <wp:positionH relativeFrom="page">
              <wp:posOffset>1890395</wp:posOffset>
            </wp:positionH>
            <wp:positionV relativeFrom="page">
              <wp:posOffset>7304405</wp:posOffset>
            </wp:positionV>
            <wp:extent cx="3791585" cy="160655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6" name="1115"/>
                    <pic:cNvPicPr/>
                  </pic:nvPicPr>
                  <pic:blipFill>
                    <a:blip r:embed="rId25">
                      <a:clrChange>
                        <a:clrFrom>
                          <a:srgbClr val="FFFFFF"/>
                        </a:clrFrom>
                        <a:clrTo>
                          <a:srgbClr val="FFFFFF">
                            <a:alpha val="0"/>
                          </a:srgbClr>
                        </a:clrTo>
                      </a:clrChange>
                    </a:blip>
                    <a:stretch/>
                  </pic:blipFill>
                  <pic:spPr>
                    <a:xfrm>
                      <a:off x="0" y="0"/>
                      <a:ext cx="3791585" cy="1606550"/>
                    </a:xfrm>
                    <a:prstGeom prst="rect">
                      <a:avLst/>
                    </a:prstGeom>
                    <a:ln>
                      <a:noFill/>
                    </a:ln>
                  </pic:spPr>
                </pic:pic>
              </a:graphicData>
            </a:graphic>
          </wp:anchor>
        </w:drawing>
      </w:r>
    </w:p>
    <w:p w:rsidR="000E42A4" w:rsidRDefault="00731315">
      <w:pPr>
        <w:autoSpaceDE w:val="0"/>
        <w:autoSpaceDN w:val="0"/>
        <w:snapToGrid w:val="0"/>
        <w:spacing w:before="309" w:line="350" w:lineRule="exact"/>
        <w:ind w:left="1078"/>
        <w:rPr>
          <w:rFonts w:ascii="標楷體" w:eastAsia="標楷體" w:hAnsi="標楷體" w:cs="標楷體"/>
          <w:sz w:val="28"/>
        </w:rPr>
      </w:pPr>
      <w:r>
        <w:rPr>
          <w:rFonts w:ascii="標楷體" w:eastAsia="標楷體" w:hAnsi="標楷體" w:cs="標楷體"/>
          <w:spacing w:val="-1"/>
          <w:sz w:val="28"/>
        </w:rPr>
        <w:t>市鎮區的主</w:t>
      </w:r>
      <w:r>
        <w:rPr>
          <w:rFonts w:ascii="標楷體" w:eastAsia="標楷體" w:hAnsi="標楷體" w:cs="標楷體"/>
          <w:sz w:val="28"/>
        </w:rPr>
        <w:t>要財政資源來自於所得稅、財富相關稅與費用。</w:t>
      </w:r>
    </w:p>
    <w:p w:rsidR="000E42A4" w:rsidRDefault="00731315">
      <w:pPr>
        <w:autoSpaceDE w:val="0"/>
        <w:autoSpaceDN w:val="0"/>
        <w:snapToGrid w:val="0"/>
        <w:spacing w:before="374"/>
        <w:ind w:left="3953"/>
        <w:sectPr w:rsidR="000E42A4">
          <w:footnotePr>
            <w:pos w:val="sectEnd"/>
            <w:numStart w:val="0"/>
          </w:footnotePr>
          <w:endnotePr>
            <w:numFmt w:val="decimal"/>
            <w:numStart w:val="0"/>
          </w:endnotePr>
          <w:pgSz w:w="11904" w:h="16840"/>
          <w:pgMar w:top="840" w:right="1746" w:bottom="796" w:left="1800" w:header="0" w:footer="0" w:gutter="0"/>
          <w:cols w:space="720"/>
        </w:sectPr>
      </w:pPr>
      <w:r>
        <w:rPr>
          <w:rFonts w:eastAsia="Times New Roman"/>
        </w:rPr>
        <w:t>-19-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566"/>
        <w:jc w:val="both"/>
        <w:rPr>
          <w:rFonts w:ascii="標楷體" w:eastAsia="標楷體" w:hAnsi="標楷體" w:cs="標楷體"/>
        </w:rPr>
      </w:pPr>
      <w:r>
        <w:rPr>
          <w:rFonts w:ascii="標楷體" w:eastAsia="標楷體" w:hAnsi="標楷體" w:cs="標楷體"/>
          <w:spacing w:val="-3"/>
          <w:sz w:val="28"/>
        </w:rPr>
        <w:t>兩年有三次市民大</w:t>
      </w:r>
      <w:r>
        <w:rPr>
          <w:rFonts w:ascii="標楷體" w:eastAsia="標楷體" w:hAnsi="標楷體" w:cs="標楷體"/>
          <w:spacing w:val="-11"/>
          <w:sz w:val="28"/>
        </w:rPr>
        <w:t>會</w:t>
      </w:r>
      <w:r>
        <w:rPr>
          <w:rFonts w:ascii="標楷體" w:eastAsia="標楷體" w:hAnsi="標楷體" w:cs="標楷體"/>
          <w:spacing w:val="-12"/>
          <w:sz w:val="28"/>
        </w:rPr>
        <w:t>，</w:t>
      </w:r>
      <w:r>
        <w:rPr>
          <w:rFonts w:ascii="標楷體" w:eastAsia="標楷體" w:hAnsi="標楷體" w:cs="標楷體"/>
          <w:spacing w:val="-3"/>
          <w:sz w:val="28"/>
        </w:rPr>
        <w:t>討論要做什麼</w:t>
      </w:r>
      <w:r>
        <w:rPr>
          <w:rFonts w:ascii="標楷體" w:eastAsia="標楷體" w:hAnsi="標楷體" w:cs="標楷體"/>
          <w:spacing w:val="-11"/>
          <w:sz w:val="28"/>
        </w:rPr>
        <w:t>事，</w:t>
      </w:r>
      <w:r>
        <w:rPr>
          <w:rFonts w:ascii="標楷體" w:eastAsia="標楷體" w:hAnsi="標楷體" w:cs="標楷體"/>
          <w:spacing w:val="-2"/>
          <w:sz w:val="28"/>
        </w:rPr>
        <w:t>誰需要花</w:t>
      </w:r>
      <w:r>
        <w:rPr>
          <w:rFonts w:ascii="標楷體" w:eastAsia="標楷體" w:hAnsi="標楷體" w:cs="標楷體"/>
          <w:spacing w:val="-10"/>
          <w:sz w:val="28"/>
        </w:rPr>
        <w:t>錢</w:t>
      </w:r>
      <w:r>
        <w:rPr>
          <w:rFonts w:ascii="標楷體" w:eastAsia="標楷體" w:hAnsi="標楷體" w:cs="標楷體"/>
          <w:spacing w:val="-11"/>
          <w:sz w:val="28"/>
        </w:rPr>
        <w:t>，</w:t>
      </w:r>
      <w:r>
        <w:rPr>
          <w:rFonts w:ascii="標楷體" w:eastAsia="標楷體" w:hAnsi="標楷體" w:cs="標楷體"/>
          <w:spacing w:val="-2"/>
          <w:sz w:val="28"/>
        </w:rPr>
        <w:t>型式有兩</w:t>
      </w:r>
      <w:r>
        <w:rPr>
          <w:rFonts w:ascii="標楷體" w:eastAsia="標楷體" w:hAnsi="標楷體" w:cs="標楷體"/>
          <w:sz w:val="28"/>
        </w:rPr>
        <w:t xml:space="preserve"> </w:t>
      </w:r>
      <w:r>
        <w:rPr>
          <w:rFonts w:ascii="標楷體" w:eastAsia="標楷體" w:hAnsi="標楷體" w:cs="標楷體"/>
          <w:sz w:val="28"/>
        </w:rPr>
        <w:t>種。第一種是集會</w:t>
      </w:r>
      <w:r>
        <w:rPr>
          <w:rFonts w:eastAsia="Times New Roman"/>
          <w:sz w:val="28"/>
        </w:rPr>
        <w:t>(Assembly)</w:t>
      </w:r>
      <w:r>
        <w:rPr>
          <w:rFonts w:ascii="標楷體" w:eastAsia="標楷體" w:hAnsi="標楷體" w:cs="標楷體"/>
          <w:sz w:val="28"/>
        </w:rPr>
        <w:t>，第二種是議會</w:t>
      </w:r>
      <w:r>
        <w:rPr>
          <w:rFonts w:eastAsia="Times New Roman"/>
          <w:sz w:val="28"/>
        </w:rPr>
        <w:t>(Parliament)</w:t>
      </w:r>
      <w:r>
        <w:rPr>
          <w:rFonts w:ascii="標楷體" w:eastAsia="標楷體" w:hAnsi="標楷體" w:cs="標楷體"/>
        </w:rPr>
        <w:t>。</w:t>
      </w:r>
    </w:p>
    <w:p w:rsidR="000E42A4" w:rsidRDefault="00731315">
      <w:pPr>
        <w:autoSpaceDE w:val="0"/>
        <w:autoSpaceDN w:val="0"/>
        <w:snapToGrid w:val="0"/>
        <w:spacing w:before="3576" w:line="350" w:lineRule="exact"/>
        <w:ind w:left="2111"/>
        <w:rPr>
          <w:rFonts w:ascii="標楷體" w:eastAsia="標楷體" w:hAnsi="標楷體" w:cs="標楷體"/>
          <w:sz w:val="28"/>
        </w:rPr>
      </w:pPr>
      <w:r>
        <w:rPr>
          <w:rFonts w:ascii="標楷體" w:eastAsia="標楷體" w:hAnsi="標楷體" w:cs="標楷體"/>
          <w:sz w:val="28"/>
        </w:rPr>
        <w:t>圖</w:t>
      </w:r>
      <w:r>
        <w:rPr>
          <w:rFonts w:ascii="標楷體" w:eastAsia="標楷體" w:hAnsi="標楷體" w:cs="標楷體"/>
          <w:sz w:val="28"/>
        </w:rPr>
        <w:t xml:space="preserve"> </w:t>
      </w:r>
      <w:r>
        <w:rPr>
          <w:rFonts w:eastAsia="Times New Roman"/>
          <w:sz w:val="28"/>
        </w:rPr>
        <w:t>2-2</w:t>
      </w:r>
      <w:r>
        <w:rPr>
          <w:rFonts w:eastAsia="Times New Roman"/>
          <w:spacing w:val="69"/>
          <w:sz w:val="28"/>
        </w:rPr>
        <w:t>1</w:t>
      </w:r>
      <w:r>
        <w:rPr>
          <w:rFonts w:ascii="標楷體" w:eastAsia="標楷體" w:hAnsi="標楷體" w:cs="標楷體"/>
          <w:sz w:val="28"/>
        </w:rPr>
        <w:t>瑞士市鎮區域的議事型式</w:t>
      </w:r>
      <w:r>
        <w:rPr>
          <w:rFonts w:ascii="標楷體" w:eastAsia="標楷體" w:hAnsi="標楷體" w:cs="標楷體"/>
          <w:noProof/>
          <w:sz w:val="28"/>
        </w:rPr>
        <w:drawing>
          <wp:anchor distT="0" distB="0" distL="0" distR="0" simplePos="0" relativeHeight="88" behindDoc="1" locked="0" layoutInCell="1" allowOverlap="1">
            <wp:simplePos x="0" y="0"/>
            <wp:positionH relativeFrom="page">
              <wp:posOffset>1439545</wp:posOffset>
            </wp:positionH>
            <wp:positionV relativeFrom="page">
              <wp:posOffset>1623060</wp:posOffset>
            </wp:positionV>
            <wp:extent cx="4671060" cy="221170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8" name="1116"/>
                    <pic:cNvPicPr/>
                  </pic:nvPicPr>
                  <pic:blipFill>
                    <a:blip r:embed="rId26">
                      <a:clrChange>
                        <a:clrFrom>
                          <a:srgbClr val="FFFFFF"/>
                        </a:clrFrom>
                        <a:clrTo>
                          <a:srgbClr val="FFFFFF">
                            <a:alpha val="0"/>
                          </a:srgbClr>
                        </a:clrTo>
                      </a:clrChange>
                    </a:blip>
                    <a:stretch/>
                  </pic:blipFill>
                  <pic:spPr>
                    <a:xfrm>
                      <a:off x="0" y="0"/>
                      <a:ext cx="4671060" cy="2211705"/>
                    </a:xfrm>
                    <a:prstGeom prst="rect">
                      <a:avLst/>
                    </a:prstGeom>
                    <a:ln>
                      <a:noFill/>
                    </a:ln>
                  </pic:spPr>
                </pic:pic>
              </a:graphicData>
            </a:graphic>
          </wp:anchor>
        </w:drawing>
      </w:r>
    </w:p>
    <w:p w:rsidR="000E42A4" w:rsidRDefault="00731315">
      <w:pPr>
        <w:autoSpaceDE w:val="0"/>
        <w:autoSpaceDN w:val="0"/>
        <w:snapToGrid w:val="0"/>
        <w:spacing w:before="279" w:line="350" w:lineRule="exact"/>
        <w:ind w:left="566"/>
        <w:rPr>
          <w:rFonts w:ascii="標楷體" w:eastAsia="標楷體" w:hAnsi="標楷體" w:cs="標楷體"/>
          <w:sz w:val="28"/>
        </w:rPr>
      </w:pPr>
      <w:r>
        <w:rPr>
          <w:rFonts w:ascii="標楷體" w:eastAsia="標楷體" w:hAnsi="標楷體" w:cs="標楷體"/>
          <w:spacing w:val="-1"/>
          <w:sz w:val="28"/>
        </w:rPr>
        <w:t>瑞士人民在市</w:t>
      </w:r>
      <w:r>
        <w:rPr>
          <w:rFonts w:ascii="標楷體" w:eastAsia="標楷體" w:hAnsi="標楷體" w:cs="標楷體"/>
          <w:sz w:val="28"/>
        </w:rPr>
        <w:t>鎮區內</w:t>
      </w:r>
      <w:r>
        <w:rPr>
          <w:rFonts w:eastAsia="Times New Roman"/>
          <w:sz w:val="28"/>
        </w:rPr>
        <w:t>(</w:t>
      </w:r>
      <w:r>
        <w:rPr>
          <w:rFonts w:ascii="標楷體" w:eastAsia="標楷體" w:hAnsi="標楷體" w:cs="標楷體"/>
          <w:sz w:val="28"/>
        </w:rPr>
        <w:t>不論市鎮大小</w:t>
      </w:r>
      <w:r>
        <w:rPr>
          <w:rFonts w:eastAsia="Times New Roman"/>
          <w:sz w:val="28"/>
        </w:rPr>
        <w:t>)</w:t>
      </w:r>
      <w:r>
        <w:rPr>
          <w:rFonts w:ascii="標楷體" w:eastAsia="標楷體" w:hAnsi="標楷體" w:cs="標楷體"/>
          <w:sz w:val="28"/>
        </w:rPr>
        <w:t>，均被賦與直接選舉權力，</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3"/>
          <w:sz w:val="28"/>
        </w:rPr>
        <w:t>可選舉行政與立法團</w:t>
      </w:r>
      <w:r>
        <w:rPr>
          <w:rFonts w:ascii="標楷體" w:eastAsia="標楷體" w:hAnsi="標楷體" w:cs="標楷體"/>
          <w:spacing w:val="-11"/>
          <w:sz w:val="28"/>
        </w:rPr>
        <w:t>體、</w:t>
      </w:r>
      <w:r>
        <w:rPr>
          <w:rFonts w:ascii="標楷體" w:eastAsia="標楷體" w:hAnsi="標楷體" w:cs="標楷體"/>
          <w:spacing w:val="-3"/>
          <w:sz w:val="28"/>
        </w:rPr>
        <w:t>市長</w:t>
      </w:r>
      <w:r>
        <w:rPr>
          <w:rFonts w:ascii="標楷體" w:eastAsia="標楷體" w:hAnsi="標楷體" w:cs="標楷體"/>
          <w:spacing w:val="-10"/>
          <w:sz w:val="28"/>
        </w:rPr>
        <w:t>等；</w:t>
      </w:r>
      <w:r>
        <w:rPr>
          <w:rFonts w:ascii="標楷體" w:eastAsia="標楷體" w:hAnsi="標楷體" w:cs="標楷體"/>
          <w:spacing w:val="-2"/>
          <w:sz w:val="28"/>
        </w:rPr>
        <w:t>同時也享有直接民主權</w:t>
      </w:r>
      <w:r>
        <w:rPr>
          <w:rFonts w:ascii="標楷體" w:eastAsia="標楷體" w:hAnsi="標楷體" w:cs="標楷體"/>
          <w:spacing w:val="-10"/>
          <w:sz w:val="28"/>
        </w:rPr>
        <w:t>力，</w:t>
      </w:r>
      <w:r>
        <w:rPr>
          <w:rFonts w:ascii="標楷體" w:eastAsia="標楷體" w:hAnsi="標楷體" w:cs="標楷體"/>
          <w:spacing w:val="-2"/>
          <w:sz w:val="28"/>
        </w:rPr>
        <w:t>可直接</w:t>
      </w:r>
      <w:r>
        <w:rPr>
          <w:rFonts w:ascii="標楷體" w:eastAsia="標楷體" w:hAnsi="標楷體" w:cs="標楷體"/>
          <w:sz w:val="28"/>
        </w:rPr>
        <w:t xml:space="preserve"> </w:t>
      </w:r>
      <w:r>
        <w:rPr>
          <w:rFonts w:ascii="標楷體" w:eastAsia="標楷體" w:hAnsi="標楷體" w:cs="標楷體"/>
          <w:spacing w:val="-1"/>
          <w:sz w:val="28"/>
        </w:rPr>
        <w:t>反應對</w:t>
      </w:r>
      <w:r>
        <w:rPr>
          <w:rFonts w:ascii="標楷體" w:eastAsia="標楷體" w:hAnsi="標楷體" w:cs="標楷體"/>
          <w:sz w:val="28"/>
        </w:rPr>
        <w:t>政府政策意見</w:t>
      </w:r>
      <w:r>
        <w:rPr>
          <w:rFonts w:eastAsia="Times New Roman"/>
          <w:sz w:val="28"/>
        </w:rPr>
        <w:t>(</w:t>
      </w:r>
      <w:r>
        <w:rPr>
          <w:rFonts w:ascii="標楷體" w:eastAsia="標楷體" w:hAnsi="標楷體" w:cs="標楷體"/>
          <w:sz w:val="28"/>
        </w:rPr>
        <w:t>計畫、支出、預算與稅率等</w:t>
      </w:r>
      <w:r>
        <w:rPr>
          <w:rFonts w:eastAsia="Times New Roman"/>
          <w:sz w:val="28"/>
        </w:rPr>
        <w:t>)</w:t>
      </w:r>
      <w:r>
        <w:rPr>
          <w:rFonts w:ascii="標楷體" w:eastAsia="標楷體" w:hAnsi="標楷體" w:cs="標楷體"/>
          <w:sz w:val="28"/>
        </w:rPr>
        <w:t>，甚至可否決議員議案。</w:t>
      </w:r>
    </w:p>
    <w:p w:rsidR="000E42A4" w:rsidRDefault="00731315">
      <w:pPr>
        <w:autoSpaceDE w:val="0"/>
        <w:autoSpaceDN w:val="0"/>
        <w:snapToGrid w:val="0"/>
        <w:spacing w:before="2512" w:line="350" w:lineRule="exact"/>
        <w:ind w:left="1867"/>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2-2</w:t>
      </w:r>
      <w:r>
        <w:rPr>
          <w:rFonts w:eastAsia="Times New Roman"/>
          <w:spacing w:val="69"/>
          <w:sz w:val="28"/>
        </w:rPr>
        <w:t>2</w:t>
      </w:r>
      <w:r>
        <w:rPr>
          <w:rFonts w:ascii="標楷體" w:eastAsia="標楷體" w:hAnsi="標楷體" w:cs="標楷體"/>
          <w:sz w:val="28"/>
        </w:rPr>
        <w:t>瑞士小型市鎮政治系統示意圖</w:t>
      </w:r>
      <w:r>
        <w:rPr>
          <w:rFonts w:ascii="標楷體" w:eastAsia="標楷體" w:hAnsi="標楷體" w:cs="標楷體"/>
          <w:noProof/>
          <w:sz w:val="28"/>
        </w:rPr>
        <w:drawing>
          <wp:anchor distT="0" distB="0" distL="0" distR="0" simplePos="0" relativeHeight="89" behindDoc="1" locked="0" layoutInCell="1" allowOverlap="1">
            <wp:simplePos x="0" y="0"/>
            <wp:positionH relativeFrom="page">
              <wp:posOffset>1619250</wp:posOffset>
            </wp:positionH>
            <wp:positionV relativeFrom="page">
              <wp:posOffset>5347970</wp:posOffset>
            </wp:positionV>
            <wp:extent cx="4334510" cy="160972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89" name="1117"/>
                    <pic:cNvPicPr/>
                  </pic:nvPicPr>
                  <pic:blipFill>
                    <a:blip r:embed="rId27">
                      <a:clrChange>
                        <a:clrFrom>
                          <a:srgbClr val="FFFFFF"/>
                        </a:clrFrom>
                        <a:clrTo>
                          <a:srgbClr val="FFFFFF">
                            <a:alpha val="0"/>
                          </a:srgbClr>
                        </a:clrTo>
                      </a:clrChange>
                    </a:blip>
                    <a:stretch/>
                  </pic:blipFill>
                  <pic:spPr>
                    <a:xfrm>
                      <a:off x="0" y="0"/>
                      <a:ext cx="4334510" cy="1609725"/>
                    </a:xfrm>
                    <a:prstGeom prst="rect">
                      <a:avLst/>
                    </a:prstGeom>
                    <a:ln>
                      <a:noFill/>
                    </a:ln>
                  </pic:spPr>
                </pic:pic>
              </a:graphicData>
            </a:graphic>
          </wp:anchor>
        </w:drawing>
      </w:r>
    </w:p>
    <w:p w:rsidR="000E42A4" w:rsidRDefault="00731315">
      <w:pPr>
        <w:autoSpaceDE w:val="0"/>
        <w:autoSpaceDN w:val="0"/>
        <w:snapToGrid w:val="0"/>
        <w:spacing w:before="3213" w:line="350" w:lineRule="exact"/>
        <w:ind w:left="1867"/>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2-2</w:t>
      </w:r>
      <w:r>
        <w:rPr>
          <w:rFonts w:eastAsia="Times New Roman"/>
          <w:spacing w:val="69"/>
          <w:sz w:val="28"/>
        </w:rPr>
        <w:t>3</w:t>
      </w:r>
      <w:r>
        <w:rPr>
          <w:rFonts w:ascii="標楷體" w:eastAsia="標楷體" w:hAnsi="標楷體" w:cs="標楷體"/>
          <w:sz w:val="28"/>
        </w:rPr>
        <w:t>瑞士大型市鎮政治系統示意圖</w:t>
      </w:r>
      <w:r>
        <w:rPr>
          <w:rFonts w:ascii="標楷體" w:eastAsia="標楷體" w:hAnsi="標楷體" w:cs="標楷體"/>
          <w:noProof/>
          <w:sz w:val="28"/>
        </w:rPr>
        <w:drawing>
          <wp:anchor distT="0" distB="0" distL="0" distR="0" simplePos="0" relativeHeight="90" behindDoc="1" locked="0" layoutInCell="1" allowOverlap="1">
            <wp:simplePos x="0" y="0"/>
            <wp:positionH relativeFrom="page">
              <wp:posOffset>1621790</wp:posOffset>
            </wp:positionH>
            <wp:positionV relativeFrom="page">
              <wp:posOffset>7249795</wp:posOffset>
            </wp:positionV>
            <wp:extent cx="4293235" cy="1893570"/>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0" name="1118"/>
                    <pic:cNvPicPr/>
                  </pic:nvPicPr>
                  <pic:blipFill>
                    <a:blip r:embed="rId28">
                      <a:clrChange>
                        <a:clrFrom>
                          <a:srgbClr val="FFFFFF"/>
                        </a:clrFrom>
                        <a:clrTo>
                          <a:srgbClr val="FFFFFF">
                            <a:alpha val="0"/>
                          </a:srgbClr>
                        </a:clrTo>
                      </a:clrChange>
                    </a:blip>
                    <a:stretch/>
                  </pic:blipFill>
                  <pic:spPr>
                    <a:xfrm>
                      <a:off x="0" y="0"/>
                      <a:ext cx="4293235" cy="1893570"/>
                    </a:xfrm>
                    <a:prstGeom prst="rect">
                      <a:avLst/>
                    </a:prstGeom>
                    <a:ln>
                      <a:noFill/>
                    </a:ln>
                  </pic:spPr>
                </pic:pic>
              </a:graphicData>
            </a:graphic>
          </wp:anchor>
        </w:drawing>
      </w:r>
    </w:p>
    <w:p w:rsidR="000E42A4" w:rsidRDefault="00731315">
      <w:pPr>
        <w:autoSpaceDE w:val="0"/>
        <w:autoSpaceDN w:val="0"/>
        <w:snapToGrid w:val="0"/>
        <w:spacing w:before="722"/>
        <w:ind w:left="3953"/>
        <w:sectPr w:rsidR="000E42A4">
          <w:footnotePr>
            <w:pos w:val="sectEnd"/>
            <w:numStart w:val="0"/>
          </w:footnotePr>
          <w:endnotePr>
            <w:numFmt w:val="decimal"/>
            <w:numStart w:val="0"/>
          </w:endnotePr>
          <w:pgSz w:w="11904" w:h="16840"/>
          <w:pgMar w:top="840" w:right="1793" w:bottom="796" w:left="1800" w:header="0" w:footer="0" w:gutter="0"/>
          <w:cols w:space="720"/>
        </w:sectPr>
      </w:pPr>
      <w:r>
        <w:rPr>
          <w:rFonts w:eastAsia="Times New Roman"/>
        </w:rPr>
        <w:t>-20-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87" w:line="400" w:lineRule="exact"/>
        <w:ind w:left="427"/>
        <w:rPr>
          <w:b/>
          <w:sz w:val="32"/>
        </w:rPr>
      </w:pPr>
      <w:r>
        <w:rPr>
          <w:rFonts w:ascii="標楷體" w:eastAsia="標楷體" w:hAnsi="標楷體" w:cs="標楷體"/>
          <w:b/>
          <w:sz w:val="32"/>
        </w:rPr>
        <w:t>第三節</w:t>
      </w:r>
      <w:r>
        <w:rPr>
          <w:rFonts w:ascii="標楷體" w:eastAsia="標楷體" w:hAnsi="標楷體" w:cs="標楷體"/>
          <w:b/>
          <w:sz w:val="32"/>
        </w:rPr>
        <w:t xml:space="preserve"> </w:t>
      </w:r>
      <w:r>
        <w:rPr>
          <w:rFonts w:ascii="標楷體" w:eastAsia="標楷體" w:hAnsi="標楷體" w:cs="標楷體"/>
          <w:b/>
          <w:sz w:val="32"/>
        </w:rPr>
        <w:t>政府治理與民主</w:t>
      </w:r>
      <w:r>
        <w:rPr>
          <w:rFonts w:eastAsia="Times New Roman"/>
          <w:b/>
          <w:sz w:val="32"/>
        </w:rPr>
        <w:t>(Governance and Democracy)</w:t>
      </w:r>
    </w:p>
    <w:p w:rsidR="000E42A4" w:rsidRDefault="00731315">
      <w:pPr>
        <w:autoSpaceDE w:val="0"/>
        <w:autoSpaceDN w:val="0"/>
        <w:snapToGrid w:val="0"/>
        <w:spacing w:before="467" w:line="350" w:lineRule="exact"/>
        <w:ind w:left="566"/>
        <w:rPr>
          <w:rFonts w:ascii="標楷體" w:eastAsia="標楷體" w:hAnsi="標楷體" w:cs="標楷體"/>
          <w:sz w:val="28"/>
        </w:rPr>
      </w:pPr>
      <w:r>
        <w:rPr>
          <w:rFonts w:eastAsia="Times New Roman"/>
          <w:sz w:val="28"/>
        </w:rPr>
        <w:t>Lande</w:t>
      </w:r>
      <w:r>
        <w:rPr>
          <w:rFonts w:eastAsia="Times New Roman"/>
          <w:spacing w:val="70"/>
          <w:sz w:val="28"/>
        </w:rPr>
        <w:t>r</w:t>
      </w:r>
      <w:r>
        <w:rPr>
          <w:rFonts w:ascii="標楷體" w:eastAsia="標楷體" w:hAnsi="標楷體" w:cs="標楷體"/>
          <w:sz w:val="28"/>
        </w:rPr>
        <w:t>教授介紹瑞士治理概念的演</w:t>
      </w:r>
      <w:r>
        <w:rPr>
          <w:rFonts w:ascii="標楷體" w:eastAsia="標楷體" w:hAnsi="標楷體" w:cs="標楷體"/>
          <w:spacing w:val="-31"/>
          <w:sz w:val="28"/>
        </w:rPr>
        <w:t>變。</w:t>
      </w:r>
      <w:r>
        <w:rPr>
          <w:rFonts w:ascii="標楷體" w:eastAsia="標楷體" w:hAnsi="標楷體" w:cs="標楷體"/>
          <w:sz w:val="28"/>
        </w:rPr>
        <w:t>新型式政治導向的治理概</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z w:val="28"/>
        </w:rPr>
        <w:t>念認為，治理是各種參與者治理網的複合型式，參與者包含二個</w:t>
      </w:r>
      <w:r>
        <w:rPr>
          <w:rFonts w:ascii="標楷體" w:eastAsia="標楷體" w:hAnsi="標楷體" w:cs="標楷體"/>
          <w:spacing w:val="-6"/>
          <w:sz w:val="28"/>
        </w:rPr>
        <w:t>面</w:t>
      </w:r>
      <w:r>
        <w:rPr>
          <w:rFonts w:ascii="標楷體" w:eastAsia="標楷體" w:hAnsi="標楷體" w:cs="標楷體"/>
          <w:spacing w:val="-7"/>
          <w:sz w:val="28"/>
        </w:rPr>
        <w:t>向，</w:t>
      </w:r>
      <w:r>
        <w:rPr>
          <w:rFonts w:ascii="標楷體" w:eastAsia="標楷體" w:hAnsi="標楷體" w:cs="標楷體"/>
          <w:spacing w:val="-3"/>
          <w:sz w:val="28"/>
        </w:rPr>
        <w:t>縱向治理單位層級</w:t>
      </w:r>
      <w:r>
        <w:rPr>
          <w:rFonts w:ascii="標楷體" w:eastAsia="標楷體" w:hAnsi="標楷體" w:cs="標楷體"/>
          <w:spacing w:val="32"/>
          <w:sz w:val="28"/>
        </w:rPr>
        <w:t>如</w:t>
      </w:r>
      <w:r>
        <w:rPr>
          <w:rFonts w:eastAsia="Times New Roman"/>
          <w:spacing w:val="-3"/>
          <w:sz w:val="28"/>
        </w:rPr>
        <w:t>U</w:t>
      </w:r>
      <w:r>
        <w:rPr>
          <w:rFonts w:eastAsia="Times New Roman"/>
          <w:spacing w:val="-12"/>
          <w:sz w:val="28"/>
        </w:rPr>
        <w:t>N</w:t>
      </w:r>
      <w:r>
        <w:rPr>
          <w:rFonts w:ascii="標楷體" w:eastAsia="標楷體" w:hAnsi="標楷體" w:cs="標楷體"/>
          <w:spacing w:val="-7"/>
          <w:sz w:val="28"/>
        </w:rPr>
        <w:t>、</w:t>
      </w:r>
      <w:r>
        <w:rPr>
          <w:rFonts w:eastAsia="Times New Roman"/>
          <w:spacing w:val="-3"/>
          <w:sz w:val="28"/>
        </w:rPr>
        <w:t>E</w:t>
      </w:r>
      <w:r>
        <w:rPr>
          <w:rFonts w:eastAsia="Times New Roman"/>
          <w:spacing w:val="-12"/>
          <w:sz w:val="28"/>
        </w:rPr>
        <w:t>U</w:t>
      </w:r>
      <w:r>
        <w:rPr>
          <w:rFonts w:ascii="標楷體" w:eastAsia="標楷體" w:hAnsi="標楷體" w:cs="標楷體"/>
          <w:spacing w:val="-7"/>
          <w:sz w:val="28"/>
        </w:rPr>
        <w:t>、</w:t>
      </w:r>
      <w:r>
        <w:rPr>
          <w:rFonts w:ascii="標楷體" w:eastAsia="標楷體" w:hAnsi="標楷體" w:cs="標楷體"/>
          <w:spacing w:val="-3"/>
          <w:sz w:val="28"/>
        </w:rPr>
        <w:t>國</w:t>
      </w:r>
      <w:r>
        <w:rPr>
          <w:rFonts w:ascii="標楷體" w:eastAsia="標楷體" w:hAnsi="標楷體" w:cs="標楷體"/>
          <w:spacing w:val="-7"/>
          <w:sz w:val="28"/>
        </w:rPr>
        <w:t>家、邦、</w:t>
      </w:r>
      <w:r>
        <w:rPr>
          <w:rFonts w:ascii="標楷體" w:eastAsia="標楷體" w:hAnsi="標楷體" w:cs="標楷體"/>
          <w:spacing w:val="-2"/>
          <w:sz w:val="28"/>
        </w:rPr>
        <w:t>市鎮</w:t>
      </w:r>
      <w:r>
        <w:rPr>
          <w:rFonts w:ascii="標楷體" w:eastAsia="標楷體" w:hAnsi="標楷體" w:cs="標楷體"/>
          <w:spacing w:val="-6"/>
          <w:sz w:val="28"/>
        </w:rPr>
        <w:t>區；</w:t>
      </w:r>
      <w:r>
        <w:rPr>
          <w:rFonts w:ascii="標楷體" w:eastAsia="標楷體" w:hAnsi="標楷體" w:cs="標楷體"/>
          <w:spacing w:val="-2"/>
          <w:sz w:val="28"/>
        </w:rPr>
        <w:t>橫向為同等</w:t>
      </w:r>
      <w:r>
        <w:rPr>
          <w:rFonts w:ascii="標楷體" w:eastAsia="標楷體" w:hAnsi="標楷體" w:cs="標楷體"/>
          <w:sz w:val="28"/>
        </w:rPr>
        <w:t xml:space="preserve"> </w:t>
      </w:r>
      <w:r>
        <w:rPr>
          <w:rFonts w:ascii="標楷體" w:eastAsia="標楷體" w:hAnsi="標楷體" w:cs="標楷體"/>
          <w:sz w:val="28"/>
        </w:rPr>
        <w:t>級自治單位間的合作及公私部門間的合作。</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政府治理之研究逐漸強</w:t>
      </w:r>
      <w:r>
        <w:rPr>
          <w:rFonts w:ascii="標楷體" w:eastAsia="標楷體" w:hAnsi="標楷體" w:cs="標楷體"/>
          <w:spacing w:val="-25"/>
          <w:sz w:val="28"/>
        </w:rPr>
        <w:t>調，</w:t>
      </w:r>
      <w:r>
        <w:rPr>
          <w:rFonts w:ascii="標楷體" w:eastAsia="標楷體" w:hAnsi="標楷體" w:cs="標楷體"/>
          <w:sz w:val="28"/>
        </w:rPr>
        <w:t>政治計畫的發展與執行不再只掌握在</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主權國家手</w:t>
      </w:r>
      <w:r>
        <w:rPr>
          <w:rFonts w:ascii="標楷體" w:eastAsia="標楷體" w:hAnsi="標楷體" w:cs="標楷體"/>
          <w:spacing w:val="-12"/>
          <w:sz w:val="28"/>
        </w:rPr>
        <w:t>上，</w:t>
      </w:r>
      <w:r>
        <w:rPr>
          <w:rFonts w:ascii="標楷體" w:eastAsia="標楷體" w:hAnsi="標楷體" w:cs="標楷體"/>
          <w:sz w:val="28"/>
        </w:rPr>
        <w:t>而是強化公私部門的合</w:t>
      </w:r>
      <w:r>
        <w:rPr>
          <w:rFonts w:ascii="標楷體" w:eastAsia="標楷體" w:hAnsi="標楷體" w:cs="標楷體"/>
          <w:spacing w:val="-12"/>
          <w:sz w:val="28"/>
        </w:rPr>
        <w:t>作，</w:t>
      </w:r>
      <w:r>
        <w:rPr>
          <w:rFonts w:ascii="標楷體" w:eastAsia="標楷體" w:hAnsi="標楷體" w:cs="標楷體"/>
          <w:sz w:val="28"/>
        </w:rPr>
        <w:t>以做為集體行動者之間互</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動過程中的指導和控</w:t>
      </w:r>
      <w:r>
        <w:rPr>
          <w:rFonts w:ascii="標楷體" w:eastAsia="標楷體" w:hAnsi="標楷體" w:cs="標楷體"/>
          <w:spacing w:val="-14"/>
          <w:sz w:val="28"/>
        </w:rPr>
        <w:t>制。</w:t>
      </w:r>
      <w:r>
        <w:rPr>
          <w:rFonts w:ascii="標楷體" w:eastAsia="標楷體" w:hAnsi="標楷體" w:cs="標楷體"/>
          <w:sz w:val="28"/>
        </w:rPr>
        <w:t>課堂中也介紹世界銀行</w:t>
      </w:r>
      <w:r>
        <w:rPr>
          <w:rFonts w:eastAsia="Times New Roman"/>
          <w:sz w:val="28"/>
        </w:rPr>
        <w:t>(IM</w:t>
      </w:r>
      <w:r>
        <w:rPr>
          <w:rFonts w:eastAsia="Times New Roman"/>
          <w:spacing w:val="-23"/>
          <w:sz w:val="28"/>
        </w:rPr>
        <w:t>F</w:t>
      </w:r>
      <w:r>
        <w:rPr>
          <w:rFonts w:eastAsia="Times New Roman"/>
          <w:sz w:val="28"/>
        </w:rPr>
        <w:t>, 1992)</w:t>
      </w:r>
      <w:r>
        <w:rPr>
          <w:rFonts w:ascii="標楷體" w:eastAsia="標楷體" w:hAnsi="標楷體" w:cs="標楷體"/>
          <w:sz w:val="28"/>
        </w:rPr>
        <w:t>對現代國</w:t>
      </w:r>
      <w:r>
        <w:rPr>
          <w:rFonts w:ascii="標楷體" w:eastAsia="標楷體" w:hAnsi="標楷體" w:cs="標楷體"/>
          <w:spacing w:val="-48"/>
          <w:sz w:val="28"/>
        </w:rPr>
        <w:t>家</w:t>
      </w:r>
      <w:r>
        <w:rPr>
          <w:rFonts w:ascii="標楷體" w:eastAsia="標楷體" w:hAnsi="標楷體" w:cs="標楷體"/>
          <w:spacing w:val="-3"/>
          <w:sz w:val="28"/>
        </w:rPr>
        <w:t>「良好治理</w:t>
      </w:r>
      <w:r>
        <w:rPr>
          <w:rFonts w:eastAsia="Times New Roman"/>
          <w:spacing w:val="-3"/>
          <w:sz w:val="28"/>
        </w:rPr>
        <w:t>(Good Governance)</w:t>
      </w:r>
      <w:r>
        <w:rPr>
          <w:rFonts w:ascii="標楷體" w:eastAsia="標楷體" w:hAnsi="標楷體" w:cs="標楷體"/>
          <w:spacing w:val="-48"/>
          <w:sz w:val="28"/>
        </w:rPr>
        <w:t>」</w:t>
      </w:r>
      <w:r>
        <w:rPr>
          <w:rFonts w:ascii="標楷體" w:eastAsia="標楷體" w:hAnsi="標楷體" w:cs="標楷體"/>
          <w:spacing w:val="-3"/>
          <w:sz w:val="28"/>
        </w:rPr>
        <w:t>的</w:t>
      </w:r>
      <w:r>
        <w:rPr>
          <w:rFonts w:ascii="標楷體" w:eastAsia="標楷體" w:hAnsi="標楷體" w:cs="標楷體"/>
          <w:spacing w:val="-2"/>
          <w:sz w:val="28"/>
        </w:rPr>
        <w:t>定</w:t>
      </w:r>
      <w:r>
        <w:rPr>
          <w:rFonts w:ascii="標楷體" w:eastAsia="標楷體" w:hAnsi="標楷體" w:cs="標楷體"/>
          <w:spacing w:val="-25"/>
          <w:sz w:val="28"/>
        </w:rPr>
        <w:t>義，</w:t>
      </w:r>
      <w:r>
        <w:rPr>
          <w:rFonts w:ascii="標楷體" w:eastAsia="標楷體" w:hAnsi="標楷體" w:cs="標楷體"/>
          <w:spacing w:val="-2"/>
          <w:sz w:val="28"/>
        </w:rPr>
        <w:t>其關鍵要求包括強調法</w:t>
      </w:r>
      <w:r>
        <w:rPr>
          <w:rFonts w:ascii="標楷體" w:eastAsia="標楷體" w:hAnsi="標楷體" w:cs="標楷體"/>
          <w:spacing w:val="-12"/>
          <w:sz w:val="28"/>
        </w:rPr>
        <w:t>治</w:t>
      </w:r>
      <w:r>
        <w:rPr>
          <w:rFonts w:ascii="標楷體" w:eastAsia="標楷體" w:hAnsi="標楷體" w:cs="標楷體"/>
          <w:spacing w:val="-2"/>
          <w:sz w:val="28"/>
        </w:rPr>
        <w:t>、</w:t>
      </w:r>
      <w:r>
        <w:rPr>
          <w:rFonts w:ascii="標楷體" w:eastAsia="標楷體" w:hAnsi="標楷體" w:cs="標楷體"/>
          <w:sz w:val="28"/>
        </w:rPr>
        <w:t xml:space="preserve"> </w:t>
      </w:r>
      <w:r>
        <w:rPr>
          <w:rFonts w:ascii="標楷體" w:eastAsia="標楷體" w:hAnsi="標楷體" w:cs="標楷體"/>
          <w:spacing w:val="-1"/>
          <w:sz w:val="28"/>
        </w:rPr>
        <w:t>透</w:t>
      </w:r>
      <w:r>
        <w:rPr>
          <w:rFonts w:ascii="標楷體" w:eastAsia="標楷體" w:hAnsi="標楷體" w:cs="標楷體"/>
          <w:spacing w:val="-13"/>
          <w:sz w:val="28"/>
        </w:rPr>
        <w:t>明、</w:t>
      </w:r>
      <w:r>
        <w:rPr>
          <w:rFonts w:ascii="標楷體" w:eastAsia="標楷體" w:hAnsi="標楷體" w:cs="標楷體"/>
          <w:sz w:val="28"/>
        </w:rPr>
        <w:t>當責</w:t>
      </w:r>
      <w:r>
        <w:rPr>
          <w:rFonts w:ascii="標楷體" w:eastAsia="標楷體" w:hAnsi="標楷體" w:cs="標楷體"/>
          <w:spacing w:val="-13"/>
          <w:sz w:val="28"/>
        </w:rPr>
        <w:t>性、</w:t>
      </w:r>
      <w:r>
        <w:rPr>
          <w:rFonts w:ascii="標楷體" w:eastAsia="標楷體" w:hAnsi="標楷體" w:cs="標楷體"/>
          <w:sz w:val="28"/>
        </w:rPr>
        <w:t>回應</w:t>
      </w:r>
      <w:r>
        <w:rPr>
          <w:rFonts w:ascii="標楷體" w:eastAsia="標楷體" w:hAnsi="標楷體" w:cs="標楷體"/>
          <w:spacing w:val="-13"/>
          <w:sz w:val="28"/>
        </w:rPr>
        <w:t>性、</w:t>
      </w:r>
      <w:r>
        <w:rPr>
          <w:rFonts w:ascii="標楷體" w:eastAsia="標楷體" w:hAnsi="標楷體" w:cs="標楷體"/>
          <w:sz w:val="28"/>
        </w:rPr>
        <w:t>參與</w:t>
      </w:r>
      <w:r>
        <w:rPr>
          <w:rFonts w:ascii="標楷體" w:eastAsia="標楷體" w:hAnsi="標楷體" w:cs="標楷體"/>
          <w:spacing w:val="-13"/>
          <w:sz w:val="28"/>
        </w:rPr>
        <w:t>性、</w:t>
      </w:r>
      <w:r>
        <w:rPr>
          <w:rFonts w:ascii="標楷體" w:eastAsia="標楷體" w:hAnsi="標楷體" w:cs="標楷體"/>
          <w:sz w:val="28"/>
        </w:rPr>
        <w:t>效</w:t>
      </w:r>
      <w:r>
        <w:rPr>
          <w:rFonts w:ascii="標楷體" w:eastAsia="標楷體" w:hAnsi="標楷體" w:cs="標楷體"/>
          <w:spacing w:val="-13"/>
          <w:sz w:val="28"/>
        </w:rPr>
        <w:t>率</w:t>
      </w:r>
      <w:r>
        <w:rPr>
          <w:rFonts w:ascii="標楷體" w:eastAsia="標楷體" w:hAnsi="標楷體" w:cs="標楷體"/>
          <w:spacing w:val="-14"/>
          <w:sz w:val="28"/>
        </w:rPr>
        <w:t>、</w:t>
      </w:r>
      <w:r>
        <w:rPr>
          <w:rFonts w:ascii="標楷體" w:eastAsia="標楷體" w:hAnsi="標楷體" w:cs="標楷體"/>
          <w:sz w:val="28"/>
        </w:rPr>
        <w:t>效</w:t>
      </w:r>
      <w:r>
        <w:rPr>
          <w:rFonts w:ascii="標楷體" w:eastAsia="標楷體" w:hAnsi="標楷體" w:cs="標楷體"/>
          <w:spacing w:val="-13"/>
          <w:sz w:val="28"/>
        </w:rPr>
        <w:t>益、</w:t>
      </w:r>
      <w:r>
        <w:rPr>
          <w:rFonts w:ascii="標楷體" w:eastAsia="標楷體" w:hAnsi="標楷體" w:cs="標楷體"/>
          <w:sz w:val="28"/>
        </w:rPr>
        <w:t>權力下放和輔助性等。</w:t>
      </w:r>
    </w:p>
    <w:p w:rsidR="000E42A4" w:rsidRDefault="00731315">
      <w:pPr>
        <w:autoSpaceDE w:val="0"/>
        <w:autoSpaceDN w:val="0"/>
        <w:snapToGrid w:val="0"/>
        <w:spacing w:before="252" w:line="350" w:lineRule="exact"/>
        <w:ind w:left="566"/>
        <w:rPr>
          <w:rFonts w:ascii="標楷體" w:eastAsia="標楷體" w:hAnsi="標楷體" w:cs="標楷體"/>
          <w:sz w:val="28"/>
        </w:rPr>
      </w:pPr>
      <w:r>
        <w:rPr>
          <w:rFonts w:ascii="標楷體" w:eastAsia="標楷體" w:hAnsi="標楷體" w:cs="標楷體"/>
          <w:sz w:val="28"/>
        </w:rPr>
        <w:t>總而言</w:t>
      </w:r>
      <w:r>
        <w:rPr>
          <w:rFonts w:ascii="標楷體" w:eastAsia="標楷體" w:hAnsi="標楷體" w:cs="標楷體"/>
          <w:spacing w:val="-13"/>
          <w:sz w:val="28"/>
        </w:rPr>
        <w:t>之</w:t>
      </w:r>
      <w:r>
        <w:rPr>
          <w:rFonts w:ascii="標楷體" w:eastAsia="標楷體" w:hAnsi="標楷體" w:cs="標楷體"/>
          <w:spacing w:val="-12"/>
          <w:sz w:val="28"/>
        </w:rPr>
        <w:t>，</w:t>
      </w:r>
      <w:r>
        <w:rPr>
          <w:rFonts w:ascii="標楷體" w:eastAsia="標楷體" w:hAnsi="標楷體" w:cs="標楷體"/>
          <w:sz w:val="28"/>
        </w:rPr>
        <w:t>治理強調了網絡結構的重要</w:t>
      </w:r>
      <w:r>
        <w:rPr>
          <w:rFonts w:ascii="標楷體" w:eastAsia="標楷體" w:hAnsi="標楷體" w:cs="標楷體"/>
          <w:spacing w:val="-13"/>
          <w:sz w:val="28"/>
        </w:rPr>
        <w:t>性</w:t>
      </w:r>
      <w:r>
        <w:rPr>
          <w:rFonts w:ascii="標楷體" w:eastAsia="標楷體" w:hAnsi="標楷體" w:cs="標楷體"/>
          <w:spacing w:val="-12"/>
          <w:sz w:val="28"/>
        </w:rPr>
        <w:t>，</w:t>
      </w:r>
      <w:r>
        <w:rPr>
          <w:rFonts w:ascii="標楷體" w:eastAsia="標楷體" w:hAnsi="標楷體" w:cs="標楷體"/>
          <w:sz w:val="28"/>
        </w:rPr>
        <w:t>並模糊國家和私營部</w:t>
      </w:r>
    </w:p>
    <w:p w:rsidR="000E42A4" w:rsidRDefault="00731315">
      <w:pPr>
        <w:autoSpaceDE w:val="0"/>
        <w:autoSpaceDN w:val="0"/>
        <w:snapToGrid w:val="0"/>
        <w:spacing w:before="19" w:line="439" w:lineRule="exact"/>
        <w:ind w:right="70"/>
        <w:jc w:val="both"/>
        <w:rPr>
          <w:rFonts w:ascii="標楷體" w:eastAsia="標楷體" w:hAnsi="標楷體" w:cs="標楷體"/>
          <w:sz w:val="28"/>
        </w:rPr>
      </w:pPr>
      <w:r>
        <w:rPr>
          <w:rFonts w:ascii="標楷體" w:eastAsia="標楷體" w:hAnsi="標楷體" w:cs="標楷體"/>
          <w:spacing w:val="-3"/>
          <w:sz w:val="28"/>
        </w:rPr>
        <w:t>門之間的區</w:t>
      </w:r>
      <w:r>
        <w:rPr>
          <w:rFonts w:ascii="標楷體" w:eastAsia="標楷體" w:hAnsi="標楷體" w:cs="標楷體"/>
          <w:spacing w:val="-15"/>
          <w:sz w:val="28"/>
        </w:rPr>
        <w:t>別；</w:t>
      </w:r>
      <w:r>
        <w:rPr>
          <w:rFonts w:ascii="標楷體" w:eastAsia="標楷體" w:hAnsi="標楷體" w:cs="標楷體"/>
          <w:spacing w:val="-3"/>
          <w:sz w:val="28"/>
        </w:rPr>
        <w:t>次國家和超國家活動</w:t>
      </w:r>
      <w:r>
        <w:rPr>
          <w:rFonts w:ascii="標楷體" w:eastAsia="標楷體" w:hAnsi="標楷體" w:cs="標楷體"/>
          <w:spacing w:val="-2"/>
          <w:sz w:val="28"/>
        </w:rPr>
        <w:t>的多層次特</w:t>
      </w:r>
      <w:r>
        <w:rPr>
          <w:rFonts w:ascii="標楷體" w:eastAsia="標楷體" w:hAnsi="標楷體" w:cs="標楷體"/>
          <w:spacing w:val="-14"/>
          <w:sz w:val="28"/>
        </w:rPr>
        <w:t>性，</w:t>
      </w:r>
      <w:r>
        <w:rPr>
          <w:rFonts w:ascii="標楷體" w:eastAsia="標楷體" w:hAnsi="標楷體" w:cs="標楷體"/>
          <w:spacing w:val="-2"/>
          <w:sz w:val="28"/>
        </w:rPr>
        <w:t>降低權力階級的</w:t>
      </w:r>
      <w:r>
        <w:rPr>
          <w:rFonts w:ascii="標楷體" w:eastAsia="標楷體" w:hAnsi="標楷體" w:cs="標楷體"/>
          <w:sz w:val="28"/>
        </w:rPr>
        <w:t xml:space="preserve"> </w:t>
      </w:r>
      <w:r>
        <w:rPr>
          <w:rFonts w:ascii="標楷體" w:eastAsia="標楷體" w:hAnsi="標楷體" w:cs="標楷體"/>
          <w:spacing w:val="-1"/>
          <w:sz w:val="28"/>
        </w:rPr>
        <w:t>重要</w:t>
      </w:r>
      <w:r>
        <w:rPr>
          <w:rFonts w:ascii="標楷體" w:eastAsia="標楷體" w:hAnsi="標楷體" w:cs="標楷體"/>
          <w:spacing w:val="-9"/>
          <w:sz w:val="28"/>
        </w:rPr>
        <w:t>性，</w:t>
      </w:r>
      <w:r>
        <w:rPr>
          <w:rFonts w:ascii="標楷體" w:eastAsia="標楷體" w:hAnsi="標楷體" w:cs="標楷體"/>
          <w:spacing w:val="-1"/>
          <w:sz w:val="28"/>
        </w:rPr>
        <w:t>也有</w:t>
      </w:r>
      <w:r>
        <w:rPr>
          <w:rFonts w:ascii="標楷體" w:eastAsia="標楷體" w:hAnsi="標楷體" w:cs="標楷體"/>
          <w:sz w:val="28"/>
        </w:rPr>
        <w:t>過程取代結</w:t>
      </w:r>
      <w:r>
        <w:rPr>
          <w:rFonts w:ascii="標楷體" w:eastAsia="標楷體" w:hAnsi="標楷體" w:cs="標楷體"/>
          <w:spacing w:val="-8"/>
          <w:sz w:val="28"/>
        </w:rPr>
        <w:t>構</w:t>
      </w:r>
      <w:r>
        <w:rPr>
          <w:rFonts w:ascii="標楷體" w:eastAsia="標楷體" w:hAnsi="標楷體" w:cs="標楷體"/>
          <w:spacing w:val="-7"/>
          <w:sz w:val="28"/>
        </w:rPr>
        <w:t>、</w:t>
      </w:r>
      <w:r>
        <w:rPr>
          <w:rFonts w:ascii="標楷體" w:eastAsia="標楷體" w:hAnsi="標楷體" w:cs="標楷體"/>
          <w:sz w:val="28"/>
        </w:rPr>
        <w:t>談判和合作取代強</w:t>
      </w:r>
      <w:r>
        <w:rPr>
          <w:rFonts w:ascii="標楷體" w:eastAsia="標楷體" w:hAnsi="標楷體" w:cs="標楷體"/>
          <w:spacing w:val="-8"/>
          <w:sz w:val="28"/>
        </w:rPr>
        <w:t>迫、</w:t>
      </w:r>
      <w:r>
        <w:rPr>
          <w:rFonts w:ascii="標楷體" w:eastAsia="標楷體" w:hAnsi="標楷體" w:cs="標楷體"/>
          <w:sz w:val="28"/>
        </w:rPr>
        <w:t>命令和控制等特色。</w:t>
      </w:r>
    </w:p>
    <w:p w:rsidR="000E42A4" w:rsidRDefault="00731315">
      <w:pPr>
        <w:autoSpaceDE w:val="0"/>
        <w:autoSpaceDN w:val="0"/>
        <w:snapToGrid w:val="0"/>
        <w:spacing w:before="223" w:line="350" w:lineRule="exact"/>
        <w:ind w:left="566"/>
        <w:rPr>
          <w:rFonts w:ascii="標楷體" w:eastAsia="標楷體" w:hAnsi="標楷體" w:cs="標楷體"/>
          <w:sz w:val="28"/>
        </w:rPr>
      </w:pPr>
      <w:r>
        <w:rPr>
          <w:rFonts w:ascii="標楷體" w:eastAsia="標楷體" w:hAnsi="標楷體" w:cs="標楷體"/>
          <w:sz w:val="28"/>
        </w:rPr>
        <w:t>瑞士以公投來落實直接民主，所有瑞士公民年滿</w:t>
      </w:r>
      <w:r>
        <w:rPr>
          <w:rFonts w:ascii="標楷體" w:eastAsia="標楷體" w:hAnsi="標楷體" w:cs="標楷體"/>
          <w:spacing w:val="-24"/>
          <w:sz w:val="28"/>
        </w:rPr>
        <w:t xml:space="preserve"> </w:t>
      </w:r>
      <w:r>
        <w:rPr>
          <w:rFonts w:eastAsia="Times New Roman"/>
          <w:sz w:val="28"/>
        </w:rPr>
        <w:t>18</w:t>
      </w:r>
      <w:r>
        <w:rPr>
          <w:rFonts w:eastAsia="Times New Roman"/>
          <w:spacing w:val="-25"/>
          <w:sz w:val="28"/>
        </w:rPr>
        <w:t xml:space="preserve"> </w:t>
      </w:r>
      <w:r>
        <w:rPr>
          <w:rFonts w:ascii="標楷體" w:eastAsia="標楷體" w:hAnsi="標楷體" w:cs="標楷體"/>
          <w:sz w:val="28"/>
        </w:rPr>
        <w:t>歲就具有投</w:t>
      </w:r>
    </w:p>
    <w:p w:rsidR="000E42A4" w:rsidRDefault="00731315">
      <w:pPr>
        <w:autoSpaceDE w:val="0"/>
        <w:autoSpaceDN w:val="0"/>
        <w:snapToGrid w:val="0"/>
        <w:spacing w:before="10" w:line="400" w:lineRule="exact"/>
        <w:ind w:right="70"/>
        <w:jc w:val="both"/>
        <w:rPr>
          <w:rFonts w:ascii="標楷體" w:eastAsia="標楷體" w:hAnsi="標楷體" w:cs="標楷體"/>
          <w:sz w:val="28"/>
        </w:rPr>
      </w:pPr>
      <w:r>
        <w:rPr>
          <w:rFonts w:ascii="標楷體" w:eastAsia="標楷體" w:hAnsi="標楷體" w:cs="標楷體"/>
          <w:spacing w:val="-1"/>
          <w:sz w:val="28"/>
        </w:rPr>
        <w:t>票權，平均而</w:t>
      </w:r>
      <w:r>
        <w:rPr>
          <w:rFonts w:ascii="標楷體" w:eastAsia="標楷體" w:hAnsi="標楷體" w:cs="標楷體"/>
          <w:sz w:val="28"/>
        </w:rPr>
        <w:t>言，一個</w:t>
      </w:r>
      <w:r>
        <w:rPr>
          <w:rFonts w:ascii="標楷體" w:eastAsia="標楷體" w:hAnsi="標楷體" w:cs="標楷體"/>
          <w:spacing w:val="-23"/>
          <w:sz w:val="28"/>
        </w:rPr>
        <w:t xml:space="preserve"> </w:t>
      </w:r>
      <w:r>
        <w:rPr>
          <w:rFonts w:eastAsia="Times New Roman"/>
          <w:sz w:val="28"/>
        </w:rPr>
        <w:t>80</w:t>
      </w:r>
      <w:r>
        <w:rPr>
          <w:rFonts w:eastAsia="Times New Roman"/>
          <w:spacing w:val="-24"/>
          <w:sz w:val="28"/>
        </w:rPr>
        <w:t xml:space="preserve"> </w:t>
      </w:r>
      <w:r>
        <w:rPr>
          <w:rFonts w:ascii="標楷體" w:eastAsia="標楷體" w:hAnsi="標楷體" w:cs="標楷體"/>
          <w:sz w:val="28"/>
        </w:rPr>
        <w:t>歲的瑞士公民一生大概會經歷全國性、邦及市鎮區等三</w:t>
      </w:r>
      <w:r>
        <w:rPr>
          <w:rFonts w:ascii="標楷體" w:eastAsia="標楷體" w:hAnsi="標楷體" w:cs="標楷體"/>
          <w:spacing w:val="35"/>
          <w:sz w:val="28"/>
        </w:rPr>
        <w:t>級</w:t>
      </w:r>
      <w:r>
        <w:rPr>
          <w:rFonts w:eastAsia="Times New Roman"/>
          <w:sz w:val="28"/>
        </w:rPr>
        <w:t>1,50</w:t>
      </w:r>
      <w:r>
        <w:rPr>
          <w:rFonts w:eastAsia="Times New Roman"/>
          <w:spacing w:val="70"/>
          <w:sz w:val="28"/>
        </w:rPr>
        <w:t>0</w:t>
      </w:r>
      <w:r>
        <w:rPr>
          <w:rFonts w:ascii="標楷體" w:eastAsia="標楷體" w:hAnsi="標楷體" w:cs="標楷體"/>
          <w:sz w:val="28"/>
        </w:rPr>
        <w:t>個議題的公投。</w:t>
      </w:r>
    </w:p>
    <w:p w:rsidR="000E42A4" w:rsidRDefault="00731315">
      <w:pPr>
        <w:autoSpaceDE w:val="0"/>
        <w:autoSpaceDN w:val="0"/>
        <w:snapToGrid w:val="0"/>
        <w:spacing w:before="4327" w:line="350" w:lineRule="exact"/>
        <w:ind w:left="1586"/>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2-2</w:t>
      </w:r>
      <w:r>
        <w:rPr>
          <w:rFonts w:eastAsia="Times New Roman"/>
          <w:spacing w:val="69"/>
          <w:sz w:val="28"/>
        </w:rPr>
        <w:t>4</w:t>
      </w:r>
      <w:r>
        <w:rPr>
          <w:rFonts w:ascii="標楷體" w:eastAsia="標楷體" w:hAnsi="標楷體" w:cs="標楷體"/>
          <w:sz w:val="28"/>
        </w:rPr>
        <w:t>瑞士蘇黎世邦居民三層次投票統計</w:t>
      </w:r>
      <w:r>
        <w:rPr>
          <w:rFonts w:ascii="標楷體" w:eastAsia="標楷體" w:hAnsi="標楷體" w:cs="標楷體"/>
          <w:noProof/>
          <w:sz w:val="28"/>
        </w:rPr>
        <w:drawing>
          <wp:anchor distT="0" distB="0" distL="0" distR="0" simplePos="0" relativeHeight="91" behindDoc="1" locked="0" layoutInCell="1" allowOverlap="1">
            <wp:simplePos x="0" y="0"/>
            <wp:positionH relativeFrom="page">
              <wp:posOffset>1760855</wp:posOffset>
            </wp:positionH>
            <wp:positionV relativeFrom="page">
              <wp:posOffset>6565900</wp:posOffset>
            </wp:positionV>
            <wp:extent cx="4032250" cy="2540000"/>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1" name="1119"/>
                    <pic:cNvPicPr/>
                  </pic:nvPicPr>
                  <pic:blipFill>
                    <a:blip r:embed="rId29">
                      <a:clrChange>
                        <a:clrFrom>
                          <a:srgbClr val="FFFFFF"/>
                        </a:clrFrom>
                        <a:clrTo>
                          <a:srgbClr val="FFFFFF">
                            <a:alpha val="0"/>
                          </a:srgbClr>
                        </a:clrTo>
                      </a:clrChange>
                    </a:blip>
                    <a:stretch/>
                  </pic:blipFill>
                  <pic:spPr>
                    <a:xfrm>
                      <a:off x="0" y="0"/>
                      <a:ext cx="4032250" cy="2540000"/>
                    </a:xfrm>
                    <a:prstGeom prst="rect">
                      <a:avLst/>
                    </a:prstGeom>
                    <a:ln>
                      <a:noFill/>
                    </a:ln>
                  </pic:spPr>
                </pic:pic>
              </a:graphicData>
            </a:graphic>
          </wp:anchor>
        </w:drawing>
      </w:r>
    </w:p>
    <w:p w:rsidR="000E42A4" w:rsidRDefault="00731315">
      <w:pPr>
        <w:autoSpaceDE w:val="0"/>
        <w:autoSpaceDN w:val="0"/>
        <w:snapToGrid w:val="0"/>
        <w:spacing w:before="731"/>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-21-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566"/>
        <w:rPr>
          <w:rFonts w:ascii="標楷體" w:eastAsia="標楷體" w:hAnsi="標楷體" w:cs="標楷體"/>
          <w:sz w:val="28"/>
        </w:rPr>
      </w:pPr>
      <w:r>
        <w:rPr>
          <w:rFonts w:ascii="標楷體" w:eastAsia="標楷體" w:hAnsi="標楷體" w:cs="標楷體"/>
          <w:sz w:val="28"/>
        </w:rPr>
        <w:t>瑞士公投分三類：</w:t>
      </w:r>
    </w:p>
    <w:p w:rsidR="000E42A4" w:rsidRDefault="00731315">
      <w:pPr>
        <w:autoSpaceDE w:val="0"/>
        <w:autoSpaceDN w:val="0"/>
        <w:snapToGrid w:val="0"/>
        <w:spacing w:before="26" w:line="480" w:lineRule="exact"/>
        <w:ind w:left="271" w:right="71"/>
        <w:jc w:val="right"/>
        <w:rPr>
          <w:rFonts w:ascii="標楷體" w:eastAsia="標楷體" w:hAnsi="標楷體" w:cs="標楷體"/>
          <w:sz w:val="28"/>
        </w:rPr>
      </w:pPr>
      <w:r>
        <w:rPr>
          <w:rFonts w:eastAsia="Times New Roman"/>
          <w:sz w:val="28"/>
        </w:rPr>
        <w:t>1.</w:t>
      </w:r>
      <w:r>
        <w:rPr>
          <w:rFonts w:ascii="標楷體" w:eastAsia="標楷體" w:hAnsi="標楷體" w:cs="標楷體"/>
          <w:sz w:val="28"/>
        </w:rPr>
        <w:t>強制性公投</w:t>
      </w:r>
      <w:r>
        <w:rPr>
          <w:rFonts w:eastAsia="Times New Roman"/>
          <w:sz w:val="28"/>
        </w:rPr>
        <w:t>(Mandatory</w:t>
      </w:r>
      <w:r>
        <w:rPr>
          <w:rFonts w:eastAsia="Times New Roman"/>
          <w:spacing w:val="39"/>
          <w:sz w:val="28"/>
        </w:rPr>
        <w:t xml:space="preserve"> </w:t>
      </w:r>
      <w:r>
        <w:rPr>
          <w:rFonts w:eastAsia="Times New Roman"/>
          <w:sz w:val="28"/>
        </w:rPr>
        <w:t>referendum)</w:t>
      </w:r>
      <w:r>
        <w:rPr>
          <w:rFonts w:ascii="標楷體" w:eastAsia="標楷體" w:hAnsi="標楷體" w:cs="標楷體"/>
          <w:sz w:val="28"/>
        </w:rPr>
        <w:t>：所有國會通過的憲法修正</w:t>
      </w:r>
      <w:r>
        <w:rPr>
          <w:rFonts w:ascii="標楷體" w:eastAsia="標楷體" w:hAnsi="標楷體" w:cs="標楷體"/>
          <w:sz w:val="28"/>
        </w:rPr>
        <w:t xml:space="preserve"> </w:t>
      </w:r>
      <w:r>
        <w:rPr>
          <w:rFonts w:ascii="標楷體" w:eastAsia="標楷體" w:hAnsi="標楷體" w:cs="標楷體"/>
          <w:sz w:val="28"/>
        </w:rPr>
        <w:t>案及加入國際組織案，都必須付諸全國性公投，由公民複決。</w:t>
      </w:r>
    </w:p>
    <w:p w:rsidR="000E42A4" w:rsidRDefault="00731315">
      <w:pPr>
        <w:autoSpaceDE w:val="0"/>
        <w:autoSpaceDN w:val="0"/>
        <w:snapToGrid w:val="0"/>
        <w:spacing w:line="480" w:lineRule="exact"/>
        <w:ind w:left="271" w:right="72"/>
        <w:jc w:val="right"/>
        <w:rPr>
          <w:rFonts w:ascii="標楷體" w:eastAsia="標楷體" w:hAnsi="標楷體" w:cs="標楷體"/>
          <w:sz w:val="28"/>
        </w:rPr>
      </w:pPr>
      <w:r>
        <w:rPr>
          <w:rFonts w:eastAsia="Times New Roman"/>
          <w:sz w:val="28"/>
        </w:rPr>
        <w:t>2.</w:t>
      </w:r>
      <w:r>
        <w:rPr>
          <w:rFonts w:ascii="標楷體" w:eastAsia="標楷體" w:hAnsi="標楷體" w:cs="標楷體"/>
          <w:sz w:val="28"/>
        </w:rPr>
        <w:t>選擇性公投</w:t>
      </w:r>
      <w:r>
        <w:rPr>
          <w:rFonts w:eastAsia="Times New Roman"/>
          <w:sz w:val="28"/>
        </w:rPr>
        <w:t>(Optional</w:t>
      </w:r>
      <w:r>
        <w:rPr>
          <w:rFonts w:eastAsia="Times New Roman"/>
          <w:spacing w:val="8"/>
          <w:sz w:val="28"/>
        </w:rPr>
        <w:t xml:space="preserve"> </w:t>
      </w:r>
      <w:r>
        <w:rPr>
          <w:rFonts w:eastAsia="Times New Roman"/>
          <w:sz w:val="28"/>
        </w:rPr>
        <w:t>referendum)</w:t>
      </w:r>
      <w:r>
        <w:rPr>
          <w:rFonts w:ascii="標楷體" w:eastAsia="標楷體" w:hAnsi="標楷體" w:cs="標楷體"/>
          <w:sz w:val="28"/>
        </w:rPr>
        <w:t>：賦予公民要求任何國會通過的法案，須付諸全國性公投的權利，只要在</w:t>
      </w:r>
      <w:r>
        <w:rPr>
          <w:rFonts w:ascii="標楷體" w:eastAsia="標楷體" w:hAnsi="標楷體" w:cs="標楷體"/>
          <w:spacing w:val="-33"/>
          <w:sz w:val="28"/>
        </w:rPr>
        <w:t xml:space="preserve"> </w:t>
      </w:r>
      <w:r>
        <w:rPr>
          <w:rFonts w:eastAsia="Times New Roman"/>
          <w:sz w:val="28"/>
        </w:rPr>
        <w:t>100</w:t>
      </w:r>
      <w:r>
        <w:rPr>
          <w:rFonts w:eastAsia="Times New Roman"/>
          <w:spacing w:val="-34"/>
          <w:sz w:val="28"/>
        </w:rPr>
        <w:t xml:space="preserve"> </w:t>
      </w:r>
      <w:r>
        <w:rPr>
          <w:rFonts w:ascii="標楷體" w:eastAsia="標楷體" w:hAnsi="標楷體" w:cs="標楷體"/>
          <w:sz w:val="28"/>
        </w:rPr>
        <w:t>天內達成</w:t>
      </w:r>
      <w:r>
        <w:rPr>
          <w:rFonts w:ascii="標楷體" w:eastAsia="標楷體" w:hAnsi="標楷體" w:cs="標楷體"/>
          <w:spacing w:val="-33"/>
          <w:sz w:val="28"/>
        </w:rPr>
        <w:t xml:space="preserve"> </w:t>
      </w:r>
      <w:r>
        <w:rPr>
          <w:rFonts w:eastAsia="Times New Roman"/>
          <w:sz w:val="28"/>
        </w:rPr>
        <w:t>5</w:t>
      </w:r>
      <w:r>
        <w:rPr>
          <w:rFonts w:eastAsia="Times New Roman"/>
          <w:spacing w:val="-33"/>
          <w:sz w:val="28"/>
        </w:rPr>
        <w:t xml:space="preserve"> </w:t>
      </w:r>
      <w:r>
        <w:rPr>
          <w:rFonts w:ascii="標楷體" w:eastAsia="標楷體" w:hAnsi="標楷體" w:cs="標楷體"/>
          <w:sz w:val="28"/>
        </w:rPr>
        <w:t>萬</w:t>
      </w:r>
    </w:p>
    <w:p w:rsidR="000E42A4" w:rsidRDefault="00731315">
      <w:pPr>
        <w:autoSpaceDE w:val="0"/>
        <w:autoSpaceDN w:val="0"/>
        <w:snapToGrid w:val="0"/>
        <w:spacing w:before="104" w:line="350" w:lineRule="exact"/>
        <w:ind w:left="737"/>
        <w:rPr>
          <w:rFonts w:ascii="標楷體" w:eastAsia="標楷體" w:hAnsi="標楷體" w:cs="標楷體"/>
          <w:sz w:val="28"/>
        </w:rPr>
      </w:pPr>
      <w:r>
        <w:rPr>
          <w:rFonts w:ascii="標楷體" w:eastAsia="標楷體" w:hAnsi="標楷體" w:cs="標楷體"/>
          <w:sz w:val="28"/>
        </w:rPr>
        <w:t>人連署，新的法案就必須辦理公投。</w:t>
      </w:r>
    </w:p>
    <w:p w:rsidR="000E42A4" w:rsidRDefault="00731315">
      <w:pPr>
        <w:autoSpaceDE w:val="0"/>
        <w:autoSpaceDN w:val="0"/>
        <w:snapToGrid w:val="0"/>
        <w:spacing w:before="130" w:line="350" w:lineRule="exact"/>
        <w:ind w:left="521"/>
        <w:rPr>
          <w:rFonts w:ascii="標楷體" w:eastAsia="標楷體" w:hAnsi="標楷體" w:cs="標楷體"/>
          <w:sz w:val="28"/>
        </w:rPr>
      </w:pPr>
      <w:r>
        <w:rPr>
          <w:rFonts w:eastAsia="Times New Roman"/>
          <w:sz w:val="28"/>
        </w:rPr>
        <w:t>3.</w:t>
      </w:r>
      <w:r>
        <w:rPr>
          <w:rFonts w:ascii="標楷體" w:eastAsia="標楷體" w:hAnsi="標楷體" w:cs="標楷體"/>
          <w:sz w:val="28"/>
        </w:rPr>
        <w:t>創制性公投</w:t>
      </w:r>
      <w:r>
        <w:rPr>
          <w:rFonts w:eastAsia="Times New Roman"/>
          <w:sz w:val="28"/>
        </w:rPr>
        <w:t>(Initiative</w:t>
      </w:r>
      <w:r>
        <w:rPr>
          <w:rFonts w:eastAsia="Times New Roman"/>
          <w:spacing w:val="-16"/>
          <w:sz w:val="28"/>
        </w:rPr>
        <w:t>)</w:t>
      </w:r>
      <w:r>
        <w:rPr>
          <w:rFonts w:ascii="標楷體" w:eastAsia="標楷體" w:hAnsi="標楷體" w:cs="標楷體"/>
          <w:spacing w:val="-7"/>
          <w:sz w:val="28"/>
        </w:rPr>
        <w:t>：</w:t>
      </w:r>
      <w:r>
        <w:rPr>
          <w:rFonts w:ascii="標楷體" w:eastAsia="標楷體" w:hAnsi="標楷體" w:cs="標楷體"/>
          <w:sz w:val="28"/>
        </w:rPr>
        <w:t>賦予公民增修憲法條文的權</w:t>
      </w:r>
      <w:r>
        <w:rPr>
          <w:rFonts w:ascii="標楷體" w:eastAsia="標楷體" w:hAnsi="標楷體" w:cs="標楷體"/>
          <w:spacing w:val="-8"/>
          <w:sz w:val="28"/>
        </w:rPr>
        <w:t>利</w:t>
      </w:r>
      <w:r>
        <w:rPr>
          <w:rFonts w:ascii="標楷體" w:eastAsia="標楷體" w:hAnsi="標楷體" w:cs="標楷體"/>
          <w:spacing w:val="-7"/>
          <w:sz w:val="28"/>
        </w:rPr>
        <w:t>，</w:t>
      </w:r>
      <w:r>
        <w:rPr>
          <w:rFonts w:ascii="標楷體" w:eastAsia="標楷體" w:hAnsi="標楷體" w:cs="標楷體"/>
          <w:sz w:val="28"/>
        </w:rPr>
        <w:t>只要在</w:t>
      </w:r>
    </w:p>
    <w:p w:rsidR="000E42A4" w:rsidRDefault="00731315">
      <w:pPr>
        <w:autoSpaceDE w:val="0"/>
        <w:autoSpaceDN w:val="0"/>
        <w:snapToGrid w:val="0"/>
        <w:spacing w:before="26" w:line="480" w:lineRule="exact"/>
        <w:ind w:left="737"/>
        <w:rPr>
          <w:rFonts w:ascii="標楷體" w:eastAsia="標楷體" w:hAnsi="標楷體" w:cs="標楷體"/>
          <w:sz w:val="28"/>
        </w:rPr>
      </w:pPr>
      <w:r>
        <w:rPr>
          <w:rFonts w:eastAsia="Times New Roman"/>
          <w:sz w:val="28"/>
        </w:rPr>
        <w:t>1</w:t>
      </w:r>
      <w:r>
        <w:rPr>
          <w:rFonts w:eastAsia="Times New Roman"/>
          <w:spacing w:val="70"/>
          <w:sz w:val="28"/>
        </w:rPr>
        <w:t>8</w:t>
      </w:r>
      <w:r>
        <w:rPr>
          <w:rFonts w:ascii="標楷體" w:eastAsia="標楷體" w:hAnsi="標楷體" w:cs="標楷體"/>
          <w:spacing w:val="-3"/>
          <w:sz w:val="28"/>
        </w:rPr>
        <w:t>個月內達</w:t>
      </w:r>
      <w:r>
        <w:rPr>
          <w:rFonts w:ascii="標楷體" w:eastAsia="標楷體" w:hAnsi="標楷體" w:cs="標楷體"/>
          <w:spacing w:val="32"/>
          <w:sz w:val="28"/>
        </w:rPr>
        <w:t>成</w:t>
      </w:r>
      <w:r>
        <w:rPr>
          <w:rFonts w:eastAsia="Times New Roman"/>
          <w:spacing w:val="-3"/>
          <w:sz w:val="28"/>
        </w:rPr>
        <w:t>1</w:t>
      </w:r>
      <w:r>
        <w:rPr>
          <w:rFonts w:eastAsia="Times New Roman"/>
          <w:spacing w:val="66"/>
          <w:sz w:val="28"/>
        </w:rPr>
        <w:t>0</w:t>
      </w:r>
      <w:r>
        <w:rPr>
          <w:rFonts w:ascii="標楷體" w:eastAsia="標楷體" w:hAnsi="標楷體" w:cs="標楷體"/>
          <w:spacing w:val="-3"/>
          <w:sz w:val="28"/>
        </w:rPr>
        <w:t>萬人連</w:t>
      </w:r>
      <w:r>
        <w:rPr>
          <w:rFonts w:ascii="標楷體" w:eastAsia="標楷體" w:hAnsi="標楷體" w:cs="標楷體"/>
          <w:spacing w:val="-28"/>
          <w:sz w:val="28"/>
        </w:rPr>
        <w:t>署，</w:t>
      </w:r>
      <w:r>
        <w:rPr>
          <w:rFonts w:ascii="標楷體" w:eastAsia="標楷體" w:hAnsi="標楷體" w:cs="標楷體"/>
          <w:spacing w:val="-3"/>
          <w:sz w:val="28"/>
        </w:rPr>
        <w:t>就必須辦理憲法增修條文之公</w:t>
      </w:r>
      <w:r>
        <w:rPr>
          <w:rFonts w:ascii="標楷體" w:eastAsia="標楷體" w:hAnsi="標楷體" w:cs="標楷體"/>
          <w:spacing w:val="-17"/>
          <w:sz w:val="28"/>
        </w:rPr>
        <w:t>投</w:t>
      </w:r>
      <w:r>
        <w:rPr>
          <w:rFonts w:ascii="標楷體" w:eastAsia="標楷體" w:hAnsi="標楷體" w:cs="標楷體"/>
          <w:spacing w:val="-2"/>
          <w:sz w:val="28"/>
        </w:rPr>
        <w:t>。</w:t>
      </w:r>
      <w:r>
        <w:rPr>
          <w:rFonts w:ascii="標楷體" w:eastAsia="標楷體" w:hAnsi="標楷體" w:cs="標楷體"/>
          <w:sz w:val="28"/>
        </w:rPr>
        <w:t xml:space="preserve"> </w:t>
      </w:r>
      <w:r>
        <w:rPr>
          <w:rFonts w:ascii="標楷體" w:eastAsia="標楷體" w:hAnsi="標楷體" w:cs="標楷體"/>
          <w:sz w:val="28"/>
        </w:rPr>
        <w:t>創制性公投在邦及自治區層級也適用，許多邦也允許增修邦法律的創制性公投，但聯邦體系並不允許。</w:t>
      </w:r>
    </w:p>
    <w:p w:rsidR="000E42A4" w:rsidRDefault="00731315">
      <w:pPr>
        <w:autoSpaceDE w:val="0"/>
        <w:autoSpaceDN w:val="0"/>
        <w:snapToGrid w:val="0"/>
        <w:spacing w:before="284" w:line="350" w:lineRule="exact"/>
        <w:ind w:left="566"/>
        <w:rPr>
          <w:sz w:val="28"/>
        </w:rPr>
      </w:pPr>
      <w:r>
        <w:rPr>
          <w:rFonts w:ascii="標楷體" w:eastAsia="標楷體" w:hAnsi="標楷體" w:cs="標楷體"/>
          <w:sz w:val="28"/>
        </w:rPr>
        <w:t>重要的全國性公投議題包括：</w:t>
      </w:r>
      <w:r>
        <w:rPr>
          <w:rFonts w:eastAsia="Times New Roman"/>
          <w:sz w:val="28"/>
        </w:rPr>
        <w:t xml:space="preserve">1971 </w:t>
      </w:r>
      <w:r>
        <w:rPr>
          <w:rFonts w:ascii="標楷體" w:eastAsia="標楷體" w:hAnsi="標楷體" w:cs="標楷體"/>
          <w:sz w:val="28"/>
        </w:rPr>
        <w:t>年通過女性具投票權，</w:t>
      </w:r>
      <w:r>
        <w:rPr>
          <w:rFonts w:eastAsia="Times New Roman"/>
          <w:sz w:val="28"/>
        </w:rPr>
        <w:t>1975</w:t>
      </w:r>
    </w:p>
    <w:p w:rsidR="000E42A4" w:rsidRDefault="00731315">
      <w:pPr>
        <w:autoSpaceDE w:val="0"/>
        <w:autoSpaceDN w:val="0"/>
        <w:snapToGrid w:val="0"/>
        <w:spacing w:before="26" w:line="480" w:lineRule="exact"/>
        <w:ind w:right="71"/>
        <w:jc w:val="both"/>
        <w:rPr>
          <w:rFonts w:ascii="標楷體" w:eastAsia="標楷體" w:hAnsi="標楷體" w:cs="標楷體"/>
          <w:sz w:val="28"/>
        </w:rPr>
      </w:pPr>
      <w:r>
        <w:rPr>
          <w:rFonts w:ascii="標楷體" w:eastAsia="標楷體" w:hAnsi="標楷體" w:cs="標楷體"/>
          <w:spacing w:val="-1"/>
          <w:sz w:val="28"/>
        </w:rPr>
        <w:t>年否決每</w:t>
      </w:r>
      <w:r>
        <w:rPr>
          <w:rFonts w:ascii="標楷體" w:eastAsia="標楷體" w:hAnsi="標楷體" w:cs="標楷體"/>
          <w:spacing w:val="34"/>
          <w:sz w:val="28"/>
        </w:rPr>
        <w:t>週</w:t>
      </w:r>
      <w:r>
        <w:rPr>
          <w:rFonts w:eastAsia="Times New Roman"/>
          <w:sz w:val="28"/>
        </w:rPr>
        <w:t>4</w:t>
      </w:r>
      <w:r>
        <w:rPr>
          <w:rFonts w:eastAsia="Times New Roman"/>
          <w:spacing w:val="70"/>
          <w:sz w:val="28"/>
        </w:rPr>
        <w:t>0</w:t>
      </w:r>
      <w:r>
        <w:rPr>
          <w:rFonts w:ascii="標楷體" w:eastAsia="標楷體" w:hAnsi="標楷體" w:cs="標楷體"/>
          <w:sz w:val="28"/>
        </w:rPr>
        <w:t>小時工時之倡</w:t>
      </w:r>
      <w:r>
        <w:rPr>
          <w:rFonts w:ascii="標楷體" w:eastAsia="標楷體" w:hAnsi="標楷體" w:cs="標楷體"/>
          <w:spacing w:val="-12"/>
          <w:sz w:val="28"/>
        </w:rPr>
        <w:t>議，</w:t>
      </w:r>
      <w:r>
        <w:rPr>
          <w:rFonts w:eastAsia="Times New Roman"/>
          <w:sz w:val="28"/>
        </w:rPr>
        <w:t>199</w:t>
      </w:r>
      <w:r>
        <w:rPr>
          <w:rFonts w:eastAsia="Times New Roman"/>
          <w:spacing w:val="70"/>
          <w:sz w:val="28"/>
        </w:rPr>
        <w:t>2</w:t>
      </w:r>
      <w:r>
        <w:rPr>
          <w:rFonts w:ascii="標楷體" w:eastAsia="標楷體" w:hAnsi="標楷體" w:cs="標楷體"/>
          <w:sz w:val="28"/>
        </w:rPr>
        <w:t>年否決加入歐</w:t>
      </w:r>
      <w:r>
        <w:rPr>
          <w:rFonts w:ascii="標楷體" w:eastAsia="標楷體" w:hAnsi="標楷體" w:cs="標楷體"/>
          <w:spacing w:val="-12"/>
          <w:sz w:val="28"/>
        </w:rPr>
        <w:t>盟</w:t>
      </w:r>
      <w:r>
        <w:rPr>
          <w:rFonts w:ascii="標楷體" w:eastAsia="標楷體" w:hAnsi="標楷體" w:cs="標楷體"/>
          <w:spacing w:val="-11"/>
          <w:sz w:val="28"/>
        </w:rPr>
        <w:t>，</w:t>
      </w:r>
      <w:r>
        <w:rPr>
          <w:rFonts w:eastAsia="Times New Roman"/>
          <w:sz w:val="28"/>
        </w:rPr>
        <w:t>200</w:t>
      </w:r>
      <w:r>
        <w:rPr>
          <w:rFonts w:eastAsia="Times New Roman"/>
          <w:spacing w:val="68"/>
          <w:sz w:val="28"/>
        </w:rPr>
        <w:t>2</w:t>
      </w:r>
      <w:r>
        <w:rPr>
          <w:rFonts w:ascii="標楷體" w:eastAsia="標楷體" w:hAnsi="標楷體" w:cs="標楷體"/>
          <w:sz w:val="28"/>
        </w:rPr>
        <w:t>年通過加入聯合國</w:t>
      </w:r>
      <w:r>
        <w:rPr>
          <w:rFonts w:eastAsia="Times New Roman"/>
          <w:sz w:val="28"/>
        </w:rPr>
        <w:t>(198</w:t>
      </w:r>
      <w:r>
        <w:rPr>
          <w:rFonts w:eastAsia="Times New Roman"/>
          <w:spacing w:val="69"/>
          <w:sz w:val="28"/>
        </w:rPr>
        <w:t>6</w:t>
      </w:r>
      <w:r>
        <w:rPr>
          <w:rFonts w:ascii="標楷體" w:eastAsia="標楷體" w:hAnsi="標楷體" w:cs="標楷體"/>
          <w:sz w:val="28"/>
        </w:rPr>
        <w:t>年第一次公投未通過</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統計自</w:t>
      </w:r>
      <w:r>
        <w:rPr>
          <w:rFonts w:ascii="標楷體" w:eastAsia="標楷體" w:hAnsi="標楷體" w:cs="標楷體"/>
          <w:spacing w:val="-25"/>
          <w:sz w:val="28"/>
        </w:rPr>
        <w:t xml:space="preserve"> </w:t>
      </w:r>
      <w:r>
        <w:rPr>
          <w:rFonts w:eastAsia="Times New Roman"/>
          <w:sz w:val="28"/>
        </w:rPr>
        <w:t>1971</w:t>
      </w:r>
      <w:r>
        <w:rPr>
          <w:rFonts w:eastAsia="Times New Roman"/>
          <w:spacing w:val="-25"/>
          <w:sz w:val="28"/>
        </w:rPr>
        <w:t xml:space="preserve"> </w:t>
      </w:r>
      <w:r>
        <w:rPr>
          <w:rFonts w:ascii="標楷體" w:eastAsia="標楷體" w:hAnsi="標楷體" w:cs="標楷體"/>
          <w:sz w:val="28"/>
        </w:rPr>
        <w:t>年瑞士女性享有投票權以來，全國性公投選民投票</w:t>
      </w:r>
    </w:p>
    <w:p w:rsidR="000E42A4" w:rsidRDefault="00731315">
      <w:pPr>
        <w:autoSpaceDE w:val="0"/>
        <w:autoSpaceDN w:val="0"/>
        <w:snapToGrid w:val="0"/>
        <w:spacing w:before="26" w:line="480" w:lineRule="exact"/>
        <w:ind w:right="71"/>
        <w:jc w:val="both"/>
        <w:rPr>
          <w:rFonts w:ascii="標楷體" w:eastAsia="標楷體" w:hAnsi="標楷體" w:cs="標楷體"/>
          <w:sz w:val="28"/>
        </w:rPr>
      </w:pPr>
      <w:r>
        <w:rPr>
          <w:rFonts w:ascii="標楷體" w:eastAsia="標楷體" w:hAnsi="標楷體" w:cs="標楷體"/>
          <w:spacing w:val="-1"/>
          <w:sz w:val="28"/>
        </w:rPr>
        <w:t>率只有</w:t>
      </w:r>
      <w:r>
        <w:rPr>
          <w:rFonts w:ascii="標楷體" w:eastAsia="標楷體" w:hAnsi="標楷體" w:cs="標楷體"/>
          <w:spacing w:val="33"/>
          <w:sz w:val="28"/>
        </w:rPr>
        <w:t>在</w:t>
      </w:r>
      <w:r>
        <w:rPr>
          <w:rFonts w:eastAsia="Times New Roman"/>
          <w:sz w:val="28"/>
        </w:rPr>
        <w:t>198</w:t>
      </w:r>
      <w:r>
        <w:rPr>
          <w:rFonts w:eastAsia="Times New Roman"/>
          <w:spacing w:val="70"/>
          <w:sz w:val="28"/>
        </w:rPr>
        <w:t>9</w:t>
      </w:r>
      <w:r>
        <w:rPr>
          <w:rFonts w:ascii="標楷體" w:eastAsia="標楷體" w:hAnsi="標楷體" w:cs="標楷體"/>
          <w:spacing w:val="35"/>
          <w:sz w:val="28"/>
        </w:rPr>
        <w:t>及</w:t>
      </w:r>
      <w:r>
        <w:rPr>
          <w:rFonts w:eastAsia="Times New Roman"/>
          <w:sz w:val="28"/>
        </w:rPr>
        <w:t>199</w:t>
      </w:r>
      <w:r>
        <w:rPr>
          <w:rFonts w:eastAsia="Times New Roman"/>
          <w:spacing w:val="70"/>
          <w:sz w:val="28"/>
        </w:rPr>
        <w:t>2</w:t>
      </w:r>
      <w:r>
        <w:rPr>
          <w:rFonts w:ascii="標楷體" w:eastAsia="標楷體" w:hAnsi="標楷體" w:cs="標楷體"/>
          <w:sz w:val="28"/>
        </w:rPr>
        <w:t>年加入歐盟議題公投的投票率較</w:t>
      </w:r>
      <w:r>
        <w:rPr>
          <w:rFonts w:ascii="標楷體" w:eastAsia="標楷體" w:hAnsi="標楷體" w:cs="標楷體"/>
          <w:spacing w:val="-24"/>
          <w:sz w:val="28"/>
        </w:rPr>
        <w:t>高</w:t>
      </w:r>
      <w:r>
        <w:rPr>
          <w:rFonts w:ascii="標楷體" w:eastAsia="標楷體" w:hAnsi="標楷體" w:cs="標楷體"/>
          <w:spacing w:val="-23"/>
          <w:sz w:val="28"/>
        </w:rPr>
        <w:t>，</w:t>
      </w:r>
      <w:r>
        <w:rPr>
          <w:rFonts w:ascii="標楷體" w:eastAsia="標楷體" w:hAnsi="標楷體" w:cs="標楷體"/>
          <w:sz w:val="28"/>
        </w:rPr>
        <w:t>其他議題都不高很少超</w:t>
      </w:r>
      <w:r>
        <w:rPr>
          <w:rFonts w:ascii="標楷體" w:eastAsia="標楷體" w:hAnsi="標楷體" w:cs="標楷體"/>
          <w:spacing w:val="35"/>
          <w:sz w:val="28"/>
        </w:rPr>
        <w:t>過</w:t>
      </w:r>
      <w:r>
        <w:rPr>
          <w:rFonts w:eastAsia="Times New Roman"/>
          <w:sz w:val="28"/>
        </w:rPr>
        <w:t>50%</w:t>
      </w:r>
      <w:r>
        <w:rPr>
          <w:rFonts w:ascii="標楷體" w:eastAsia="標楷體" w:hAnsi="標楷體" w:cs="標楷體"/>
          <w:sz w:val="28"/>
        </w:rPr>
        <w:t>。國民議會的選舉投票率也只有接</w:t>
      </w:r>
      <w:r>
        <w:rPr>
          <w:rFonts w:ascii="標楷體" w:eastAsia="標楷體" w:hAnsi="標楷體" w:cs="標楷體"/>
          <w:spacing w:val="35"/>
          <w:sz w:val="28"/>
        </w:rPr>
        <w:t>近</w:t>
      </w:r>
      <w:r>
        <w:rPr>
          <w:rFonts w:eastAsia="Times New Roman"/>
          <w:sz w:val="28"/>
        </w:rPr>
        <w:t>50%</w:t>
      </w:r>
      <w:r>
        <w:rPr>
          <w:rFonts w:ascii="標楷體" w:eastAsia="標楷體" w:hAnsi="標楷體" w:cs="標楷體"/>
          <w:sz w:val="28"/>
        </w:rPr>
        <w:t>。</w:t>
      </w:r>
    </w:p>
    <w:p w:rsidR="000E42A4" w:rsidRDefault="00731315">
      <w:pPr>
        <w:autoSpaceDE w:val="0"/>
        <w:autoSpaceDN w:val="0"/>
        <w:snapToGrid w:val="0"/>
        <w:spacing w:before="5123" w:line="350" w:lineRule="exact"/>
        <w:ind w:left="2111"/>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2-25 </w:t>
      </w:r>
      <w:r>
        <w:rPr>
          <w:rFonts w:ascii="標楷體" w:eastAsia="標楷體" w:hAnsi="標楷體" w:cs="標楷體"/>
          <w:sz w:val="28"/>
        </w:rPr>
        <w:t>瑞士歷年選民投票率情形</w:t>
      </w:r>
      <w:r>
        <w:rPr>
          <w:rFonts w:ascii="標楷體" w:eastAsia="標楷體" w:hAnsi="標楷體" w:cs="標楷體"/>
          <w:noProof/>
          <w:sz w:val="28"/>
        </w:rPr>
        <w:drawing>
          <wp:anchor distT="0" distB="0" distL="0" distR="0" simplePos="0" relativeHeight="92" behindDoc="1" locked="0" layoutInCell="1" allowOverlap="1">
            <wp:simplePos x="0" y="0"/>
            <wp:positionH relativeFrom="page">
              <wp:posOffset>1767840</wp:posOffset>
            </wp:positionH>
            <wp:positionV relativeFrom="page">
              <wp:posOffset>6134100</wp:posOffset>
            </wp:positionV>
            <wp:extent cx="4006215" cy="31432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2" name="1120"/>
                    <pic:cNvPicPr/>
                  </pic:nvPicPr>
                  <pic:blipFill>
                    <a:blip r:embed="rId30">
                      <a:clrChange>
                        <a:clrFrom>
                          <a:srgbClr val="FFFFFF"/>
                        </a:clrFrom>
                        <a:clrTo>
                          <a:srgbClr val="FFFFFF">
                            <a:alpha val="0"/>
                          </a:srgbClr>
                        </a:clrTo>
                      </a:clrChange>
                    </a:blip>
                    <a:stretch/>
                  </pic:blipFill>
                  <pic:spPr>
                    <a:xfrm>
                      <a:off x="0" y="0"/>
                      <a:ext cx="4006215" cy="3143250"/>
                    </a:xfrm>
                    <a:prstGeom prst="rect">
                      <a:avLst/>
                    </a:prstGeom>
                    <a:ln>
                      <a:noFill/>
                    </a:ln>
                  </pic:spPr>
                </pic:pic>
              </a:graphicData>
            </a:graphic>
          </wp:anchor>
        </w:drawing>
      </w:r>
    </w:p>
    <w:p w:rsidR="000E42A4" w:rsidRDefault="00731315">
      <w:pPr>
        <w:autoSpaceDE w:val="0"/>
        <w:autoSpaceDN w:val="0"/>
        <w:snapToGrid w:val="0"/>
        <w:spacing w:before="616"/>
        <w:ind w:left="3953"/>
        <w:sectPr w:rsidR="000E42A4">
          <w:footnotePr>
            <w:pos w:val="sectEnd"/>
            <w:numStart w:val="0"/>
          </w:footnotePr>
          <w:endnotePr>
            <w:numFmt w:val="decimal"/>
            <w:numStart w:val="0"/>
          </w:endnotePr>
          <w:pgSz w:w="11904" w:h="16840"/>
          <w:pgMar w:top="840" w:right="1727" w:bottom="796" w:left="1800" w:header="0" w:footer="0" w:gutter="0"/>
          <w:cols w:space="720"/>
        </w:sectPr>
      </w:pPr>
      <w:r>
        <w:rPr>
          <w:rFonts w:eastAsia="Times New Roman"/>
        </w:rPr>
        <w:t>-22-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right="69" w:firstLine="566"/>
        <w:jc w:val="both"/>
        <w:rPr>
          <w:rFonts w:ascii="標楷體" w:eastAsia="標楷體" w:hAnsi="標楷體" w:cs="標楷體"/>
          <w:sz w:val="28"/>
        </w:rPr>
      </w:pPr>
      <w:r>
        <w:rPr>
          <w:rFonts w:ascii="標楷體" w:eastAsia="標楷體" w:hAnsi="標楷體" w:cs="標楷體"/>
          <w:spacing w:val="-1"/>
          <w:sz w:val="28"/>
        </w:rPr>
        <w:t>公投具有否決</w:t>
      </w:r>
      <w:r>
        <w:rPr>
          <w:rFonts w:ascii="標楷體" w:eastAsia="標楷體" w:hAnsi="標楷體" w:cs="標楷體"/>
          <w:sz w:val="28"/>
        </w:rPr>
        <w:t>政治菁英決定及有助妥協的功</w:t>
      </w:r>
      <w:r>
        <w:rPr>
          <w:rFonts w:ascii="標楷體" w:eastAsia="標楷體" w:hAnsi="標楷體" w:cs="標楷體"/>
          <w:spacing w:val="-25"/>
          <w:sz w:val="28"/>
        </w:rPr>
        <w:t>能，</w:t>
      </w:r>
      <w:r>
        <w:rPr>
          <w:rFonts w:ascii="標楷體" w:eastAsia="標楷體" w:hAnsi="標楷體" w:cs="標楷體"/>
          <w:sz w:val="28"/>
        </w:rPr>
        <w:t>其對國家發展的影響包括：</w:t>
      </w:r>
    </w:p>
    <w:p w:rsidR="000E42A4" w:rsidRDefault="00731315">
      <w:pPr>
        <w:autoSpaceDE w:val="0"/>
        <w:autoSpaceDN w:val="0"/>
        <w:snapToGrid w:val="0"/>
        <w:spacing w:before="104" w:line="350" w:lineRule="exact"/>
        <w:ind w:left="566"/>
        <w:rPr>
          <w:rFonts w:ascii="標楷體" w:eastAsia="標楷體" w:hAnsi="標楷體" w:cs="標楷體"/>
          <w:sz w:val="28"/>
        </w:rPr>
      </w:pPr>
      <w:r>
        <w:rPr>
          <w:rFonts w:eastAsia="Times New Roman"/>
          <w:sz w:val="28"/>
        </w:rPr>
        <w:t>1.</w:t>
      </w:r>
      <w:r>
        <w:rPr>
          <w:rFonts w:ascii="標楷體" w:eastAsia="標楷體" w:hAnsi="標楷體" w:cs="標楷體"/>
          <w:sz w:val="28"/>
        </w:rPr>
        <w:t>國家社會經濟政策發展較緩慢。</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2.</w:t>
      </w:r>
      <w:r>
        <w:rPr>
          <w:rFonts w:ascii="標楷體" w:eastAsia="標楷體" w:hAnsi="標楷體" w:cs="標楷體"/>
          <w:sz w:val="28"/>
        </w:rPr>
        <w:t>弱化國家及中央的權力。</w:t>
      </w:r>
    </w:p>
    <w:p w:rsidR="000E42A4" w:rsidRDefault="00731315">
      <w:pPr>
        <w:autoSpaceDE w:val="0"/>
        <w:autoSpaceDN w:val="0"/>
        <w:snapToGrid w:val="0"/>
        <w:spacing w:before="130" w:line="350" w:lineRule="exact"/>
        <w:ind w:left="567"/>
        <w:rPr>
          <w:rFonts w:ascii="標楷體" w:eastAsia="標楷體" w:hAnsi="標楷體" w:cs="標楷體"/>
          <w:sz w:val="28"/>
        </w:rPr>
      </w:pPr>
      <w:r>
        <w:rPr>
          <w:rFonts w:eastAsia="Times New Roman"/>
          <w:sz w:val="28"/>
        </w:rPr>
        <w:t>3.</w:t>
      </w:r>
      <w:r>
        <w:rPr>
          <w:rFonts w:ascii="標楷體" w:eastAsia="標楷體" w:hAnsi="標楷體" w:cs="標楷體"/>
          <w:sz w:val="28"/>
        </w:rPr>
        <w:t>小化中央政府。</w:t>
      </w:r>
    </w:p>
    <w:p w:rsidR="000E42A4" w:rsidRDefault="00731315">
      <w:pPr>
        <w:autoSpaceDE w:val="0"/>
        <w:autoSpaceDN w:val="0"/>
        <w:snapToGrid w:val="0"/>
        <w:spacing w:before="130" w:line="350" w:lineRule="exact"/>
        <w:ind w:left="567"/>
        <w:rPr>
          <w:rFonts w:ascii="標楷體" w:eastAsia="標楷體" w:hAnsi="標楷體" w:cs="標楷體"/>
        </w:rPr>
      </w:pPr>
      <w:r>
        <w:rPr>
          <w:rFonts w:eastAsia="Times New Roman"/>
          <w:sz w:val="28"/>
        </w:rPr>
        <w:t>4.</w:t>
      </w:r>
      <w:r>
        <w:rPr>
          <w:rFonts w:ascii="標楷體" w:eastAsia="標楷體" w:hAnsi="標楷體" w:cs="標楷體"/>
          <w:sz w:val="28"/>
        </w:rPr>
        <w:t>限制外交領域的活動</w:t>
      </w:r>
      <w:r>
        <w:rPr>
          <w:rFonts w:ascii="標楷體" w:eastAsia="標楷體" w:hAnsi="標楷體" w:cs="標楷體"/>
        </w:rPr>
        <w:t>。</w:t>
      </w:r>
    </w:p>
    <w:p w:rsidR="000E42A4" w:rsidRDefault="00731315">
      <w:pPr>
        <w:autoSpaceDE w:val="0"/>
        <w:autoSpaceDN w:val="0"/>
        <w:snapToGrid w:val="0"/>
        <w:spacing w:before="206" w:line="480" w:lineRule="exact"/>
        <w:ind w:right="68" w:firstLine="566"/>
        <w:jc w:val="both"/>
        <w:rPr>
          <w:rFonts w:ascii="標楷體" w:eastAsia="標楷體" w:hAnsi="標楷體" w:cs="標楷體"/>
          <w:sz w:val="28"/>
        </w:rPr>
      </w:pPr>
      <w:r>
        <w:rPr>
          <w:rFonts w:ascii="標楷體" w:eastAsia="標楷體" w:hAnsi="標楷體" w:cs="標楷體"/>
          <w:spacing w:val="-3"/>
          <w:sz w:val="28"/>
        </w:rPr>
        <w:t>總體而</w:t>
      </w:r>
      <w:r>
        <w:rPr>
          <w:rFonts w:ascii="標楷體" w:eastAsia="標楷體" w:hAnsi="標楷體" w:cs="標楷體"/>
          <w:spacing w:val="-28"/>
          <w:sz w:val="28"/>
        </w:rPr>
        <w:t>言，</w:t>
      </w:r>
      <w:r>
        <w:rPr>
          <w:rFonts w:ascii="標楷體" w:eastAsia="標楷體" w:hAnsi="標楷體" w:cs="標楷體"/>
          <w:spacing w:val="-3"/>
          <w:sz w:val="28"/>
        </w:rPr>
        <w:t>直接民主在瑞士是一個非常令人讚賞</w:t>
      </w:r>
      <w:r>
        <w:rPr>
          <w:rFonts w:ascii="標楷體" w:eastAsia="標楷體" w:hAnsi="標楷體" w:cs="標楷體"/>
          <w:spacing w:val="-2"/>
          <w:sz w:val="28"/>
        </w:rPr>
        <w:t>和重要的政治權</w:t>
      </w:r>
      <w:r>
        <w:rPr>
          <w:rFonts w:ascii="標楷體" w:eastAsia="標楷體" w:hAnsi="標楷體" w:cs="標楷體"/>
          <w:sz w:val="28"/>
        </w:rPr>
        <w:t xml:space="preserve"> </w:t>
      </w:r>
      <w:r>
        <w:rPr>
          <w:rFonts w:ascii="標楷體" w:eastAsia="標楷體" w:hAnsi="標楷體" w:cs="標楷體"/>
          <w:spacing w:val="-10"/>
          <w:sz w:val="28"/>
        </w:rPr>
        <w:t>利</w:t>
      </w:r>
      <w:r>
        <w:rPr>
          <w:rFonts w:ascii="標楷體" w:eastAsia="標楷體" w:hAnsi="標楷體" w:cs="標楷體"/>
          <w:spacing w:val="-11"/>
          <w:sz w:val="28"/>
        </w:rPr>
        <w:t>，</w:t>
      </w:r>
      <w:r>
        <w:rPr>
          <w:rFonts w:ascii="標楷體" w:eastAsia="標楷體" w:hAnsi="標楷體" w:cs="標楷體"/>
          <w:spacing w:val="-3"/>
          <w:sz w:val="28"/>
        </w:rPr>
        <w:t>它使政治更加複</w:t>
      </w:r>
      <w:r>
        <w:rPr>
          <w:rFonts w:ascii="標楷體" w:eastAsia="標楷體" w:hAnsi="標楷體" w:cs="標楷體"/>
          <w:spacing w:val="-11"/>
          <w:sz w:val="28"/>
        </w:rPr>
        <w:t>雜，</w:t>
      </w:r>
      <w:r>
        <w:rPr>
          <w:rFonts w:ascii="標楷體" w:eastAsia="標楷體" w:hAnsi="標楷體" w:cs="標楷體"/>
          <w:spacing w:val="-3"/>
          <w:sz w:val="28"/>
        </w:rPr>
        <w:t>也提高政治決</w:t>
      </w:r>
      <w:r>
        <w:rPr>
          <w:rFonts w:ascii="標楷體" w:eastAsia="標楷體" w:hAnsi="標楷體" w:cs="標楷體"/>
          <w:spacing w:val="-2"/>
          <w:sz w:val="28"/>
        </w:rPr>
        <w:t>策的合法</w:t>
      </w:r>
      <w:r>
        <w:rPr>
          <w:rFonts w:ascii="標楷體" w:eastAsia="標楷體" w:hAnsi="標楷體" w:cs="標楷體"/>
          <w:spacing w:val="-10"/>
          <w:sz w:val="28"/>
        </w:rPr>
        <w:t>性，</w:t>
      </w:r>
      <w:r>
        <w:rPr>
          <w:rFonts w:ascii="標楷體" w:eastAsia="標楷體" w:hAnsi="標楷體" w:cs="標楷體"/>
          <w:spacing w:val="-2"/>
          <w:sz w:val="28"/>
        </w:rPr>
        <w:t>更讓市民成為直</w:t>
      </w:r>
      <w:r>
        <w:rPr>
          <w:rFonts w:ascii="標楷體" w:eastAsia="標楷體" w:hAnsi="標楷體" w:cs="標楷體"/>
          <w:sz w:val="28"/>
        </w:rPr>
        <w:t xml:space="preserve"> </w:t>
      </w:r>
      <w:r>
        <w:rPr>
          <w:rFonts w:ascii="標楷體" w:eastAsia="標楷體" w:hAnsi="標楷體" w:cs="標楷體"/>
          <w:sz w:val="28"/>
        </w:rPr>
        <w:t>接民主的一部分，並使他們必須為自己的選擇負責。</w:t>
      </w:r>
    </w:p>
    <w:p w:rsidR="000E42A4" w:rsidRDefault="00731315">
      <w:pPr>
        <w:autoSpaceDE w:val="0"/>
        <w:autoSpaceDN w:val="0"/>
        <w:snapToGrid w:val="0"/>
        <w:spacing w:before="497" w:line="400" w:lineRule="exact"/>
        <w:ind w:left="1189"/>
        <w:rPr>
          <w:rFonts w:ascii="標楷體" w:eastAsia="標楷體" w:hAnsi="標楷體" w:cs="標楷體"/>
          <w:b/>
          <w:sz w:val="32"/>
        </w:rPr>
      </w:pPr>
      <w:r>
        <w:rPr>
          <w:rFonts w:ascii="標楷體" w:eastAsia="標楷體" w:hAnsi="標楷體" w:cs="標楷體"/>
          <w:b/>
          <w:sz w:val="32"/>
        </w:rPr>
        <w:t>第四節</w:t>
      </w:r>
      <w:r>
        <w:rPr>
          <w:rFonts w:ascii="標楷體" w:eastAsia="標楷體" w:hAnsi="標楷體" w:cs="標楷體"/>
          <w:b/>
          <w:sz w:val="32"/>
        </w:rPr>
        <w:t xml:space="preserve"> </w:t>
      </w:r>
      <w:r>
        <w:rPr>
          <w:rFonts w:ascii="標楷體" w:eastAsia="標楷體" w:hAnsi="標楷體" w:cs="標楷體"/>
          <w:b/>
          <w:sz w:val="32"/>
        </w:rPr>
        <w:t>參訪瑞士國會與中央政府制度簡介</w:t>
      </w:r>
    </w:p>
    <w:p w:rsidR="000E42A4" w:rsidRDefault="00731315">
      <w:pPr>
        <w:autoSpaceDE w:val="0"/>
        <w:autoSpaceDN w:val="0"/>
        <w:snapToGrid w:val="0"/>
        <w:spacing w:before="467" w:line="350" w:lineRule="exact"/>
        <w:ind w:left="566"/>
        <w:rPr>
          <w:rFonts w:ascii="標楷體" w:eastAsia="標楷體" w:hAnsi="標楷體" w:cs="標楷體"/>
          <w:sz w:val="28"/>
        </w:rPr>
      </w:pPr>
      <w:r>
        <w:rPr>
          <w:rFonts w:ascii="標楷體" w:eastAsia="標楷體" w:hAnsi="標楷體" w:cs="標楷體"/>
          <w:sz w:val="28"/>
        </w:rPr>
        <w:t>瑞士聯邦係</w:t>
      </w:r>
      <w:r>
        <w:rPr>
          <w:rFonts w:ascii="標楷體" w:eastAsia="標楷體" w:hAnsi="標楷體" w:cs="標楷體"/>
          <w:spacing w:val="35"/>
          <w:sz w:val="28"/>
        </w:rPr>
        <w:t>在</w:t>
      </w:r>
      <w:r>
        <w:rPr>
          <w:rFonts w:eastAsia="Times New Roman"/>
          <w:sz w:val="28"/>
        </w:rPr>
        <w:t>184</w:t>
      </w:r>
      <w:r>
        <w:rPr>
          <w:rFonts w:eastAsia="Times New Roman"/>
          <w:spacing w:val="70"/>
          <w:sz w:val="28"/>
        </w:rPr>
        <w:t>8</w:t>
      </w:r>
      <w:r>
        <w:rPr>
          <w:rFonts w:ascii="標楷體" w:eastAsia="標楷體" w:hAnsi="標楷體" w:cs="標楷體"/>
          <w:sz w:val="28"/>
        </w:rPr>
        <w:t>年由不同語文及宗教信仰</w:t>
      </w:r>
      <w:r>
        <w:rPr>
          <w:rFonts w:ascii="標楷體" w:eastAsia="標楷體" w:hAnsi="標楷體" w:cs="標楷體"/>
          <w:spacing w:val="35"/>
          <w:sz w:val="28"/>
        </w:rPr>
        <w:t>的</w:t>
      </w:r>
      <w:r>
        <w:rPr>
          <w:rFonts w:eastAsia="Times New Roman"/>
          <w:sz w:val="28"/>
        </w:rPr>
        <w:t>2</w:t>
      </w:r>
      <w:r>
        <w:rPr>
          <w:rFonts w:eastAsia="Times New Roman"/>
          <w:spacing w:val="70"/>
          <w:sz w:val="28"/>
        </w:rPr>
        <w:t>6</w:t>
      </w:r>
      <w:r>
        <w:rPr>
          <w:rFonts w:ascii="標楷體" w:eastAsia="標楷體" w:hAnsi="標楷體" w:cs="標楷體"/>
          <w:sz w:val="28"/>
        </w:rPr>
        <w:t>個邦組</w:t>
      </w:r>
      <w:r>
        <w:rPr>
          <w:rFonts w:ascii="標楷體" w:eastAsia="標楷體" w:hAnsi="標楷體" w:cs="標楷體"/>
          <w:spacing w:val="-25"/>
          <w:sz w:val="28"/>
        </w:rPr>
        <w:t>成，</w:t>
      </w:r>
      <w:r>
        <w:rPr>
          <w:rFonts w:ascii="標楷體" w:eastAsia="標楷體" w:hAnsi="標楷體" w:cs="標楷體"/>
          <w:sz w:val="28"/>
        </w:rPr>
        <w:t>為</w:t>
      </w:r>
    </w:p>
    <w:p w:rsidR="000E42A4" w:rsidRDefault="00731315">
      <w:pPr>
        <w:autoSpaceDE w:val="0"/>
        <w:autoSpaceDN w:val="0"/>
        <w:snapToGrid w:val="0"/>
        <w:spacing w:before="26" w:line="480" w:lineRule="exact"/>
        <w:ind w:right="68"/>
        <w:jc w:val="both"/>
        <w:rPr>
          <w:rFonts w:ascii="標楷體" w:eastAsia="標楷體" w:hAnsi="標楷體" w:cs="標楷體"/>
          <w:sz w:val="28"/>
        </w:rPr>
      </w:pPr>
      <w:r>
        <w:rPr>
          <w:rFonts w:ascii="標楷體" w:eastAsia="標楷體" w:hAnsi="標楷體" w:cs="標楷體"/>
          <w:spacing w:val="-1"/>
          <w:sz w:val="28"/>
        </w:rPr>
        <w:t>顧及其內部高</w:t>
      </w:r>
      <w:r>
        <w:rPr>
          <w:rFonts w:ascii="標楷體" w:eastAsia="標楷體" w:hAnsi="標楷體" w:cs="標楷體"/>
          <w:sz w:val="28"/>
        </w:rPr>
        <w:t>度異質的利益結</w:t>
      </w:r>
      <w:r>
        <w:rPr>
          <w:rFonts w:ascii="標楷體" w:eastAsia="標楷體" w:hAnsi="標楷體" w:cs="標楷體"/>
          <w:spacing w:val="-12"/>
          <w:sz w:val="28"/>
        </w:rPr>
        <w:t>構，</w:t>
      </w:r>
      <w:r>
        <w:rPr>
          <w:rFonts w:ascii="標楷體" w:eastAsia="標楷體" w:hAnsi="標楷體" w:cs="標楷體"/>
          <w:sz w:val="28"/>
        </w:rPr>
        <w:t>瑞士組建了一套融合不同族</w:t>
      </w:r>
      <w:r>
        <w:rPr>
          <w:rFonts w:ascii="標楷體" w:eastAsia="標楷體" w:hAnsi="標楷體" w:cs="標楷體"/>
          <w:spacing w:val="-12"/>
          <w:sz w:val="28"/>
        </w:rPr>
        <w:t>群</w:t>
      </w:r>
      <w:r>
        <w:rPr>
          <w:rFonts w:ascii="標楷體" w:eastAsia="標楷體" w:hAnsi="標楷體" w:cs="標楷體"/>
          <w:spacing w:val="-11"/>
          <w:sz w:val="28"/>
        </w:rPr>
        <w:t>、</w:t>
      </w:r>
      <w:r>
        <w:rPr>
          <w:rFonts w:ascii="標楷體" w:eastAsia="標楷體" w:hAnsi="標楷體" w:cs="標楷體"/>
          <w:sz w:val="28"/>
        </w:rPr>
        <w:t>語言、宗教、與文化衝突的政治制度－委員會政府體制。</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瑞士國家權力分享表現在聯邦主</w:t>
      </w:r>
      <w:r>
        <w:rPr>
          <w:rFonts w:ascii="標楷體" w:eastAsia="標楷體" w:hAnsi="標楷體" w:cs="標楷體"/>
          <w:spacing w:val="-8"/>
          <w:sz w:val="28"/>
        </w:rPr>
        <w:t>義</w:t>
      </w:r>
      <w:r>
        <w:rPr>
          <w:rFonts w:ascii="標楷體" w:eastAsia="標楷體" w:hAnsi="標楷體" w:cs="標楷體"/>
          <w:spacing w:val="-9"/>
          <w:sz w:val="28"/>
        </w:rPr>
        <w:t>、</w:t>
      </w:r>
      <w:r>
        <w:rPr>
          <w:rFonts w:ascii="標楷體" w:eastAsia="標楷體" w:hAnsi="標楷體" w:cs="標楷體"/>
          <w:sz w:val="28"/>
        </w:rPr>
        <w:t>地方自</w:t>
      </w:r>
      <w:r>
        <w:rPr>
          <w:rFonts w:ascii="標楷體" w:eastAsia="標楷體" w:hAnsi="標楷體" w:cs="標楷體"/>
          <w:spacing w:val="-9"/>
          <w:sz w:val="28"/>
        </w:rPr>
        <w:t>治</w:t>
      </w:r>
      <w:r>
        <w:rPr>
          <w:rFonts w:ascii="標楷體" w:eastAsia="標楷體" w:hAnsi="標楷體" w:cs="標楷體"/>
          <w:spacing w:val="-8"/>
          <w:sz w:val="28"/>
        </w:rPr>
        <w:t>、</w:t>
      </w:r>
      <w:r>
        <w:rPr>
          <w:rFonts w:ascii="標楷體" w:eastAsia="標楷體" w:hAnsi="標楷體" w:cs="標楷體"/>
          <w:sz w:val="28"/>
        </w:rPr>
        <w:t>直接民</w:t>
      </w:r>
      <w:r>
        <w:rPr>
          <w:rFonts w:ascii="標楷體" w:eastAsia="標楷體" w:hAnsi="標楷體" w:cs="標楷體"/>
          <w:spacing w:val="-8"/>
          <w:sz w:val="28"/>
        </w:rPr>
        <w:t>主</w:t>
      </w:r>
      <w:r>
        <w:rPr>
          <w:rFonts w:ascii="標楷體" w:eastAsia="標楷體" w:hAnsi="標楷體" w:cs="標楷體"/>
          <w:spacing w:val="-9"/>
          <w:sz w:val="28"/>
        </w:rPr>
        <w:t>、</w:t>
      </w:r>
      <w:r>
        <w:rPr>
          <w:rFonts w:ascii="標楷體" w:eastAsia="標楷體" w:hAnsi="標楷體" w:cs="標楷體"/>
          <w:sz w:val="28"/>
        </w:rPr>
        <w:t>文化</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多元與比例式民</w:t>
      </w:r>
      <w:r>
        <w:rPr>
          <w:rFonts w:ascii="標楷體" w:eastAsia="標楷體" w:hAnsi="標楷體" w:cs="標楷體"/>
          <w:spacing w:val="-8"/>
          <w:sz w:val="28"/>
        </w:rPr>
        <w:t>主</w:t>
      </w:r>
      <w:r>
        <w:rPr>
          <w:rFonts w:ascii="標楷體" w:eastAsia="標楷體" w:hAnsi="標楷體" w:cs="標楷體"/>
          <w:spacing w:val="-7"/>
          <w:sz w:val="28"/>
        </w:rPr>
        <w:t>。</w:t>
      </w:r>
      <w:r>
        <w:rPr>
          <w:rFonts w:ascii="標楷體" w:eastAsia="標楷體" w:hAnsi="標楷體" w:cs="標楷體"/>
          <w:sz w:val="28"/>
        </w:rPr>
        <w:t>聯邦主義在國會部</w:t>
      </w:r>
      <w:r>
        <w:rPr>
          <w:rFonts w:ascii="標楷體" w:eastAsia="標楷體" w:hAnsi="標楷體" w:cs="標楷體"/>
          <w:spacing w:val="-8"/>
          <w:sz w:val="28"/>
        </w:rPr>
        <w:t>分，</w:t>
      </w:r>
      <w:r>
        <w:rPr>
          <w:rFonts w:ascii="標楷體" w:eastAsia="標楷體" w:hAnsi="標楷體" w:cs="標楷體"/>
          <w:sz w:val="28"/>
        </w:rPr>
        <w:t>設立了兩院</w:t>
      </w:r>
      <w:r>
        <w:rPr>
          <w:rFonts w:ascii="標楷體" w:eastAsia="標楷體" w:hAnsi="標楷體" w:cs="標楷體"/>
          <w:spacing w:val="-7"/>
          <w:sz w:val="28"/>
        </w:rPr>
        <w:t>制</w:t>
      </w:r>
      <w:r>
        <w:rPr>
          <w:rFonts w:ascii="標楷體" w:eastAsia="標楷體" w:hAnsi="標楷體" w:cs="標楷體"/>
          <w:spacing w:val="-8"/>
          <w:sz w:val="28"/>
        </w:rPr>
        <w:t>，</w:t>
      </w:r>
      <w:r>
        <w:rPr>
          <w:rFonts w:ascii="標楷體" w:eastAsia="標楷體" w:hAnsi="標楷體" w:cs="標楷體"/>
          <w:sz w:val="28"/>
        </w:rPr>
        <w:t>除了國民議會</w:t>
      </w:r>
      <w:r>
        <w:rPr>
          <w:rFonts w:eastAsia="Times New Roman"/>
          <w:sz w:val="28"/>
        </w:rPr>
        <w:t>(National</w:t>
      </w:r>
      <w:r>
        <w:rPr>
          <w:rFonts w:eastAsia="Times New Roman"/>
          <w:spacing w:val="69"/>
          <w:sz w:val="28"/>
        </w:rPr>
        <w:t xml:space="preserve"> </w:t>
      </w:r>
      <w:r>
        <w:rPr>
          <w:rFonts w:eastAsia="Times New Roman"/>
          <w:sz w:val="28"/>
        </w:rPr>
        <w:t>Council)200</w:t>
      </w:r>
      <w:r>
        <w:rPr>
          <w:rFonts w:eastAsia="Times New Roman"/>
          <w:spacing w:val="-16"/>
          <w:sz w:val="28"/>
        </w:rPr>
        <w:t xml:space="preserve"> </w:t>
      </w:r>
      <w:r>
        <w:rPr>
          <w:rFonts w:ascii="標楷體" w:eastAsia="標楷體" w:hAnsi="標楷體" w:cs="標楷體"/>
          <w:sz w:val="28"/>
        </w:rPr>
        <w:t>名議員，係依據各邦人口數為依據產生代表人數，亦即每</w:t>
      </w:r>
      <w:r>
        <w:rPr>
          <w:rFonts w:ascii="標楷體" w:eastAsia="標楷體" w:hAnsi="標楷體" w:cs="標楷體"/>
          <w:spacing w:val="-29"/>
          <w:sz w:val="28"/>
        </w:rPr>
        <w:t xml:space="preserve"> </w:t>
      </w:r>
      <w:r>
        <w:rPr>
          <w:rFonts w:eastAsia="Times New Roman"/>
          <w:sz w:val="28"/>
        </w:rPr>
        <w:t>39,000</w:t>
      </w:r>
      <w:r>
        <w:rPr>
          <w:rFonts w:eastAsia="Times New Roman"/>
          <w:spacing w:val="-29"/>
          <w:sz w:val="28"/>
        </w:rPr>
        <w:t xml:space="preserve"> </w:t>
      </w:r>
      <w:r>
        <w:rPr>
          <w:rFonts w:ascii="標楷體" w:eastAsia="標楷體" w:hAnsi="標楷體" w:cs="標楷體"/>
          <w:sz w:val="28"/>
        </w:rPr>
        <w:t>人口可選出一名代表，人口不及</w:t>
      </w:r>
      <w:r>
        <w:rPr>
          <w:rFonts w:ascii="標楷體" w:eastAsia="標楷體" w:hAnsi="標楷體" w:cs="標楷體"/>
          <w:spacing w:val="-29"/>
          <w:sz w:val="28"/>
        </w:rPr>
        <w:t xml:space="preserve"> </w:t>
      </w:r>
      <w:r>
        <w:rPr>
          <w:rFonts w:eastAsia="Times New Roman"/>
          <w:sz w:val="28"/>
        </w:rPr>
        <w:t>39,000</w:t>
      </w:r>
      <w:r>
        <w:rPr>
          <w:rFonts w:eastAsia="Times New Roman"/>
          <w:spacing w:val="-30"/>
          <w:sz w:val="28"/>
        </w:rPr>
        <w:t xml:space="preserve"> </w:t>
      </w:r>
      <w:r>
        <w:rPr>
          <w:rFonts w:ascii="標楷體" w:eastAsia="標楷體" w:hAnsi="標楷體" w:cs="標楷體"/>
          <w:sz w:val="28"/>
        </w:rPr>
        <w:t>人的</w:t>
      </w:r>
      <w:r>
        <w:rPr>
          <w:rFonts w:ascii="標楷體" w:eastAsia="標楷體" w:hAnsi="標楷體" w:cs="標楷體"/>
          <w:spacing w:val="-10"/>
          <w:sz w:val="28"/>
        </w:rPr>
        <w:t>邦，</w:t>
      </w:r>
      <w:r>
        <w:rPr>
          <w:rFonts w:ascii="標楷體" w:eastAsia="標楷體" w:hAnsi="標楷體" w:cs="標楷體"/>
          <w:spacing w:val="-3"/>
          <w:sz w:val="28"/>
        </w:rPr>
        <w:t>至少選</w:t>
      </w:r>
      <w:r>
        <w:rPr>
          <w:rFonts w:ascii="標楷體" w:eastAsia="標楷體" w:hAnsi="標楷體" w:cs="標楷體"/>
          <w:spacing w:val="33"/>
          <w:sz w:val="28"/>
        </w:rPr>
        <w:t>出</w:t>
      </w:r>
      <w:r>
        <w:rPr>
          <w:rFonts w:eastAsia="Times New Roman"/>
          <w:spacing w:val="67"/>
          <w:sz w:val="28"/>
        </w:rPr>
        <w:t>1</w:t>
      </w:r>
      <w:r>
        <w:rPr>
          <w:rFonts w:ascii="標楷體" w:eastAsia="標楷體" w:hAnsi="標楷體" w:cs="標楷體"/>
          <w:spacing w:val="-2"/>
          <w:sz w:val="28"/>
        </w:rPr>
        <w:t>名代表</w:t>
      </w:r>
      <w:r>
        <w:rPr>
          <w:rFonts w:ascii="標楷體" w:eastAsia="標楷體" w:hAnsi="標楷體" w:cs="標楷體"/>
          <w:spacing w:val="-9"/>
          <w:sz w:val="28"/>
        </w:rPr>
        <w:t>外；</w:t>
      </w:r>
      <w:r>
        <w:rPr>
          <w:rFonts w:ascii="標楷體" w:eastAsia="標楷體" w:hAnsi="標楷體" w:cs="標楷體"/>
          <w:spacing w:val="-2"/>
          <w:sz w:val="28"/>
        </w:rPr>
        <w:t>聯邦議</w:t>
      </w:r>
      <w:r>
        <w:rPr>
          <w:rFonts w:ascii="標楷體" w:eastAsia="標楷體" w:hAnsi="標楷體" w:cs="標楷體"/>
          <w:spacing w:val="33"/>
          <w:sz w:val="28"/>
        </w:rPr>
        <w:t>會</w:t>
      </w:r>
      <w:r>
        <w:rPr>
          <w:rFonts w:eastAsia="Times New Roman"/>
          <w:spacing w:val="-2"/>
          <w:sz w:val="28"/>
        </w:rPr>
        <w:t>4</w:t>
      </w:r>
      <w:r>
        <w:rPr>
          <w:rFonts w:eastAsia="Times New Roman"/>
          <w:spacing w:val="69"/>
          <w:sz w:val="28"/>
        </w:rPr>
        <w:t>6</w:t>
      </w:r>
      <w:r>
        <w:rPr>
          <w:rFonts w:ascii="標楷體" w:eastAsia="標楷體" w:hAnsi="標楷體" w:cs="標楷體"/>
          <w:spacing w:val="-2"/>
          <w:sz w:val="28"/>
        </w:rPr>
        <w:t>名議員組成則</w:t>
      </w:r>
      <w:r>
        <w:rPr>
          <w:rFonts w:ascii="標楷體" w:eastAsia="標楷體" w:hAnsi="標楷體" w:cs="標楷體"/>
          <w:spacing w:val="33"/>
          <w:sz w:val="28"/>
        </w:rPr>
        <w:t>由</w:t>
      </w:r>
      <w:r>
        <w:rPr>
          <w:rFonts w:eastAsia="Times New Roman"/>
          <w:spacing w:val="-2"/>
          <w:sz w:val="28"/>
        </w:rPr>
        <w:t>2</w:t>
      </w:r>
      <w:r>
        <w:rPr>
          <w:rFonts w:eastAsia="Times New Roman"/>
          <w:spacing w:val="69"/>
          <w:sz w:val="28"/>
        </w:rPr>
        <w:t>0</w:t>
      </w:r>
      <w:r>
        <w:rPr>
          <w:rFonts w:ascii="標楷體" w:eastAsia="標楷體" w:hAnsi="標楷體" w:cs="標楷體"/>
          <w:spacing w:val="-2"/>
          <w:sz w:val="28"/>
        </w:rPr>
        <w:t>個全邦，</w:t>
      </w:r>
      <w:r>
        <w:rPr>
          <w:rFonts w:ascii="標楷體" w:eastAsia="標楷體" w:hAnsi="標楷體" w:cs="標楷體"/>
          <w:sz w:val="28"/>
        </w:rPr>
        <w:t xml:space="preserve"> </w:t>
      </w:r>
      <w:r>
        <w:rPr>
          <w:rFonts w:ascii="標楷體" w:eastAsia="標楷體" w:hAnsi="標楷體" w:cs="標楷體"/>
          <w:sz w:val="28"/>
        </w:rPr>
        <w:t>每邦產</w:t>
      </w:r>
      <w:r>
        <w:rPr>
          <w:rFonts w:ascii="標楷體" w:eastAsia="標楷體" w:hAnsi="標楷體" w:cs="標楷體"/>
          <w:spacing w:val="34"/>
          <w:sz w:val="28"/>
        </w:rPr>
        <w:t>生</w:t>
      </w:r>
      <w:r>
        <w:rPr>
          <w:rFonts w:eastAsia="Times New Roman"/>
          <w:spacing w:val="70"/>
          <w:sz w:val="28"/>
        </w:rPr>
        <w:t>2</w:t>
      </w:r>
      <w:r>
        <w:rPr>
          <w:rFonts w:ascii="標楷體" w:eastAsia="標楷體" w:hAnsi="標楷體" w:cs="標楷體"/>
          <w:sz w:val="28"/>
        </w:rPr>
        <w:t>位代</w:t>
      </w:r>
      <w:r>
        <w:rPr>
          <w:rFonts w:ascii="標楷體" w:eastAsia="標楷體" w:hAnsi="標楷體" w:cs="標楷體"/>
          <w:spacing w:val="-2"/>
          <w:sz w:val="28"/>
        </w:rPr>
        <w:t>表；</w:t>
      </w:r>
      <w:r>
        <w:rPr>
          <w:rFonts w:eastAsia="Times New Roman"/>
          <w:spacing w:val="70"/>
          <w:sz w:val="28"/>
        </w:rPr>
        <w:t>6</w:t>
      </w:r>
      <w:r>
        <w:rPr>
          <w:rFonts w:ascii="標楷體" w:eastAsia="標楷體" w:hAnsi="標楷體" w:cs="標楷體"/>
          <w:sz w:val="28"/>
        </w:rPr>
        <w:t>個半</w:t>
      </w:r>
      <w:r>
        <w:rPr>
          <w:rFonts w:ascii="標楷體" w:eastAsia="標楷體" w:hAnsi="標楷體" w:cs="標楷體"/>
          <w:spacing w:val="-1"/>
          <w:sz w:val="28"/>
        </w:rPr>
        <w:t>邦</w:t>
      </w:r>
      <w:r>
        <w:rPr>
          <w:rFonts w:ascii="標楷體" w:eastAsia="標楷體" w:hAnsi="標楷體" w:cs="標楷體"/>
          <w:spacing w:val="-3"/>
          <w:sz w:val="28"/>
        </w:rPr>
        <w:t>，</w:t>
      </w:r>
      <w:r>
        <w:rPr>
          <w:rFonts w:ascii="標楷體" w:eastAsia="標楷體" w:hAnsi="標楷體" w:cs="標楷體"/>
          <w:sz w:val="28"/>
        </w:rPr>
        <w:t>每邦產</w:t>
      </w:r>
      <w:r>
        <w:rPr>
          <w:rFonts w:ascii="標楷體" w:eastAsia="標楷體" w:hAnsi="標楷體" w:cs="標楷體"/>
          <w:spacing w:val="35"/>
          <w:sz w:val="28"/>
        </w:rPr>
        <w:t>生</w:t>
      </w:r>
      <w:r>
        <w:rPr>
          <w:rFonts w:eastAsia="Times New Roman"/>
          <w:spacing w:val="69"/>
          <w:sz w:val="28"/>
        </w:rPr>
        <w:t>1</w:t>
      </w:r>
      <w:r>
        <w:rPr>
          <w:rFonts w:ascii="標楷體" w:eastAsia="標楷體" w:hAnsi="標楷體" w:cs="標楷體"/>
          <w:sz w:val="28"/>
        </w:rPr>
        <w:t>位代表組</w:t>
      </w:r>
      <w:r>
        <w:rPr>
          <w:rFonts w:ascii="標楷體" w:eastAsia="標楷體" w:hAnsi="標楷體" w:cs="標楷體"/>
          <w:spacing w:val="-2"/>
          <w:sz w:val="28"/>
        </w:rPr>
        <w:t>成。</w:t>
      </w:r>
      <w:r>
        <w:rPr>
          <w:rFonts w:ascii="標楷體" w:eastAsia="標楷體" w:hAnsi="標楷體" w:cs="標楷體"/>
          <w:sz w:val="28"/>
        </w:rPr>
        <w:t>瑞士國會總</w:t>
      </w:r>
      <w:r>
        <w:rPr>
          <w:rFonts w:ascii="標楷體" w:eastAsia="標楷體" w:hAnsi="標楷體" w:cs="標楷體"/>
          <w:spacing w:val="35"/>
          <w:sz w:val="28"/>
        </w:rPr>
        <w:t>計</w:t>
      </w:r>
      <w:r>
        <w:rPr>
          <w:rFonts w:eastAsia="Times New Roman"/>
          <w:sz w:val="28"/>
        </w:rPr>
        <w:t>24</w:t>
      </w:r>
      <w:r>
        <w:rPr>
          <w:rFonts w:eastAsia="Times New Roman"/>
          <w:spacing w:val="69"/>
          <w:sz w:val="28"/>
        </w:rPr>
        <w:t>6</w:t>
      </w:r>
      <w:r>
        <w:rPr>
          <w:rFonts w:ascii="標楷體" w:eastAsia="標楷體" w:hAnsi="標楷體" w:cs="標楷體"/>
          <w:sz w:val="28"/>
        </w:rPr>
        <w:t>位國會議員。</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在比例式民主及直接民主的表現</w:t>
      </w:r>
      <w:r>
        <w:rPr>
          <w:rFonts w:ascii="標楷體" w:eastAsia="標楷體" w:hAnsi="標楷體" w:cs="標楷體"/>
          <w:spacing w:val="-25"/>
          <w:sz w:val="28"/>
        </w:rPr>
        <w:t>上，</w:t>
      </w:r>
      <w:r>
        <w:rPr>
          <w:rFonts w:ascii="標楷體" w:eastAsia="標楷體" w:hAnsi="標楷體" w:cs="標楷體"/>
          <w:sz w:val="28"/>
        </w:rPr>
        <w:t>瑞士設聯邦委員會執掌聯邦</w:t>
      </w:r>
    </w:p>
    <w:p w:rsidR="000E42A4" w:rsidRDefault="00731315">
      <w:pPr>
        <w:autoSpaceDE w:val="0"/>
        <w:autoSpaceDN w:val="0"/>
        <w:snapToGrid w:val="0"/>
        <w:spacing w:before="26" w:line="480" w:lineRule="exact"/>
        <w:ind w:right="68"/>
        <w:jc w:val="both"/>
        <w:rPr>
          <w:rFonts w:ascii="標楷體" w:eastAsia="標楷體" w:hAnsi="標楷體" w:cs="標楷體"/>
          <w:sz w:val="28"/>
        </w:rPr>
      </w:pPr>
      <w:r>
        <w:rPr>
          <w:rFonts w:ascii="標楷體" w:eastAsia="標楷體" w:hAnsi="標楷體" w:cs="標楷體"/>
          <w:spacing w:val="-1"/>
          <w:sz w:val="28"/>
        </w:rPr>
        <w:t>政</w:t>
      </w:r>
      <w:r>
        <w:rPr>
          <w:rFonts w:ascii="標楷體" w:eastAsia="標楷體" w:hAnsi="標楷體" w:cs="標楷體"/>
          <w:spacing w:val="-13"/>
          <w:sz w:val="28"/>
        </w:rPr>
        <w:t>府，</w:t>
      </w:r>
      <w:r>
        <w:rPr>
          <w:rFonts w:ascii="標楷體" w:eastAsia="標楷體" w:hAnsi="標楷體" w:cs="標楷體"/>
          <w:spacing w:val="-1"/>
          <w:sz w:val="28"/>
        </w:rPr>
        <w:t>該</w:t>
      </w:r>
      <w:r>
        <w:rPr>
          <w:rFonts w:ascii="標楷體" w:eastAsia="標楷體" w:hAnsi="標楷體" w:cs="標楷體"/>
          <w:sz w:val="28"/>
        </w:rPr>
        <w:t>委員會係</w:t>
      </w:r>
      <w:r>
        <w:rPr>
          <w:rFonts w:ascii="標楷體" w:eastAsia="標楷體" w:hAnsi="標楷體" w:cs="標楷體"/>
          <w:spacing w:val="35"/>
          <w:sz w:val="28"/>
        </w:rPr>
        <w:t>由</w:t>
      </w:r>
      <w:r>
        <w:rPr>
          <w:rFonts w:eastAsia="Times New Roman"/>
          <w:sz w:val="28"/>
        </w:rPr>
        <w:t>24</w:t>
      </w:r>
      <w:r>
        <w:rPr>
          <w:rFonts w:eastAsia="Times New Roman"/>
          <w:spacing w:val="69"/>
          <w:sz w:val="28"/>
        </w:rPr>
        <w:t>6</w:t>
      </w:r>
      <w:r>
        <w:rPr>
          <w:rFonts w:ascii="標楷體" w:eastAsia="標楷體" w:hAnsi="標楷體" w:cs="標楷體"/>
          <w:sz w:val="28"/>
        </w:rPr>
        <w:t>名國會議</w:t>
      </w:r>
      <w:r>
        <w:rPr>
          <w:rFonts w:ascii="標楷體" w:eastAsia="標楷體" w:hAnsi="標楷體" w:cs="標楷體"/>
          <w:spacing w:val="-12"/>
          <w:sz w:val="28"/>
        </w:rPr>
        <w:t>員，</w:t>
      </w:r>
      <w:r>
        <w:rPr>
          <w:rFonts w:ascii="標楷體" w:eastAsia="標楷體" w:hAnsi="標楷體" w:cs="標楷體"/>
          <w:sz w:val="28"/>
        </w:rPr>
        <w:t>依據政黨比例選舉</w:t>
      </w:r>
      <w:r>
        <w:rPr>
          <w:rFonts w:ascii="標楷體" w:eastAsia="標楷體" w:hAnsi="標楷體" w:cs="標楷體"/>
          <w:spacing w:val="35"/>
          <w:sz w:val="28"/>
        </w:rPr>
        <w:t>出</w:t>
      </w:r>
      <w:r>
        <w:rPr>
          <w:rFonts w:eastAsia="Times New Roman"/>
          <w:spacing w:val="69"/>
          <w:sz w:val="28"/>
        </w:rPr>
        <w:t>7</w:t>
      </w:r>
      <w:r>
        <w:rPr>
          <w:rFonts w:ascii="標楷體" w:eastAsia="標楷體" w:hAnsi="標楷體" w:cs="標楷體"/>
          <w:sz w:val="28"/>
        </w:rPr>
        <w:t>位委員所組成，並且每年輪流由其中一位出任聯邦主席，主席並無特別</w:t>
      </w:r>
      <w:r>
        <w:rPr>
          <w:rFonts w:ascii="標楷體" w:eastAsia="標楷體" w:hAnsi="標楷體" w:cs="標楷體"/>
          <w:spacing w:val="-6"/>
          <w:sz w:val="28"/>
        </w:rPr>
        <w:t>權</w:t>
      </w:r>
      <w:r>
        <w:rPr>
          <w:rFonts w:ascii="標楷體" w:eastAsia="標楷體" w:hAnsi="標楷體" w:cs="標楷體"/>
          <w:spacing w:val="-8"/>
          <w:sz w:val="28"/>
        </w:rPr>
        <w:t>力</w:t>
      </w:r>
      <w:r>
        <w:rPr>
          <w:rFonts w:ascii="標楷體" w:eastAsia="標楷體" w:hAnsi="標楷體" w:cs="標楷體"/>
          <w:spacing w:val="-9"/>
          <w:sz w:val="28"/>
        </w:rPr>
        <w:t>，</w:t>
      </w:r>
      <w:r>
        <w:rPr>
          <w:rFonts w:ascii="標楷體" w:eastAsia="標楷體" w:hAnsi="標楷體" w:cs="標楷體"/>
          <w:spacing w:val="-1"/>
          <w:sz w:val="28"/>
        </w:rPr>
        <w:t>只是對外代</w:t>
      </w:r>
      <w:r>
        <w:rPr>
          <w:rFonts w:ascii="標楷體" w:eastAsia="標楷體" w:hAnsi="標楷體" w:cs="標楷體"/>
          <w:sz w:val="28"/>
        </w:rPr>
        <w:t>表國</w:t>
      </w:r>
      <w:r>
        <w:rPr>
          <w:rFonts w:ascii="標楷體" w:eastAsia="標楷體" w:hAnsi="標楷體" w:cs="標楷體"/>
          <w:spacing w:val="-8"/>
          <w:sz w:val="28"/>
        </w:rPr>
        <w:t>家。</w:t>
      </w:r>
      <w:r>
        <w:rPr>
          <w:rFonts w:ascii="標楷體" w:eastAsia="標楷體" w:hAnsi="標楷體" w:cs="標楷體"/>
          <w:sz w:val="28"/>
        </w:rPr>
        <w:t>瑞士國會所通過的法律與決</w:t>
      </w:r>
      <w:r>
        <w:rPr>
          <w:rFonts w:ascii="標楷體" w:eastAsia="標楷體" w:hAnsi="標楷體" w:cs="標楷體"/>
          <w:spacing w:val="-8"/>
          <w:sz w:val="28"/>
        </w:rPr>
        <w:t>定</w:t>
      </w:r>
      <w:r>
        <w:rPr>
          <w:rFonts w:ascii="標楷體" w:eastAsia="標楷體" w:hAnsi="標楷體" w:cs="標楷體"/>
          <w:spacing w:val="-7"/>
          <w:sz w:val="28"/>
        </w:rPr>
        <w:t>，</w:t>
      </w:r>
      <w:r>
        <w:rPr>
          <w:rFonts w:ascii="標楷體" w:eastAsia="標楷體" w:hAnsi="標楷體" w:cs="標楷體"/>
          <w:sz w:val="28"/>
        </w:rPr>
        <w:t>基本上都可</w:t>
      </w:r>
    </w:p>
    <w:p w:rsidR="000E42A4" w:rsidRDefault="00731315">
      <w:pPr>
        <w:autoSpaceDE w:val="0"/>
        <w:autoSpaceDN w:val="0"/>
        <w:snapToGrid w:val="0"/>
        <w:spacing w:line="480" w:lineRule="exact"/>
        <w:ind w:right="69"/>
        <w:jc w:val="both"/>
        <w:rPr>
          <w:rFonts w:ascii="標楷體" w:eastAsia="標楷體" w:hAnsi="標楷體" w:cs="標楷體"/>
          <w:sz w:val="28"/>
        </w:rPr>
      </w:pPr>
      <w:r>
        <w:rPr>
          <w:rFonts w:ascii="標楷體" w:eastAsia="標楷體" w:hAnsi="標楷體" w:cs="標楷體"/>
          <w:spacing w:val="-1"/>
          <w:sz w:val="28"/>
        </w:rPr>
        <w:t>能面對公民投</w:t>
      </w:r>
      <w:r>
        <w:rPr>
          <w:rFonts w:ascii="標楷體" w:eastAsia="標楷體" w:hAnsi="標楷體" w:cs="標楷體"/>
          <w:sz w:val="28"/>
        </w:rPr>
        <w:t>票的考</w:t>
      </w:r>
      <w:r>
        <w:rPr>
          <w:rFonts w:ascii="標楷體" w:eastAsia="標楷體" w:hAnsi="標楷體" w:cs="標楷體"/>
          <w:spacing w:val="-12"/>
          <w:sz w:val="28"/>
        </w:rPr>
        <w:t>驗。</w:t>
      </w:r>
      <w:r>
        <w:rPr>
          <w:rFonts w:ascii="標楷體" w:eastAsia="標楷體" w:hAnsi="標楷體" w:cs="標楷體"/>
          <w:sz w:val="28"/>
        </w:rPr>
        <w:t>瑞士直接民主及比例民主的制</w:t>
      </w:r>
      <w:r>
        <w:rPr>
          <w:rFonts w:ascii="標楷體" w:eastAsia="標楷體" w:hAnsi="標楷體" w:cs="標楷體"/>
          <w:spacing w:val="-12"/>
          <w:sz w:val="28"/>
        </w:rPr>
        <w:t>度</w:t>
      </w:r>
      <w:r>
        <w:rPr>
          <w:rFonts w:ascii="標楷體" w:eastAsia="標楷體" w:hAnsi="標楷體" w:cs="標楷體"/>
          <w:spacing w:val="-11"/>
          <w:sz w:val="28"/>
        </w:rPr>
        <w:t>，</w:t>
      </w:r>
      <w:r>
        <w:rPr>
          <w:rFonts w:ascii="標楷體" w:eastAsia="標楷體" w:hAnsi="標楷體" w:cs="標楷體"/>
          <w:sz w:val="28"/>
        </w:rPr>
        <w:t>普遍被運</w:t>
      </w:r>
      <w:r>
        <w:rPr>
          <w:rFonts w:ascii="標楷體" w:eastAsia="標楷體" w:hAnsi="標楷體" w:cs="標楷體"/>
          <w:spacing w:val="-1"/>
          <w:sz w:val="28"/>
        </w:rPr>
        <w:t>用到政治與政</w:t>
      </w:r>
      <w:r>
        <w:rPr>
          <w:rFonts w:ascii="標楷體" w:eastAsia="標楷體" w:hAnsi="標楷體" w:cs="標楷體"/>
          <w:sz w:val="28"/>
        </w:rPr>
        <w:t>府職位的分</w:t>
      </w:r>
      <w:r>
        <w:rPr>
          <w:rFonts w:ascii="標楷體" w:eastAsia="標楷體" w:hAnsi="標楷體" w:cs="標楷體"/>
          <w:spacing w:val="-12"/>
          <w:sz w:val="28"/>
        </w:rPr>
        <w:t>配，</w:t>
      </w:r>
      <w:r>
        <w:rPr>
          <w:rFonts w:ascii="標楷體" w:eastAsia="標楷體" w:hAnsi="標楷體" w:cs="標楷體"/>
          <w:sz w:val="28"/>
        </w:rPr>
        <w:t>甚至進入經濟組織與社會生活之</w:t>
      </w:r>
      <w:r>
        <w:rPr>
          <w:rFonts w:ascii="標楷體" w:eastAsia="標楷體" w:hAnsi="標楷體" w:cs="標楷體"/>
          <w:spacing w:val="-12"/>
          <w:sz w:val="28"/>
        </w:rPr>
        <w:t>中</w:t>
      </w:r>
      <w:r>
        <w:rPr>
          <w:rFonts w:ascii="標楷體" w:eastAsia="標楷體" w:hAnsi="標楷體" w:cs="標楷體"/>
          <w:spacing w:val="-11"/>
          <w:sz w:val="28"/>
        </w:rPr>
        <w:t>，</w:t>
      </w:r>
      <w:r>
        <w:rPr>
          <w:rFonts w:ascii="標楷體" w:eastAsia="標楷體" w:hAnsi="標楷體" w:cs="標楷體"/>
          <w:sz w:val="28"/>
        </w:rPr>
        <w:t>有</w:t>
      </w:r>
    </w:p>
    <w:p w:rsidR="000E42A4" w:rsidRDefault="00731315">
      <w:pPr>
        <w:autoSpaceDE w:val="0"/>
        <w:autoSpaceDN w:val="0"/>
        <w:snapToGrid w:val="0"/>
        <w:spacing w:before="328"/>
        <w:ind w:left="3953"/>
        <w:sectPr w:rsidR="000E42A4">
          <w:footnotePr>
            <w:pos w:val="sectEnd"/>
            <w:numStart w:val="0"/>
          </w:footnotePr>
          <w:endnotePr>
            <w:numFmt w:val="decimal"/>
            <w:numStart w:val="0"/>
          </w:endnotePr>
          <w:pgSz w:w="11904" w:h="16840"/>
          <w:pgMar w:top="840" w:right="1731" w:bottom="796" w:left="1800" w:header="0" w:footer="0" w:gutter="0"/>
          <w:cols w:space="720"/>
        </w:sectPr>
      </w:pPr>
      <w:r>
        <w:rPr>
          <w:rFonts w:eastAsia="Times New Roman"/>
        </w:rPr>
        <w:t>-23-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rPr>
          <w:rFonts w:ascii="標楷體" w:eastAsia="標楷體" w:hAnsi="標楷體" w:cs="標楷體"/>
          <w:sz w:val="28"/>
        </w:rPr>
      </w:pPr>
      <w:r>
        <w:rPr>
          <w:rFonts w:ascii="標楷體" w:eastAsia="標楷體" w:hAnsi="標楷體" w:cs="標楷體"/>
          <w:sz w:val="28"/>
        </w:rPr>
        <w:t>效發揮解決衝突及有效整合國民利益的效果。</w:t>
      </w:r>
    </w:p>
    <w:p w:rsidR="000E42A4" w:rsidRDefault="00731315">
      <w:pPr>
        <w:autoSpaceDE w:val="0"/>
        <w:autoSpaceDN w:val="0"/>
        <w:snapToGrid w:val="0"/>
        <w:spacing w:before="206" w:line="480" w:lineRule="exact"/>
        <w:ind w:firstLine="566"/>
        <w:rPr>
          <w:rFonts w:ascii="標楷體" w:eastAsia="標楷體" w:hAnsi="標楷體" w:cs="標楷體"/>
          <w:sz w:val="28"/>
        </w:rPr>
      </w:pPr>
      <w:r>
        <w:rPr>
          <w:rFonts w:ascii="標楷體" w:eastAsia="標楷體" w:hAnsi="標楷體" w:cs="標楷體"/>
          <w:spacing w:val="-2"/>
          <w:sz w:val="28"/>
        </w:rPr>
        <w:t>瑞士實施地方自</w:t>
      </w:r>
      <w:r>
        <w:rPr>
          <w:rFonts w:ascii="標楷體" w:eastAsia="標楷體" w:hAnsi="標楷體" w:cs="標楷體"/>
          <w:spacing w:val="-15"/>
          <w:sz w:val="28"/>
        </w:rPr>
        <w:t>治，</w:t>
      </w:r>
      <w:r>
        <w:rPr>
          <w:rFonts w:ascii="標楷體" w:eastAsia="標楷體" w:hAnsi="標楷體" w:cs="標楷體"/>
          <w:spacing w:val="-2"/>
          <w:sz w:val="28"/>
        </w:rPr>
        <w:t>其中市鎮區</w:t>
      </w:r>
      <w:r>
        <w:rPr>
          <w:rFonts w:eastAsia="Times New Roman"/>
          <w:spacing w:val="-2"/>
          <w:sz w:val="28"/>
        </w:rPr>
        <w:t>(</w:t>
      </w:r>
      <w:r>
        <w:rPr>
          <w:rFonts w:eastAsia="Times New Roman"/>
          <w:spacing w:val="-1"/>
          <w:sz w:val="28"/>
        </w:rPr>
        <w:t>Commune)</w:t>
      </w:r>
      <w:r>
        <w:rPr>
          <w:rFonts w:ascii="標楷體" w:eastAsia="標楷體" w:hAnsi="標楷體" w:cs="標楷體"/>
          <w:spacing w:val="-1"/>
          <w:sz w:val="28"/>
        </w:rPr>
        <w:t>為瑞士最小的政治單</w:t>
      </w:r>
      <w:r>
        <w:rPr>
          <w:rFonts w:ascii="標楷體" w:eastAsia="標楷體" w:hAnsi="標楷體" w:cs="標楷體"/>
          <w:sz w:val="28"/>
        </w:rPr>
        <w:t xml:space="preserve"> </w:t>
      </w:r>
      <w:r>
        <w:rPr>
          <w:rFonts w:ascii="標楷體" w:eastAsia="標楷體" w:hAnsi="標楷體" w:cs="標楷體"/>
          <w:spacing w:val="-10"/>
          <w:sz w:val="28"/>
        </w:rPr>
        <w:t>位。</w:t>
      </w:r>
      <w:r>
        <w:rPr>
          <w:rFonts w:ascii="標楷體" w:eastAsia="標楷體" w:hAnsi="標楷體" w:cs="標楷體"/>
          <w:spacing w:val="-3"/>
          <w:sz w:val="28"/>
        </w:rPr>
        <w:t>瑞士</w:t>
      </w:r>
      <w:r>
        <w:rPr>
          <w:rFonts w:ascii="標楷體" w:eastAsia="標楷體" w:hAnsi="標楷體" w:cs="標楷體"/>
          <w:spacing w:val="33"/>
          <w:sz w:val="28"/>
        </w:rPr>
        <w:t>由</w:t>
      </w:r>
      <w:r>
        <w:rPr>
          <w:rFonts w:eastAsia="Times New Roman"/>
          <w:spacing w:val="-3"/>
          <w:sz w:val="28"/>
        </w:rPr>
        <w:t>2</w:t>
      </w:r>
      <w:r>
        <w:rPr>
          <w:rFonts w:eastAsia="Times New Roman"/>
          <w:spacing w:val="68"/>
          <w:sz w:val="28"/>
        </w:rPr>
        <w:t>6</w:t>
      </w:r>
      <w:r>
        <w:rPr>
          <w:rFonts w:ascii="標楷體" w:eastAsia="標楷體" w:hAnsi="標楷體" w:cs="標楷體"/>
          <w:spacing w:val="-2"/>
          <w:sz w:val="28"/>
        </w:rPr>
        <w:t>個邦</w:t>
      </w:r>
      <w:r>
        <w:rPr>
          <w:rFonts w:ascii="標楷體" w:eastAsia="標楷體" w:hAnsi="標楷體" w:cs="標楷體"/>
          <w:spacing w:val="34"/>
          <w:sz w:val="28"/>
        </w:rPr>
        <w:t>及</w:t>
      </w:r>
      <w:r>
        <w:rPr>
          <w:rFonts w:eastAsia="Times New Roman"/>
          <w:spacing w:val="-2"/>
          <w:sz w:val="28"/>
        </w:rPr>
        <w:t>249</w:t>
      </w:r>
      <w:r>
        <w:rPr>
          <w:rFonts w:eastAsia="Times New Roman"/>
          <w:spacing w:val="70"/>
          <w:sz w:val="28"/>
        </w:rPr>
        <w:t>5</w:t>
      </w:r>
      <w:r>
        <w:rPr>
          <w:rFonts w:ascii="標楷體" w:eastAsia="標楷體" w:hAnsi="標楷體" w:cs="標楷體"/>
          <w:spacing w:val="-2"/>
          <w:sz w:val="28"/>
        </w:rPr>
        <w:t>個市鎮區組</w:t>
      </w:r>
      <w:r>
        <w:rPr>
          <w:rFonts w:ascii="標楷體" w:eastAsia="標楷體" w:hAnsi="標楷體" w:cs="標楷體"/>
          <w:spacing w:val="-9"/>
          <w:sz w:val="28"/>
        </w:rPr>
        <w:t>成。</w:t>
      </w:r>
      <w:r>
        <w:rPr>
          <w:rFonts w:ascii="標楷體" w:eastAsia="標楷體" w:hAnsi="標楷體" w:cs="標楷體"/>
          <w:spacing w:val="-2"/>
          <w:sz w:val="28"/>
        </w:rPr>
        <w:t>市鎮區數字正在遞減中，</w:t>
      </w:r>
      <w:r>
        <w:rPr>
          <w:rFonts w:ascii="標楷體" w:eastAsia="標楷體" w:hAnsi="標楷體" w:cs="標楷體"/>
          <w:sz w:val="28"/>
        </w:rPr>
        <w:t xml:space="preserve"> </w:t>
      </w:r>
      <w:r>
        <w:rPr>
          <w:rFonts w:ascii="標楷體" w:eastAsia="標楷體" w:hAnsi="標楷體" w:cs="標楷體"/>
          <w:sz w:val="28"/>
        </w:rPr>
        <w:t>主因是市鎮區希望合併以提升行政效</w:t>
      </w:r>
      <w:r>
        <w:rPr>
          <w:rFonts w:ascii="標楷體" w:eastAsia="標楷體" w:hAnsi="標楷體" w:cs="標楷體"/>
          <w:spacing w:val="-23"/>
          <w:sz w:val="28"/>
        </w:rPr>
        <w:t>率。</w:t>
      </w:r>
      <w:r>
        <w:rPr>
          <w:rFonts w:ascii="標楷體" w:eastAsia="標楷體" w:hAnsi="標楷體" w:cs="標楷體"/>
          <w:sz w:val="28"/>
        </w:rPr>
        <w:t>目前市鎮區約五分之一擁有議會</w:t>
      </w:r>
      <w:r>
        <w:rPr>
          <w:rFonts w:eastAsia="Times New Roman"/>
          <w:sz w:val="28"/>
        </w:rPr>
        <w:t>(</w:t>
      </w:r>
      <w:r>
        <w:rPr>
          <w:rFonts w:ascii="標楷體" w:eastAsia="標楷體" w:hAnsi="標楷體" w:cs="標楷體"/>
          <w:sz w:val="28"/>
        </w:rPr>
        <w:t>多為城鎮及城市</w:t>
      </w:r>
      <w:r>
        <w:rPr>
          <w:rFonts w:eastAsia="Times New Roman"/>
          <w:sz w:val="28"/>
        </w:rPr>
        <w:t>)</w:t>
      </w:r>
      <w:r>
        <w:rPr>
          <w:rFonts w:ascii="標楷體" w:eastAsia="標楷體" w:hAnsi="標楷體" w:cs="標楷體"/>
          <w:sz w:val="28"/>
        </w:rPr>
        <w:t>，並由人民投票選出議員及地方行政官員；其他的五分之四市鎮</w:t>
      </w:r>
      <w:r>
        <w:rPr>
          <w:rFonts w:ascii="標楷體" w:eastAsia="標楷體" w:hAnsi="標楷體" w:cs="標楷體"/>
          <w:spacing w:val="-12"/>
          <w:sz w:val="28"/>
        </w:rPr>
        <w:t>區</w:t>
      </w:r>
      <w:r>
        <w:rPr>
          <w:rFonts w:ascii="標楷體" w:eastAsia="標楷體" w:hAnsi="標楷體" w:cs="標楷體"/>
          <w:spacing w:val="-13"/>
          <w:sz w:val="28"/>
        </w:rPr>
        <w:t>，</w:t>
      </w:r>
      <w:r>
        <w:rPr>
          <w:rFonts w:ascii="標楷體" w:eastAsia="標楷體" w:hAnsi="標楷體" w:cs="標楷體"/>
          <w:sz w:val="28"/>
        </w:rPr>
        <w:t>則仍採行直接民主方式</w:t>
      </w:r>
      <w:r>
        <w:rPr>
          <w:rFonts w:eastAsia="Times New Roman"/>
          <w:sz w:val="28"/>
        </w:rPr>
        <w:t>(Direct Democracy</w:t>
      </w:r>
      <w:r>
        <w:rPr>
          <w:rFonts w:eastAsia="Times New Roman"/>
          <w:spacing w:val="-25"/>
          <w:sz w:val="28"/>
        </w:rPr>
        <w:t>)</w:t>
      </w:r>
      <w:r>
        <w:rPr>
          <w:rFonts w:ascii="標楷體" w:eastAsia="標楷體" w:hAnsi="標楷體" w:cs="標楷體"/>
          <w:spacing w:val="-12"/>
          <w:sz w:val="28"/>
        </w:rPr>
        <w:t>，</w:t>
      </w:r>
      <w:r>
        <w:rPr>
          <w:rFonts w:ascii="標楷體" w:eastAsia="標楷體" w:hAnsi="標楷體" w:cs="標楷體"/>
          <w:sz w:val="28"/>
        </w:rPr>
        <w:t>由民眾組成人民大會</w:t>
      </w:r>
      <w:r>
        <w:rPr>
          <w:rFonts w:eastAsia="Times New Roman"/>
          <w:sz w:val="28"/>
        </w:rPr>
        <w:t>(Communal</w:t>
      </w:r>
      <w:r>
        <w:rPr>
          <w:rFonts w:eastAsia="Times New Roman"/>
          <w:spacing w:val="-8"/>
          <w:sz w:val="28"/>
        </w:rPr>
        <w:t xml:space="preserve"> </w:t>
      </w:r>
      <w:r>
        <w:rPr>
          <w:rFonts w:eastAsia="Times New Roman"/>
          <w:sz w:val="28"/>
        </w:rPr>
        <w:t>Assembly</w:t>
      </w:r>
      <w:r>
        <w:rPr>
          <w:rFonts w:ascii="標楷體" w:eastAsia="標楷體" w:hAnsi="標楷體" w:cs="標楷體"/>
          <w:sz w:val="28"/>
        </w:rPr>
        <w:t>；</w:t>
      </w:r>
      <w:r>
        <w:rPr>
          <w:rFonts w:eastAsia="Times New Roman"/>
          <w:sz w:val="28"/>
        </w:rPr>
        <w:t>Peoples</w:t>
      </w:r>
      <w:r>
        <w:rPr>
          <w:rFonts w:eastAsia="Times New Roman"/>
          <w:spacing w:val="-9"/>
          <w:sz w:val="28"/>
        </w:rPr>
        <w:t xml:space="preserve"> </w:t>
      </w:r>
      <w:r>
        <w:rPr>
          <w:rFonts w:eastAsia="Times New Roman"/>
          <w:sz w:val="28"/>
        </w:rPr>
        <w:t>Assembly)</w:t>
      </w:r>
      <w:r>
        <w:rPr>
          <w:rFonts w:ascii="標楷體" w:eastAsia="標楷體" w:hAnsi="標楷體" w:cs="標楷體"/>
          <w:sz w:val="28"/>
        </w:rPr>
        <w:t>直接選舉</w:t>
      </w:r>
    </w:p>
    <w:p w:rsidR="000E42A4" w:rsidRDefault="00731315">
      <w:pPr>
        <w:autoSpaceDE w:val="0"/>
        <w:autoSpaceDN w:val="0"/>
        <w:snapToGrid w:val="0"/>
        <w:spacing w:line="480" w:lineRule="exact"/>
        <w:rPr>
          <w:rFonts w:ascii="標楷體" w:eastAsia="標楷體" w:hAnsi="標楷體" w:cs="標楷體"/>
          <w:sz w:val="28"/>
        </w:rPr>
      </w:pPr>
      <w:r>
        <w:rPr>
          <w:rFonts w:ascii="標楷體" w:eastAsia="標楷體" w:hAnsi="標楷體" w:cs="標楷體"/>
          <w:sz w:val="28"/>
        </w:rPr>
        <w:t>地方行政委員會</w:t>
      </w:r>
      <w:r>
        <w:rPr>
          <w:rFonts w:eastAsia="Times New Roman"/>
          <w:sz w:val="28"/>
        </w:rPr>
        <w:t>(Communal</w:t>
      </w:r>
      <w:r>
        <w:rPr>
          <w:rFonts w:eastAsia="Times New Roman"/>
          <w:spacing w:val="39"/>
          <w:sz w:val="28"/>
        </w:rPr>
        <w:t xml:space="preserve"> </w:t>
      </w:r>
      <w:r>
        <w:rPr>
          <w:rFonts w:eastAsia="Times New Roman"/>
          <w:sz w:val="28"/>
        </w:rPr>
        <w:t>Council)</w:t>
      </w:r>
      <w:r>
        <w:rPr>
          <w:rFonts w:ascii="標楷體" w:eastAsia="標楷體" w:hAnsi="標楷體" w:cs="標楷體"/>
          <w:sz w:val="28"/>
        </w:rPr>
        <w:t>。邦則為瑞士僅次於聯邦的政治</w:t>
      </w:r>
      <w:r>
        <w:rPr>
          <w:rFonts w:ascii="標楷體" w:eastAsia="標楷體" w:hAnsi="標楷體" w:cs="標楷體"/>
          <w:spacing w:val="-1"/>
          <w:sz w:val="28"/>
        </w:rPr>
        <w:t>單位。</w:t>
      </w:r>
      <w:r>
        <w:rPr>
          <w:rFonts w:eastAsia="Times New Roman"/>
          <w:spacing w:val="-1"/>
          <w:sz w:val="28"/>
        </w:rPr>
        <w:t>1848</w:t>
      </w:r>
      <w:r>
        <w:rPr>
          <w:rFonts w:eastAsia="Times New Roman"/>
          <w:spacing w:val="-24"/>
          <w:sz w:val="28"/>
        </w:rPr>
        <w:t xml:space="preserve"> </w:t>
      </w:r>
      <w:r>
        <w:rPr>
          <w:rFonts w:ascii="標楷體" w:eastAsia="標楷體" w:hAnsi="標楷體" w:cs="標楷體"/>
          <w:sz w:val="28"/>
        </w:rPr>
        <w:t>年瑞士各邦同意組成一個聯邦共和國，</w:t>
      </w:r>
      <w:r>
        <w:rPr>
          <w:rFonts w:eastAsia="Times New Roman"/>
          <w:sz w:val="28"/>
        </w:rPr>
        <w:t>1979</w:t>
      </w:r>
      <w:r>
        <w:rPr>
          <w:rFonts w:eastAsia="Times New Roman"/>
          <w:spacing w:val="-24"/>
          <w:sz w:val="28"/>
        </w:rPr>
        <w:t xml:space="preserve"> </w:t>
      </w:r>
      <w:r>
        <w:rPr>
          <w:rFonts w:ascii="標楷體" w:eastAsia="標楷體" w:hAnsi="標楷體" w:cs="標楷體"/>
          <w:sz w:val="28"/>
        </w:rPr>
        <w:t>年元旦</w:t>
      </w:r>
      <w:r>
        <w:rPr>
          <w:rFonts w:ascii="標楷體" w:eastAsia="標楷體" w:hAnsi="標楷體" w:cs="標楷體"/>
          <w:spacing w:val="-23"/>
          <w:sz w:val="28"/>
        </w:rPr>
        <w:t xml:space="preserve"> </w:t>
      </w:r>
      <w:r>
        <w:rPr>
          <w:rFonts w:eastAsia="Times New Roman"/>
          <w:sz w:val="28"/>
        </w:rPr>
        <w:t xml:space="preserve">Jura </w:t>
      </w:r>
      <w:r>
        <w:rPr>
          <w:rFonts w:ascii="標楷體" w:eastAsia="標楷體" w:hAnsi="標楷體" w:cs="標楷體"/>
          <w:sz w:val="28"/>
        </w:rPr>
        <w:t>脫</w:t>
      </w:r>
      <w:r>
        <w:rPr>
          <w:rFonts w:ascii="標楷體" w:eastAsia="標楷體" w:hAnsi="標楷體" w:cs="標楷體"/>
          <w:spacing w:val="35"/>
          <w:sz w:val="28"/>
        </w:rPr>
        <w:t>離</w:t>
      </w:r>
      <w:r>
        <w:rPr>
          <w:rFonts w:eastAsia="Times New Roman"/>
          <w:sz w:val="28"/>
        </w:rPr>
        <w:t>Ber</w:t>
      </w:r>
      <w:r>
        <w:rPr>
          <w:rFonts w:eastAsia="Times New Roman"/>
          <w:spacing w:val="70"/>
          <w:sz w:val="28"/>
        </w:rPr>
        <w:t>n</w:t>
      </w:r>
      <w:r>
        <w:rPr>
          <w:rFonts w:ascii="標楷體" w:eastAsia="標楷體" w:hAnsi="標楷體" w:cs="標楷體"/>
          <w:spacing w:val="-6"/>
          <w:sz w:val="28"/>
        </w:rPr>
        <w:t>邦</w:t>
      </w:r>
      <w:r>
        <w:rPr>
          <w:rFonts w:ascii="標楷體" w:eastAsia="標楷體" w:hAnsi="標楷體" w:cs="標楷體"/>
          <w:spacing w:val="-7"/>
          <w:sz w:val="28"/>
        </w:rPr>
        <w:t>，</w:t>
      </w:r>
      <w:r>
        <w:rPr>
          <w:rFonts w:ascii="標楷體" w:eastAsia="標楷體" w:hAnsi="標楷體" w:cs="標楷體"/>
          <w:sz w:val="28"/>
        </w:rPr>
        <w:t>成為瑞士</w:t>
      </w:r>
      <w:r>
        <w:rPr>
          <w:rFonts w:ascii="標楷體" w:eastAsia="標楷體" w:hAnsi="標楷體" w:cs="標楷體"/>
          <w:spacing w:val="35"/>
          <w:sz w:val="28"/>
        </w:rPr>
        <w:t>第</w:t>
      </w:r>
      <w:r>
        <w:rPr>
          <w:rFonts w:eastAsia="Times New Roman"/>
          <w:sz w:val="28"/>
        </w:rPr>
        <w:t>2</w:t>
      </w:r>
      <w:r>
        <w:rPr>
          <w:rFonts w:eastAsia="Times New Roman"/>
          <w:spacing w:val="70"/>
          <w:sz w:val="28"/>
        </w:rPr>
        <w:t>6</w:t>
      </w:r>
      <w:r>
        <w:rPr>
          <w:rFonts w:ascii="標楷體" w:eastAsia="標楷體" w:hAnsi="標楷體" w:cs="標楷體"/>
          <w:sz w:val="28"/>
        </w:rPr>
        <w:t>個</w:t>
      </w:r>
      <w:r>
        <w:rPr>
          <w:rFonts w:ascii="標楷體" w:eastAsia="標楷體" w:hAnsi="標楷體" w:cs="標楷體"/>
          <w:spacing w:val="-6"/>
          <w:sz w:val="28"/>
        </w:rPr>
        <w:t>邦</w:t>
      </w:r>
      <w:r>
        <w:rPr>
          <w:rFonts w:ascii="標楷體" w:eastAsia="標楷體" w:hAnsi="標楷體" w:cs="標楷體"/>
          <w:spacing w:val="-7"/>
          <w:sz w:val="28"/>
        </w:rPr>
        <w:t>。</w:t>
      </w:r>
      <w:r>
        <w:rPr>
          <w:rFonts w:ascii="標楷體" w:eastAsia="標楷體" w:hAnsi="標楷體" w:cs="標楷體"/>
          <w:sz w:val="28"/>
        </w:rPr>
        <w:t>根據聯邦憲</w:t>
      </w:r>
      <w:r>
        <w:rPr>
          <w:rFonts w:ascii="標楷體" w:eastAsia="標楷體" w:hAnsi="標楷體" w:cs="標楷體"/>
          <w:spacing w:val="-7"/>
          <w:sz w:val="28"/>
        </w:rPr>
        <w:t>法</w:t>
      </w:r>
      <w:r>
        <w:rPr>
          <w:rFonts w:ascii="標楷體" w:eastAsia="標楷體" w:hAnsi="標楷體" w:cs="標楷體"/>
          <w:spacing w:val="-6"/>
          <w:sz w:val="28"/>
        </w:rPr>
        <w:t>，</w:t>
      </w:r>
      <w:r>
        <w:rPr>
          <w:rFonts w:ascii="標楷體" w:eastAsia="標楷體" w:hAnsi="標楷體" w:cs="標楷體"/>
          <w:sz w:val="28"/>
        </w:rPr>
        <w:t>各邦享有相同的地位與權利，各邦擁有自己的憲法</w:t>
      </w:r>
      <w:r>
        <w:rPr>
          <w:rFonts w:eastAsia="Times New Roman"/>
          <w:sz w:val="28"/>
        </w:rPr>
        <w:t>(constitution)</w:t>
      </w:r>
      <w:r>
        <w:rPr>
          <w:rFonts w:ascii="標楷體" w:eastAsia="標楷體" w:hAnsi="標楷體" w:cs="標楷體"/>
          <w:sz w:val="28"/>
        </w:rPr>
        <w:t>、議會</w:t>
      </w:r>
      <w:r>
        <w:rPr>
          <w:rFonts w:eastAsia="Times New Roman"/>
          <w:sz w:val="28"/>
        </w:rPr>
        <w:t>(Parliament)</w:t>
      </w:r>
      <w:r>
        <w:rPr>
          <w:rFonts w:ascii="標楷體" w:eastAsia="標楷體" w:hAnsi="標楷體" w:cs="標楷體"/>
          <w:sz w:val="28"/>
        </w:rPr>
        <w:t>、</w:t>
      </w:r>
      <w:r>
        <w:rPr>
          <w:rFonts w:ascii="標楷體" w:eastAsia="標楷體" w:hAnsi="標楷體" w:cs="標楷體"/>
          <w:spacing w:val="-1"/>
          <w:sz w:val="28"/>
        </w:rPr>
        <w:t>政府</w:t>
      </w:r>
      <w:r>
        <w:rPr>
          <w:rFonts w:eastAsia="Times New Roman"/>
          <w:spacing w:val="-1"/>
          <w:sz w:val="28"/>
        </w:rPr>
        <w:t>(Govern</w:t>
      </w:r>
      <w:r>
        <w:rPr>
          <w:rFonts w:eastAsia="Times New Roman"/>
          <w:sz w:val="28"/>
        </w:rPr>
        <w:t>ment)</w:t>
      </w:r>
      <w:r>
        <w:rPr>
          <w:rFonts w:ascii="標楷體" w:eastAsia="標楷體" w:hAnsi="標楷體" w:cs="標楷體"/>
          <w:sz w:val="28"/>
        </w:rPr>
        <w:t>及法院</w:t>
      </w:r>
      <w:r>
        <w:rPr>
          <w:rFonts w:eastAsia="Times New Roman"/>
          <w:sz w:val="28"/>
        </w:rPr>
        <w:t>(Court</w:t>
      </w:r>
      <w:r>
        <w:rPr>
          <w:rFonts w:eastAsia="Times New Roman"/>
          <w:spacing w:val="-34"/>
          <w:sz w:val="28"/>
        </w:rPr>
        <w:t>)</w:t>
      </w:r>
      <w:r>
        <w:rPr>
          <w:rFonts w:ascii="標楷體" w:eastAsia="標楷體" w:hAnsi="標楷體" w:cs="標楷體"/>
          <w:spacing w:val="-16"/>
          <w:sz w:val="28"/>
        </w:rPr>
        <w:t>，</w:t>
      </w:r>
      <w:r>
        <w:rPr>
          <w:rFonts w:ascii="標楷體" w:eastAsia="標楷體" w:hAnsi="標楷體" w:cs="標楷體"/>
          <w:sz w:val="28"/>
        </w:rPr>
        <w:t>高度的獨立自</w:t>
      </w:r>
      <w:r>
        <w:rPr>
          <w:rFonts w:ascii="標楷體" w:eastAsia="標楷體" w:hAnsi="標楷體" w:cs="標楷體"/>
          <w:spacing w:val="-17"/>
          <w:sz w:val="28"/>
        </w:rPr>
        <w:t>主</w:t>
      </w:r>
      <w:r>
        <w:rPr>
          <w:rFonts w:ascii="標楷體" w:eastAsia="標楷體" w:hAnsi="標楷體" w:cs="標楷體"/>
          <w:spacing w:val="-16"/>
          <w:sz w:val="28"/>
        </w:rPr>
        <w:t>，</w:t>
      </w:r>
      <w:r>
        <w:rPr>
          <w:rFonts w:ascii="標楷體" w:eastAsia="標楷體" w:hAnsi="標楷體" w:cs="標楷體"/>
          <w:sz w:val="28"/>
        </w:rPr>
        <w:t>並在健</w:t>
      </w:r>
      <w:r>
        <w:rPr>
          <w:rFonts w:ascii="標楷體" w:eastAsia="標楷體" w:hAnsi="標楷體" w:cs="標楷體"/>
          <w:spacing w:val="-16"/>
          <w:sz w:val="28"/>
        </w:rPr>
        <w:t>保、</w:t>
      </w:r>
      <w:r>
        <w:rPr>
          <w:rFonts w:ascii="標楷體" w:eastAsia="標楷體" w:hAnsi="標楷體" w:cs="標楷體"/>
          <w:sz w:val="28"/>
        </w:rPr>
        <w:t>教育、文化政策上享有高度的自治權限。</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各邦議會的規模介於</w:t>
      </w:r>
      <w:r>
        <w:rPr>
          <w:rFonts w:ascii="標楷體" w:eastAsia="標楷體" w:hAnsi="標楷體" w:cs="標楷體"/>
          <w:spacing w:val="-13"/>
          <w:sz w:val="28"/>
        </w:rPr>
        <w:t xml:space="preserve"> </w:t>
      </w:r>
      <w:r>
        <w:rPr>
          <w:rFonts w:eastAsia="Times New Roman"/>
          <w:sz w:val="28"/>
        </w:rPr>
        <w:t>58-180</w:t>
      </w:r>
      <w:r>
        <w:rPr>
          <w:rFonts w:eastAsia="Times New Roman"/>
          <w:spacing w:val="-13"/>
          <w:sz w:val="28"/>
        </w:rPr>
        <w:t xml:space="preserve"> </w:t>
      </w:r>
      <w:r>
        <w:rPr>
          <w:rFonts w:ascii="標楷體" w:eastAsia="標楷體" w:hAnsi="標楷體" w:cs="標楷體"/>
          <w:sz w:val="28"/>
        </w:rPr>
        <w:t>位議員間，由人民直接選舉產生，</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pacing w:val="-1"/>
          <w:sz w:val="28"/>
        </w:rPr>
        <w:t>大多數邦均採</w:t>
      </w:r>
      <w:r>
        <w:rPr>
          <w:rFonts w:ascii="標楷體" w:eastAsia="標楷體" w:hAnsi="標楷體" w:cs="標楷體"/>
          <w:sz w:val="28"/>
        </w:rPr>
        <w:t>取政黨比例代表選舉</w:t>
      </w:r>
      <w:r>
        <w:rPr>
          <w:rFonts w:ascii="標楷體" w:eastAsia="標楷體" w:hAnsi="標楷體" w:cs="標楷體"/>
          <w:spacing w:val="-27"/>
          <w:sz w:val="28"/>
        </w:rPr>
        <w:t>制。</w:t>
      </w:r>
      <w:r>
        <w:rPr>
          <w:rFonts w:ascii="標楷體" w:eastAsia="標楷體" w:hAnsi="標楷體" w:cs="標楷體"/>
          <w:sz w:val="28"/>
        </w:rPr>
        <w:t>邦行政委員</w:t>
      </w:r>
      <w:r>
        <w:rPr>
          <w:rFonts w:ascii="標楷體" w:eastAsia="標楷體" w:hAnsi="標楷體" w:cs="標楷體"/>
          <w:spacing w:val="-27"/>
          <w:sz w:val="28"/>
        </w:rPr>
        <w:t>會</w:t>
      </w:r>
      <w:r>
        <w:rPr>
          <w:rFonts w:ascii="標楷體" w:eastAsia="標楷體" w:hAnsi="標楷體" w:cs="標楷體"/>
          <w:spacing w:val="-28"/>
          <w:sz w:val="28"/>
        </w:rPr>
        <w:t>，</w:t>
      </w:r>
      <w:r>
        <w:rPr>
          <w:rFonts w:ascii="標楷體" w:eastAsia="標楷體" w:hAnsi="標楷體" w:cs="標楷體"/>
          <w:spacing w:val="35"/>
          <w:sz w:val="28"/>
        </w:rPr>
        <w:t>由</w:t>
      </w:r>
      <w:r>
        <w:rPr>
          <w:rFonts w:eastAsia="Times New Roman"/>
          <w:sz w:val="28"/>
        </w:rPr>
        <w:t>5-</w:t>
      </w:r>
      <w:r>
        <w:rPr>
          <w:rFonts w:eastAsia="Times New Roman"/>
          <w:spacing w:val="69"/>
          <w:sz w:val="28"/>
        </w:rPr>
        <w:t>7</w:t>
      </w:r>
      <w:r>
        <w:rPr>
          <w:rFonts w:ascii="標楷體" w:eastAsia="標楷體" w:hAnsi="標楷體" w:cs="標楷體"/>
          <w:sz w:val="28"/>
        </w:rPr>
        <w:t>名組</w:t>
      </w:r>
      <w:r>
        <w:rPr>
          <w:rFonts w:ascii="標楷體" w:eastAsia="標楷體" w:hAnsi="標楷體" w:cs="標楷體"/>
          <w:spacing w:val="-19"/>
          <w:sz w:val="28"/>
        </w:rPr>
        <w:t>成</w:t>
      </w:r>
      <w:r>
        <w:rPr>
          <w:rFonts w:ascii="標楷體" w:eastAsia="標楷體" w:hAnsi="標楷體" w:cs="標楷體"/>
          <w:sz w:val="28"/>
        </w:rPr>
        <w:t>，由人民直接選舉產生；</w:t>
      </w:r>
      <w:r>
        <w:rPr>
          <w:rFonts w:eastAsia="Times New Roman"/>
          <w:sz w:val="28"/>
        </w:rPr>
        <w:t>24</w:t>
      </w:r>
      <w:r>
        <w:rPr>
          <w:rFonts w:eastAsia="Times New Roman"/>
          <w:spacing w:val="-29"/>
          <w:sz w:val="28"/>
        </w:rPr>
        <w:t xml:space="preserve"> </w:t>
      </w:r>
      <w:r>
        <w:rPr>
          <w:rFonts w:ascii="標楷體" w:eastAsia="標楷體" w:hAnsi="標楷體" w:cs="標楷體"/>
          <w:sz w:val="28"/>
        </w:rPr>
        <w:t>個邦均採行多數決，僅</w:t>
      </w:r>
      <w:r>
        <w:rPr>
          <w:rFonts w:ascii="標楷體" w:eastAsia="標楷體" w:hAnsi="標楷體" w:cs="標楷體"/>
          <w:spacing w:val="-28"/>
          <w:sz w:val="28"/>
        </w:rPr>
        <w:t xml:space="preserve"> </w:t>
      </w:r>
      <w:r>
        <w:rPr>
          <w:rFonts w:eastAsia="Times New Roman"/>
          <w:sz w:val="28"/>
        </w:rPr>
        <w:t>Zug</w:t>
      </w:r>
      <w:r>
        <w:rPr>
          <w:rFonts w:eastAsia="Times New Roman"/>
          <w:spacing w:val="-29"/>
          <w:sz w:val="28"/>
        </w:rPr>
        <w:t xml:space="preserve"> </w:t>
      </w:r>
      <w:r>
        <w:rPr>
          <w:rFonts w:ascii="標楷體" w:eastAsia="標楷體" w:hAnsi="標楷體" w:cs="標楷體"/>
          <w:sz w:val="28"/>
        </w:rPr>
        <w:t>及</w:t>
      </w:r>
      <w:r>
        <w:rPr>
          <w:rFonts w:ascii="標楷體" w:eastAsia="標楷體" w:hAnsi="標楷體" w:cs="標楷體"/>
          <w:spacing w:val="-28"/>
          <w:sz w:val="28"/>
        </w:rPr>
        <w:t xml:space="preserve"> </w:t>
      </w:r>
      <w:r>
        <w:rPr>
          <w:rFonts w:eastAsia="Times New Roman"/>
          <w:spacing w:val="-10"/>
          <w:sz w:val="28"/>
        </w:rPr>
        <w:t>T</w:t>
      </w:r>
      <w:r>
        <w:rPr>
          <w:rFonts w:eastAsia="Times New Roman"/>
          <w:sz w:val="28"/>
        </w:rPr>
        <w:t>icino</w:t>
      </w:r>
      <w:r>
        <w:rPr>
          <w:rFonts w:eastAsia="Times New Roman"/>
          <w:spacing w:val="-29"/>
          <w:sz w:val="28"/>
        </w:rPr>
        <w:t xml:space="preserve"> </w:t>
      </w:r>
      <w:r>
        <w:rPr>
          <w:rFonts w:ascii="標楷體" w:eastAsia="標楷體" w:hAnsi="標楷體" w:cs="標楷體"/>
          <w:sz w:val="28"/>
        </w:rPr>
        <w:t>邦採</w:t>
      </w:r>
      <w:r>
        <w:rPr>
          <w:rFonts w:ascii="標楷體" w:eastAsia="標楷體" w:hAnsi="標楷體" w:cs="標楷體"/>
          <w:spacing w:val="12"/>
          <w:sz w:val="28"/>
        </w:rPr>
        <w:t>行政黨比例代表選舉制。</w:t>
      </w:r>
      <w:r>
        <w:rPr>
          <w:rFonts w:eastAsia="Times New Roman"/>
          <w:sz w:val="28"/>
        </w:rPr>
        <w:t>24</w:t>
      </w:r>
      <w:r>
        <w:rPr>
          <w:rFonts w:eastAsia="Times New Roman"/>
          <w:spacing w:val="12"/>
          <w:sz w:val="28"/>
        </w:rPr>
        <w:t xml:space="preserve"> </w:t>
      </w:r>
      <w:r>
        <w:rPr>
          <w:rFonts w:ascii="標楷體" w:eastAsia="標楷體" w:hAnsi="標楷體" w:cs="標楷體"/>
          <w:spacing w:val="12"/>
          <w:sz w:val="28"/>
        </w:rPr>
        <w:t>個邦係以投票方式進行選舉，只</w:t>
      </w:r>
      <w:r>
        <w:rPr>
          <w:rFonts w:ascii="標楷體" w:eastAsia="標楷體" w:hAnsi="標楷體" w:cs="標楷體"/>
          <w:sz w:val="28"/>
        </w:rPr>
        <w:t>有</w:t>
      </w:r>
      <w:r>
        <w:rPr>
          <w:rFonts w:eastAsia="Times New Roman"/>
          <w:spacing w:val="-2"/>
          <w:sz w:val="28"/>
        </w:rPr>
        <w:t>Appenzell Innerrhode</w:t>
      </w:r>
      <w:r>
        <w:rPr>
          <w:rFonts w:eastAsia="Times New Roman"/>
          <w:spacing w:val="68"/>
          <w:sz w:val="28"/>
        </w:rPr>
        <w:t>n</w:t>
      </w:r>
      <w:r>
        <w:rPr>
          <w:rFonts w:ascii="標楷體" w:eastAsia="標楷體" w:hAnsi="標楷體" w:cs="標楷體"/>
          <w:spacing w:val="33"/>
          <w:sz w:val="28"/>
        </w:rPr>
        <w:t>及</w:t>
      </w:r>
      <w:r>
        <w:rPr>
          <w:rFonts w:eastAsia="Times New Roman"/>
          <w:spacing w:val="-1"/>
          <w:sz w:val="28"/>
        </w:rPr>
        <w:t>Glaru</w:t>
      </w:r>
      <w:r>
        <w:rPr>
          <w:rFonts w:eastAsia="Times New Roman"/>
          <w:spacing w:val="69"/>
          <w:sz w:val="28"/>
        </w:rPr>
        <w:t>s</w:t>
      </w:r>
      <w:r>
        <w:rPr>
          <w:rFonts w:ascii="標楷體" w:eastAsia="標楷體" w:hAnsi="標楷體" w:cs="標楷體"/>
          <w:spacing w:val="-1"/>
          <w:sz w:val="28"/>
        </w:rPr>
        <w:t>二邦，係採人民大會方式，由民眾直</w:t>
      </w:r>
      <w:r>
        <w:rPr>
          <w:rFonts w:ascii="標楷體" w:eastAsia="標楷體" w:hAnsi="標楷體" w:cs="標楷體"/>
          <w:sz w:val="28"/>
        </w:rPr>
        <w:t xml:space="preserve"> </w:t>
      </w:r>
      <w:r>
        <w:rPr>
          <w:rFonts w:ascii="標楷體" w:eastAsia="標楷體" w:hAnsi="標楷體" w:cs="標楷體"/>
          <w:sz w:val="28"/>
        </w:rPr>
        <w:t>接舉手表決。</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經由實地參訪，本班更了解瑞士國會運作，說明如下：</w:t>
      </w:r>
    </w:p>
    <w:p w:rsidR="000E42A4" w:rsidRDefault="00731315">
      <w:pPr>
        <w:autoSpaceDE w:val="0"/>
        <w:autoSpaceDN w:val="0"/>
        <w:snapToGrid w:val="0"/>
        <w:spacing w:before="206" w:line="480" w:lineRule="exact"/>
        <w:ind w:left="314" w:right="70"/>
        <w:jc w:val="right"/>
        <w:rPr>
          <w:rFonts w:ascii="標楷體" w:eastAsia="標楷體" w:hAnsi="標楷體" w:cs="標楷體"/>
          <w:sz w:val="28"/>
        </w:rPr>
      </w:pPr>
      <w:r>
        <w:rPr>
          <w:rFonts w:eastAsia="Times New Roman"/>
          <w:sz w:val="28"/>
        </w:rPr>
        <w:t>1.</w:t>
      </w:r>
      <w:r>
        <w:rPr>
          <w:rFonts w:ascii="標楷體" w:eastAsia="標楷體" w:hAnsi="標楷體" w:cs="標楷體"/>
          <w:sz w:val="28"/>
        </w:rPr>
        <w:t>國民議會</w:t>
      </w:r>
      <w:r>
        <w:rPr>
          <w:rFonts w:eastAsia="Times New Roman"/>
          <w:sz w:val="28"/>
        </w:rPr>
        <w:t>(National Council</w:t>
      </w:r>
      <w:r>
        <w:rPr>
          <w:rFonts w:eastAsia="Times New Roman"/>
          <w:spacing w:val="-53"/>
          <w:sz w:val="28"/>
        </w:rPr>
        <w:t>)</w:t>
      </w:r>
      <w:r>
        <w:rPr>
          <w:rFonts w:ascii="標楷體" w:eastAsia="標楷體" w:hAnsi="標楷體" w:cs="標楷體"/>
          <w:spacing w:val="-26"/>
          <w:sz w:val="28"/>
        </w:rPr>
        <w:t>：</w:t>
      </w:r>
      <w:r>
        <w:rPr>
          <w:rFonts w:eastAsia="Times New Roman"/>
          <w:sz w:val="28"/>
        </w:rPr>
        <w:t>20</w:t>
      </w:r>
      <w:r>
        <w:rPr>
          <w:rFonts w:eastAsia="Times New Roman"/>
          <w:spacing w:val="69"/>
          <w:sz w:val="28"/>
        </w:rPr>
        <w:t>0</w:t>
      </w:r>
      <w:r>
        <w:rPr>
          <w:rFonts w:ascii="標楷體" w:eastAsia="標楷體" w:hAnsi="標楷體" w:cs="標楷體"/>
          <w:sz w:val="28"/>
        </w:rPr>
        <w:t>名議員係依據各邦人口數為依據產生代表人</w:t>
      </w:r>
      <w:r>
        <w:rPr>
          <w:rFonts w:ascii="標楷體" w:eastAsia="標楷體" w:hAnsi="標楷體" w:cs="標楷體"/>
          <w:spacing w:val="-13"/>
          <w:sz w:val="28"/>
        </w:rPr>
        <w:t>數，</w:t>
      </w:r>
      <w:r>
        <w:rPr>
          <w:rFonts w:ascii="標楷體" w:eastAsia="標楷體" w:hAnsi="標楷體" w:cs="標楷體"/>
          <w:sz w:val="28"/>
        </w:rPr>
        <w:t>亦即</w:t>
      </w:r>
      <w:r>
        <w:rPr>
          <w:rFonts w:ascii="標楷體" w:eastAsia="標楷體" w:hAnsi="標楷體" w:cs="標楷體"/>
          <w:spacing w:val="35"/>
          <w:sz w:val="28"/>
        </w:rPr>
        <w:t>每</w:t>
      </w:r>
      <w:r>
        <w:rPr>
          <w:rFonts w:eastAsia="Times New Roman"/>
          <w:sz w:val="28"/>
        </w:rPr>
        <w:t>39,00</w:t>
      </w:r>
      <w:r>
        <w:rPr>
          <w:rFonts w:eastAsia="Times New Roman"/>
          <w:spacing w:val="70"/>
          <w:sz w:val="28"/>
        </w:rPr>
        <w:t>0</w:t>
      </w:r>
      <w:r>
        <w:rPr>
          <w:rFonts w:ascii="標楷體" w:eastAsia="標楷體" w:hAnsi="標楷體" w:cs="標楷體"/>
          <w:sz w:val="28"/>
        </w:rPr>
        <w:t>人口可選出一名代</w:t>
      </w:r>
      <w:r>
        <w:rPr>
          <w:rFonts w:ascii="標楷體" w:eastAsia="標楷體" w:hAnsi="標楷體" w:cs="標楷體"/>
          <w:spacing w:val="-13"/>
          <w:sz w:val="28"/>
        </w:rPr>
        <w:t>表，</w:t>
      </w:r>
      <w:r>
        <w:rPr>
          <w:rFonts w:ascii="標楷體" w:eastAsia="標楷體" w:hAnsi="標楷體" w:cs="標楷體"/>
          <w:sz w:val="28"/>
        </w:rPr>
        <w:t>人口不</w:t>
      </w:r>
    </w:p>
    <w:p w:rsidR="000E42A4" w:rsidRDefault="00731315">
      <w:pPr>
        <w:autoSpaceDE w:val="0"/>
        <w:autoSpaceDN w:val="0"/>
        <w:snapToGrid w:val="0"/>
        <w:spacing w:line="480" w:lineRule="exact"/>
        <w:ind w:left="780"/>
        <w:rPr>
          <w:rFonts w:ascii="標楷體" w:eastAsia="標楷體" w:hAnsi="標楷體" w:cs="標楷體"/>
          <w:sz w:val="28"/>
        </w:rPr>
      </w:pPr>
      <w:r>
        <w:rPr>
          <w:rFonts w:ascii="標楷體" w:eastAsia="標楷體" w:hAnsi="標楷體" w:cs="標楷體"/>
          <w:spacing w:val="36"/>
          <w:sz w:val="28"/>
        </w:rPr>
        <w:t>及</w:t>
      </w:r>
      <w:r>
        <w:rPr>
          <w:rFonts w:eastAsia="Times New Roman"/>
          <w:sz w:val="28"/>
        </w:rPr>
        <w:t>39,00</w:t>
      </w:r>
      <w:r>
        <w:rPr>
          <w:rFonts w:eastAsia="Times New Roman"/>
          <w:spacing w:val="70"/>
          <w:sz w:val="28"/>
        </w:rPr>
        <w:t>0</w:t>
      </w:r>
      <w:r>
        <w:rPr>
          <w:rFonts w:ascii="標楷體" w:eastAsia="標楷體" w:hAnsi="標楷體" w:cs="標楷體"/>
          <w:sz w:val="28"/>
        </w:rPr>
        <w:t>人的</w:t>
      </w:r>
      <w:r>
        <w:rPr>
          <w:rFonts w:ascii="標楷體" w:eastAsia="標楷體" w:hAnsi="標楷體" w:cs="標楷體"/>
          <w:spacing w:val="-8"/>
          <w:sz w:val="28"/>
        </w:rPr>
        <w:t>邦</w:t>
      </w:r>
      <w:r>
        <w:rPr>
          <w:rFonts w:ascii="標楷體" w:eastAsia="標楷體" w:hAnsi="標楷體" w:cs="標楷體"/>
          <w:spacing w:val="-9"/>
          <w:sz w:val="28"/>
        </w:rPr>
        <w:t>，</w:t>
      </w:r>
      <w:r>
        <w:rPr>
          <w:rFonts w:ascii="標楷體" w:eastAsia="標楷體" w:hAnsi="標楷體" w:cs="標楷體"/>
          <w:sz w:val="28"/>
        </w:rPr>
        <w:t>依據聯邦憲法的規</w:t>
      </w:r>
      <w:r>
        <w:rPr>
          <w:rFonts w:ascii="標楷體" w:eastAsia="標楷體" w:hAnsi="標楷體" w:cs="標楷體"/>
          <w:spacing w:val="-7"/>
          <w:sz w:val="28"/>
        </w:rPr>
        <w:t>定</w:t>
      </w:r>
      <w:r>
        <w:rPr>
          <w:rFonts w:ascii="標楷體" w:eastAsia="標楷體" w:hAnsi="標楷體" w:cs="標楷體"/>
          <w:spacing w:val="-9"/>
          <w:sz w:val="28"/>
        </w:rPr>
        <w:t>，</w:t>
      </w:r>
      <w:r>
        <w:rPr>
          <w:rFonts w:ascii="標楷體" w:eastAsia="標楷體" w:hAnsi="標楷體" w:cs="標楷體"/>
          <w:sz w:val="28"/>
        </w:rPr>
        <w:t>至少選出</w:t>
      </w:r>
      <w:r>
        <w:rPr>
          <w:rFonts w:ascii="標楷體" w:eastAsia="標楷體" w:hAnsi="標楷體" w:cs="標楷體"/>
          <w:spacing w:val="-34"/>
          <w:sz w:val="28"/>
        </w:rPr>
        <w:t xml:space="preserve"> </w:t>
      </w:r>
      <w:r>
        <w:rPr>
          <w:rFonts w:eastAsia="Times New Roman"/>
          <w:spacing w:val="70"/>
          <w:sz w:val="28"/>
        </w:rPr>
        <w:t>1</w:t>
      </w:r>
      <w:r>
        <w:rPr>
          <w:rFonts w:ascii="標楷體" w:eastAsia="標楷體" w:hAnsi="標楷體" w:cs="標楷體"/>
          <w:sz w:val="28"/>
        </w:rPr>
        <w:t>名代表。</w:t>
      </w:r>
      <w:r>
        <w:rPr>
          <w:rFonts w:ascii="標楷體" w:eastAsia="標楷體" w:hAnsi="標楷體" w:cs="標楷體"/>
          <w:spacing w:val="19"/>
          <w:sz w:val="28"/>
        </w:rPr>
        <w:t>目</w:t>
      </w:r>
      <w:r>
        <w:rPr>
          <w:rFonts w:ascii="標楷體" w:eastAsia="標楷體" w:hAnsi="標楷體" w:cs="標楷體"/>
          <w:spacing w:val="-1"/>
          <w:sz w:val="28"/>
        </w:rPr>
        <w:t>前</w:t>
      </w:r>
      <w:r>
        <w:rPr>
          <w:rFonts w:ascii="標楷體" w:eastAsia="標楷體" w:hAnsi="標楷體" w:cs="標楷體"/>
          <w:spacing w:val="20"/>
          <w:sz w:val="28"/>
        </w:rPr>
        <w:t xml:space="preserve"> </w:t>
      </w:r>
      <w:r>
        <w:rPr>
          <w:rFonts w:eastAsia="Times New Roman"/>
          <w:spacing w:val="-1"/>
          <w:sz w:val="28"/>
        </w:rPr>
        <w:t>Appenzell</w:t>
      </w:r>
      <w:r>
        <w:rPr>
          <w:rFonts w:eastAsia="Times New Roman"/>
          <w:spacing w:val="110"/>
          <w:sz w:val="28"/>
        </w:rPr>
        <w:t xml:space="preserve"> </w:t>
      </w:r>
      <w:r>
        <w:rPr>
          <w:rFonts w:eastAsia="Times New Roman"/>
          <w:sz w:val="28"/>
        </w:rPr>
        <w:t>Innerrhoden</w:t>
      </w:r>
      <w:r>
        <w:rPr>
          <w:rFonts w:eastAsia="Times New Roman"/>
          <w:spacing w:val="42"/>
          <w:sz w:val="28"/>
        </w:rPr>
        <w:t>(</w:t>
      </w:r>
      <w:r>
        <w:rPr>
          <w:rFonts w:ascii="標楷體" w:eastAsia="標楷體" w:hAnsi="標楷體" w:cs="標楷體"/>
          <w:spacing w:val="20"/>
          <w:sz w:val="28"/>
        </w:rPr>
        <w:t>僅</w:t>
      </w:r>
      <w:r>
        <w:rPr>
          <w:rFonts w:ascii="標楷體" w:eastAsia="標楷體" w:hAnsi="標楷體" w:cs="標楷體"/>
          <w:sz w:val="28"/>
        </w:rPr>
        <w:t>有</w:t>
      </w:r>
      <w:r>
        <w:rPr>
          <w:rFonts w:ascii="標楷體" w:eastAsia="標楷體" w:hAnsi="標楷體" w:cs="標楷體"/>
          <w:spacing w:val="21"/>
          <w:sz w:val="28"/>
        </w:rPr>
        <w:t xml:space="preserve"> </w:t>
      </w:r>
      <w:r>
        <w:rPr>
          <w:rFonts w:eastAsia="Times New Roman"/>
          <w:sz w:val="28"/>
        </w:rPr>
        <w:t>16000</w:t>
      </w:r>
      <w:r>
        <w:rPr>
          <w:rFonts w:eastAsia="Times New Roman"/>
          <w:spacing w:val="20"/>
          <w:sz w:val="28"/>
        </w:rPr>
        <w:t xml:space="preserve"> </w:t>
      </w:r>
      <w:r>
        <w:rPr>
          <w:rFonts w:ascii="標楷體" w:eastAsia="標楷體" w:hAnsi="標楷體" w:cs="標楷體"/>
          <w:spacing w:val="20"/>
          <w:sz w:val="28"/>
        </w:rPr>
        <w:t>居</w:t>
      </w:r>
      <w:r>
        <w:rPr>
          <w:rFonts w:ascii="標楷體" w:eastAsia="標楷體" w:hAnsi="標楷體" w:cs="標楷體"/>
          <w:spacing w:val="21"/>
          <w:sz w:val="28"/>
        </w:rPr>
        <w:t>民</w:t>
      </w:r>
      <w:r>
        <w:rPr>
          <w:rFonts w:eastAsia="Times New Roman"/>
          <w:spacing w:val="41"/>
          <w:sz w:val="28"/>
        </w:rPr>
        <w:t>)</w:t>
      </w:r>
      <w:r>
        <w:rPr>
          <w:rFonts w:ascii="標楷體" w:eastAsia="標楷體" w:hAnsi="標楷體" w:cs="標楷體"/>
          <w:spacing w:val="21"/>
          <w:sz w:val="28"/>
        </w:rPr>
        <w:t>、</w:t>
      </w:r>
      <w:r>
        <w:rPr>
          <w:rFonts w:eastAsia="Times New Roman"/>
          <w:sz w:val="28"/>
        </w:rPr>
        <w:t>Appenzell Ausserrhoden</w:t>
      </w:r>
      <w:r>
        <w:rPr>
          <w:rFonts w:ascii="標楷體" w:eastAsia="標楷體" w:hAnsi="標楷體" w:cs="標楷體"/>
          <w:sz w:val="28"/>
        </w:rPr>
        <w:t>、</w:t>
      </w:r>
      <w:r>
        <w:rPr>
          <w:rFonts w:eastAsia="Times New Roman"/>
          <w:sz w:val="28"/>
        </w:rPr>
        <w:t>Obwalden</w:t>
      </w:r>
      <w:r>
        <w:rPr>
          <w:rFonts w:ascii="標楷體" w:eastAsia="標楷體" w:hAnsi="標楷體" w:cs="標楷體"/>
          <w:sz w:val="28"/>
        </w:rPr>
        <w:t>、</w:t>
      </w:r>
      <w:r>
        <w:rPr>
          <w:rFonts w:eastAsia="Times New Roman"/>
          <w:sz w:val="28"/>
        </w:rPr>
        <w:t>Nidwalden</w:t>
      </w:r>
      <w:r>
        <w:rPr>
          <w:rFonts w:ascii="標楷體" w:eastAsia="標楷體" w:hAnsi="標楷體" w:cs="標楷體"/>
          <w:sz w:val="28"/>
        </w:rPr>
        <w:t>、</w:t>
      </w:r>
      <w:r>
        <w:rPr>
          <w:rFonts w:eastAsia="Times New Roman"/>
          <w:sz w:val="28"/>
        </w:rPr>
        <w:t>Uri</w:t>
      </w:r>
      <w:r>
        <w:rPr>
          <w:rFonts w:eastAsia="Times New Roman"/>
          <w:spacing w:val="-32"/>
          <w:sz w:val="28"/>
        </w:rPr>
        <w:t xml:space="preserve"> </w:t>
      </w:r>
      <w:r>
        <w:rPr>
          <w:rFonts w:ascii="標楷體" w:eastAsia="標楷體" w:hAnsi="標楷體" w:cs="標楷體"/>
          <w:sz w:val="28"/>
        </w:rPr>
        <w:t>及</w:t>
      </w:r>
      <w:r>
        <w:rPr>
          <w:rFonts w:ascii="標楷體" w:eastAsia="標楷體" w:hAnsi="標楷體" w:cs="標楷體"/>
          <w:spacing w:val="-32"/>
          <w:sz w:val="28"/>
        </w:rPr>
        <w:t xml:space="preserve"> </w:t>
      </w:r>
      <w:r>
        <w:rPr>
          <w:rFonts w:eastAsia="Times New Roman"/>
          <w:sz w:val="28"/>
        </w:rPr>
        <w:t>Glarus</w:t>
      </w:r>
      <w:r>
        <w:rPr>
          <w:rFonts w:eastAsia="Times New Roman"/>
          <w:spacing w:val="-32"/>
          <w:sz w:val="28"/>
        </w:rPr>
        <w:t xml:space="preserve"> </w:t>
      </w:r>
      <w:r>
        <w:rPr>
          <w:rFonts w:ascii="標楷體" w:eastAsia="標楷體" w:hAnsi="標楷體" w:cs="標楷體"/>
          <w:sz w:val="28"/>
        </w:rPr>
        <w:t>等邦僅能選出一位國民議會議員，人口數較多的蘇黎世，則可選出</w:t>
      </w:r>
      <w:r>
        <w:rPr>
          <w:rFonts w:ascii="標楷體" w:eastAsia="標楷體" w:hAnsi="標楷體" w:cs="標楷體"/>
          <w:spacing w:val="3"/>
          <w:sz w:val="28"/>
        </w:rPr>
        <w:t xml:space="preserve"> </w:t>
      </w:r>
      <w:r>
        <w:rPr>
          <w:rFonts w:eastAsia="Times New Roman"/>
          <w:sz w:val="28"/>
        </w:rPr>
        <w:t xml:space="preserve">34 </w:t>
      </w:r>
      <w:r>
        <w:rPr>
          <w:rFonts w:ascii="標楷體" w:eastAsia="標楷體" w:hAnsi="標楷體" w:cs="標楷體"/>
          <w:spacing w:val="-4"/>
          <w:sz w:val="28"/>
        </w:rPr>
        <w:t>位。</w:t>
      </w:r>
      <w:r>
        <w:rPr>
          <w:rFonts w:ascii="標楷體" w:eastAsia="標楷體" w:hAnsi="標楷體" w:cs="標楷體"/>
          <w:sz w:val="28"/>
        </w:rPr>
        <w:t>選舉方式均依政黨比例代表制選</w:t>
      </w:r>
      <w:r>
        <w:rPr>
          <w:rFonts w:ascii="標楷體" w:eastAsia="標楷體" w:hAnsi="標楷體" w:cs="標楷體"/>
          <w:spacing w:val="-4"/>
          <w:sz w:val="28"/>
        </w:rPr>
        <w:t>出；</w:t>
      </w:r>
      <w:r>
        <w:rPr>
          <w:rFonts w:ascii="標楷體" w:eastAsia="標楷體" w:hAnsi="標楷體" w:cs="標楷體"/>
          <w:sz w:val="28"/>
        </w:rPr>
        <w:t>但只有一席國會議員</w:t>
      </w:r>
    </w:p>
    <w:p w:rsidR="000E42A4" w:rsidRDefault="00731315">
      <w:pPr>
        <w:autoSpaceDE w:val="0"/>
        <w:autoSpaceDN w:val="0"/>
        <w:snapToGrid w:val="0"/>
        <w:spacing w:before="448"/>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-24-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780"/>
        <w:rPr>
          <w:rFonts w:ascii="標楷體" w:eastAsia="標楷體" w:hAnsi="標楷體" w:cs="標楷體"/>
          <w:sz w:val="28"/>
        </w:rPr>
      </w:pPr>
      <w:r>
        <w:rPr>
          <w:rFonts w:ascii="標楷體" w:eastAsia="標楷體" w:hAnsi="標楷體" w:cs="標楷體"/>
          <w:sz w:val="28"/>
        </w:rPr>
        <w:t>的邦則採多數決。</w:t>
      </w:r>
    </w:p>
    <w:p w:rsidR="000E42A4" w:rsidRDefault="00731315">
      <w:pPr>
        <w:autoSpaceDE w:val="0"/>
        <w:autoSpaceDN w:val="0"/>
        <w:snapToGrid w:val="0"/>
        <w:spacing w:before="206" w:line="480" w:lineRule="exact"/>
        <w:ind w:left="314" w:right="69"/>
        <w:jc w:val="right"/>
        <w:rPr>
          <w:rFonts w:ascii="標楷體" w:eastAsia="標楷體" w:hAnsi="標楷體" w:cs="標楷體"/>
          <w:sz w:val="28"/>
        </w:rPr>
      </w:pPr>
      <w:r>
        <w:rPr>
          <w:rFonts w:eastAsia="Times New Roman"/>
          <w:sz w:val="28"/>
        </w:rPr>
        <w:t>2.</w:t>
      </w:r>
      <w:r>
        <w:rPr>
          <w:rFonts w:ascii="標楷體" w:eastAsia="標楷體" w:hAnsi="標楷體" w:cs="標楷體"/>
          <w:sz w:val="28"/>
        </w:rPr>
        <w:t>聯邦議會</w:t>
      </w:r>
      <w:r>
        <w:rPr>
          <w:rFonts w:eastAsia="Times New Roman"/>
          <w:sz w:val="28"/>
        </w:rPr>
        <w:t xml:space="preserve">(Council of </w:t>
      </w:r>
      <w:r>
        <w:rPr>
          <w:rFonts w:eastAsia="Times New Roman"/>
          <w:spacing w:val="-5"/>
          <w:sz w:val="28"/>
        </w:rPr>
        <w:t>S</w:t>
      </w:r>
      <w:r>
        <w:rPr>
          <w:rFonts w:eastAsia="Times New Roman"/>
          <w:sz w:val="28"/>
        </w:rPr>
        <w:t>tates</w:t>
      </w:r>
      <w:r>
        <w:rPr>
          <w:rFonts w:eastAsia="Times New Roman"/>
          <w:spacing w:val="-5"/>
          <w:sz w:val="28"/>
        </w:rPr>
        <w:t>)</w:t>
      </w:r>
      <w:r>
        <w:rPr>
          <w:rFonts w:ascii="標楷體" w:eastAsia="標楷體" w:hAnsi="標楷體" w:cs="標楷體"/>
          <w:spacing w:val="-3"/>
          <w:sz w:val="28"/>
        </w:rPr>
        <w:t>：</w:t>
      </w:r>
      <w:r>
        <w:rPr>
          <w:rFonts w:eastAsia="Times New Roman"/>
          <w:sz w:val="28"/>
        </w:rPr>
        <w:t>4</w:t>
      </w:r>
      <w:r>
        <w:rPr>
          <w:rFonts w:eastAsia="Times New Roman"/>
          <w:spacing w:val="70"/>
          <w:sz w:val="28"/>
        </w:rPr>
        <w:t>6</w:t>
      </w:r>
      <w:r>
        <w:rPr>
          <w:rFonts w:ascii="標楷體" w:eastAsia="標楷體" w:hAnsi="標楷體" w:cs="標楷體"/>
          <w:sz w:val="28"/>
        </w:rPr>
        <w:t>名議員組</w:t>
      </w:r>
      <w:r>
        <w:rPr>
          <w:rFonts w:ascii="標楷體" w:eastAsia="標楷體" w:hAnsi="標楷體" w:cs="標楷體"/>
          <w:spacing w:val="-3"/>
          <w:sz w:val="28"/>
        </w:rPr>
        <w:t>成</w:t>
      </w:r>
      <w:r>
        <w:rPr>
          <w:rFonts w:ascii="標楷體" w:eastAsia="標楷體" w:hAnsi="標楷體" w:cs="標楷體"/>
          <w:spacing w:val="-4"/>
          <w:sz w:val="28"/>
        </w:rPr>
        <w:t>。</w:t>
      </w:r>
      <w:r>
        <w:rPr>
          <w:rFonts w:eastAsia="Times New Roman"/>
          <w:sz w:val="28"/>
        </w:rPr>
        <w:t>2</w:t>
      </w:r>
      <w:r>
        <w:rPr>
          <w:rFonts w:eastAsia="Times New Roman"/>
          <w:spacing w:val="70"/>
          <w:sz w:val="28"/>
        </w:rPr>
        <w:t>0</w:t>
      </w:r>
      <w:r>
        <w:rPr>
          <w:rFonts w:ascii="標楷體" w:eastAsia="標楷體" w:hAnsi="標楷體" w:cs="標楷體"/>
          <w:sz w:val="28"/>
        </w:rPr>
        <w:t>個</w:t>
      </w:r>
      <w:r>
        <w:rPr>
          <w:rFonts w:ascii="標楷體" w:eastAsia="標楷體" w:hAnsi="標楷體" w:cs="標楷體"/>
          <w:spacing w:val="-3"/>
          <w:sz w:val="28"/>
        </w:rPr>
        <w:t>邦</w:t>
      </w:r>
      <w:r>
        <w:rPr>
          <w:rFonts w:ascii="標楷體" w:eastAsia="標楷體" w:hAnsi="標楷體" w:cs="標楷體"/>
          <w:spacing w:val="-4"/>
          <w:sz w:val="28"/>
        </w:rPr>
        <w:t>，</w:t>
      </w:r>
      <w:r>
        <w:rPr>
          <w:rFonts w:ascii="標楷體" w:eastAsia="標楷體" w:hAnsi="標楷體" w:cs="標楷體"/>
          <w:sz w:val="28"/>
        </w:rPr>
        <w:t>每邦產生</w:t>
      </w:r>
      <w:r>
        <w:rPr>
          <w:rFonts w:ascii="標楷體" w:eastAsia="標楷體" w:hAnsi="標楷體" w:cs="標楷體"/>
          <w:spacing w:val="-24"/>
          <w:sz w:val="28"/>
        </w:rPr>
        <w:t xml:space="preserve"> </w:t>
      </w:r>
      <w:r>
        <w:rPr>
          <w:rFonts w:eastAsia="Times New Roman"/>
          <w:sz w:val="28"/>
        </w:rPr>
        <w:t>2</w:t>
      </w:r>
      <w:r>
        <w:rPr>
          <w:rFonts w:eastAsia="Times New Roman"/>
          <w:spacing w:val="-24"/>
          <w:sz w:val="28"/>
        </w:rPr>
        <w:t xml:space="preserve"> </w:t>
      </w:r>
      <w:r>
        <w:rPr>
          <w:rFonts w:ascii="標楷體" w:eastAsia="標楷體" w:hAnsi="標楷體" w:cs="標楷體"/>
          <w:sz w:val="28"/>
        </w:rPr>
        <w:t>位代表；</w:t>
      </w:r>
      <w:r>
        <w:rPr>
          <w:rFonts w:eastAsia="Times New Roman"/>
          <w:sz w:val="28"/>
        </w:rPr>
        <w:t>6</w:t>
      </w:r>
      <w:r>
        <w:rPr>
          <w:rFonts w:eastAsia="Times New Roman"/>
          <w:spacing w:val="-25"/>
          <w:sz w:val="28"/>
        </w:rPr>
        <w:t xml:space="preserve"> </w:t>
      </w:r>
      <w:r>
        <w:rPr>
          <w:rFonts w:ascii="標楷體" w:eastAsia="標楷體" w:hAnsi="標楷體" w:cs="標楷體"/>
          <w:sz w:val="28"/>
        </w:rPr>
        <w:t>個半邦，每邦產生</w:t>
      </w:r>
      <w:r>
        <w:rPr>
          <w:rFonts w:ascii="標楷體" w:eastAsia="標楷體" w:hAnsi="標楷體" w:cs="標楷體"/>
          <w:spacing w:val="-24"/>
          <w:sz w:val="28"/>
        </w:rPr>
        <w:t xml:space="preserve"> </w:t>
      </w:r>
      <w:r>
        <w:rPr>
          <w:rFonts w:eastAsia="Times New Roman"/>
          <w:sz w:val="28"/>
        </w:rPr>
        <w:t>1</w:t>
      </w:r>
      <w:r>
        <w:rPr>
          <w:rFonts w:eastAsia="Times New Roman"/>
          <w:spacing w:val="-24"/>
          <w:sz w:val="28"/>
        </w:rPr>
        <w:t xml:space="preserve"> </w:t>
      </w:r>
      <w:r>
        <w:rPr>
          <w:rFonts w:ascii="標楷體" w:eastAsia="標楷體" w:hAnsi="標楷體" w:cs="標楷體"/>
          <w:sz w:val="28"/>
        </w:rPr>
        <w:t>位代表所組成。聯邦議會</w:t>
      </w:r>
    </w:p>
    <w:p w:rsidR="000E42A4" w:rsidRDefault="00731315">
      <w:pPr>
        <w:autoSpaceDE w:val="0"/>
        <w:autoSpaceDN w:val="0"/>
        <w:snapToGrid w:val="0"/>
        <w:spacing w:before="104" w:line="350" w:lineRule="exact"/>
        <w:ind w:left="707"/>
        <w:rPr>
          <w:rFonts w:ascii="標楷體" w:eastAsia="標楷體" w:hAnsi="標楷體" w:cs="標楷體"/>
          <w:sz w:val="28"/>
        </w:rPr>
      </w:pPr>
      <w:r>
        <w:rPr>
          <w:rFonts w:ascii="標楷體" w:eastAsia="標楷體" w:hAnsi="標楷體" w:cs="標楷體"/>
          <w:sz w:val="28"/>
        </w:rPr>
        <w:t>議員代表各邦，但並不受各邦政府或邦議會政策指示約束。</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3.</w:t>
      </w:r>
      <w:r>
        <w:rPr>
          <w:rFonts w:ascii="標楷體" w:eastAsia="標楷體" w:hAnsi="標楷體" w:cs="標楷體"/>
          <w:sz w:val="28"/>
        </w:rPr>
        <w:t>國會的運作：</w:t>
      </w:r>
    </w:p>
    <w:p w:rsidR="000E42A4" w:rsidRDefault="00731315">
      <w:pPr>
        <w:autoSpaceDE w:val="0"/>
        <w:autoSpaceDN w:val="0"/>
        <w:snapToGrid w:val="0"/>
        <w:spacing w:before="26" w:line="480" w:lineRule="exact"/>
        <w:ind w:left="530" w:right="70"/>
        <w:jc w:val="right"/>
        <w:rPr>
          <w:rFonts w:ascii="標楷體" w:eastAsia="標楷體" w:hAnsi="標楷體" w:cs="標楷體"/>
          <w:sz w:val="28"/>
        </w:rPr>
      </w:pPr>
      <w:r>
        <w:rPr>
          <w:rFonts w:eastAsia="Times New Roman"/>
          <w:sz w:val="28"/>
        </w:rPr>
        <w:t>(1)</w:t>
      </w:r>
      <w:r>
        <w:rPr>
          <w:rFonts w:ascii="標楷體" w:eastAsia="標楷體" w:hAnsi="標楷體" w:cs="標楷體"/>
          <w:sz w:val="28"/>
        </w:rPr>
        <w:t>座</w:t>
      </w:r>
      <w:r>
        <w:rPr>
          <w:rFonts w:ascii="標楷體" w:eastAsia="標楷體" w:hAnsi="標楷體" w:cs="標楷體"/>
          <w:spacing w:val="-7"/>
          <w:sz w:val="28"/>
        </w:rPr>
        <w:t>位：</w:t>
      </w:r>
      <w:r>
        <w:rPr>
          <w:rFonts w:ascii="標楷體" w:eastAsia="標楷體" w:hAnsi="標楷體" w:cs="標楷體"/>
          <w:sz w:val="28"/>
        </w:rPr>
        <w:t>面對議員</w:t>
      </w:r>
      <w:r>
        <w:rPr>
          <w:rFonts w:ascii="標楷體" w:eastAsia="標楷體" w:hAnsi="標楷體" w:cs="標楷體"/>
          <w:spacing w:val="-7"/>
          <w:sz w:val="28"/>
        </w:rPr>
        <w:t>席</w:t>
      </w:r>
      <w:r>
        <w:rPr>
          <w:rFonts w:ascii="標楷體" w:eastAsia="標楷體" w:hAnsi="標楷體" w:cs="標楷體"/>
          <w:spacing w:val="-6"/>
          <w:sz w:val="28"/>
        </w:rPr>
        <w:t>，</w:t>
      </w:r>
      <w:r>
        <w:rPr>
          <w:rFonts w:ascii="標楷體" w:eastAsia="標楷體" w:hAnsi="標楷體" w:cs="標楷體"/>
          <w:sz w:val="28"/>
        </w:rPr>
        <w:t>屬於右翼政黨及座位安排在右</w:t>
      </w:r>
      <w:r>
        <w:rPr>
          <w:rFonts w:ascii="標楷體" w:eastAsia="標楷體" w:hAnsi="標楷體" w:cs="標楷體"/>
          <w:spacing w:val="-7"/>
          <w:sz w:val="28"/>
        </w:rPr>
        <w:t>側；</w:t>
      </w:r>
      <w:r>
        <w:rPr>
          <w:rFonts w:ascii="標楷體" w:eastAsia="標楷體" w:hAnsi="標楷體" w:cs="標楷體"/>
          <w:sz w:val="28"/>
        </w:rPr>
        <w:t>屬於左翼政黨及座位安排在左</w:t>
      </w:r>
      <w:r>
        <w:rPr>
          <w:rFonts w:ascii="標楷體" w:eastAsia="標楷體" w:hAnsi="標楷體" w:cs="標楷體"/>
          <w:spacing w:val="-13"/>
          <w:sz w:val="28"/>
        </w:rPr>
        <w:t>側，</w:t>
      </w:r>
      <w:r>
        <w:rPr>
          <w:rFonts w:ascii="標楷體" w:eastAsia="標楷體" w:hAnsi="標楷體" w:cs="標楷體"/>
          <w:sz w:val="28"/>
        </w:rPr>
        <w:t>中間黨派及其他黨派坐</w:t>
      </w:r>
    </w:p>
    <w:p w:rsidR="000E42A4" w:rsidRDefault="00731315">
      <w:pPr>
        <w:autoSpaceDE w:val="0"/>
        <w:autoSpaceDN w:val="0"/>
        <w:snapToGrid w:val="0"/>
        <w:spacing w:line="480" w:lineRule="exact"/>
        <w:ind w:left="1920" w:right="71"/>
        <w:jc w:val="both"/>
        <w:rPr>
          <w:rFonts w:ascii="標楷體" w:eastAsia="標楷體" w:hAnsi="標楷體" w:cs="標楷體"/>
          <w:sz w:val="28"/>
        </w:rPr>
      </w:pPr>
      <w:r>
        <w:rPr>
          <w:rFonts w:ascii="標楷體" w:eastAsia="標楷體" w:hAnsi="標楷體" w:cs="標楷體"/>
          <w:sz w:val="28"/>
        </w:rPr>
        <w:t>於中間區域。國會議員除議長外，並無個別的辦</w:t>
      </w:r>
      <w:r>
        <w:rPr>
          <w:rFonts w:ascii="標楷體" w:eastAsia="標楷體" w:hAnsi="標楷體" w:cs="標楷體"/>
          <w:spacing w:val="-10"/>
          <w:sz w:val="28"/>
        </w:rPr>
        <w:t>公</w:t>
      </w:r>
      <w:r>
        <w:rPr>
          <w:rFonts w:ascii="標楷體" w:eastAsia="標楷體" w:hAnsi="標楷體" w:cs="標楷體"/>
          <w:sz w:val="28"/>
        </w:rPr>
        <w:t>室，只提供信箱，以及公用空間。</w:t>
      </w:r>
    </w:p>
    <w:p w:rsidR="000E42A4" w:rsidRDefault="00731315">
      <w:pPr>
        <w:autoSpaceDE w:val="0"/>
        <w:autoSpaceDN w:val="0"/>
        <w:snapToGrid w:val="0"/>
        <w:spacing w:before="284" w:line="350" w:lineRule="exact"/>
        <w:ind w:left="780"/>
        <w:rPr>
          <w:rFonts w:ascii="標楷體" w:eastAsia="標楷體" w:hAnsi="標楷體" w:cs="標楷體"/>
          <w:sz w:val="28"/>
        </w:rPr>
      </w:pPr>
      <w:r>
        <w:rPr>
          <w:rFonts w:eastAsia="Times New Roman"/>
          <w:spacing w:val="-1"/>
          <w:sz w:val="28"/>
        </w:rPr>
        <w:t>(2)</w:t>
      </w:r>
      <w:r>
        <w:rPr>
          <w:rFonts w:ascii="標楷體" w:eastAsia="標楷體" w:hAnsi="標楷體" w:cs="標楷體"/>
          <w:sz w:val="28"/>
        </w:rPr>
        <w:t>會</w:t>
      </w:r>
      <w:r>
        <w:rPr>
          <w:rFonts w:ascii="標楷體" w:eastAsia="標楷體" w:hAnsi="標楷體" w:cs="標楷體"/>
          <w:spacing w:val="-15"/>
          <w:sz w:val="28"/>
        </w:rPr>
        <w:t>期：</w:t>
      </w:r>
      <w:r>
        <w:rPr>
          <w:rFonts w:ascii="標楷體" w:eastAsia="標楷體" w:hAnsi="標楷體" w:cs="標楷體"/>
          <w:sz w:val="28"/>
        </w:rPr>
        <w:t>每年</w:t>
      </w:r>
      <w:r>
        <w:rPr>
          <w:rFonts w:ascii="標楷體" w:eastAsia="標楷體" w:hAnsi="標楷體" w:cs="標楷體"/>
          <w:spacing w:val="-15"/>
          <w:sz w:val="28"/>
        </w:rPr>
        <w:t>春、夏、秋、</w:t>
      </w:r>
      <w:r>
        <w:rPr>
          <w:rFonts w:ascii="標楷體" w:eastAsia="標楷體" w:hAnsi="標楷體" w:cs="標楷體"/>
          <w:sz w:val="28"/>
        </w:rPr>
        <w:t>冬四季各一次會</w:t>
      </w:r>
      <w:r>
        <w:rPr>
          <w:rFonts w:ascii="標楷體" w:eastAsia="標楷體" w:hAnsi="標楷體" w:cs="標楷體"/>
          <w:spacing w:val="-15"/>
          <w:sz w:val="28"/>
        </w:rPr>
        <w:t>期</w:t>
      </w:r>
      <w:r>
        <w:rPr>
          <w:rFonts w:ascii="標楷體" w:eastAsia="標楷體" w:hAnsi="標楷體" w:cs="標楷體"/>
          <w:spacing w:val="-14"/>
          <w:sz w:val="28"/>
        </w:rPr>
        <w:t>，</w:t>
      </w:r>
      <w:r>
        <w:rPr>
          <w:rFonts w:ascii="標楷體" w:eastAsia="標楷體" w:hAnsi="標楷體" w:cs="標楷體"/>
          <w:sz w:val="28"/>
        </w:rPr>
        <w:t>每次會期三週，</w:t>
      </w:r>
    </w:p>
    <w:p w:rsidR="000E42A4" w:rsidRDefault="00731315">
      <w:pPr>
        <w:autoSpaceDE w:val="0"/>
        <w:autoSpaceDN w:val="0"/>
        <w:snapToGrid w:val="0"/>
        <w:spacing w:before="26" w:line="480" w:lineRule="exact"/>
        <w:ind w:left="1920" w:right="70"/>
        <w:jc w:val="both"/>
        <w:rPr>
          <w:rFonts w:ascii="標楷體" w:eastAsia="標楷體" w:hAnsi="標楷體" w:cs="標楷體"/>
          <w:sz w:val="28"/>
        </w:rPr>
      </w:pPr>
      <w:r>
        <w:rPr>
          <w:rFonts w:ascii="標楷體" w:eastAsia="標楷體" w:hAnsi="標楷體" w:cs="標楷體"/>
          <w:spacing w:val="-4"/>
          <w:sz w:val="28"/>
        </w:rPr>
        <w:t>會期以外時間則由國</w:t>
      </w:r>
      <w:r>
        <w:rPr>
          <w:rFonts w:ascii="標楷體" w:eastAsia="標楷體" w:hAnsi="標楷體" w:cs="標楷體"/>
          <w:spacing w:val="-3"/>
          <w:sz w:val="28"/>
        </w:rPr>
        <w:t>會各委員會運</w:t>
      </w:r>
      <w:r>
        <w:rPr>
          <w:rFonts w:ascii="標楷體" w:eastAsia="標楷體" w:hAnsi="標楷體" w:cs="標楷體"/>
          <w:spacing w:val="-16"/>
          <w:sz w:val="28"/>
        </w:rPr>
        <w:t>作。</w:t>
      </w:r>
      <w:r>
        <w:rPr>
          <w:rFonts w:ascii="標楷體" w:eastAsia="標楷體" w:hAnsi="標楷體" w:cs="標楷體"/>
          <w:spacing w:val="-3"/>
          <w:sz w:val="28"/>
        </w:rPr>
        <w:t>目前委員會包</w:t>
      </w:r>
      <w:r>
        <w:rPr>
          <w:rFonts w:ascii="標楷體" w:eastAsia="標楷體" w:hAnsi="標楷體" w:cs="標楷體"/>
          <w:sz w:val="28"/>
        </w:rPr>
        <w:t xml:space="preserve"> </w:t>
      </w:r>
      <w:r>
        <w:rPr>
          <w:rFonts w:ascii="標楷體" w:eastAsia="標楷體" w:hAnsi="標楷體" w:cs="標楷體"/>
          <w:spacing w:val="-5"/>
          <w:sz w:val="28"/>
        </w:rPr>
        <w:t>括</w:t>
      </w:r>
      <w:r>
        <w:rPr>
          <w:rFonts w:ascii="標楷體" w:eastAsia="標楷體" w:hAnsi="標楷體" w:cs="標楷體"/>
          <w:spacing w:val="-4"/>
          <w:sz w:val="28"/>
        </w:rPr>
        <w:t>：</w:t>
      </w:r>
      <w:r>
        <w:rPr>
          <w:rFonts w:ascii="標楷體" w:eastAsia="標楷體" w:hAnsi="標楷體" w:cs="標楷體"/>
          <w:spacing w:val="-1"/>
          <w:sz w:val="28"/>
        </w:rPr>
        <w:t>監督</w:t>
      </w:r>
      <w:r>
        <w:rPr>
          <w:rFonts w:ascii="標楷體" w:eastAsia="標楷體" w:hAnsi="標楷體" w:cs="標楷體"/>
          <w:sz w:val="28"/>
        </w:rPr>
        <w:t>委員</w:t>
      </w:r>
      <w:r>
        <w:rPr>
          <w:rFonts w:ascii="標楷體" w:eastAsia="標楷體" w:hAnsi="標楷體" w:cs="標楷體"/>
          <w:spacing w:val="-4"/>
          <w:sz w:val="28"/>
        </w:rPr>
        <w:t>會</w:t>
      </w:r>
      <w:r>
        <w:rPr>
          <w:rFonts w:ascii="標楷體" w:eastAsia="標楷體" w:hAnsi="標楷體" w:cs="標楷體"/>
          <w:spacing w:val="-3"/>
          <w:sz w:val="28"/>
        </w:rPr>
        <w:t>、</w:t>
      </w:r>
      <w:r>
        <w:rPr>
          <w:rFonts w:ascii="標楷體" w:eastAsia="標楷體" w:hAnsi="標楷體" w:cs="標楷體"/>
          <w:sz w:val="28"/>
        </w:rPr>
        <w:t>財政委員</w:t>
      </w:r>
      <w:r>
        <w:rPr>
          <w:rFonts w:ascii="標楷體" w:eastAsia="標楷體" w:hAnsi="標楷體" w:cs="標楷體"/>
          <w:spacing w:val="-4"/>
          <w:sz w:val="28"/>
        </w:rPr>
        <w:t>會</w:t>
      </w:r>
      <w:r>
        <w:rPr>
          <w:rFonts w:ascii="標楷體" w:eastAsia="標楷體" w:hAnsi="標楷體" w:cs="標楷體"/>
          <w:spacing w:val="-3"/>
          <w:sz w:val="28"/>
        </w:rPr>
        <w:t>、</w:t>
      </w:r>
      <w:r>
        <w:rPr>
          <w:rFonts w:ascii="標楷體" w:eastAsia="標楷體" w:hAnsi="標楷體" w:cs="標楷體"/>
          <w:sz w:val="28"/>
        </w:rPr>
        <w:t>外交委員</w:t>
      </w:r>
      <w:r>
        <w:rPr>
          <w:rFonts w:ascii="標楷體" w:eastAsia="標楷體" w:hAnsi="標楷體" w:cs="標楷體"/>
          <w:spacing w:val="-4"/>
          <w:sz w:val="28"/>
        </w:rPr>
        <w:t>會</w:t>
      </w:r>
      <w:r>
        <w:rPr>
          <w:rFonts w:ascii="標楷體" w:eastAsia="標楷體" w:hAnsi="標楷體" w:cs="標楷體"/>
          <w:spacing w:val="-3"/>
          <w:sz w:val="28"/>
        </w:rPr>
        <w:t>、</w:t>
      </w:r>
      <w:r>
        <w:rPr>
          <w:rFonts w:ascii="標楷體" w:eastAsia="標楷體" w:hAnsi="標楷體" w:cs="標楷體"/>
          <w:sz w:val="28"/>
        </w:rPr>
        <w:t>科教文</w:t>
      </w:r>
    </w:p>
    <w:p w:rsidR="000E42A4" w:rsidRDefault="00731315">
      <w:pPr>
        <w:autoSpaceDE w:val="0"/>
        <w:autoSpaceDN w:val="0"/>
        <w:snapToGrid w:val="0"/>
        <w:spacing w:line="480" w:lineRule="exact"/>
        <w:ind w:left="1920" w:right="71"/>
        <w:jc w:val="both"/>
        <w:rPr>
          <w:rFonts w:ascii="標楷體" w:eastAsia="標楷體" w:hAnsi="標楷體" w:cs="標楷體"/>
          <w:sz w:val="28"/>
        </w:rPr>
      </w:pPr>
      <w:r>
        <w:rPr>
          <w:rFonts w:ascii="標楷體" w:eastAsia="標楷體" w:hAnsi="標楷體" w:cs="標楷體"/>
          <w:sz w:val="28"/>
        </w:rPr>
        <w:t>委員會、社會安全及健康委員會、環境及能源委</w:t>
      </w:r>
      <w:r>
        <w:rPr>
          <w:rFonts w:ascii="標楷體" w:eastAsia="標楷體" w:hAnsi="標楷體" w:cs="標楷體"/>
          <w:spacing w:val="-10"/>
          <w:sz w:val="28"/>
        </w:rPr>
        <w:t>員</w:t>
      </w:r>
      <w:r>
        <w:rPr>
          <w:rFonts w:ascii="標楷體" w:eastAsia="標楷體" w:hAnsi="標楷體" w:cs="標楷體"/>
          <w:spacing w:val="-5"/>
          <w:sz w:val="28"/>
        </w:rPr>
        <w:t>會</w:t>
      </w:r>
      <w:r>
        <w:rPr>
          <w:rFonts w:ascii="標楷體" w:eastAsia="標楷體" w:hAnsi="標楷體" w:cs="標楷體"/>
          <w:spacing w:val="-6"/>
          <w:sz w:val="28"/>
        </w:rPr>
        <w:t>、</w:t>
      </w:r>
      <w:r>
        <w:rPr>
          <w:rFonts w:ascii="標楷體" w:eastAsia="標楷體" w:hAnsi="標楷體" w:cs="標楷體"/>
          <w:spacing w:val="-1"/>
          <w:sz w:val="28"/>
        </w:rPr>
        <w:t>安全政策</w:t>
      </w:r>
      <w:r>
        <w:rPr>
          <w:rFonts w:ascii="標楷體" w:eastAsia="標楷體" w:hAnsi="標楷體" w:cs="標楷體"/>
          <w:sz w:val="28"/>
        </w:rPr>
        <w:t>委員</w:t>
      </w:r>
      <w:r>
        <w:rPr>
          <w:rFonts w:ascii="標楷體" w:eastAsia="標楷體" w:hAnsi="標楷體" w:cs="標楷體"/>
          <w:spacing w:val="-4"/>
          <w:sz w:val="28"/>
        </w:rPr>
        <w:t>會</w:t>
      </w:r>
      <w:r>
        <w:rPr>
          <w:rFonts w:ascii="標楷體" w:eastAsia="標楷體" w:hAnsi="標楷體" w:cs="標楷體"/>
          <w:spacing w:val="-5"/>
          <w:sz w:val="28"/>
        </w:rPr>
        <w:t>、</w:t>
      </w:r>
      <w:r>
        <w:rPr>
          <w:rFonts w:ascii="標楷體" w:eastAsia="標楷體" w:hAnsi="標楷體" w:cs="標楷體"/>
          <w:sz w:val="28"/>
        </w:rPr>
        <w:t>運輸及通信委員</w:t>
      </w:r>
      <w:r>
        <w:rPr>
          <w:rFonts w:ascii="標楷體" w:eastAsia="標楷體" w:hAnsi="標楷體" w:cs="標楷體"/>
          <w:spacing w:val="-4"/>
          <w:sz w:val="28"/>
        </w:rPr>
        <w:t>會</w:t>
      </w:r>
      <w:r>
        <w:rPr>
          <w:rFonts w:ascii="標楷體" w:eastAsia="標楷體" w:hAnsi="標楷體" w:cs="標楷體"/>
          <w:spacing w:val="-5"/>
          <w:sz w:val="28"/>
        </w:rPr>
        <w:t>、</w:t>
      </w:r>
      <w:r>
        <w:rPr>
          <w:rFonts w:ascii="標楷體" w:eastAsia="標楷體" w:hAnsi="標楷體" w:cs="標楷體"/>
          <w:sz w:val="28"/>
        </w:rPr>
        <w:t>經濟及稅</w:t>
      </w:r>
    </w:p>
    <w:p w:rsidR="000E42A4" w:rsidRDefault="00731315">
      <w:pPr>
        <w:autoSpaceDE w:val="0"/>
        <w:autoSpaceDN w:val="0"/>
        <w:snapToGrid w:val="0"/>
        <w:spacing w:line="480" w:lineRule="exact"/>
        <w:ind w:left="1920" w:right="70"/>
        <w:jc w:val="both"/>
        <w:rPr>
          <w:rFonts w:ascii="標楷體" w:eastAsia="標楷體" w:hAnsi="標楷體" w:cs="標楷體"/>
          <w:sz w:val="28"/>
        </w:rPr>
      </w:pPr>
      <w:r>
        <w:rPr>
          <w:rFonts w:ascii="標楷體" w:eastAsia="標楷體" w:hAnsi="標楷體" w:cs="標楷體"/>
          <w:spacing w:val="-1"/>
          <w:sz w:val="28"/>
        </w:rPr>
        <w:t>務委員</w:t>
      </w:r>
      <w:r>
        <w:rPr>
          <w:rFonts w:ascii="標楷體" w:eastAsia="標楷體" w:hAnsi="標楷體" w:cs="標楷體"/>
          <w:spacing w:val="-5"/>
          <w:sz w:val="28"/>
        </w:rPr>
        <w:t>會、</w:t>
      </w:r>
      <w:r>
        <w:rPr>
          <w:rFonts w:ascii="標楷體" w:eastAsia="標楷體" w:hAnsi="標楷體" w:cs="標楷體"/>
          <w:spacing w:val="-1"/>
          <w:sz w:val="28"/>
        </w:rPr>
        <w:t>政策</w:t>
      </w:r>
      <w:r>
        <w:rPr>
          <w:rFonts w:ascii="標楷體" w:eastAsia="標楷體" w:hAnsi="標楷體" w:cs="標楷體"/>
          <w:sz w:val="28"/>
        </w:rPr>
        <w:t>研究委員</w:t>
      </w:r>
      <w:r>
        <w:rPr>
          <w:rFonts w:ascii="標楷體" w:eastAsia="標楷體" w:hAnsi="標楷體" w:cs="標楷體"/>
          <w:spacing w:val="-4"/>
          <w:sz w:val="28"/>
        </w:rPr>
        <w:t>會、</w:t>
      </w:r>
      <w:r>
        <w:rPr>
          <w:rFonts w:ascii="標楷體" w:eastAsia="標楷體" w:hAnsi="標楷體" w:cs="標楷體"/>
          <w:sz w:val="28"/>
        </w:rPr>
        <w:t>法制委員</w:t>
      </w:r>
      <w:r>
        <w:rPr>
          <w:rFonts w:ascii="標楷體" w:eastAsia="標楷體" w:hAnsi="標楷體" w:cs="標楷體"/>
          <w:spacing w:val="-4"/>
          <w:sz w:val="28"/>
        </w:rPr>
        <w:t>會</w:t>
      </w:r>
      <w:r>
        <w:rPr>
          <w:rFonts w:ascii="標楷體" w:eastAsia="標楷體" w:hAnsi="標楷體" w:cs="標楷體"/>
          <w:spacing w:val="-5"/>
          <w:sz w:val="28"/>
        </w:rPr>
        <w:t>、</w:t>
      </w:r>
      <w:r>
        <w:rPr>
          <w:rFonts w:ascii="標楷體" w:eastAsia="標楷體" w:hAnsi="標楷體" w:cs="標楷體"/>
          <w:sz w:val="28"/>
        </w:rPr>
        <w:t>司法及特赦委員會、解職委員會及文書委員會。</w:t>
      </w:r>
    </w:p>
    <w:p w:rsidR="000E42A4" w:rsidRDefault="00731315">
      <w:pPr>
        <w:autoSpaceDE w:val="0"/>
        <w:autoSpaceDN w:val="0"/>
        <w:snapToGrid w:val="0"/>
        <w:spacing w:before="180" w:line="480" w:lineRule="exact"/>
        <w:ind w:left="530" w:right="71"/>
        <w:jc w:val="right"/>
        <w:rPr>
          <w:rFonts w:ascii="標楷體" w:eastAsia="標楷體" w:hAnsi="標楷體" w:cs="標楷體"/>
          <w:sz w:val="28"/>
        </w:rPr>
      </w:pPr>
      <w:r>
        <w:rPr>
          <w:rFonts w:eastAsia="Times New Roman"/>
          <w:sz w:val="28"/>
        </w:rPr>
        <w:t>(3)</w:t>
      </w:r>
      <w:r>
        <w:rPr>
          <w:rFonts w:ascii="標楷體" w:eastAsia="標楷體" w:hAnsi="標楷體" w:cs="標楷體"/>
          <w:sz w:val="28"/>
        </w:rPr>
        <w:t>國會運</w:t>
      </w:r>
      <w:r>
        <w:rPr>
          <w:rFonts w:ascii="標楷體" w:eastAsia="標楷體" w:hAnsi="標楷體" w:cs="標楷體"/>
          <w:spacing w:val="-7"/>
          <w:sz w:val="28"/>
        </w:rPr>
        <w:t>作</w:t>
      </w:r>
      <w:r>
        <w:rPr>
          <w:rFonts w:ascii="標楷體" w:eastAsia="標楷體" w:hAnsi="標楷體" w:cs="標楷體"/>
          <w:spacing w:val="-6"/>
          <w:sz w:val="28"/>
        </w:rPr>
        <w:t>：</w:t>
      </w:r>
      <w:r>
        <w:rPr>
          <w:rFonts w:ascii="標楷體" w:eastAsia="標楷體" w:hAnsi="標楷體" w:cs="標楷體"/>
          <w:sz w:val="28"/>
        </w:rPr>
        <w:t>由國民議會提出議</w:t>
      </w:r>
      <w:r>
        <w:rPr>
          <w:rFonts w:ascii="標楷體" w:eastAsia="標楷體" w:hAnsi="標楷體" w:cs="標楷體"/>
          <w:spacing w:val="-7"/>
          <w:sz w:val="28"/>
        </w:rPr>
        <w:t>案，</w:t>
      </w:r>
      <w:r>
        <w:rPr>
          <w:rFonts w:ascii="標楷體" w:eastAsia="標楷體" w:hAnsi="標楷體" w:cs="標楷體"/>
          <w:sz w:val="28"/>
        </w:rPr>
        <w:t>並交由聯邦議會覆</w:t>
      </w:r>
      <w:r>
        <w:rPr>
          <w:rFonts w:ascii="標楷體" w:eastAsia="標楷體" w:hAnsi="標楷體" w:cs="標楷體"/>
          <w:spacing w:val="-7"/>
          <w:sz w:val="28"/>
        </w:rPr>
        <w:t>議</w:t>
      </w:r>
      <w:r>
        <w:rPr>
          <w:rFonts w:ascii="標楷體" w:eastAsia="標楷體" w:hAnsi="標楷體" w:cs="標楷體"/>
          <w:spacing w:val="-6"/>
          <w:sz w:val="28"/>
        </w:rPr>
        <w:t>，</w:t>
      </w:r>
      <w:r>
        <w:rPr>
          <w:rFonts w:ascii="標楷體" w:eastAsia="標楷體" w:hAnsi="標楷體" w:cs="標楷體"/>
          <w:sz w:val="28"/>
        </w:rPr>
        <w:t>如多數同意則通</w:t>
      </w:r>
      <w:r>
        <w:rPr>
          <w:rFonts w:ascii="標楷體" w:eastAsia="標楷體" w:hAnsi="標楷體" w:cs="標楷體"/>
          <w:spacing w:val="-13"/>
          <w:sz w:val="28"/>
        </w:rPr>
        <w:t>過</w:t>
      </w:r>
      <w:r>
        <w:rPr>
          <w:rFonts w:ascii="標楷體" w:eastAsia="標楷體" w:hAnsi="標楷體" w:cs="標楷體"/>
          <w:spacing w:val="-14"/>
          <w:sz w:val="28"/>
        </w:rPr>
        <w:t>；</w:t>
      </w:r>
      <w:r>
        <w:rPr>
          <w:rFonts w:ascii="標楷體" w:eastAsia="標楷體" w:hAnsi="標楷體" w:cs="標楷體"/>
          <w:sz w:val="28"/>
        </w:rPr>
        <w:t>如果未通過則退回國民議會修正後</w:t>
      </w:r>
    </w:p>
    <w:p w:rsidR="000E42A4" w:rsidRDefault="00731315">
      <w:pPr>
        <w:autoSpaceDE w:val="0"/>
        <w:autoSpaceDN w:val="0"/>
        <w:snapToGrid w:val="0"/>
        <w:spacing w:line="480" w:lineRule="exact"/>
        <w:ind w:left="1920"/>
        <w:rPr>
          <w:rFonts w:ascii="標楷體" w:eastAsia="標楷體" w:hAnsi="標楷體" w:cs="標楷體"/>
          <w:sz w:val="28"/>
        </w:rPr>
      </w:pPr>
      <w:r>
        <w:rPr>
          <w:rFonts w:ascii="標楷體" w:eastAsia="標楷體" w:hAnsi="標楷體" w:cs="標楷體"/>
          <w:sz w:val="28"/>
        </w:rPr>
        <w:t>再次提</w:t>
      </w:r>
      <w:r>
        <w:rPr>
          <w:rFonts w:ascii="標楷體" w:eastAsia="標楷體" w:hAnsi="標楷體" w:cs="標楷體"/>
          <w:spacing w:val="-7"/>
          <w:sz w:val="28"/>
        </w:rPr>
        <w:t>出。</w:t>
      </w:r>
      <w:r>
        <w:rPr>
          <w:rFonts w:ascii="標楷體" w:eastAsia="標楷體" w:hAnsi="標楷體" w:cs="標楷體"/>
          <w:spacing w:val="35"/>
          <w:sz w:val="28"/>
        </w:rPr>
        <w:t>第</w:t>
      </w:r>
      <w:r>
        <w:rPr>
          <w:rFonts w:eastAsia="Times New Roman"/>
          <w:spacing w:val="70"/>
          <w:sz w:val="28"/>
        </w:rPr>
        <w:t>2</w:t>
      </w:r>
      <w:r>
        <w:rPr>
          <w:rFonts w:ascii="標楷體" w:eastAsia="標楷體" w:hAnsi="標楷體" w:cs="標楷體"/>
          <w:sz w:val="28"/>
        </w:rPr>
        <w:t>次經聯邦議會再覆</w:t>
      </w:r>
      <w:r>
        <w:rPr>
          <w:rFonts w:ascii="標楷體" w:eastAsia="標楷體" w:hAnsi="標楷體" w:cs="標楷體"/>
          <w:spacing w:val="-7"/>
          <w:sz w:val="28"/>
        </w:rPr>
        <w:t>議，</w:t>
      </w:r>
      <w:r>
        <w:rPr>
          <w:rFonts w:ascii="標楷體" w:eastAsia="標楷體" w:hAnsi="標楷體" w:cs="標楷體"/>
          <w:sz w:val="28"/>
        </w:rPr>
        <w:t>如多數同意則通</w:t>
      </w:r>
      <w:r>
        <w:rPr>
          <w:rFonts w:ascii="標楷體" w:eastAsia="標楷體" w:hAnsi="標楷體" w:cs="標楷體"/>
          <w:spacing w:val="-7"/>
          <w:sz w:val="28"/>
        </w:rPr>
        <w:t>過；</w:t>
      </w:r>
      <w:r>
        <w:rPr>
          <w:rFonts w:ascii="標楷體" w:eastAsia="標楷體" w:hAnsi="標楷體" w:cs="標楷體"/>
          <w:sz w:val="28"/>
        </w:rPr>
        <w:t>如果未通過則召開聯席會</w:t>
      </w:r>
      <w:r>
        <w:rPr>
          <w:rFonts w:ascii="標楷體" w:eastAsia="標楷體" w:hAnsi="標楷體" w:cs="標楷體"/>
          <w:spacing w:val="-7"/>
          <w:sz w:val="28"/>
        </w:rPr>
        <w:t>議，</w:t>
      </w:r>
      <w:r>
        <w:rPr>
          <w:rFonts w:ascii="標楷體" w:eastAsia="標楷體" w:hAnsi="標楷體" w:cs="標楷體"/>
          <w:spacing w:val="35"/>
          <w:sz w:val="28"/>
        </w:rPr>
        <w:t>由</w:t>
      </w:r>
      <w:r>
        <w:rPr>
          <w:rFonts w:eastAsia="Times New Roman"/>
          <w:sz w:val="28"/>
        </w:rPr>
        <w:t>24</w:t>
      </w:r>
      <w:r>
        <w:rPr>
          <w:rFonts w:eastAsia="Times New Roman"/>
          <w:spacing w:val="69"/>
          <w:sz w:val="28"/>
        </w:rPr>
        <w:t>6</w:t>
      </w:r>
      <w:r>
        <w:rPr>
          <w:rFonts w:ascii="標楷體" w:eastAsia="標楷體" w:hAnsi="標楷體" w:cs="標楷體"/>
          <w:sz w:val="28"/>
        </w:rPr>
        <w:t>名國會議</w:t>
      </w:r>
      <w:r>
        <w:rPr>
          <w:rFonts w:ascii="標楷體" w:eastAsia="標楷體" w:hAnsi="標楷體" w:cs="標楷體"/>
          <w:spacing w:val="-1"/>
          <w:sz w:val="28"/>
        </w:rPr>
        <w:t>員協商解決之</w:t>
      </w:r>
      <w:r>
        <w:rPr>
          <w:rFonts w:ascii="標楷體" w:eastAsia="標楷體" w:hAnsi="標楷體" w:cs="標楷體"/>
          <w:sz w:val="28"/>
        </w:rPr>
        <w:t>道，如仍無共識，則該提案無效，且</w:t>
      </w:r>
      <w:r>
        <w:rPr>
          <w:rFonts w:ascii="標楷體" w:eastAsia="標楷體" w:hAnsi="標楷體" w:cs="標楷體"/>
          <w:spacing w:val="-26"/>
          <w:sz w:val="28"/>
        </w:rPr>
        <w:t xml:space="preserve"> </w:t>
      </w:r>
      <w:r>
        <w:rPr>
          <w:rFonts w:eastAsia="Times New Roman"/>
          <w:sz w:val="28"/>
        </w:rPr>
        <w:t xml:space="preserve">2 </w:t>
      </w:r>
      <w:r>
        <w:rPr>
          <w:rFonts w:ascii="標楷體" w:eastAsia="標楷體" w:hAnsi="標楷體" w:cs="標楷體"/>
          <w:sz w:val="28"/>
        </w:rPr>
        <w:t>年內不得再次提出。</w:t>
      </w:r>
    </w:p>
    <w:p w:rsidR="000E42A4" w:rsidRDefault="00731315">
      <w:pPr>
        <w:autoSpaceDE w:val="0"/>
        <w:autoSpaceDN w:val="0"/>
        <w:snapToGrid w:val="0"/>
        <w:spacing w:before="284" w:line="350" w:lineRule="exact"/>
        <w:ind w:left="780"/>
        <w:rPr>
          <w:rFonts w:ascii="標楷體" w:eastAsia="標楷體" w:hAnsi="標楷體" w:cs="標楷體"/>
          <w:sz w:val="28"/>
        </w:rPr>
      </w:pPr>
      <w:r>
        <w:rPr>
          <w:rFonts w:eastAsia="Times New Roman"/>
          <w:sz w:val="28"/>
        </w:rPr>
        <w:t>(4)</w:t>
      </w:r>
      <w:r>
        <w:rPr>
          <w:rFonts w:ascii="標楷體" w:eastAsia="標楷體" w:hAnsi="標楷體" w:cs="標楷體"/>
          <w:sz w:val="28"/>
        </w:rPr>
        <w:t>國會主要任務：</w:t>
      </w:r>
    </w:p>
    <w:p w:rsidR="000E42A4" w:rsidRDefault="00731315">
      <w:pPr>
        <w:autoSpaceDE w:val="0"/>
        <w:autoSpaceDN w:val="0"/>
        <w:snapToGrid w:val="0"/>
        <w:spacing w:before="130" w:line="350" w:lineRule="exact"/>
        <w:ind w:left="1116"/>
        <w:rPr>
          <w:rFonts w:ascii="標楷體" w:eastAsia="標楷體" w:hAnsi="標楷體" w:cs="標楷體"/>
          <w:sz w:val="28"/>
        </w:rPr>
      </w:pPr>
      <w:r>
        <w:rPr>
          <w:rFonts w:eastAsia="Times New Roman"/>
          <w:spacing w:val="70"/>
          <w:sz w:val="28"/>
        </w:rPr>
        <w:t>i</w:t>
      </w:r>
      <w:r>
        <w:rPr>
          <w:rFonts w:ascii="標楷體" w:eastAsia="標楷體" w:hAnsi="標楷體" w:cs="標楷體"/>
          <w:sz w:val="28"/>
        </w:rPr>
        <w:t>立法：提出、修正、廢除聯邦法案、起草聯邦法令、批准</w:t>
      </w:r>
    </w:p>
    <w:p w:rsidR="000E42A4" w:rsidRDefault="00731315">
      <w:pPr>
        <w:autoSpaceDE w:val="0"/>
        <w:autoSpaceDN w:val="0"/>
        <w:snapToGrid w:val="0"/>
        <w:spacing w:before="130" w:line="350" w:lineRule="exact"/>
        <w:ind w:left="2099"/>
        <w:rPr>
          <w:rFonts w:ascii="標楷體" w:eastAsia="標楷體" w:hAnsi="標楷體" w:cs="標楷體"/>
          <w:sz w:val="28"/>
        </w:rPr>
      </w:pPr>
      <w:r>
        <w:rPr>
          <w:rFonts w:ascii="標楷體" w:eastAsia="標楷體" w:hAnsi="標楷體" w:cs="標楷體"/>
          <w:sz w:val="28"/>
        </w:rPr>
        <w:t>國際條約。</w:t>
      </w:r>
    </w:p>
    <w:p w:rsidR="000E42A4" w:rsidRDefault="00731315">
      <w:pPr>
        <w:autoSpaceDE w:val="0"/>
        <w:autoSpaceDN w:val="0"/>
        <w:snapToGrid w:val="0"/>
        <w:spacing w:before="26" w:line="480" w:lineRule="exact"/>
        <w:ind w:left="866" w:right="71"/>
        <w:jc w:val="right"/>
        <w:rPr>
          <w:rFonts w:ascii="標楷體" w:eastAsia="標楷體" w:hAnsi="標楷體" w:cs="標楷體"/>
          <w:sz w:val="28"/>
        </w:rPr>
      </w:pPr>
      <w:r>
        <w:rPr>
          <w:rFonts w:eastAsia="Times New Roman"/>
          <w:sz w:val="28"/>
        </w:rPr>
        <w:t>i</w:t>
      </w:r>
      <w:r>
        <w:rPr>
          <w:rFonts w:eastAsia="Times New Roman"/>
          <w:spacing w:val="70"/>
          <w:sz w:val="28"/>
        </w:rPr>
        <w:t>i</w:t>
      </w:r>
      <w:r>
        <w:rPr>
          <w:rFonts w:ascii="標楷體" w:eastAsia="標楷體" w:hAnsi="標楷體" w:cs="標楷體"/>
          <w:sz w:val="28"/>
        </w:rPr>
        <w:t>選</w:t>
      </w:r>
      <w:r>
        <w:rPr>
          <w:rFonts w:ascii="標楷體" w:eastAsia="標楷體" w:hAnsi="標楷體" w:cs="標楷體"/>
          <w:spacing w:val="-3"/>
          <w:sz w:val="28"/>
        </w:rPr>
        <w:t>舉：</w:t>
      </w:r>
      <w:r>
        <w:rPr>
          <w:rFonts w:ascii="標楷體" w:eastAsia="標楷體" w:hAnsi="標楷體" w:cs="標楷體"/>
          <w:sz w:val="28"/>
        </w:rPr>
        <w:t>選舉聯邦行政委員</w:t>
      </w:r>
      <w:r>
        <w:rPr>
          <w:rFonts w:ascii="標楷體" w:eastAsia="標楷體" w:hAnsi="標楷體" w:cs="標楷體"/>
          <w:spacing w:val="35"/>
          <w:sz w:val="28"/>
        </w:rPr>
        <w:t>會</w:t>
      </w:r>
      <w:r>
        <w:rPr>
          <w:rFonts w:eastAsia="Times New Roman"/>
          <w:spacing w:val="70"/>
          <w:sz w:val="28"/>
        </w:rPr>
        <w:t>7</w:t>
      </w:r>
      <w:r>
        <w:rPr>
          <w:rFonts w:ascii="標楷體" w:eastAsia="標楷體" w:hAnsi="標楷體" w:cs="標楷體"/>
          <w:sz w:val="28"/>
        </w:rPr>
        <w:t>名委</w:t>
      </w:r>
      <w:r>
        <w:rPr>
          <w:rFonts w:ascii="標楷體" w:eastAsia="標楷體" w:hAnsi="標楷體" w:cs="標楷體"/>
          <w:spacing w:val="-3"/>
          <w:sz w:val="28"/>
        </w:rPr>
        <w:t>員、</w:t>
      </w:r>
      <w:r>
        <w:rPr>
          <w:rFonts w:ascii="標楷體" w:eastAsia="標楷體" w:hAnsi="標楷體" w:cs="標楷體"/>
          <w:sz w:val="28"/>
        </w:rPr>
        <w:t>選舉聯邦主</w:t>
      </w:r>
      <w:r>
        <w:rPr>
          <w:rFonts w:ascii="標楷體" w:eastAsia="標楷體" w:hAnsi="標楷體" w:cs="標楷體"/>
          <w:spacing w:val="-3"/>
          <w:sz w:val="28"/>
        </w:rPr>
        <w:t>席</w:t>
      </w:r>
      <w:r>
        <w:rPr>
          <w:rFonts w:ascii="標楷體" w:eastAsia="標楷體" w:hAnsi="標楷體" w:cs="標楷體"/>
          <w:sz w:val="28"/>
        </w:rPr>
        <w:t>、聯</w:t>
      </w:r>
      <w:r>
        <w:rPr>
          <w:rFonts w:ascii="標楷體" w:eastAsia="標楷體" w:hAnsi="標楷體" w:cs="標楷體"/>
          <w:sz w:val="28"/>
        </w:rPr>
        <w:t xml:space="preserve"> </w:t>
      </w:r>
      <w:r>
        <w:rPr>
          <w:rFonts w:ascii="標楷體" w:eastAsia="標楷體" w:hAnsi="標楷體" w:cs="標楷體"/>
          <w:sz w:val="28"/>
        </w:rPr>
        <w:t>邦法院法</w:t>
      </w:r>
      <w:r>
        <w:rPr>
          <w:rFonts w:ascii="標楷體" w:eastAsia="標楷體" w:hAnsi="標楷體" w:cs="標楷體"/>
          <w:spacing w:val="-12"/>
          <w:sz w:val="28"/>
        </w:rPr>
        <w:t>官；</w:t>
      </w:r>
      <w:r>
        <w:rPr>
          <w:rFonts w:ascii="標楷體" w:eastAsia="標楷體" w:hAnsi="標楷體" w:cs="標楷體"/>
          <w:sz w:val="28"/>
        </w:rPr>
        <w:t>每年十二月從前</w:t>
      </w:r>
      <w:r>
        <w:rPr>
          <w:rFonts w:ascii="標楷體" w:eastAsia="標楷體" w:hAnsi="標楷體" w:cs="標楷體"/>
          <w:spacing w:val="35"/>
          <w:sz w:val="28"/>
        </w:rPr>
        <w:t>述</w:t>
      </w:r>
      <w:r>
        <w:rPr>
          <w:rFonts w:eastAsia="Times New Roman"/>
          <w:spacing w:val="69"/>
          <w:sz w:val="28"/>
        </w:rPr>
        <w:t>7</w:t>
      </w:r>
      <w:r>
        <w:rPr>
          <w:rFonts w:ascii="標楷體" w:eastAsia="標楷體" w:hAnsi="標楷體" w:cs="標楷體"/>
          <w:sz w:val="28"/>
        </w:rPr>
        <w:t>名委員中選出聯</w:t>
      </w:r>
    </w:p>
    <w:p w:rsidR="000E42A4" w:rsidRDefault="00731315">
      <w:pPr>
        <w:autoSpaceDE w:val="0"/>
        <w:autoSpaceDN w:val="0"/>
        <w:snapToGrid w:val="0"/>
        <w:spacing w:before="268"/>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-25-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2194" w:right="35"/>
        <w:jc w:val="both"/>
        <w:rPr>
          <w:rFonts w:ascii="標楷體" w:eastAsia="標楷體" w:hAnsi="標楷體" w:cs="標楷體"/>
          <w:sz w:val="28"/>
        </w:rPr>
      </w:pPr>
      <w:r>
        <w:rPr>
          <w:rFonts w:ascii="標楷體" w:eastAsia="標楷體" w:hAnsi="標楷體" w:cs="標楷體"/>
          <w:spacing w:val="-4"/>
          <w:sz w:val="28"/>
        </w:rPr>
        <w:t>邦主席及副主</w:t>
      </w:r>
      <w:r>
        <w:rPr>
          <w:rFonts w:ascii="標楷體" w:eastAsia="標楷體" w:hAnsi="標楷體" w:cs="標楷體"/>
          <w:spacing w:val="-10"/>
          <w:sz w:val="28"/>
        </w:rPr>
        <w:t>席。</w:t>
      </w:r>
      <w:r>
        <w:rPr>
          <w:rFonts w:ascii="標楷體" w:eastAsia="標楷體" w:hAnsi="標楷體" w:cs="標楷體"/>
          <w:spacing w:val="-4"/>
          <w:sz w:val="28"/>
        </w:rPr>
        <w:t>另如遭</w:t>
      </w:r>
      <w:r>
        <w:rPr>
          <w:rFonts w:ascii="標楷體" w:eastAsia="標楷體" w:hAnsi="標楷體" w:cs="標楷體"/>
          <w:spacing w:val="-3"/>
          <w:sz w:val="28"/>
        </w:rPr>
        <w:t>逢戰</w:t>
      </w:r>
      <w:r>
        <w:rPr>
          <w:rFonts w:ascii="標楷體" w:eastAsia="標楷體" w:hAnsi="標楷體" w:cs="標楷體"/>
          <w:spacing w:val="-9"/>
          <w:sz w:val="28"/>
        </w:rPr>
        <w:t>爭，</w:t>
      </w:r>
      <w:r>
        <w:rPr>
          <w:rFonts w:ascii="標楷體" w:eastAsia="標楷體" w:hAnsi="標楷體" w:cs="標楷體"/>
          <w:spacing w:val="-3"/>
          <w:sz w:val="28"/>
        </w:rPr>
        <w:t>亦由國會任命武</w:t>
      </w:r>
      <w:r>
        <w:rPr>
          <w:rFonts w:ascii="標楷體" w:eastAsia="標楷體" w:hAnsi="標楷體" w:cs="標楷體"/>
          <w:sz w:val="28"/>
        </w:rPr>
        <w:t xml:space="preserve"> </w:t>
      </w:r>
      <w:r>
        <w:rPr>
          <w:rFonts w:ascii="標楷體" w:eastAsia="標楷體" w:hAnsi="標楷體" w:cs="標楷體"/>
          <w:sz w:val="28"/>
        </w:rPr>
        <w:t>裝部隊的總司令。</w:t>
      </w:r>
    </w:p>
    <w:p w:rsidR="000E42A4" w:rsidRDefault="00731315">
      <w:pPr>
        <w:autoSpaceDE w:val="0"/>
        <w:autoSpaceDN w:val="0"/>
        <w:snapToGrid w:val="0"/>
        <w:spacing w:before="104" w:line="350" w:lineRule="exact"/>
        <w:ind w:left="1116"/>
        <w:rPr>
          <w:rFonts w:ascii="標楷體" w:eastAsia="標楷體" w:hAnsi="標楷體" w:cs="標楷體"/>
          <w:sz w:val="28"/>
        </w:rPr>
      </w:pPr>
      <w:r>
        <w:rPr>
          <w:rFonts w:eastAsia="Times New Roman"/>
          <w:sz w:val="28"/>
        </w:rPr>
        <w:t>ii</w:t>
      </w:r>
      <w:r>
        <w:rPr>
          <w:rFonts w:eastAsia="Times New Roman"/>
          <w:spacing w:val="70"/>
          <w:sz w:val="28"/>
        </w:rPr>
        <w:t>i</w:t>
      </w:r>
      <w:r>
        <w:rPr>
          <w:rFonts w:ascii="標楷體" w:eastAsia="標楷體" w:hAnsi="標楷體" w:cs="標楷體"/>
          <w:sz w:val="28"/>
        </w:rPr>
        <w:t>監</w:t>
      </w:r>
      <w:r>
        <w:rPr>
          <w:rFonts w:ascii="標楷體" w:eastAsia="標楷體" w:hAnsi="標楷體" w:cs="標楷體"/>
          <w:spacing w:val="-14"/>
          <w:sz w:val="28"/>
        </w:rPr>
        <w:t>察：</w:t>
      </w:r>
      <w:r>
        <w:rPr>
          <w:rFonts w:ascii="標楷體" w:eastAsia="標楷體" w:hAnsi="標楷體" w:cs="標楷體"/>
          <w:sz w:val="28"/>
        </w:rPr>
        <w:t>針對聯邦預</w:t>
      </w:r>
      <w:r>
        <w:rPr>
          <w:rFonts w:ascii="標楷體" w:eastAsia="標楷體" w:hAnsi="標楷體" w:cs="標楷體"/>
          <w:spacing w:val="-15"/>
          <w:sz w:val="28"/>
        </w:rPr>
        <w:t>算</w:t>
      </w:r>
      <w:r>
        <w:rPr>
          <w:rFonts w:ascii="標楷體" w:eastAsia="標楷體" w:hAnsi="標楷體" w:cs="標楷體"/>
          <w:spacing w:val="-14"/>
          <w:sz w:val="28"/>
        </w:rPr>
        <w:t>、</w:t>
      </w:r>
      <w:r>
        <w:rPr>
          <w:rFonts w:ascii="標楷體" w:eastAsia="標楷體" w:hAnsi="標楷體" w:cs="標楷體"/>
          <w:sz w:val="28"/>
        </w:rPr>
        <w:t>會計及聯邦行政事務執行進行監察</w:t>
      </w:r>
    </w:p>
    <w:p w:rsidR="000E42A4" w:rsidRDefault="00731315">
      <w:pPr>
        <w:autoSpaceDE w:val="0"/>
        <w:autoSpaceDN w:val="0"/>
        <w:snapToGrid w:val="0"/>
        <w:spacing w:before="130" w:line="350" w:lineRule="exact"/>
        <w:ind w:left="2194"/>
        <w:rPr>
          <w:rFonts w:ascii="標楷體" w:eastAsia="標楷體" w:hAnsi="標楷體" w:cs="標楷體"/>
          <w:sz w:val="28"/>
        </w:rPr>
      </w:pPr>
      <w:r>
        <w:rPr>
          <w:rFonts w:ascii="標楷體" w:eastAsia="標楷體" w:hAnsi="標楷體" w:cs="標楷體"/>
          <w:sz w:val="28"/>
        </w:rPr>
        <w:t>工作。</w:t>
      </w:r>
    </w:p>
    <w:p w:rsidR="000E42A4" w:rsidRDefault="00731315">
      <w:pPr>
        <w:autoSpaceDE w:val="0"/>
        <w:autoSpaceDN w:val="0"/>
        <w:snapToGrid w:val="0"/>
        <w:spacing w:before="26" w:line="480" w:lineRule="exact"/>
        <w:ind w:left="530" w:right="35"/>
        <w:jc w:val="right"/>
        <w:rPr>
          <w:rFonts w:ascii="標楷體" w:eastAsia="標楷體" w:hAnsi="標楷體" w:cs="標楷體"/>
          <w:sz w:val="28"/>
        </w:rPr>
      </w:pPr>
      <w:r>
        <w:rPr>
          <w:rFonts w:eastAsia="Times New Roman"/>
          <w:sz w:val="28"/>
        </w:rPr>
        <w:t>(5)</w:t>
      </w:r>
      <w:r>
        <w:rPr>
          <w:rFonts w:ascii="標楷體" w:eastAsia="標楷體" w:hAnsi="標楷體" w:cs="標楷體"/>
          <w:sz w:val="28"/>
        </w:rPr>
        <w:t>國會組</w:t>
      </w:r>
      <w:r>
        <w:rPr>
          <w:rFonts w:ascii="標楷體" w:eastAsia="標楷體" w:hAnsi="標楷體" w:cs="標楷體"/>
          <w:spacing w:val="-7"/>
          <w:sz w:val="28"/>
        </w:rPr>
        <w:t>成</w:t>
      </w:r>
      <w:r>
        <w:rPr>
          <w:rFonts w:ascii="標楷體" w:eastAsia="標楷體" w:hAnsi="標楷體" w:cs="標楷體"/>
          <w:spacing w:val="-6"/>
          <w:sz w:val="28"/>
        </w:rPr>
        <w:t>：</w:t>
      </w:r>
      <w:r>
        <w:rPr>
          <w:rFonts w:ascii="標楷體" w:eastAsia="標楷體" w:hAnsi="標楷體" w:cs="標楷體"/>
          <w:sz w:val="28"/>
        </w:rPr>
        <w:t>目前國會主要由人民</w:t>
      </w:r>
      <w:r>
        <w:rPr>
          <w:rFonts w:ascii="標楷體" w:eastAsia="標楷體" w:hAnsi="標楷體" w:cs="標楷體"/>
          <w:spacing w:val="-7"/>
          <w:sz w:val="28"/>
        </w:rPr>
        <w:t>黨、</w:t>
      </w:r>
      <w:r>
        <w:rPr>
          <w:rFonts w:ascii="標楷體" w:eastAsia="標楷體" w:hAnsi="標楷體" w:cs="標楷體"/>
          <w:sz w:val="28"/>
        </w:rPr>
        <w:t>社民</w:t>
      </w:r>
      <w:r>
        <w:rPr>
          <w:rFonts w:ascii="標楷體" w:eastAsia="標楷體" w:hAnsi="標楷體" w:cs="標楷體"/>
          <w:spacing w:val="-7"/>
          <w:sz w:val="28"/>
        </w:rPr>
        <w:t>黨、</w:t>
      </w:r>
      <w:r>
        <w:rPr>
          <w:rFonts w:ascii="標楷體" w:eastAsia="標楷體" w:hAnsi="標楷體" w:cs="標楷體"/>
          <w:sz w:val="28"/>
        </w:rPr>
        <w:t>自由黨及基督教民主人民黨</w:t>
      </w:r>
      <w:r>
        <w:rPr>
          <w:rFonts w:ascii="標楷體" w:eastAsia="標楷體" w:hAnsi="標楷體" w:cs="標楷體"/>
          <w:sz w:val="28"/>
        </w:rPr>
        <w:t xml:space="preserve"> </w:t>
      </w:r>
      <w:r>
        <w:rPr>
          <w:rFonts w:eastAsia="Times New Roman"/>
          <w:sz w:val="28"/>
        </w:rPr>
        <w:t xml:space="preserve">4 </w:t>
      </w:r>
      <w:r>
        <w:rPr>
          <w:rFonts w:ascii="標楷體" w:eastAsia="標楷體" w:hAnsi="標楷體" w:cs="標楷體"/>
          <w:sz w:val="28"/>
        </w:rPr>
        <w:t>大黨，及包括綠黨、保守民主</w:t>
      </w:r>
    </w:p>
    <w:p w:rsidR="000E42A4" w:rsidRDefault="00731315">
      <w:pPr>
        <w:autoSpaceDE w:val="0"/>
        <w:autoSpaceDN w:val="0"/>
        <w:snapToGrid w:val="0"/>
        <w:spacing w:before="104" w:line="350" w:lineRule="exact"/>
        <w:ind w:left="2530"/>
        <w:rPr>
          <w:rFonts w:ascii="標楷體" w:eastAsia="標楷體" w:hAnsi="標楷體" w:cs="標楷體"/>
          <w:sz w:val="28"/>
        </w:rPr>
      </w:pPr>
      <w:r>
        <w:rPr>
          <w:rFonts w:ascii="標楷體" w:eastAsia="標楷體" w:hAnsi="標楷體" w:cs="標楷體"/>
          <w:sz w:val="28"/>
        </w:rPr>
        <w:t>黨、綠色自由黨</w:t>
      </w:r>
      <w:r>
        <w:rPr>
          <w:rFonts w:ascii="標楷體" w:eastAsia="標楷體" w:hAnsi="標楷體" w:cs="標楷體"/>
          <w:spacing w:val="35"/>
          <w:sz w:val="28"/>
        </w:rPr>
        <w:t>等</w:t>
      </w:r>
      <w:r>
        <w:rPr>
          <w:rFonts w:eastAsia="Times New Roman"/>
          <w:spacing w:val="70"/>
          <w:sz w:val="28"/>
        </w:rPr>
        <w:t>7</w:t>
      </w:r>
      <w:r>
        <w:rPr>
          <w:rFonts w:ascii="標楷體" w:eastAsia="標楷體" w:hAnsi="標楷體" w:cs="標楷體"/>
          <w:sz w:val="28"/>
        </w:rPr>
        <w:t>個小黨組成。</w:t>
      </w:r>
    </w:p>
    <w:p w:rsidR="000E42A4" w:rsidRDefault="00731315">
      <w:pPr>
        <w:autoSpaceDE w:val="0"/>
        <w:autoSpaceDN w:val="0"/>
        <w:snapToGrid w:val="0"/>
        <w:spacing w:before="130" w:line="350" w:lineRule="exact"/>
        <w:ind w:left="780"/>
        <w:rPr>
          <w:rFonts w:ascii="標楷體" w:eastAsia="標楷體" w:hAnsi="標楷體" w:cs="標楷體"/>
          <w:sz w:val="28"/>
        </w:rPr>
      </w:pPr>
      <w:r>
        <w:rPr>
          <w:rFonts w:eastAsia="Times New Roman"/>
          <w:spacing w:val="-1"/>
        </w:rPr>
        <w:t>(6)</w:t>
      </w:r>
      <w:r>
        <w:rPr>
          <w:rFonts w:ascii="標楷體" w:eastAsia="標楷體" w:hAnsi="標楷體" w:cs="標楷體"/>
          <w:spacing w:val="-1"/>
          <w:sz w:val="28"/>
        </w:rPr>
        <w:t>國是訪問</w:t>
      </w:r>
      <w:r>
        <w:rPr>
          <w:rFonts w:ascii="標楷體" w:eastAsia="標楷體" w:hAnsi="標楷體" w:cs="標楷體"/>
          <w:sz w:val="28"/>
        </w:rPr>
        <w:t>：由於瑞士並無像美國的白宮或法國的愛麗榭宮，</w:t>
      </w:r>
    </w:p>
    <w:p w:rsidR="000E42A4" w:rsidRDefault="00731315">
      <w:pPr>
        <w:autoSpaceDE w:val="0"/>
        <w:autoSpaceDN w:val="0"/>
        <w:snapToGrid w:val="0"/>
        <w:spacing w:before="130" w:line="350" w:lineRule="exact"/>
        <w:ind w:left="2496"/>
        <w:rPr>
          <w:rFonts w:ascii="標楷體" w:eastAsia="標楷體" w:hAnsi="標楷體" w:cs="標楷體"/>
          <w:sz w:val="28"/>
        </w:rPr>
      </w:pPr>
      <w:r>
        <w:rPr>
          <w:rFonts w:ascii="標楷體" w:eastAsia="標楷體" w:hAnsi="標楷體" w:cs="標楷體"/>
          <w:sz w:val="28"/>
        </w:rPr>
        <w:t>故對於每年舉行</w:t>
      </w:r>
      <w:r>
        <w:rPr>
          <w:rFonts w:ascii="標楷體" w:eastAsia="標楷體" w:hAnsi="標楷體" w:cs="標楷體"/>
          <w:spacing w:val="-3"/>
          <w:sz w:val="28"/>
        </w:rPr>
        <w:t xml:space="preserve"> </w:t>
      </w:r>
      <w:r>
        <w:rPr>
          <w:rFonts w:eastAsia="Times New Roman"/>
          <w:sz w:val="28"/>
        </w:rPr>
        <w:t>1-2</w:t>
      </w:r>
      <w:r>
        <w:rPr>
          <w:rFonts w:eastAsia="Times New Roman"/>
          <w:spacing w:val="-3"/>
          <w:sz w:val="28"/>
        </w:rPr>
        <w:t xml:space="preserve"> </w:t>
      </w:r>
      <w:r>
        <w:rPr>
          <w:rFonts w:ascii="標楷體" w:eastAsia="標楷體" w:hAnsi="標楷體" w:cs="標楷體"/>
          <w:sz w:val="28"/>
        </w:rPr>
        <w:t>次，每次約</w:t>
      </w:r>
      <w:r>
        <w:rPr>
          <w:rFonts w:ascii="標楷體" w:eastAsia="標楷體" w:hAnsi="標楷體" w:cs="標楷體"/>
          <w:sz w:val="28"/>
        </w:rPr>
        <w:t xml:space="preserve"> </w:t>
      </w:r>
      <w:r>
        <w:rPr>
          <w:rFonts w:eastAsia="Times New Roman"/>
          <w:sz w:val="28"/>
        </w:rPr>
        <w:t>2</w:t>
      </w:r>
      <w:r>
        <w:rPr>
          <w:rFonts w:eastAsia="Times New Roman"/>
          <w:spacing w:val="-3"/>
          <w:sz w:val="28"/>
        </w:rPr>
        <w:t xml:space="preserve"> </w:t>
      </w:r>
      <w:r>
        <w:rPr>
          <w:rFonts w:ascii="標楷體" w:eastAsia="標楷體" w:hAnsi="標楷體" w:cs="標楷體"/>
          <w:sz w:val="28"/>
        </w:rPr>
        <w:t>天的國是訪</w:t>
      </w:r>
    </w:p>
    <w:p w:rsidR="000E42A4" w:rsidRDefault="00731315">
      <w:pPr>
        <w:autoSpaceDE w:val="0"/>
        <w:autoSpaceDN w:val="0"/>
        <w:snapToGrid w:val="0"/>
        <w:spacing w:before="26" w:line="480" w:lineRule="exact"/>
        <w:ind w:left="2496" w:right="34"/>
        <w:jc w:val="both"/>
        <w:rPr>
          <w:rFonts w:ascii="標楷體" w:eastAsia="標楷體" w:hAnsi="標楷體" w:cs="標楷體"/>
          <w:sz w:val="28"/>
        </w:rPr>
      </w:pPr>
      <w:r>
        <w:rPr>
          <w:rFonts w:ascii="標楷體" w:eastAsia="標楷體" w:hAnsi="標楷體" w:cs="標楷體"/>
          <w:spacing w:val="-22"/>
          <w:sz w:val="28"/>
        </w:rPr>
        <w:t>問</w:t>
      </w:r>
      <w:r>
        <w:rPr>
          <w:rFonts w:ascii="標楷體" w:eastAsia="標楷體" w:hAnsi="標楷體" w:cs="標楷體"/>
          <w:spacing w:val="-21"/>
          <w:sz w:val="28"/>
        </w:rPr>
        <w:t>，</w:t>
      </w:r>
      <w:r>
        <w:rPr>
          <w:rFonts w:ascii="標楷體" w:eastAsia="標楷體" w:hAnsi="標楷體" w:cs="標楷體"/>
          <w:spacing w:val="-4"/>
          <w:sz w:val="28"/>
        </w:rPr>
        <w:t>除由聯邦行政委員會於聯邦</w:t>
      </w:r>
      <w:r>
        <w:rPr>
          <w:rFonts w:ascii="標楷體" w:eastAsia="標楷體" w:hAnsi="標楷體" w:cs="標楷體"/>
          <w:spacing w:val="-3"/>
          <w:sz w:val="28"/>
        </w:rPr>
        <w:t>廣場舉行軍禮歡</w:t>
      </w:r>
      <w:r>
        <w:rPr>
          <w:rFonts w:ascii="標楷體" w:eastAsia="標楷體" w:hAnsi="標楷體" w:cs="標楷體"/>
          <w:sz w:val="28"/>
        </w:rPr>
        <w:t xml:space="preserve"> </w:t>
      </w:r>
      <w:r>
        <w:rPr>
          <w:rFonts w:ascii="標楷體" w:eastAsia="標楷體" w:hAnsi="標楷體" w:cs="標楷體"/>
          <w:sz w:val="28"/>
        </w:rPr>
        <w:t>迎外，接待工作則於國會大樓進行。</w:t>
      </w:r>
    </w:p>
    <w:p w:rsidR="000E42A4" w:rsidRDefault="00731315">
      <w:pPr>
        <w:autoSpaceDE w:val="0"/>
        <w:autoSpaceDN w:val="0"/>
        <w:snapToGrid w:val="0"/>
        <w:spacing w:before="3036" w:line="350" w:lineRule="exact"/>
        <w:ind w:left="2779"/>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2-26 </w:t>
      </w:r>
      <w:r>
        <w:rPr>
          <w:rFonts w:ascii="標楷體" w:eastAsia="標楷體" w:hAnsi="標楷體" w:cs="標楷體"/>
          <w:sz w:val="28"/>
        </w:rPr>
        <w:t>瑞士國會議院參訪</w:t>
      </w:r>
      <w:r>
        <w:rPr>
          <w:rFonts w:ascii="標楷體" w:eastAsia="標楷體" w:hAnsi="標楷體" w:cs="標楷體"/>
          <w:noProof/>
          <w:sz w:val="28"/>
        </w:rPr>
        <w:drawing>
          <wp:anchor distT="0" distB="0" distL="0" distR="0" simplePos="0" relativeHeight="93" behindDoc="1" locked="0" layoutInCell="1" allowOverlap="1">
            <wp:simplePos x="0" y="0"/>
            <wp:positionH relativeFrom="page">
              <wp:posOffset>2368550</wp:posOffset>
            </wp:positionH>
            <wp:positionV relativeFrom="page">
              <wp:posOffset>4476750</wp:posOffset>
            </wp:positionV>
            <wp:extent cx="3093085" cy="163576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3" name="1121"/>
                    <pic:cNvPicPr/>
                  </pic:nvPicPr>
                  <pic:blipFill>
                    <a:blip r:embed="rId31">
                      <a:clrChange>
                        <a:clrFrom>
                          <a:srgbClr val="FFFFFF"/>
                        </a:clrFrom>
                        <a:clrTo>
                          <a:srgbClr val="FFFFFF">
                            <a:alpha val="0"/>
                          </a:srgbClr>
                        </a:clrTo>
                      </a:clrChange>
                    </a:blip>
                    <a:stretch/>
                  </pic:blipFill>
                  <pic:spPr>
                    <a:xfrm>
                      <a:off x="0" y="0"/>
                      <a:ext cx="3093085" cy="1635760"/>
                    </a:xfrm>
                    <a:prstGeom prst="rect">
                      <a:avLst/>
                    </a:prstGeom>
                    <a:ln>
                      <a:noFill/>
                    </a:ln>
                  </pic:spPr>
                </pic:pic>
              </a:graphicData>
            </a:graphic>
          </wp:anchor>
        </w:drawing>
      </w:r>
    </w:p>
    <w:p w:rsidR="000E42A4" w:rsidRDefault="00731315">
      <w:pPr>
        <w:autoSpaceDE w:val="0"/>
        <w:autoSpaceDN w:val="0"/>
        <w:snapToGrid w:val="0"/>
        <w:spacing w:before="4618" w:line="350" w:lineRule="exact"/>
        <w:ind w:left="894"/>
        <w:rPr>
          <w:rFonts w:ascii="標楷體" w:eastAsia="標楷體" w:hAnsi="標楷體" w:cs="標楷體"/>
          <w:sz w:val="28"/>
        </w:rPr>
      </w:pPr>
      <w:r>
        <w:rPr>
          <w:rFonts w:ascii="標楷體" w:eastAsia="標楷體" w:hAnsi="標楷體" w:cs="標楷體"/>
          <w:spacing w:val="20"/>
          <w:sz w:val="28"/>
        </w:rPr>
        <w:t>圖</w:t>
      </w:r>
      <w:r>
        <w:rPr>
          <w:rFonts w:eastAsia="Times New Roman"/>
          <w:sz w:val="28"/>
        </w:rPr>
        <w:t xml:space="preserve">2-27 </w:t>
      </w:r>
      <w:r>
        <w:rPr>
          <w:rFonts w:ascii="標楷體" w:eastAsia="標楷體" w:hAnsi="標楷體" w:cs="標楷體"/>
          <w:sz w:val="28"/>
        </w:rPr>
        <w:t>蔡主任委員與管理發展訓練班學員於瑞士聯邦國會大</w:t>
      </w:r>
      <w:r>
        <w:rPr>
          <w:rFonts w:ascii="標楷體" w:eastAsia="標楷體" w:hAnsi="標楷體" w:cs="標楷體"/>
          <w:noProof/>
          <w:sz w:val="28"/>
        </w:rPr>
        <w:drawing>
          <wp:anchor distT="0" distB="0" distL="0" distR="0" simplePos="0" relativeHeight="94" behindDoc="1" locked="0" layoutInCell="1" allowOverlap="1">
            <wp:simplePos x="0" y="0"/>
            <wp:positionH relativeFrom="page">
              <wp:posOffset>1717040</wp:posOffset>
            </wp:positionH>
            <wp:positionV relativeFrom="page">
              <wp:posOffset>6419850</wp:posOffset>
            </wp:positionV>
            <wp:extent cx="4389120" cy="2930525"/>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4" name="1122"/>
                    <pic:cNvPicPr/>
                  </pic:nvPicPr>
                  <pic:blipFill>
                    <a:blip r:embed="rId32">
                      <a:clrChange>
                        <a:clrFrom>
                          <a:srgbClr val="FFFFFF"/>
                        </a:clrFrom>
                        <a:clrTo>
                          <a:srgbClr val="FFFFFF">
                            <a:alpha val="0"/>
                          </a:srgbClr>
                        </a:clrTo>
                      </a:clrChange>
                    </a:blip>
                    <a:stretch/>
                  </pic:blipFill>
                  <pic:spPr>
                    <a:xfrm>
                      <a:off x="0" y="0"/>
                      <a:ext cx="4389120" cy="2930525"/>
                    </a:xfrm>
                    <a:prstGeom prst="rect">
                      <a:avLst/>
                    </a:prstGeom>
                    <a:ln>
                      <a:noFill/>
                    </a:ln>
                  </pic:spPr>
                </pic:pic>
              </a:graphicData>
            </a:graphic>
          </wp:anchor>
        </w:drawing>
      </w:r>
    </w:p>
    <w:p w:rsidR="000E42A4" w:rsidRDefault="00731315">
      <w:pPr>
        <w:autoSpaceDE w:val="0"/>
        <w:autoSpaceDN w:val="0"/>
        <w:snapToGrid w:val="0"/>
        <w:spacing w:line="313" w:lineRule="exact"/>
        <w:ind w:left="1842"/>
        <w:rPr>
          <w:rFonts w:ascii="標楷體" w:eastAsia="標楷體" w:hAnsi="標楷體" w:cs="標楷體"/>
          <w:sz w:val="28"/>
        </w:rPr>
      </w:pPr>
      <w:r>
        <w:rPr>
          <w:rFonts w:ascii="標楷體" w:eastAsia="標楷體" w:hAnsi="標楷體" w:cs="標楷體"/>
          <w:sz w:val="28"/>
        </w:rPr>
        <w:t>樓前留影</w:t>
      </w:r>
    </w:p>
    <w:p w:rsidR="000E42A4" w:rsidRDefault="00731315">
      <w:pPr>
        <w:autoSpaceDE w:val="0"/>
        <w:autoSpaceDN w:val="0"/>
        <w:snapToGrid w:val="0"/>
        <w:spacing w:before="181"/>
        <w:ind w:left="3953"/>
        <w:sectPr w:rsidR="000E42A4">
          <w:footnotePr>
            <w:pos w:val="sectEnd"/>
            <w:numStart w:val="0"/>
          </w:footnotePr>
          <w:endnotePr>
            <w:numFmt w:val="decimal"/>
            <w:numStart w:val="0"/>
          </w:endnotePr>
          <w:pgSz w:w="11904" w:h="16840"/>
          <w:pgMar w:top="840" w:right="1765" w:bottom="796" w:left="1800" w:header="0" w:footer="0" w:gutter="0"/>
          <w:cols w:space="720"/>
        </w:sectPr>
      </w:pPr>
      <w:r>
        <w:rPr>
          <w:rFonts w:eastAsia="Times New Roman"/>
        </w:rPr>
        <w:t>-26-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87" w:line="400" w:lineRule="exact"/>
        <w:ind w:left="2150"/>
        <w:rPr>
          <w:rFonts w:ascii="標楷體" w:eastAsia="標楷體" w:hAnsi="標楷體" w:cs="標楷體"/>
          <w:b/>
          <w:sz w:val="32"/>
        </w:rPr>
      </w:pPr>
      <w:r>
        <w:rPr>
          <w:rFonts w:ascii="標楷體" w:eastAsia="標楷體" w:hAnsi="標楷體" w:cs="標楷體"/>
          <w:b/>
          <w:sz w:val="32"/>
        </w:rPr>
        <w:t>第五節</w:t>
      </w:r>
      <w:r>
        <w:rPr>
          <w:rFonts w:ascii="標楷體" w:eastAsia="標楷體" w:hAnsi="標楷體" w:cs="標楷體"/>
          <w:b/>
          <w:sz w:val="32"/>
        </w:rPr>
        <w:t xml:space="preserve"> </w:t>
      </w:r>
      <w:r>
        <w:rPr>
          <w:rFonts w:ascii="標楷體" w:eastAsia="標楷體" w:hAnsi="標楷體" w:cs="標楷體"/>
          <w:b/>
          <w:sz w:val="32"/>
        </w:rPr>
        <w:t>參訪聯邦人事行政署</w:t>
      </w:r>
    </w:p>
    <w:p w:rsidR="000E42A4" w:rsidRDefault="00731315">
      <w:pPr>
        <w:autoSpaceDE w:val="0"/>
        <w:autoSpaceDN w:val="0"/>
        <w:snapToGrid w:val="0"/>
        <w:spacing w:before="467" w:line="350" w:lineRule="exact"/>
        <w:ind w:left="566"/>
        <w:rPr>
          <w:rFonts w:ascii="標楷體" w:eastAsia="標楷體" w:hAnsi="標楷體" w:cs="標楷體"/>
          <w:sz w:val="28"/>
        </w:rPr>
      </w:pPr>
      <w:r>
        <w:rPr>
          <w:rFonts w:ascii="標楷體" w:eastAsia="標楷體" w:hAnsi="標楷體" w:cs="標楷體"/>
          <w:spacing w:val="-1"/>
          <w:sz w:val="28"/>
        </w:rPr>
        <w:t>本班參訪聯邦人事</w:t>
      </w:r>
      <w:r>
        <w:rPr>
          <w:rFonts w:ascii="標楷體" w:eastAsia="標楷體" w:hAnsi="標楷體" w:cs="標楷體"/>
          <w:sz w:val="28"/>
        </w:rPr>
        <w:t>行政署</w:t>
      </w:r>
      <w:r>
        <w:rPr>
          <w:rFonts w:eastAsia="Times New Roman"/>
          <w:sz w:val="28"/>
        </w:rPr>
        <w:t>(Federal</w:t>
      </w:r>
      <w:r>
        <w:rPr>
          <w:rFonts w:eastAsia="Times New Roman"/>
          <w:spacing w:val="21"/>
          <w:sz w:val="28"/>
        </w:rPr>
        <w:t xml:space="preserve"> </w:t>
      </w:r>
      <w:r>
        <w:rPr>
          <w:rFonts w:eastAsia="Times New Roman"/>
          <w:sz w:val="28"/>
        </w:rPr>
        <w:t>Office</w:t>
      </w:r>
      <w:r>
        <w:rPr>
          <w:rFonts w:eastAsia="Times New Roman"/>
          <w:spacing w:val="21"/>
          <w:sz w:val="28"/>
        </w:rPr>
        <w:t xml:space="preserve"> </w:t>
      </w:r>
      <w:r>
        <w:rPr>
          <w:rFonts w:eastAsia="Times New Roman"/>
          <w:sz w:val="28"/>
        </w:rPr>
        <w:t>of</w:t>
      </w:r>
      <w:r>
        <w:rPr>
          <w:rFonts w:eastAsia="Times New Roman"/>
          <w:spacing w:val="21"/>
          <w:sz w:val="28"/>
        </w:rPr>
        <w:t xml:space="preserve"> </w:t>
      </w:r>
      <w:r>
        <w:rPr>
          <w:rFonts w:eastAsia="Times New Roman"/>
          <w:sz w:val="28"/>
        </w:rPr>
        <w:t>Personnel,</w:t>
      </w:r>
      <w:r>
        <w:rPr>
          <w:rFonts w:eastAsia="Times New Roman"/>
          <w:spacing w:val="21"/>
          <w:sz w:val="28"/>
        </w:rPr>
        <w:t xml:space="preserve"> </w:t>
      </w:r>
      <w:r>
        <w:rPr>
          <w:rFonts w:eastAsia="Times New Roman"/>
          <w:sz w:val="28"/>
        </w:rPr>
        <w:t>FOPER)</w:t>
      </w:r>
      <w:r>
        <w:rPr>
          <w:rFonts w:ascii="標楷體" w:eastAsia="標楷體" w:hAnsi="標楷體" w:cs="標楷體"/>
          <w:sz w:val="28"/>
        </w:rPr>
        <w:t>，</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承蒙駐</w:t>
      </w:r>
      <w:r>
        <w:rPr>
          <w:rFonts w:ascii="標楷體" w:eastAsia="標楷體" w:hAnsi="標楷體" w:cs="標楷體"/>
          <w:sz w:val="28"/>
        </w:rPr>
        <w:t>瑞士代表處章大使文樑先在入口處歡</w:t>
      </w:r>
      <w:r>
        <w:rPr>
          <w:rFonts w:ascii="標楷體" w:eastAsia="標楷體" w:hAnsi="標楷體" w:cs="標楷體"/>
          <w:spacing w:val="-24"/>
          <w:sz w:val="28"/>
        </w:rPr>
        <w:t>迎，</w:t>
      </w:r>
      <w:r>
        <w:rPr>
          <w:rFonts w:ascii="標楷體" w:eastAsia="標楷體" w:hAnsi="標楷體" w:cs="標楷體"/>
          <w:sz w:val="28"/>
        </w:rPr>
        <w:t>隨後該署人員引導至</w:t>
      </w:r>
      <w:r>
        <w:rPr>
          <w:rFonts w:ascii="標楷體" w:eastAsia="標楷體" w:hAnsi="標楷體" w:cs="標楷體"/>
          <w:spacing w:val="-1"/>
          <w:sz w:val="28"/>
        </w:rPr>
        <w:t>簡報室，由</w:t>
      </w:r>
      <w:r>
        <w:rPr>
          <w:rFonts w:ascii="標楷體" w:eastAsia="標楷體" w:hAnsi="標楷體" w:cs="標楷體"/>
          <w:sz w:val="28"/>
        </w:rPr>
        <w:t>業務主</w:t>
      </w:r>
      <w:r>
        <w:rPr>
          <w:rFonts w:ascii="標楷體" w:eastAsia="標楷體" w:hAnsi="標楷體" w:cs="標楷體"/>
          <w:spacing w:val="35"/>
          <w:sz w:val="28"/>
        </w:rPr>
        <w:t>管</w:t>
      </w:r>
      <w:r>
        <w:rPr>
          <w:rFonts w:eastAsia="Times New Roman"/>
          <w:sz w:val="28"/>
        </w:rPr>
        <w:t>Ms.</w:t>
      </w:r>
      <w:r>
        <w:rPr>
          <w:rFonts w:eastAsia="Times New Roman"/>
          <w:spacing w:val="43"/>
          <w:sz w:val="28"/>
        </w:rPr>
        <w:t xml:space="preserve"> </w:t>
      </w:r>
      <w:r>
        <w:rPr>
          <w:rFonts w:eastAsia="Times New Roman"/>
          <w:sz w:val="28"/>
        </w:rPr>
        <w:t>Gabrielle</w:t>
      </w:r>
      <w:r>
        <w:rPr>
          <w:rFonts w:eastAsia="Times New Roman"/>
          <w:spacing w:val="43"/>
          <w:sz w:val="28"/>
        </w:rPr>
        <w:t xml:space="preserve"> </w:t>
      </w:r>
      <w:r>
        <w:rPr>
          <w:rFonts w:eastAsia="Times New Roman"/>
          <w:sz w:val="28"/>
        </w:rPr>
        <w:t>Mer</w:t>
      </w:r>
      <w:r>
        <w:rPr>
          <w:rFonts w:eastAsia="Times New Roman"/>
          <w:spacing w:val="69"/>
          <w:sz w:val="28"/>
        </w:rPr>
        <w:t>z</w:t>
      </w:r>
      <w:r>
        <w:rPr>
          <w:rFonts w:ascii="標楷體" w:eastAsia="標楷體" w:hAnsi="標楷體" w:cs="標楷體"/>
          <w:sz w:val="28"/>
        </w:rPr>
        <w:t>分為聯邦政府簡介、聯邦人事行政署簡介、管理訓練課程概況及詢答四個部分進行業務簡報。</w:t>
      </w:r>
    </w:p>
    <w:p w:rsidR="000E42A4" w:rsidRDefault="00731315">
      <w:pPr>
        <w:autoSpaceDE w:val="0"/>
        <w:autoSpaceDN w:val="0"/>
        <w:snapToGrid w:val="0"/>
        <w:spacing w:before="345" w:line="350" w:lineRule="exact"/>
        <w:rPr>
          <w:rFonts w:ascii="標楷體" w:eastAsia="標楷體" w:hAnsi="標楷體" w:cs="標楷體"/>
          <w:b/>
          <w:sz w:val="28"/>
        </w:rPr>
      </w:pPr>
      <w:r>
        <w:rPr>
          <w:rFonts w:ascii="標楷體" w:eastAsia="標楷體" w:hAnsi="標楷體" w:cs="標楷體"/>
          <w:b/>
          <w:sz w:val="28"/>
        </w:rPr>
        <w:t>一、聯邦政府簡介</w:t>
      </w:r>
    </w:p>
    <w:p w:rsidR="000E42A4" w:rsidRDefault="00731315">
      <w:pPr>
        <w:autoSpaceDE w:val="0"/>
        <w:autoSpaceDN w:val="0"/>
        <w:snapToGrid w:val="0"/>
        <w:spacing w:before="309" w:line="350" w:lineRule="exact"/>
        <w:ind w:left="566"/>
        <w:rPr>
          <w:rFonts w:ascii="標楷體" w:eastAsia="標楷體" w:hAnsi="標楷體" w:cs="標楷體"/>
          <w:sz w:val="28"/>
        </w:rPr>
      </w:pPr>
      <w:r>
        <w:rPr>
          <w:rFonts w:ascii="標楷體" w:eastAsia="標楷體" w:hAnsi="標楷體" w:cs="標楷體"/>
          <w:spacing w:val="-1"/>
          <w:sz w:val="28"/>
        </w:rPr>
        <w:t>瑞士自</w:t>
      </w:r>
      <w:r>
        <w:rPr>
          <w:rFonts w:ascii="標楷體" w:eastAsia="標楷體" w:hAnsi="標楷體" w:cs="標楷體"/>
          <w:spacing w:val="-26"/>
          <w:sz w:val="28"/>
        </w:rPr>
        <w:t xml:space="preserve"> </w:t>
      </w:r>
      <w:r>
        <w:rPr>
          <w:rFonts w:eastAsia="Times New Roman"/>
          <w:spacing w:val="-1"/>
          <w:sz w:val="28"/>
        </w:rPr>
        <w:t>1</w:t>
      </w:r>
      <w:r>
        <w:rPr>
          <w:rFonts w:eastAsia="Times New Roman"/>
          <w:sz w:val="28"/>
        </w:rPr>
        <w:t>848</w:t>
      </w:r>
      <w:r>
        <w:rPr>
          <w:rFonts w:eastAsia="Times New Roman"/>
          <w:spacing w:val="-25"/>
          <w:sz w:val="28"/>
        </w:rPr>
        <w:t xml:space="preserve"> </w:t>
      </w:r>
      <w:r>
        <w:rPr>
          <w:rFonts w:ascii="標楷體" w:eastAsia="標楷體" w:hAnsi="標楷體" w:cs="標楷體"/>
          <w:sz w:val="28"/>
        </w:rPr>
        <w:t>年後成為聯邦制國家政府分成三個政治層級：聯邦</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政府、邦</w:t>
      </w:r>
      <w:r>
        <w:rPr>
          <w:rFonts w:eastAsia="Times New Roman"/>
          <w:spacing w:val="-1"/>
          <w:sz w:val="28"/>
        </w:rPr>
        <w:t>(</w:t>
      </w:r>
      <w:r>
        <w:rPr>
          <w:rFonts w:ascii="標楷體" w:eastAsia="標楷體" w:hAnsi="標楷體" w:cs="標楷體"/>
          <w:sz w:val="28"/>
        </w:rPr>
        <w:t>含</w:t>
      </w:r>
      <w:r>
        <w:rPr>
          <w:rFonts w:ascii="標楷體" w:eastAsia="標楷體" w:hAnsi="標楷體" w:cs="標楷體"/>
          <w:spacing w:val="-23"/>
          <w:sz w:val="28"/>
        </w:rPr>
        <w:t xml:space="preserve"> </w:t>
      </w:r>
      <w:r>
        <w:rPr>
          <w:rFonts w:eastAsia="Times New Roman"/>
          <w:sz w:val="28"/>
        </w:rPr>
        <w:t>20</w:t>
      </w:r>
      <w:r>
        <w:rPr>
          <w:rFonts w:eastAsia="Times New Roman"/>
          <w:spacing w:val="-24"/>
          <w:sz w:val="28"/>
        </w:rPr>
        <w:t xml:space="preserve"> </w:t>
      </w:r>
      <w:r>
        <w:rPr>
          <w:rFonts w:ascii="標楷體" w:eastAsia="標楷體" w:hAnsi="標楷體" w:cs="標楷體"/>
          <w:sz w:val="28"/>
        </w:rPr>
        <w:t>個邦及</w:t>
      </w:r>
      <w:r>
        <w:rPr>
          <w:rFonts w:ascii="標楷體" w:eastAsia="標楷體" w:hAnsi="標楷體" w:cs="標楷體"/>
          <w:spacing w:val="-23"/>
          <w:sz w:val="28"/>
        </w:rPr>
        <w:t xml:space="preserve"> </w:t>
      </w:r>
      <w:r>
        <w:rPr>
          <w:rFonts w:eastAsia="Times New Roman"/>
          <w:sz w:val="28"/>
        </w:rPr>
        <w:t>6</w:t>
      </w:r>
      <w:r>
        <w:rPr>
          <w:rFonts w:eastAsia="Times New Roman"/>
          <w:spacing w:val="-24"/>
          <w:sz w:val="28"/>
        </w:rPr>
        <w:t xml:space="preserve"> </w:t>
      </w:r>
      <w:r>
        <w:rPr>
          <w:rFonts w:ascii="標楷體" w:eastAsia="標楷體" w:hAnsi="標楷體" w:cs="標楷體"/>
          <w:sz w:val="28"/>
        </w:rPr>
        <w:t>個半邦</w:t>
      </w:r>
      <w:r>
        <w:rPr>
          <w:rFonts w:eastAsia="Times New Roman"/>
          <w:sz w:val="28"/>
        </w:rPr>
        <w:t>)</w:t>
      </w:r>
      <w:r>
        <w:rPr>
          <w:rFonts w:ascii="標楷體" w:eastAsia="標楷體" w:hAnsi="標楷體" w:cs="標楷體"/>
          <w:sz w:val="28"/>
        </w:rPr>
        <w:t>、市鎮區，由國會兩院選出之</w:t>
      </w:r>
      <w:r>
        <w:rPr>
          <w:rFonts w:ascii="標楷體" w:eastAsia="標楷體" w:hAnsi="標楷體" w:cs="標楷體"/>
          <w:spacing w:val="-23"/>
          <w:sz w:val="28"/>
        </w:rPr>
        <w:t xml:space="preserve"> </w:t>
      </w:r>
      <w:r>
        <w:rPr>
          <w:rFonts w:eastAsia="Times New Roman"/>
          <w:sz w:val="28"/>
        </w:rPr>
        <w:t>7</w:t>
      </w:r>
      <w:r>
        <w:rPr>
          <w:rFonts w:eastAsia="Times New Roman"/>
          <w:spacing w:val="-23"/>
          <w:sz w:val="28"/>
        </w:rPr>
        <w:t xml:space="preserve"> </w:t>
      </w:r>
      <w:r>
        <w:rPr>
          <w:rFonts w:ascii="標楷體" w:eastAsia="標楷體" w:hAnsi="標楷體" w:cs="標楷體"/>
          <w:sz w:val="28"/>
        </w:rPr>
        <w:t>人</w:t>
      </w:r>
      <w:r>
        <w:rPr>
          <w:rFonts w:ascii="標楷體" w:eastAsia="標楷體" w:hAnsi="標楷體" w:cs="標楷體"/>
          <w:spacing w:val="-1"/>
          <w:sz w:val="28"/>
        </w:rPr>
        <w:t>聯邦委員</w:t>
      </w:r>
      <w:r>
        <w:rPr>
          <w:rFonts w:ascii="標楷體" w:eastAsia="標楷體" w:hAnsi="標楷體" w:cs="標楷體"/>
          <w:sz w:val="28"/>
        </w:rPr>
        <w:t>會負責行</w:t>
      </w:r>
      <w:r>
        <w:rPr>
          <w:rFonts w:ascii="標楷體" w:eastAsia="標楷體" w:hAnsi="標楷體" w:cs="標楷體"/>
          <w:spacing w:val="-24"/>
          <w:sz w:val="28"/>
        </w:rPr>
        <w:t>政</w:t>
      </w:r>
      <w:r>
        <w:rPr>
          <w:rFonts w:ascii="標楷體" w:eastAsia="標楷體" w:hAnsi="標楷體" w:cs="標楷體"/>
          <w:spacing w:val="-23"/>
          <w:sz w:val="28"/>
        </w:rPr>
        <w:t>，</w:t>
      </w:r>
      <w:r>
        <w:rPr>
          <w:rFonts w:ascii="標楷體" w:eastAsia="標楷體" w:hAnsi="標楷體" w:cs="標楷體"/>
          <w:sz w:val="28"/>
        </w:rPr>
        <w:t>國會也從聯邦委員會中選出象徵性之聯邦主席</w:t>
      </w:r>
      <w:r>
        <w:rPr>
          <w:rFonts w:ascii="標楷體" w:eastAsia="標楷體" w:hAnsi="標楷體" w:cs="標楷體"/>
          <w:spacing w:val="-3"/>
          <w:sz w:val="28"/>
        </w:rPr>
        <w:t>及副主</w:t>
      </w:r>
      <w:r>
        <w:rPr>
          <w:rFonts w:ascii="標楷體" w:eastAsia="標楷體" w:hAnsi="標楷體" w:cs="標楷體"/>
          <w:spacing w:val="-9"/>
          <w:sz w:val="28"/>
        </w:rPr>
        <w:t>席。</w:t>
      </w:r>
      <w:r>
        <w:rPr>
          <w:rFonts w:ascii="標楷體" w:eastAsia="標楷體" w:hAnsi="標楷體" w:cs="標楷體"/>
          <w:spacing w:val="-3"/>
          <w:sz w:val="28"/>
        </w:rPr>
        <w:t>聯邦委員會中設</w:t>
      </w:r>
      <w:r>
        <w:rPr>
          <w:rFonts w:ascii="標楷體" w:eastAsia="標楷體" w:hAnsi="標楷體" w:cs="標楷體"/>
          <w:spacing w:val="32"/>
          <w:sz w:val="28"/>
        </w:rPr>
        <w:t>有</w:t>
      </w:r>
      <w:r>
        <w:rPr>
          <w:rFonts w:eastAsia="Times New Roman"/>
          <w:spacing w:val="67"/>
          <w:sz w:val="28"/>
        </w:rPr>
        <w:t>7</w:t>
      </w:r>
      <w:r>
        <w:rPr>
          <w:rFonts w:ascii="標楷體" w:eastAsia="標楷體" w:hAnsi="標楷體" w:cs="標楷體"/>
          <w:spacing w:val="-3"/>
          <w:sz w:val="28"/>
        </w:rPr>
        <w:t>部</w:t>
      </w:r>
      <w:r>
        <w:rPr>
          <w:rFonts w:ascii="標楷體" w:eastAsia="標楷體" w:hAnsi="標楷體" w:cs="標楷體"/>
          <w:spacing w:val="-9"/>
          <w:sz w:val="28"/>
        </w:rPr>
        <w:t>會</w:t>
      </w:r>
      <w:r>
        <w:rPr>
          <w:rFonts w:ascii="標楷體" w:eastAsia="標楷體" w:hAnsi="標楷體" w:cs="標楷體"/>
          <w:spacing w:val="-8"/>
          <w:sz w:val="28"/>
        </w:rPr>
        <w:t>，</w:t>
      </w:r>
      <w:r>
        <w:rPr>
          <w:rFonts w:ascii="標楷體" w:eastAsia="標楷體" w:hAnsi="標楷體" w:cs="標楷體"/>
          <w:spacing w:val="-2"/>
          <w:sz w:val="28"/>
        </w:rPr>
        <w:t>分為外交</w:t>
      </w:r>
      <w:r>
        <w:rPr>
          <w:rFonts w:ascii="標楷體" w:eastAsia="標楷體" w:hAnsi="標楷體" w:cs="標楷體"/>
          <w:spacing w:val="-8"/>
          <w:sz w:val="28"/>
        </w:rPr>
        <w:t>部、</w:t>
      </w:r>
      <w:r>
        <w:rPr>
          <w:rFonts w:ascii="標楷體" w:eastAsia="標楷體" w:hAnsi="標楷體" w:cs="標楷體"/>
          <w:spacing w:val="-2"/>
          <w:sz w:val="28"/>
        </w:rPr>
        <w:t>內政</w:t>
      </w:r>
      <w:r>
        <w:rPr>
          <w:rFonts w:ascii="標楷體" w:eastAsia="標楷體" w:hAnsi="標楷體" w:cs="標楷體"/>
          <w:spacing w:val="-8"/>
          <w:sz w:val="28"/>
        </w:rPr>
        <w:t>部、</w:t>
      </w:r>
      <w:r>
        <w:rPr>
          <w:rFonts w:ascii="標楷體" w:eastAsia="標楷體" w:hAnsi="標楷體" w:cs="標楷體"/>
          <w:spacing w:val="-2"/>
          <w:sz w:val="28"/>
        </w:rPr>
        <w:t>環境運</w:t>
      </w:r>
      <w:r>
        <w:rPr>
          <w:rFonts w:ascii="標楷體" w:eastAsia="標楷體" w:hAnsi="標楷體" w:cs="標楷體"/>
          <w:sz w:val="28"/>
        </w:rPr>
        <w:t xml:space="preserve"> </w:t>
      </w:r>
      <w:r>
        <w:rPr>
          <w:rFonts w:ascii="標楷體" w:eastAsia="標楷體" w:hAnsi="標楷體" w:cs="標楷體"/>
          <w:sz w:val="28"/>
        </w:rPr>
        <w:t>輸能源及通訊部、國防民防及體育部、司法及警政部、財政部</w:t>
      </w:r>
      <w:r>
        <w:rPr>
          <w:rFonts w:eastAsia="Times New Roman"/>
          <w:sz w:val="28"/>
        </w:rPr>
        <w:t>(</w:t>
      </w:r>
      <w:r>
        <w:rPr>
          <w:rFonts w:ascii="標楷體" w:eastAsia="標楷體" w:hAnsi="標楷體" w:cs="標楷體"/>
          <w:sz w:val="28"/>
        </w:rPr>
        <w:t>人事行政署即隸屬於該部</w:t>
      </w:r>
      <w:r>
        <w:rPr>
          <w:rFonts w:eastAsia="Times New Roman"/>
          <w:sz w:val="28"/>
        </w:rPr>
        <w:t>)</w:t>
      </w:r>
      <w:r>
        <w:rPr>
          <w:rFonts w:ascii="標楷體" w:eastAsia="標楷體" w:hAnsi="標楷體" w:cs="標楷體"/>
          <w:sz w:val="28"/>
        </w:rPr>
        <w:t>、經濟部。</w:t>
      </w:r>
    </w:p>
    <w:p w:rsidR="000E42A4" w:rsidRDefault="00731315">
      <w:pPr>
        <w:autoSpaceDE w:val="0"/>
        <w:autoSpaceDN w:val="0"/>
        <w:snapToGrid w:val="0"/>
        <w:spacing w:before="345" w:line="350" w:lineRule="exact"/>
        <w:rPr>
          <w:rFonts w:ascii="標楷體" w:eastAsia="標楷體" w:hAnsi="標楷體" w:cs="標楷體"/>
          <w:b/>
          <w:sz w:val="28"/>
        </w:rPr>
      </w:pPr>
      <w:r>
        <w:rPr>
          <w:rFonts w:ascii="標楷體" w:eastAsia="標楷體" w:hAnsi="標楷體" w:cs="標楷體"/>
          <w:b/>
          <w:sz w:val="28"/>
        </w:rPr>
        <w:t>二、聯邦人事行政署</w:t>
      </w:r>
      <w:r>
        <w:rPr>
          <w:rFonts w:eastAsia="Times New Roman"/>
          <w:b/>
          <w:sz w:val="28"/>
        </w:rPr>
        <w:t>(Federal Office of Personnel, FOPER)</w:t>
      </w:r>
      <w:r>
        <w:rPr>
          <w:rFonts w:ascii="標楷體" w:eastAsia="標楷體" w:hAnsi="標楷體" w:cs="標楷體"/>
          <w:b/>
          <w:sz w:val="28"/>
        </w:rPr>
        <w:t>簡介</w:t>
      </w:r>
    </w:p>
    <w:p w:rsidR="000E42A4" w:rsidRDefault="00731315">
      <w:pPr>
        <w:autoSpaceDE w:val="0"/>
        <w:autoSpaceDN w:val="0"/>
        <w:snapToGrid w:val="0"/>
        <w:spacing w:before="205" w:line="480" w:lineRule="exact"/>
        <w:ind w:firstLine="566"/>
        <w:jc w:val="both"/>
        <w:rPr>
          <w:rFonts w:ascii="標楷體" w:eastAsia="標楷體" w:hAnsi="標楷體" w:cs="標楷體"/>
          <w:sz w:val="28"/>
        </w:rPr>
      </w:pPr>
      <w:r>
        <w:rPr>
          <w:rFonts w:ascii="標楷體" w:eastAsia="標楷體" w:hAnsi="標楷體" w:cs="標楷體"/>
          <w:sz w:val="28"/>
        </w:rPr>
        <w:t>聯邦人事行政署隸屬於財政部，負責所有聯邦行政體系之人</w:t>
      </w:r>
      <w:r>
        <w:rPr>
          <w:rFonts w:ascii="標楷體" w:eastAsia="標楷體" w:hAnsi="標楷體" w:cs="標楷體"/>
          <w:spacing w:val="-6"/>
          <w:sz w:val="28"/>
        </w:rPr>
        <w:t>力</w:t>
      </w:r>
      <w:r>
        <w:rPr>
          <w:rFonts w:ascii="標楷體" w:eastAsia="標楷體" w:hAnsi="標楷體" w:cs="標楷體"/>
          <w:sz w:val="28"/>
        </w:rPr>
        <w:t xml:space="preserve"> </w:t>
      </w:r>
      <w:r>
        <w:rPr>
          <w:rFonts w:ascii="標楷體" w:eastAsia="標楷體" w:hAnsi="標楷體" w:cs="標楷體"/>
          <w:spacing w:val="-5"/>
          <w:sz w:val="28"/>
        </w:rPr>
        <w:t>甄、選、留、</w:t>
      </w:r>
      <w:r>
        <w:rPr>
          <w:rFonts w:ascii="標楷體" w:eastAsia="標楷體" w:hAnsi="標楷體" w:cs="標楷體"/>
          <w:sz w:val="28"/>
        </w:rPr>
        <w:t>用事</w:t>
      </w:r>
      <w:r>
        <w:rPr>
          <w:rFonts w:ascii="標楷體" w:eastAsia="標楷體" w:hAnsi="標楷體" w:cs="標楷體"/>
          <w:spacing w:val="-4"/>
          <w:sz w:val="28"/>
        </w:rPr>
        <w:t>宜，</w:t>
      </w:r>
      <w:r>
        <w:rPr>
          <w:rFonts w:ascii="標楷體" w:eastAsia="標楷體" w:hAnsi="標楷體" w:cs="標楷體"/>
          <w:sz w:val="28"/>
        </w:rPr>
        <w:t>並負責與聯邦員工組成之各工</w:t>
      </w:r>
      <w:r>
        <w:rPr>
          <w:rFonts w:ascii="標楷體" w:eastAsia="標楷體" w:hAnsi="標楷體" w:cs="標楷體"/>
          <w:spacing w:val="-4"/>
          <w:sz w:val="28"/>
        </w:rPr>
        <w:t>會</w:t>
      </w:r>
      <w:r>
        <w:rPr>
          <w:rFonts w:ascii="標楷體" w:eastAsia="標楷體" w:hAnsi="標楷體" w:cs="標楷體"/>
          <w:spacing w:val="-3"/>
          <w:sz w:val="28"/>
        </w:rPr>
        <w:t>，</w:t>
      </w:r>
      <w:r>
        <w:rPr>
          <w:rFonts w:ascii="標楷體" w:eastAsia="標楷體" w:hAnsi="標楷體" w:cs="標楷體"/>
          <w:sz w:val="28"/>
        </w:rPr>
        <w:t>就工</w:t>
      </w:r>
      <w:r>
        <w:rPr>
          <w:rFonts w:ascii="標楷體" w:eastAsia="標楷體" w:hAnsi="標楷體" w:cs="標楷體"/>
          <w:spacing w:val="-4"/>
          <w:sz w:val="28"/>
        </w:rPr>
        <w:t>時</w:t>
      </w:r>
      <w:r>
        <w:rPr>
          <w:rFonts w:ascii="標楷體" w:eastAsia="標楷體" w:hAnsi="標楷體" w:cs="標楷體"/>
          <w:spacing w:val="-3"/>
          <w:sz w:val="28"/>
        </w:rPr>
        <w:t>、</w:t>
      </w:r>
      <w:r>
        <w:rPr>
          <w:rFonts w:ascii="標楷體" w:eastAsia="標楷體" w:hAnsi="標楷體" w:cs="標楷體"/>
          <w:sz w:val="28"/>
        </w:rPr>
        <w:t>薪</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z w:val="28"/>
        </w:rPr>
        <w:t>資結構等進行諮商談判。聯邦政府對於各邦之人事任用採取分權</w:t>
      </w:r>
      <w:r>
        <w:rPr>
          <w:rFonts w:ascii="標楷體" w:eastAsia="標楷體" w:hAnsi="標楷體" w:cs="標楷體"/>
          <w:spacing w:val="-6"/>
          <w:sz w:val="28"/>
        </w:rPr>
        <w:t>方</w:t>
      </w:r>
      <w:r>
        <w:rPr>
          <w:rFonts w:ascii="標楷體" w:eastAsia="標楷體" w:hAnsi="標楷體" w:cs="標楷體"/>
          <w:spacing w:val="-8"/>
          <w:sz w:val="28"/>
        </w:rPr>
        <w:t>式</w:t>
      </w:r>
      <w:r>
        <w:rPr>
          <w:rFonts w:ascii="標楷體" w:eastAsia="標楷體" w:hAnsi="標楷體" w:cs="標楷體"/>
          <w:spacing w:val="-9"/>
          <w:sz w:val="28"/>
        </w:rPr>
        <w:t>，</w:t>
      </w:r>
      <w:r>
        <w:rPr>
          <w:rFonts w:ascii="標楷體" w:eastAsia="標楷體" w:hAnsi="標楷體" w:cs="標楷體"/>
          <w:spacing w:val="-1"/>
          <w:sz w:val="28"/>
        </w:rPr>
        <w:t>除各邦</w:t>
      </w:r>
      <w:r>
        <w:rPr>
          <w:rFonts w:ascii="標楷體" w:eastAsia="標楷體" w:hAnsi="標楷體" w:cs="標楷體"/>
          <w:sz w:val="28"/>
        </w:rPr>
        <w:t>可自行進用文官</w:t>
      </w:r>
      <w:r>
        <w:rPr>
          <w:rFonts w:ascii="標楷體" w:eastAsia="標楷體" w:hAnsi="標楷體" w:cs="標楷體"/>
          <w:spacing w:val="-7"/>
          <w:sz w:val="28"/>
        </w:rPr>
        <w:t>外</w:t>
      </w:r>
      <w:r>
        <w:rPr>
          <w:rFonts w:ascii="標楷體" w:eastAsia="標楷體" w:hAnsi="標楷體" w:cs="標楷體"/>
          <w:spacing w:val="-8"/>
          <w:sz w:val="28"/>
        </w:rPr>
        <w:t>，</w:t>
      </w:r>
      <w:r>
        <w:rPr>
          <w:rFonts w:ascii="標楷體" w:eastAsia="標楷體" w:hAnsi="標楷體" w:cs="標楷體"/>
          <w:sz w:val="28"/>
        </w:rPr>
        <w:t>亦可自行訂定公務人員專</w:t>
      </w:r>
      <w:r>
        <w:rPr>
          <w:rFonts w:ascii="標楷體" w:eastAsia="標楷體" w:hAnsi="標楷體" w:cs="標楷體"/>
          <w:spacing w:val="-8"/>
          <w:sz w:val="28"/>
        </w:rPr>
        <w:t>法。</w:t>
      </w:r>
      <w:r>
        <w:rPr>
          <w:rFonts w:ascii="標楷體" w:eastAsia="標楷體" w:hAnsi="標楷體" w:cs="標楷體"/>
          <w:sz w:val="28"/>
        </w:rPr>
        <w:t>瑞士聯</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pacing w:val="-1"/>
          <w:sz w:val="28"/>
        </w:rPr>
        <w:t>邦政府</w:t>
      </w:r>
      <w:r>
        <w:rPr>
          <w:rFonts w:ascii="標楷體" w:eastAsia="標楷體" w:hAnsi="標楷體" w:cs="標楷體"/>
          <w:sz w:val="28"/>
        </w:rPr>
        <w:t>在</w:t>
      </w:r>
      <w:r>
        <w:rPr>
          <w:rFonts w:ascii="標楷體" w:eastAsia="標楷體" w:hAnsi="標楷體" w:cs="標楷體"/>
          <w:spacing w:val="-24"/>
          <w:sz w:val="28"/>
        </w:rPr>
        <w:t xml:space="preserve"> </w:t>
      </w:r>
      <w:r>
        <w:rPr>
          <w:rFonts w:eastAsia="Times New Roman"/>
          <w:sz w:val="28"/>
        </w:rPr>
        <w:t>2002</w:t>
      </w:r>
      <w:r>
        <w:rPr>
          <w:rFonts w:eastAsia="Times New Roman"/>
          <w:spacing w:val="-24"/>
          <w:sz w:val="28"/>
        </w:rPr>
        <w:t xml:space="preserve"> </w:t>
      </w:r>
      <w:r>
        <w:rPr>
          <w:rFonts w:ascii="標楷體" w:eastAsia="標楷體" w:hAnsi="標楷體" w:cs="標楷體"/>
          <w:sz w:val="28"/>
        </w:rPr>
        <w:t>年實施新人事改革方案後，引進公務人員退場機制，取消原有公務人員之永業任用制度</w:t>
      </w:r>
      <w:r>
        <w:rPr>
          <w:rFonts w:eastAsia="Times New Roman"/>
          <w:sz w:val="28"/>
        </w:rPr>
        <w:t>(</w:t>
      </w:r>
      <w:r>
        <w:rPr>
          <w:rFonts w:ascii="標楷體" w:eastAsia="標楷體" w:hAnsi="標楷體" w:cs="標楷體"/>
          <w:sz w:val="28"/>
        </w:rPr>
        <w:t>軍人、外交人員、警察、關務人員除外</w:t>
      </w:r>
      <w:r>
        <w:rPr>
          <w:rFonts w:eastAsia="Times New Roman"/>
          <w:sz w:val="28"/>
        </w:rPr>
        <w:t>)</w:t>
      </w:r>
      <w:r>
        <w:rPr>
          <w:rFonts w:ascii="標楷體" w:eastAsia="標楷體" w:hAnsi="標楷體" w:cs="標楷體"/>
          <w:sz w:val="28"/>
        </w:rPr>
        <w:t>，並配套建置完整社會就業保險法規，使得政府員工易於在公私部門間流動，以維持較高素質與高活動之政府。</w:t>
      </w:r>
    </w:p>
    <w:p w:rsidR="000E42A4" w:rsidRDefault="00731315">
      <w:pPr>
        <w:autoSpaceDE w:val="0"/>
        <w:autoSpaceDN w:val="0"/>
        <w:snapToGrid w:val="0"/>
        <w:spacing w:before="345" w:line="350" w:lineRule="exact"/>
        <w:rPr>
          <w:rFonts w:ascii="標楷體" w:eastAsia="標楷體" w:hAnsi="標楷體" w:cs="標楷體"/>
          <w:b/>
          <w:sz w:val="28"/>
        </w:rPr>
      </w:pPr>
      <w:r>
        <w:rPr>
          <w:rFonts w:ascii="標楷體" w:eastAsia="標楷體" w:hAnsi="標楷體" w:cs="標楷體"/>
          <w:b/>
          <w:sz w:val="28"/>
        </w:rPr>
        <w:t>三、公務人員訓練概況</w:t>
      </w:r>
    </w:p>
    <w:p w:rsidR="000E42A4" w:rsidRDefault="00731315">
      <w:pPr>
        <w:autoSpaceDE w:val="0"/>
        <w:autoSpaceDN w:val="0"/>
        <w:snapToGrid w:val="0"/>
        <w:spacing w:before="309" w:line="350" w:lineRule="exact"/>
        <w:ind w:left="566"/>
        <w:rPr>
          <w:rFonts w:ascii="標楷體" w:eastAsia="標楷體" w:hAnsi="標楷體" w:cs="標楷體"/>
          <w:sz w:val="28"/>
        </w:rPr>
      </w:pPr>
      <w:r>
        <w:rPr>
          <w:rFonts w:ascii="標楷體" w:eastAsia="標楷體" w:hAnsi="標楷體" w:cs="標楷體"/>
          <w:spacing w:val="-1"/>
          <w:sz w:val="28"/>
        </w:rPr>
        <w:t>瑞士聯邦</w:t>
      </w:r>
      <w:r>
        <w:rPr>
          <w:rFonts w:ascii="標楷體" w:eastAsia="標楷體" w:hAnsi="標楷體" w:cs="標楷體"/>
          <w:sz w:val="28"/>
        </w:rPr>
        <w:t>政府之公務人員訓練</w:t>
      </w:r>
      <w:r>
        <w:rPr>
          <w:rFonts w:ascii="標楷體" w:eastAsia="標楷體" w:hAnsi="標楷體" w:cs="標楷體"/>
          <w:spacing w:val="27"/>
          <w:sz w:val="28"/>
        </w:rPr>
        <w:t>於</w:t>
      </w:r>
      <w:r>
        <w:rPr>
          <w:rFonts w:eastAsia="Times New Roman"/>
          <w:sz w:val="28"/>
        </w:rPr>
        <w:t>200</w:t>
      </w:r>
      <w:r>
        <w:rPr>
          <w:rFonts w:eastAsia="Times New Roman"/>
          <w:spacing w:val="52"/>
          <w:sz w:val="28"/>
        </w:rPr>
        <w:t>8</w:t>
      </w:r>
      <w:r>
        <w:rPr>
          <w:rFonts w:ascii="標楷體" w:eastAsia="標楷體" w:hAnsi="標楷體" w:cs="標楷體"/>
          <w:spacing w:val="27"/>
          <w:sz w:val="28"/>
        </w:rPr>
        <w:t>年</w:t>
      </w:r>
      <w:r>
        <w:rPr>
          <w:rFonts w:eastAsia="Times New Roman"/>
          <w:sz w:val="28"/>
        </w:rPr>
        <w:t>1</w:t>
      </w:r>
      <w:r>
        <w:rPr>
          <w:rFonts w:eastAsia="Times New Roman"/>
          <w:spacing w:val="53"/>
          <w:sz w:val="28"/>
        </w:rPr>
        <w:t>2</w:t>
      </w:r>
      <w:r>
        <w:rPr>
          <w:rFonts w:ascii="標楷體" w:eastAsia="標楷體" w:hAnsi="標楷體" w:cs="標楷體"/>
          <w:spacing w:val="27"/>
          <w:sz w:val="28"/>
        </w:rPr>
        <w:t>月</w:t>
      </w:r>
      <w:r>
        <w:rPr>
          <w:rFonts w:eastAsia="Times New Roman"/>
          <w:spacing w:val="52"/>
          <w:sz w:val="28"/>
        </w:rPr>
        <w:t>5</w:t>
      </w:r>
      <w:r>
        <w:rPr>
          <w:rFonts w:ascii="標楷體" w:eastAsia="標楷體" w:hAnsi="標楷體" w:cs="標楷體"/>
          <w:sz w:val="28"/>
        </w:rPr>
        <w:t>日起由聯邦人事</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z w:val="28"/>
        </w:rPr>
        <w:t>行政署之聯邦行政訓練中心</w:t>
      </w:r>
      <w:r>
        <w:rPr>
          <w:rFonts w:eastAsia="Times New Roman"/>
          <w:sz w:val="28"/>
        </w:rPr>
        <w:t>(Federal</w:t>
      </w:r>
      <w:r>
        <w:rPr>
          <w:rFonts w:eastAsia="Times New Roman"/>
          <w:spacing w:val="69"/>
          <w:sz w:val="28"/>
        </w:rPr>
        <w:t xml:space="preserve"> </w:t>
      </w:r>
      <w:r>
        <w:rPr>
          <w:rFonts w:eastAsia="Times New Roman"/>
          <w:sz w:val="28"/>
        </w:rPr>
        <w:t>Administration</w:t>
      </w:r>
      <w:r>
        <w:rPr>
          <w:rFonts w:eastAsia="Times New Roman"/>
          <w:spacing w:val="69"/>
          <w:sz w:val="28"/>
        </w:rPr>
        <w:t xml:space="preserve"> </w:t>
      </w:r>
      <w:r>
        <w:rPr>
          <w:rFonts w:eastAsia="Times New Roman"/>
          <w:spacing w:val="-10"/>
          <w:sz w:val="28"/>
        </w:rPr>
        <w:t>T</w:t>
      </w:r>
      <w:r>
        <w:rPr>
          <w:rFonts w:eastAsia="Times New Roman"/>
          <w:sz w:val="28"/>
        </w:rPr>
        <w:t>raining</w:t>
      </w:r>
      <w:r>
        <w:rPr>
          <w:rFonts w:eastAsia="Times New Roman"/>
          <w:spacing w:val="69"/>
          <w:sz w:val="28"/>
        </w:rPr>
        <w:t xml:space="preserve"> </w:t>
      </w:r>
      <w:r>
        <w:rPr>
          <w:rFonts w:eastAsia="Times New Roman"/>
          <w:sz w:val="28"/>
        </w:rPr>
        <w:t>Cente</w:t>
      </w:r>
      <w:r>
        <w:rPr>
          <w:rFonts w:eastAsia="Times New Roman"/>
          <w:spacing w:val="-10"/>
          <w:sz w:val="28"/>
        </w:rPr>
        <w:t>r</w:t>
      </w:r>
      <w:r>
        <w:rPr>
          <w:rFonts w:eastAsia="Times New Roman"/>
          <w:sz w:val="28"/>
        </w:rPr>
        <w:t xml:space="preserve">, </w:t>
      </w:r>
      <w:r>
        <w:rPr>
          <w:rFonts w:eastAsia="Times New Roman"/>
          <w:spacing w:val="-20"/>
          <w:sz w:val="28"/>
        </w:rPr>
        <w:t>F</w:t>
      </w:r>
      <w:r>
        <w:rPr>
          <w:rFonts w:eastAsia="Times New Roman"/>
          <w:spacing w:val="-32"/>
          <w:sz w:val="28"/>
        </w:rPr>
        <w:t>A</w:t>
      </w:r>
      <w:r>
        <w:rPr>
          <w:rFonts w:eastAsia="Times New Roman"/>
          <w:sz w:val="28"/>
        </w:rPr>
        <w:t>TC</w:t>
      </w:r>
      <w:r>
        <w:rPr>
          <w:rFonts w:ascii="標楷體" w:eastAsia="標楷體" w:hAnsi="標楷體" w:cs="標楷體"/>
          <w:sz w:val="28"/>
        </w:rPr>
        <w:t>，法語簡稱</w:t>
      </w:r>
      <w:r>
        <w:rPr>
          <w:rFonts w:ascii="標楷體" w:eastAsia="標楷體" w:hAnsi="標楷體" w:cs="標楷體"/>
          <w:sz w:val="28"/>
        </w:rPr>
        <w:t xml:space="preserve"> </w:t>
      </w:r>
      <w:r>
        <w:rPr>
          <w:rFonts w:eastAsia="Times New Roman"/>
          <w:sz w:val="28"/>
        </w:rPr>
        <w:t>C</w:t>
      </w:r>
      <w:r>
        <w:rPr>
          <w:rFonts w:eastAsia="Times New Roman"/>
          <w:spacing w:val="-20"/>
          <w:sz w:val="28"/>
        </w:rPr>
        <w:t>F</w:t>
      </w:r>
      <w:r>
        <w:rPr>
          <w:rFonts w:eastAsia="Times New Roman"/>
          <w:sz w:val="28"/>
        </w:rPr>
        <w:t>AF)</w:t>
      </w:r>
      <w:r>
        <w:rPr>
          <w:rFonts w:ascii="標楷體" w:eastAsia="標楷體" w:hAnsi="標楷體" w:cs="標楷體"/>
          <w:sz w:val="28"/>
        </w:rPr>
        <w:t>辦理，職司公務人員專業及管理訓練課程，</w:t>
      </w:r>
    </w:p>
    <w:p w:rsidR="000E42A4" w:rsidRDefault="00731315">
      <w:pPr>
        <w:autoSpaceDE w:val="0"/>
        <w:autoSpaceDN w:val="0"/>
        <w:snapToGrid w:val="0"/>
        <w:spacing w:before="448"/>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-27-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jc w:val="both"/>
        <w:rPr>
          <w:rFonts w:ascii="標楷體" w:eastAsia="標楷體" w:hAnsi="標楷體" w:cs="標楷體"/>
          <w:sz w:val="28"/>
        </w:rPr>
      </w:pPr>
      <w:r>
        <w:rPr>
          <w:rFonts w:ascii="標楷體" w:eastAsia="標楷體" w:hAnsi="標楷體" w:cs="標楷體"/>
          <w:spacing w:val="-1"/>
          <w:sz w:val="28"/>
        </w:rPr>
        <w:t>其特色為全員</w:t>
      </w:r>
      <w:r>
        <w:rPr>
          <w:rFonts w:ascii="標楷體" w:eastAsia="標楷體" w:hAnsi="標楷體" w:cs="標楷體"/>
          <w:sz w:val="28"/>
        </w:rPr>
        <w:t>參</w:t>
      </w:r>
      <w:r>
        <w:rPr>
          <w:rFonts w:ascii="標楷體" w:eastAsia="標楷體" w:hAnsi="標楷體" w:cs="標楷體"/>
          <w:spacing w:val="-8"/>
          <w:sz w:val="28"/>
        </w:rPr>
        <w:t>與</w:t>
      </w:r>
      <w:r>
        <w:rPr>
          <w:rFonts w:ascii="標楷體" w:eastAsia="標楷體" w:hAnsi="標楷體" w:cs="標楷體"/>
          <w:spacing w:val="-7"/>
          <w:sz w:val="28"/>
        </w:rPr>
        <w:t>、</w:t>
      </w:r>
      <w:r>
        <w:rPr>
          <w:rFonts w:ascii="標楷體" w:eastAsia="標楷體" w:hAnsi="標楷體" w:cs="標楷體"/>
          <w:sz w:val="28"/>
        </w:rPr>
        <w:t>高素</w:t>
      </w:r>
      <w:r>
        <w:rPr>
          <w:rFonts w:ascii="標楷體" w:eastAsia="標楷體" w:hAnsi="標楷體" w:cs="標楷體"/>
          <w:spacing w:val="-8"/>
          <w:sz w:val="28"/>
        </w:rPr>
        <w:t>質</w:t>
      </w:r>
      <w:r>
        <w:rPr>
          <w:rFonts w:ascii="標楷體" w:eastAsia="標楷體" w:hAnsi="標楷體" w:cs="標楷體"/>
          <w:spacing w:val="-7"/>
          <w:sz w:val="28"/>
        </w:rPr>
        <w:t>、</w:t>
      </w:r>
      <w:r>
        <w:rPr>
          <w:rFonts w:ascii="標楷體" w:eastAsia="標楷體" w:hAnsi="標楷體" w:cs="標楷體"/>
          <w:sz w:val="28"/>
        </w:rPr>
        <w:t>因應特殊需求設</w:t>
      </w:r>
      <w:r>
        <w:rPr>
          <w:rFonts w:ascii="標楷體" w:eastAsia="標楷體" w:hAnsi="標楷體" w:cs="標楷體"/>
          <w:spacing w:val="-7"/>
          <w:sz w:val="28"/>
        </w:rPr>
        <w:t>計</w:t>
      </w:r>
      <w:r>
        <w:rPr>
          <w:rFonts w:ascii="標楷體" w:eastAsia="標楷體" w:hAnsi="標楷體" w:cs="標楷體"/>
          <w:spacing w:val="-8"/>
          <w:sz w:val="28"/>
        </w:rPr>
        <w:t>、</w:t>
      </w:r>
      <w:r>
        <w:rPr>
          <w:rFonts w:ascii="標楷體" w:eastAsia="標楷體" w:hAnsi="標楷體" w:cs="標楷體"/>
          <w:sz w:val="28"/>
        </w:rPr>
        <w:t>針對特定目標團體</w:t>
      </w:r>
      <w:r>
        <w:rPr>
          <w:rFonts w:eastAsia="Times New Roman"/>
          <w:sz w:val="28"/>
        </w:rPr>
        <w:t>(</w:t>
      </w:r>
      <w:r>
        <w:rPr>
          <w:rFonts w:ascii="標楷體" w:eastAsia="標楷體" w:hAnsi="標楷體" w:cs="標楷體"/>
          <w:sz w:val="28"/>
        </w:rPr>
        <w:t>包含職員、管理人員、人力資源專家、學徒制訓練及技職訓練人員等</w:t>
      </w:r>
      <w:r>
        <w:rPr>
          <w:rFonts w:eastAsia="Times New Roman"/>
          <w:sz w:val="28"/>
        </w:rPr>
        <w:t>)</w:t>
      </w:r>
      <w:r>
        <w:rPr>
          <w:rFonts w:ascii="標楷體" w:eastAsia="標楷體" w:hAnsi="標楷體" w:cs="標楷體"/>
          <w:sz w:val="28"/>
        </w:rPr>
        <w:t>、具彈性顧客導向。訓練並以德、法、</w:t>
      </w:r>
      <w:r>
        <w:rPr>
          <w:rFonts w:ascii="標楷體" w:eastAsia="標楷體" w:hAnsi="標楷體" w:cs="標楷體"/>
          <w:spacing w:val="35"/>
          <w:sz w:val="28"/>
        </w:rPr>
        <w:t>義</w:t>
      </w:r>
      <w:r>
        <w:rPr>
          <w:rFonts w:eastAsia="Times New Roman"/>
          <w:spacing w:val="69"/>
          <w:sz w:val="28"/>
        </w:rPr>
        <w:t>3</w:t>
      </w:r>
      <w:r>
        <w:rPr>
          <w:rFonts w:ascii="標楷體" w:eastAsia="標楷體" w:hAnsi="標楷體" w:cs="標楷體"/>
          <w:sz w:val="28"/>
        </w:rPr>
        <w:t>種語言教授。</w:t>
      </w:r>
    </w:p>
    <w:p w:rsidR="000E42A4" w:rsidRDefault="00731315">
      <w:pPr>
        <w:autoSpaceDE w:val="0"/>
        <w:autoSpaceDN w:val="0"/>
        <w:snapToGrid w:val="0"/>
        <w:spacing w:before="3586" w:line="350" w:lineRule="exact"/>
        <w:ind w:left="233"/>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2-28 </w:t>
      </w:r>
      <w:r>
        <w:rPr>
          <w:rFonts w:ascii="標楷體" w:eastAsia="標楷體" w:hAnsi="標楷體" w:cs="標楷體"/>
          <w:sz w:val="28"/>
        </w:rPr>
        <w:t>瑞士聯邦人事行政署</w:t>
      </w:r>
      <w:r>
        <w:rPr>
          <w:rFonts w:eastAsia="Times New Roman"/>
          <w:sz w:val="28"/>
        </w:rPr>
        <w:t>-</w:t>
      </w:r>
      <w:r>
        <w:rPr>
          <w:rFonts w:ascii="標楷體" w:eastAsia="標楷體" w:hAnsi="標楷體" w:cs="標楷體"/>
          <w:sz w:val="28"/>
        </w:rPr>
        <w:t>聯邦行政訓練中心</w:t>
      </w:r>
      <w:r>
        <w:rPr>
          <w:rFonts w:eastAsia="Times New Roman"/>
          <w:sz w:val="28"/>
        </w:rPr>
        <w:t>(C</w:t>
      </w:r>
      <w:r>
        <w:rPr>
          <w:rFonts w:eastAsia="Times New Roman"/>
          <w:spacing w:val="-20"/>
          <w:sz w:val="28"/>
        </w:rPr>
        <w:t>F</w:t>
      </w:r>
      <w:r>
        <w:rPr>
          <w:rFonts w:eastAsia="Times New Roman"/>
          <w:sz w:val="28"/>
        </w:rPr>
        <w:t>AF)</w:t>
      </w:r>
      <w:r>
        <w:rPr>
          <w:rFonts w:ascii="標楷體" w:eastAsia="標楷體" w:hAnsi="標楷體" w:cs="標楷體"/>
          <w:sz w:val="28"/>
        </w:rPr>
        <w:t>簡報現場</w:t>
      </w:r>
      <w:r>
        <w:rPr>
          <w:rFonts w:ascii="標楷體" w:eastAsia="標楷體" w:hAnsi="標楷體" w:cs="標楷體"/>
          <w:noProof/>
          <w:sz w:val="28"/>
        </w:rPr>
        <w:drawing>
          <wp:anchor distT="0" distB="0" distL="0" distR="0" simplePos="0" relativeHeight="95" behindDoc="1" locked="0" layoutInCell="1" allowOverlap="1">
            <wp:simplePos x="0" y="0"/>
            <wp:positionH relativeFrom="page">
              <wp:posOffset>2145665</wp:posOffset>
            </wp:positionH>
            <wp:positionV relativeFrom="page">
              <wp:posOffset>1881505</wp:posOffset>
            </wp:positionV>
            <wp:extent cx="3559810" cy="216408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5" name="1123"/>
                    <pic:cNvPicPr/>
                  </pic:nvPicPr>
                  <pic:blipFill>
                    <a:blip r:embed="rId33">
                      <a:clrChange>
                        <a:clrFrom>
                          <a:srgbClr val="FFFFFF"/>
                        </a:clrFrom>
                        <a:clrTo>
                          <a:srgbClr val="FFFFFF">
                            <a:alpha val="0"/>
                          </a:srgbClr>
                        </a:clrTo>
                      </a:clrChange>
                    </a:blip>
                    <a:stretch/>
                  </pic:blipFill>
                  <pic:spPr>
                    <a:xfrm>
                      <a:off x="0" y="0"/>
                      <a:ext cx="3559810" cy="2164080"/>
                    </a:xfrm>
                    <a:prstGeom prst="rect">
                      <a:avLst/>
                    </a:prstGeom>
                    <a:ln>
                      <a:noFill/>
                    </a:ln>
                  </pic:spPr>
                </pic:pic>
              </a:graphicData>
            </a:graphic>
          </wp:anchor>
        </w:drawing>
      </w:r>
    </w:p>
    <w:p w:rsidR="000E42A4" w:rsidRDefault="00731315">
      <w:pPr>
        <w:autoSpaceDE w:val="0"/>
        <w:autoSpaceDN w:val="0"/>
        <w:snapToGrid w:val="0"/>
        <w:spacing w:before="312" w:line="350" w:lineRule="exact"/>
        <w:ind w:left="566"/>
        <w:rPr>
          <w:rFonts w:ascii="標楷體" w:eastAsia="標楷體" w:hAnsi="標楷體" w:cs="標楷體"/>
          <w:sz w:val="28"/>
        </w:rPr>
      </w:pPr>
      <w:r>
        <w:rPr>
          <w:rFonts w:ascii="標楷體" w:eastAsia="標楷體" w:hAnsi="標楷體" w:cs="標楷體"/>
          <w:spacing w:val="-1"/>
          <w:sz w:val="28"/>
        </w:rPr>
        <w:t>依照聯邦</w:t>
      </w:r>
      <w:r>
        <w:rPr>
          <w:rFonts w:ascii="標楷體" w:eastAsia="標楷體" w:hAnsi="標楷體" w:cs="標楷體"/>
          <w:sz w:val="28"/>
        </w:rPr>
        <w:t>行政訓練中心制訂之訓練課程聯</w:t>
      </w:r>
      <w:r>
        <w:rPr>
          <w:rFonts w:ascii="標楷體" w:eastAsia="標楷體" w:hAnsi="標楷體" w:cs="標楷體"/>
          <w:spacing w:val="-25"/>
          <w:sz w:val="28"/>
        </w:rPr>
        <w:t>邦，</w:t>
      </w:r>
      <w:r>
        <w:rPr>
          <w:rFonts w:ascii="標楷體" w:eastAsia="標楷體" w:hAnsi="標楷體" w:cs="標楷體"/>
          <w:sz w:val="28"/>
        </w:rPr>
        <w:t>公務人員之管理訓</w:t>
      </w:r>
    </w:p>
    <w:p w:rsidR="000E42A4" w:rsidRDefault="00731315">
      <w:pPr>
        <w:autoSpaceDE w:val="0"/>
        <w:autoSpaceDN w:val="0"/>
        <w:snapToGrid w:val="0"/>
        <w:spacing w:before="26" w:line="480" w:lineRule="exact"/>
        <w:jc w:val="both"/>
        <w:rPr>
          <w:sz w:val="28"/>
        </w:rPr>
      </w:pPr>
      <w:r>
        <w:rPr>
          <w:rFonts w:ascii="標楷體" w:eastAsia="標楷體" w:hAnsi="標楷體" w:cs="標楷體"/>
          <w:spacing w:val="-1"/>
          <w:sz w:val="28"/>
        </w:rPr>
        <w:t>練課程分</w:t>
      </w:r>
      <w:r>
        <w:rPr>
          <w:rFonts w:ascii="標楷體" w:eastAsia="標楷體" w:hAnsi="標楷體" w:cs="標楷體"/>
          <w:sz w:val="28"/>
        </w:rPr>
        <w:t>為低</w:t>
      </w:r>
      <w:r>
        <w:rPr>
          <w:rFonts w:ascii="標楷體" w:eastAsia="標楷體" w:hAnsi="標楷體" w:cs="標楷體"/>
          <w:spacing w:val="-8"/>
          <w:sz w:val="28"/>
        </w:rPr>
        <w:t>階、</w:t>
      </w:r>
      <w:r>
        <w:rPr>
          <w:rFonts w:ascii="標楷體" w:eastAsia="標楷體" w:hAnsi="標楷體" w:cs="標楷體"/>
          <w:sz w:val="28"/>
        </w:rPr>
        <w:t>中階及高階三種課</w:t>
      </w:r>
      <w:r>
        <w:rPr>
          <w:rFonts w:ascii="標楷體" w:eastAsia="標楷體" w:hAnsi="標楷體" w:cs="標楷體"/>
          <w:spacing w:val="-7"/>
          <w:sz w:val="28"/>
        </w:rPr>
        <w:t>程</w:t>
      </w:r>
      <w:r>
        <w:rPr>
          <w:rFonts w:ascii="標楷體" w:eastAsia="標楷體" w:hAnsi="標楷體" w:cs="標楷體"/>
          <w:spacing w:val="-8"/>
          <w:sz w:val="28"/>
        </w:rPr>
        <w:t>，</w:t>
      </w:r>
      <w:r>
        <w:rPr>
          <w:rFonts w:ascii="標楷體" w:eastAsia="標楷體" w:hAnsi="標楷體" w:cs="標楷體"/>
          <w:sz w:val="28"/>
        </w:rPr>
        <w:t>包括領</w:t>
      </w:r>
      <w:r>
        <w:rPr>
          <w:rFonts w:ascii="標楷體" w:eastAsia="標楷體" w:hAnsi="標楷體" w:cs="標楷體"/>
          <w:spacing w:val="-8"/>
          <w:sz w:val="28"/>
        </w:rPr>
        <w:t>導、</w:t>
      </w:r>
      <w:r>
        <w:rPr>
          <w:rFonts w:ascii="標楷體" w:eastAsia="標楷體" w:hAnsi="標楷體" w:cs="標楷體"/>
          <w:sz w:val="28"/>
        </w:rPr>
        <w:t>溝通及衝突管理</w:t>
      </w:r>
      <w:r>
        <w:rPr>
          <w:rFonts w:ascii="標楷體" w:eastAsia="標楷體" w:hAnsi="標楷體" w:cs="標楷體"/>
          <w:spacing w:val="-1"/>
          <w:sz w:val="28"/>
        </w:rPr>
        <w:t>等。以</w:t>
      </w:r>
      <w:r>
        <w:rPr>
          <w:rFonts w:ascii="標楷體" w:eastAsia="標楷體" w:hAnsi="標楷體" w:cs="標楷體"/>
          <w:spacing w:val="-20"/>
          <w:sz w:val="28"/>
        </w:rPr>
        <w:t xml:space="preserve"> </w:t>
      </w:r>
      <w:r>
        <w:rPr>
          <w:rFonts w:eastAsia="Times New Roman"/>
          <w:spacing w:val="-1"/>
          <w:sz w:val="28"/>
        </w:rPr>
        <w:t>20</w:t>
      </w:r>
      <w:r>
        <w:rPr>
          <w:rFonts w:eastAsia="Times New Roman"/>
          <w:spacing w:val="-11"/>
          <w:sz w:val="28"/>
        </w:rPr>
        <w:t>1</w:t>
      </w:r>
      <w:r>
        <w:rPr>
          <w:rFonts w:eastAsia="Times New Roman"/>
          <w:sz w:val="28"/>
        </w:rPr>
        <w:t>1</w:t>
      </w:r>
      <w:r>
        <w:rPr>
          <w:rFonts w:eastAsia="Times New Roman"/>
          <w:spacing w:val="-19"/>
          <w:sz w:val="28"/>
        </w:rPr>
        <w:t xml:space="preserve"> </w:t>
      </w:r>
      <w:r>
        <w:rPr>
          <w:rFonts w:ascii="標楷體" w:eastAsia="標楷體" w:hAnsi="標楷體" w:cs="標楷體"/>
          <w:sz w:val="28"/>
        </w:rPr>
        <w:t>年為例，該中心共培訓</w:t>
      </w:r>
      <w:r>
        <w:rPr>
          <w:rFonts w:ascii="標楷體" w:eastAsia="標楷體" w:hAnsi="標楷體" w:cs="標楷體"/>
          <w:spacing w:val="-19"/>
          <w:sz w:val="28"/>
        </w:rPr>
        <w:t xml:space="preserve"> </w:t>
      </w:r>
      <w:r>
        <w:rPr>
          <w:rFonts w:eastAsia="Times New Roman"/>
          <w:sz w:val="28"/>
        </w:rPr>
        <w:t>9,500</w:t>
      </w:r>
      <w:r>
        <w:rPr>
          <w:rFonts w:eastAsia="Times New Roman"/>
          <w:spacing w:val="-19"/>
          <w:sz w:val="28"/>
        </w:rPr>
        <w:t xml:space="preserve"> </w:t>
      </w:r>
      <w:r>
        <w:rPr>
          <w:rFonts w:ascii="標楷體" w:eastAsia="標楷體" w:hAnsi="標楷體" w:cs="標楷體"/>
          <w:sz w:val="28"/>
        </w:rPr>
        <w:t>人，其中高階管理訓練課</w:t>
      </w:r>
      <w:r>
        <w:rPr>
          <w:rFonts w:ascii="標楷體" w:eastAsia="標楷體" w:hAnsi="標楷體" w:cs="標楷體"/>
          <w:spacing w:val="-2"/>
          <w:sz w:val="28"/>
        </w:rPr>
        <w:t>程分</w:t>
      </w:r>
      <w:r>
        <w:rPr>
          <w:rFonts w:ascii="標楷體" w:eastAsia="標楷體" w:hAnsi="標楷體" w:cs="標楷體"/>
          <w:spacing w:val="-27"/>
          <w:sz w:val="28"/>
        </w:rPr>
        <w:t>為</w:t>
      </w:r>
      <w:r>
        <w:rPr>
          <w:rFonts w:ascii="標楷體" w:eastAsia="標楷體" w:hAnsi="標楷體" w:cs="標楷體"/>
          <w:spacing w:val="-28"/>
          <w:sz w:val="28"/>
        </w:rPr>
        <w:t>：</w:t>
      </w:r>
      <w:r>
        <w:rPr>
          <w:rFonts w:eastAsia="Times New Roman"/>
          <w:spacing w:val="-2"/>
          <w:sz w:val="28"/>
        </w:rPr>
        <w:t>(1)</w:t>
      </w:r>
      <w:r>
        <w:rPr>
          <w:rFonts w:ascii="標楷體" w:eastAsia="標楷體" w:hAnsi="標楷體" w:cs="標楷體"/>
          <w:spacing w:val="-2"/>
          <w:sz w:val="28"/>
        </w:rPr>
        <w:t>基本研討</w:t>
      </w:r>
      <w:r>
        <w:rPr>
          <w:rFonts w:ascii="標楷體" w:eastAsia="標楷體" w:hAnsi="標楷體" w:cs="標楷體"/>
          <w:spacing w:val="-28"/>
          <w:sz w:val="28"/>
        </w:rPr>
        <w:t>會</w:t>
      </w:r>
      <w:r>
        <w:rPr>
          <w:rFonts w:ascii="標楷體" w:eastAsia="標楷體" w:hAnsi="標楷體" w:cs="標楷體"/>
          <w:spacing w:val="-26"/>
          <w:sz w:val="28"/>
        </w:rPr>
        <w:t>：</w:t>
      </w:r>
      <w:r>
        <w:rPr>
          <w:rFonts w:ascii="標楷體" w:eastAsia="標楷體" w:hAnsi="標楷體" w:cs="標楷體"/>
          <w:spacing w:val="-1"/>
          <w:sz w:val="28"/>
        </w:rPr>
        <w:t>為</w:t>
      </w:r>
      <w:r>
        <w:rPr>
          <w:rFonts w:ascii="標楷體" w:eastAsia="標楷體" w:hAnsi="標楷體" w:cs="標楷體"/>
          <w:spacing w:val="34"/>
          <w:sz w:val="28"/>
        </w:rPr>
        <w:t>期</w:t>
      </w:r>
      <w:r>
        <w:rPr>
          <w:rFonts w:eastAsia="Times New Roman"/>
          <w:spacing w:val="69"/>
          <w:sz w:val="28"/>
        </w:rPr>
        <w:t>6</w:t>
      </w:r>
      <w:r>
        <w:rPr>
          <w:rFonts w:ascii="標楷體" w:eastAsia="標楷體" w:hAnsi="標楷體" w:cs="標楷體"/>
          <w:spacing w:val="-1"/>
          <w:sz w:val="28"/>
        </w:rPr>
        <w:t>天之高階管理研討會</w:t>
      </w:r>
      <w:r>
        <w:rPr>
          <w:rFonts w:eastAsia="Times New Roman"/>
          <w:spacing w:val="-1"/>
          <w:sz w:val="28"/>
        </w:rPr>
        <w:t>(</w:t>
      </w:r>
      <w:r>
        <w:rPr>
          <w:rFonts w:eastAsia="Times New Roman"/>
          <w:spacing w:val="-21"/>
          <w:sz w:val="28"/>
        </w:rPr>
        <w:t>T</w:t>
      </w:r>
      <w:r>
        <w:rPr>
          <w:rFonts w:eastAsia="Times New Roman"/>
          <w:spacing w:val="-1"/>
          <w:sz w:val="28"/>
        </w:rPr>
        <w:t>op management</w:t>
      </w:r>
      <w:r>
        <w:rPr>
          <w:rFonts w:eastAsia="Times New Roman"/>
          <w:sz w:val="28"/>
        </w:rPr>
        <w:t xml:space="preserve"> </w:t>
      </w:r>
      <w:r>
        <w:rPr>
          <w:rFonts w:eastAsia="Times New Roman"/>
          <w:spacing w:val="-1"/>
          <w:sz w:val="28"/>
        </w:rPr>
        <w:t>seminar</w:t>
      </w:r>
      <w:r>
        <w:rPr>
          <w:rFonts w:eastAsia="Times New Roman"/>
          <w:spacing w:val="32"/>
          <w:sz w:val="28"/>
        </w:rPr>
        <w:t>)</w:t>
      </w:r>
      <w:r>
        <w:rPr>
          <w:rFonts w:ascii="標楷體" w:eastAsia="標楷體" w:hAnsi="標楷體" w:cs="標楷體"/>
          <w:spacing w:val="15"/>
          <w:sz w:val="28"/>
        </w:rPr>
        <w:t>，旨在精</w:t>
      </w:r>
      <w:r>
        <w:rPr>
          <w:rFonts w:ascii="標楷體" w:eastAsia="標楷體" w:hAnsi="標楷體" w:cs="標楷體"/>
          <w:spacing w:val="16"/>
          <w:sz w:val="28"/>
        </w:rPr>
        <w:t>進管理及領導技巧</w:t>
      </w:r>
      <w:r>
        <w:rPr>
          <w:rFonts w:ascii="標楷體" w:eastAsia="標楷體" w:hAnsi="標楷體" w:cs="標楷體"/>
          <w:spacing w:val="17"/>
          <w:sz w:val="28"/>
        </w:rPr>
        <w:t>。</w:t>
      </w:r>
      <w:r>
        <w:rPr>
          <w:rFonts w:eastAsia="Times New Roman"/>
          <w:sz w:val="28"/>
        </w:rPr>
        <w:t>(2</w:t>
      </w:r>
      <w:r>
        <w:rPr>
          <w:rFonts w:eastAsia="Times New Roman"/>
          <w:spacing w:val="32"/>
          <w:sz w:val="28"/>
        </w:rPr>
        <w:t>)</w:t>
      </w:r>
      <w:r>
        <w:rPr>
          <w:rFonts w:ascii="標楷體" w:eastAsia="標楷體" w:hAnsi="標楷體" w:cs="標楷體"/>
          <w:spacing w:val="16"/>
          <w:sz w:val="28"/>
        </w:rPr>
        <w:t>深入探討研討會</w:t>
      </w:r>
      <w:r>
        <w:rPr>
          <w:rFonts w:eastAsia="Times New Roman"/>
          <w:sz w:val="28"/>
        </w:rPr>
        <w:t>(More</w:t>
      </w:r>
    </w:p>
    <w:p w:rsidR="000E42A4" w:rsidRDefault="00731315">
      <w:pPr>
        <w:autoSpaceDE w:val="0"/>
        <w:autoSpaceDN w:val="0"/>
        <w:snapToGrid w:val="0"/>
        <w:spacing w:line="480" w:lineRule="exact"/>
        <w:jc w:val="both"/>
        <w:rPr>
          <w:rFonts w:ascii="標楷體" w:eastAsia="標楷體" w:hAnsi="標楷體" w:cs="標楷體"/>
          <w:sz w:val="28"/>
        </w:rPr>
      </w:pPr>
      <w:r>
        <w:rPr>
          <w:rFonts w:eastAsia="Times New Roman"/>
          <w:sz w:val="28"/>
        </w:rPr>
        <w:t>in-depth</w:t>
      </w:r>
      <w:r>
        <w:rPr>
          <w:rFonts w:eastAsia="Times New Roman"/>
          <w:spacing w:val="69"/>
          <w:sz w:val="28"/>
        </w:rPr>
        <w:t xml:space="preserve"> </w:t>
      </w:r>
      <w:r>
        <w:rPr>
          <w:rFonts w:eastAsia="Times New Roman"/>
          <w:sz w:val="28"/>
        </w:rPr>
        <w:t xml:space="preserve">seminars) </w:t>
      </w:r>
      <w:r>
        <w:rPr>
          <w:rFonts w:ascii="標楷體" w:eastAsia="標楷體" w:hAnsi="標楷體" w:cs="標楷體"/>
          <w:sz w:val="28"/>
        </w:rPr>
        <w:t>：為</w:t>
      </w:r>
      <w:r>
        <w:rPr>
          <w:rFonts w:ascii="標楷體" w:eastAsia="標楷體" w:hAnsi="標楷體" w:cs="標楷體"/>
          <w:spacing w:val="-15"/>
          <w:sz w:val="28"/>
        </w:rPr>
        <w:t>期</w:t>
      </w:r>
      <w:r>
        <w:rPr>
          <w:rFonts w:ascii="標楷體" w:eastAsia="標楷體" w:hAnsi="標楷體" w:cs="標楷體"/>
          <w:sz w:val="28"/>
        </w:rPr>
        <w:t xml:space="preserve"> </w:t>
      </w:r>
      <w:r>
        <w:rPr>
          <w:rFonts w:eastAsia="Times New Roman"/>
          <w:sz w:val="28"/>
        </w:rPr>
        <w:t xml:space="preserve">1 </w:t>
      </w:r>
      <w:r>
        <w:rPr>
          <w:rFonts w:ascii="標楷體" w:eastAsia="標楷體" w:hAnsi="標楷體" w:cs="標楷體"/>
          <w:sz w:val="28"/>
        </w:rPr>
        <w:t>天之聯邦財政程序</w:t>
      </w:r>
      <w:r>
        <w:rPr>
          <w:rFonts w:eastAsia="Times New Roman"/>
          <w:sz w:val="28"/>
        </w:rPr>
        <w:t>(Federal</w:t>
      </w:r>
      <w:r>
        <w:rPr>
          <w:rFonts w:eastAsia="Times New Roman"/>
          <w:spacing w:val="71"/>
          <w:sz w:val="28"/>
        </w:rPr>
        <w:t xml:space="preserve"> </w:t>
      </w:r>
      <w:r>
        <w:rPr>
          <w:rFonts w:eastAsia="Times New Roman"/>
          <w:sz w:val="28"/>
        </w:rPr>
        <w:t xml:space="preserve">financial </w:t>
      </w:r>
      <w:r>
        <w:rPr>
          <w:rFonts w:eastAsia="Times New Roman"/>
          <w:spacing w:val="-1"/>
          <w:sz w:val="28"/>
        </w:rPr>
        <w:t>process</w:t>
      </w:r>
      <w:r>
        <w:rPr>
          <w:rFonts w:eastAsia="Times New Roman"/>
          <w:sz w:val="28"/>
        </w:rPr>
        <w:t>)</w:t>
      </w:r>
      <w:r>
        <w:rPr>
          <w:rFonts w:ascii="標楷體" w:eastAsia="標楷體" w:hAnsi="標楷體" w:cs="標楷體"/>
          <w:sz w:val="28"/>
        </w:rPr>
        <w:t>，旨在檢視良好預算管理之最重要面向及工具；為期</w:t>
      </w:r>
      <w:r>
        <w:rPr>
          <w:rFonts w:ascii="標楷體" w:eastAsia="標楷體" w:hAnsi="標楷體" w:cs="標楷體"/>
          <w:spacing w:val="-12"/>
          <w:sz w:val="28"/>
        </w:rPr>
        <w:t xml:space="preserve"> </w:t>
      </w:r>
      <w:r>
        <w:rPr>
          <w:rFonts w:eastAsia="Times New Roman"/>
          <w:sz w:val="28"/>
        </w:rPr>
        <w:t>1</w:t>
      </w:r>
      <w:r>
        <w:rPr>
          <w:rFonts w:eastAsia="Times New Roman"/>
          <w:spacing w:val="-12"/>
          <w:sz w:val="28"/>
        </w:rPr>
        <w:t xml:space="preserve"> </w:t>
      </w:r>
      <w:r>
        <w:rPr>
          <w:rFonts w:ascii="標楷體" w:eastAsia="標楷體" w:hAnsi="標楷體" w:cs="標楷體"/>
          <w:sz w:val="28"/>
        </w:rPr>
        <w:t>天之</w:t>
      </w:r>
      <w:r>
        <w:rPr>
          <w:rFonts w:ascii="標楷體" w:eastAsia="標楷體" w:hAnsi="標楷體" w:cs="標楷體"/>
          <w:spacing w:val="-1"/>
          <w:sz w:val="28"/>
        </w:rPr>
        <w:t>精研策略研討</w:t>
      </w:r>
      <w:r>
        <w:rPr>
          <w:rFonts w:ascii="標楷體" w:eastAsia="標楷體" w:hAnsi="標楷體" w:cs="標楷體"/>
          <w:sz w:val="28"/>
        </w:rPr>
        <w:t>會</w:t>
      </w:r>
      <w:r>
        <w:rPr>
          <w:rFonts w:eastAsia="Times New Roman"/>
          <w:sz w:val="28"/>
        </w:rPr>
        <w:t>(Condensed strategy seminar</w:t>
      </w:r>
      <w:r>
        <w:rPr>
          <w:rFonts w:eastAsia="Times New Roman"/>
          <w:spacing w:val="-38"/>
          <w:sz w:val="28"/>
        </w:rPr>
        <w:t>)</w:t>
      </w:r>
      <w:r>
        <w:rPr>
          <w:rFonts w:ascii="標楷體" w:eastAsia="標楷體" w:hAnsi="標楷體" w:cs="標楷體"/>
          <w:spacing w:val="-19"/>
          <w:sz w:val="28"/>
        </w:rPr>
        <w:t>，</w:t>
      </w:r>
      <w:r>
        <w:rPr>
          <w:rFonts w:ascii="標楷體" w:eastAsia="標楷體" w:hAnsi="標楷體" w:cs="標楷體"/>
          <w:sz w:val="28"/>
        </w:rPr>
        <w:t>旨在於實務面上獲取最新可檢驗策略，或發展機構策略之資訊；為期</w:t>
      </w:r>
      <w:r>
        <w:rPr>
          <w:rFonts w:ascii="標楷體" w:eastAsia="標楷體" w:hAnsi="標楷體" w:cs="標楷體"/>
          <w:sz w:val="28"/>
        </w:rPr>
        <w:t xml:space="preserve"> </w:t>
      </w:r>
      <w:r>
        <w:rPr>
          <w:rFonts w:eastAsia="Times New Roman"/>
          <w:sz w:val="28"/>
        </w:rPr>
        <w:t xml:space="preserve">1 </w:t>
      </w:r>
      <w:r>
        <w:rPr>
          <w:rFonts w:ascii="標楷體" w:eastAsia="標楷體" w:hAnsi="標楷體" w:cs="標楷體"/>
          <w:sz w:val="28"/>
        </w:rPr>
        <w:t>天之密集電視訓練</w:t>
      </w:r>
      <w:r>
        <w:rPr>
          <w:rFonts w:eastAsia="Times New Roman"/>
          <w:spacing w:val="-3"/>
          <w:sz w:val="28"/>
        </w:rPr>
        <w:t>(Intensive</w:t>
      </w:r>
      <w:r>
        <w:rPr>
          <w:rFonts w:eastAsia="Times New Roman"/>
          <w:spacing w:val="54"/>
          <w:sz w:val="28"/>
        </w:rPr>
        <w:t xml:space="preserve"> </w:t>
      </w:r>
      <w:r>
        <w:rPr>
          <w:rFonts w:eastAsia="Times New Roman"/>
          <w:spacing w:val="-3"/>
          <w:sz w:val="28"/>
        </w:rPr>
        <w:t>TV</w:t>
      </w:r>
      <w:r>
        <w:rPr>
          <w:rFonts w:eastAsia="Times New Roman"/>
          <w:spacing w:val="49"/>
          <w:sz w:val="28"/>
        </w:rPr>
        <w:t xml:space="preserve"> </w:t>
      </w:r>
      <w:r>
        <w:rPr>
          <w:rFonts w:eastAsia="Times New Roman"/>
          <w:spacing w:val="-3"/>
          <w:sz w:val="28"/>
        </w:rPr>
        <w:t>training)</w:t>
      </w:r>
      <w:r>
        <w:rPr>
          <w:rFonts w:ascii="標楷體" w:eastAsia="標楷體" w:hAnsi="標楷體" w:cs="標楷體"/>
          <w:spacing w:val="-3"/>
          <w:sz w:val="28"/>
        </w:rPr>
        <w:t>，使</w:t>
      </w:r>
      <w:r>
        <w:rPr>
          <w:rFonts w:ascii="標楷體" w:eastAsia="標楷體" w:hAnsi="標楷體" w:cs="標楷體"/>
          <w:spacing w:val="-2"/>
          <w:sz w:val="28"/>
        </w:rPr>
        <w:t>受訓者在電視媒體進行政策辯護時，有稱</w:t>
      </w:r>
      <w:r>
        <w:rPr>
          <w:rFonts w:ascii="標楷體" w:eastAsia="標楷體" w:hAnsi="標楷體" w:cs="標楷體"/>
          <w:sz w:val="28"/>
        </w:rPr>
        <w:t xml:space="preserve"> </w:t>
      </w:r>
      <w:r>
        <w:rPr>
          <w:rFonts w:ascii="標楷體" w:eastAsia="標楷體" w:hAnsi="標楷體" w:cs="標楷體"/>
          <w:sz w:val="28"/>
        </w:rPr>
        <w:t>職表現並進行演練準備。</w:t>
      </w:r>
    </w:p>
    <w:p w:rsidR="000E42A4" w:rsidRDefault="00731315">
      <w:pPr>
        <w:autoSpaceDE w:val="0"/>
        <w:autoSpaceDN w:val="0"/>
        <w:snapToGrid w:val="0"/>
        <w:spacing w:before="284" w:line="350" w:lineRule="exact"/>
        <w:ind w:left="567"/>
        <w:rPr>
          <w:rFonts w:ascii="標楷體" w:eastAsia="標楷體" w:hAnsi="標楷體" w:cs="標楷體"/>
          <w:sz w:val="28"/>
        </w:rPr>
      </w:pPr>
      <w:r>
        <w:rPr>
          <w:rFonts w:ascii="標楷體" w:eastAsia="標楷體" w:hAnsi="標楷體" w:cs="標楷體"/>
          <w:spacing w:val="-1"/>
          <w:sz w:val="28"/>
        </w:rPr>
        <w:t>高階管理訓</w:t>
      </w:r>
      <w:r>
        <w:rPr>
          <w:rFonts w:ascii="標楷體" w:eastAsia="標楷體" w:hAnsi="標楷體" w:cs="標楷體"/>
          <w:sz w:val="28"/>
        </w:rPr>
        <w:t>練課程亦藉由會報或論壇方式進</w:t>
      </w:r>
      <w:r>
        <w:rPr>
          <w:rFonts w:ascii="標楷體" w:eastAsia="標楷體" w:hAnsi="標楷體" w:cs="標楷體"/>
          <w:spacing w:val="-25"/>
          <w:sz w:val="28"/>
        </w:rPr>
        <w:t>行，</w:t>
      </w:r>
      <w:r>
        <w:rPr>
          <w:rFonts w:ascii="標楷體" w:eastAsia="標楷體" w:hAnsi="標楷體" w:cs="標楷體"/>
          <w:sz w:val="28"/>
        </w:rPr>
        <w:t>如與聯邦委員會</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成員進</w:t>
      </w:r>
      <w:r>
        <w:rPr>
          <w:rFonts w:ascii="標楷體" w:eastAsia="標楷體" w:hAnsi="標楷體" w:cs="標楷體"/>
          <w:sz w:val="28"/>
        </w:rPr>
        <w:t>行討</w:t>
      </w:r>
      <w:r>
        <w:rPr>
          <w:rFonts w:ascii="標楷體" w:eastAsia="標楷體" w:hAnsi="標楷體" w:cs="標楷體"/>
          <w:spacing w:val="-12"/>
          <w:sz w:val="28"/>
        </w:rPr>
        <w:t>論；</w:t>
      </w:r>
      <w:r>
        <w:rPr>
          <w:rFonts w:ascii="標楷體" w:eastAsia="標楷體" w:hAnsi="標楷體" w:cs="標楷體"/>
          <w:sz w:val="28"/>
        </w:rPr>
        <w:t>進行非正式討論之網絡及意見交換論</w:t>
      </w:r>
      <w:r>
        <w:rPr>
          <w:rFonts w:ascii="標楷體" w:eastAsia="標楷體" w:hAnsi="標楷體" w:cs="標楷體"/>
          <w:spacing w:val="-12"/>
          <w:sz w:val="28"/>
        </w:rPr>
        <w:t>壇；</w:t>
      </w:r>
      <w:r>
        <w:rPr>
          <w:rFonts w:ascii="標楷體" w:eastAsia="標楷體" w:hAnsi="標楷體" w:cs="標楷體"/>
          <w:sz w:val="28"/>
        </w:rPr>
        <w:t>就當前議題</w:t>
      </w:r>
      <w:r>
        <w:rPr>
          <w:rFonts w:ascii="標楷體" w:eastAsia="標楷體" w:hAnsi="標楷體" w:cs="標楷體"/>
          <w:spacing w:val="-1"/>
          <w:sz w:val="28"/>
        </w:rPr>
        <w:t>及重要管</w:t>
      </w:r>
      <w:r>
        <w:rPr>
          <w:rFonts w:ascii="標楷體" w:eastAsia="標楷體" w:hAnsi="標楷體" w:cs="標楷體"/>
          <w:sz w:val="28"/>
        </w:rPr>
        <w:t>理議題之高素質輸入及動力進行討論之管理論</w:t>
      </w:r>
      <w:r>
        <w:rPr>
          <w:rFonts w:ascii="標楷體" w:eastAsia="標楷體" w:hAnsi="標楷體" w:cs="標楷體"/>
          <w:spacing w:val="-24"/>
          <w:sz w:val="28"/>
        </w:rPr>
        <w:t>壇</w:t>
      </w:r>
      <w:r>
        <w:rPr>
          <w:rFonts w:ascii="標楷體" w:eastAsia="標楷體" w:hAnsi="標楷體" w:cs="標楷體"/>
          <w:spacing w:val="-23"/>
          <w:sz w:val="28"/>
        </w:rPr>
        <w:t>，</w:t>
      </w:r>
      <w:r>
        <w:rPr>
          <w:rFonts w:ascii="標楷體" w:eastAsia="標楷體" w:hAnsi="標楷體" w:cs="標楷體"/>
          <w:sz w:val="28"/>
        </w:rPr>
        <w:t>盼能達致跨部會管理訓練之各項優點：</w:t>
      </w:r>
    </w:p>
    <w:p w:rsidR="000E42A4" w:rsidRDefault="00731315">
      <w:pPr>
        <w:autoSpaceDE w:val="0"/>
        <w:autoSpaceDN w:val="0"/>
        <w:snapToGrid w:val="0"/>
        <w:spacing w:before="104" w:line="350" w:lineRule="exact"/>
        <w:ind w:left="564"/>
        <w:rPr>
          <w:rFonts w:ascii="標楷體" w:eastAsia="標楷體" w:hAnsi="標楷體" w:cs="標楷體"/>
          <w:sz w:val="28"/>
        </w:rPr>
      </w:pPr>
      <w:r>
        <w:rPr>
          <w:rFonts w:eastAsia="Times New Roman"/>
          <w:sz w:val="28"/>
        </w:rPr>
        <w:t>1.</w:t>
      </w:r>
      <w:r>
        <w:rPr>
          <w:rFonts w:ascii="標楷體" w:eastAsia="標楷體" w:hAnsi="標楷體" w:cs="標楷體"/>
          <w:sz w:val="28"/>
        </w:rPr>
        <w:t>一致之組織文化。</w:t>
      </w:r>
    </w:p>
    <w:p w:rsidR="000E42A4" w:rsidRDefault="00731315">
      <w:pPr>
        <w:autoSpaceDE w:val="0"/>
        <w:autoSpaceDN w:val="0"/>
        <w:snapToGrid w:val="0"/>
        <w:spacing w:before="130" w:line="350" w:lineRule="exact"/>
        <w:ind w:left="564"/>
        <w:rPr>
          <w:rFonts w:ascii="標楷體" w:eastAsia="標楷體" w:hAnsi="標楷體" w:cs="標楷體"/>
          <w:sz w:val="28"/>
        </w:rPr>
      </w:pPr>
      <w:r>
        <w:rPr>
          <w:rFonts w:eastAsia="Times New Roman"/>
          <w:sz w:val="28"/>
        </w:rPr>
        <w:t>2.</w:t>
      </w:r>
      <w:r>
        <w:rPr>
          <w:rFonts w:ascii="標楷體" w:eastAsia="標楷體" w:hAnsi="標楷體" w:cs="標楷體"/>
          <w:sz w:val="28"/>
        </w:rPr>
        <w:t>對管理及共享價值之一致了解。</w:t>
      </w:r>
    </w:p>
    <w:p w:rsidR="000E42A4" w:rsidRDefault="00731315">
      <w:pPr>
        <w:autoSpaceDE w:val="0"/>
        <w:autoSpaceDN w:val="0"/>
        <w:snapToGrid w:val="0"/>
        <w:spacing w:before="229"/>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-28-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564"/>
        <w:rPr>
          <w:rFonts w:ascii="標楷體" w:eastAsia="標楷體" w:hAnsi="標楷體" w:cs="標楷體"/>
          <w:sz w:val="28"/>
        </w:rPr>
      </w:pPr>
      <w:r>
        <w:rPr>
          <w:rFonts w:eastAsia="Times New Roman"/>
          <w:sz w:val="28"/>
        </w:rPr>
        <w:t>3.</w:t>
      </w:r>
      <w:r>
        <w:rPr>
          <w:rFonts w:ascii="標楷體" w:eastAsia="標楷體" w:hAnsi="標楷體" w:cs="標楷體"/>
          <w:sz w:val="28"/>
        </w:rPr>
        <w:t>共享之組織認同。</w:t>
      </w:r>
    </w:p>
    <w:p w:rsidR="000E42A4" w:rsidRDefault="00731315">
      <w:pPr>
        <w:autoSpaceDE w:val="0"/>
        <w:autoSpaceDN w:val="0"/>
        <w:snapToGrid w:val="0"/>
        <w:spacing w:before="130" w:line="350" w:lineRule="exact"/>
        <w:ind w:left="564"/>
        <w:rPr>
          <w:rFonts w:ascii="標楷體" w:eastAsia="標楷體" w:hAnsi="標楷體" w:cs="標楷體"/>
          <w:sz w:val="28"/>
        </w:rPr>
      </w:pPr>
      <w:r>
        <w:rPr>
          <w:rFonts w:eastAsia="Times New Roman"/>
          <w:sz w:val="28"/>
        </w:rPr>
        <w:t>4.</w:t>
      </w:r>
      <w:r>
        <w:rPr>
          <w:rFonts w:ascii="標楷體" w:eastAsia="標楷體" w:hAnsi="標楷體" w:cs="標楷體"/>
          <w:sz w:val="28"/>
        </w:rPr>
        <w:t>終生學習之組織。</w:t>
      </w:r>
    </w:p>
    <w:p w:rsidR="000E42A4" w:rsidRDefault="00731315">
      <w:pPr>
        <w:autoSpaceDE w:val="0"/>
        <w:autoSpaceDN w:val="0"/>
        <w:snapToGrid w:val="0"/>
        <w:spacing w:before="130" w:line="350" w:lineRule="exact"/>
        <w:ind w:left="564"/>
        <w:rPr>
          <w:rFonts w:ascii="標楷體" w:eastAsia="標楷體" w:hAnsi="標楷體" w:cs="標楷體"/>
          <w:sz w:val="28"/>
        </w:rPr>
      </w:pPr>
      <w:r>
        <w:rPr>
          <w:rFonts w:eastAsia="Times New Roman"/>
          <w:sz w:val="28"/>
        </w:rPr>
        <w:t>5.</w:t>
      </w:r>
      <w:r>
        <w:rPr>
          <w:rFonts w:ascii="標楷體" w:eastAsia="標楷體" w:hAnsi="標楷體" w:cs="標楷體"/>
          <w:sz w:val="28"/>
        </w:rPr>
        <w:t>更廣泛之人際網絡關係及推動跨部會網絡合作關係。</w:t>
      </w:r>
    </w:p>
    <w:p w:rsidR="000E42A4" w:rsidRDefault="00731315">
      <w:pPr>
        <w:autoSpaceDE w:val="0"/>
        <w:autoSpaceDN w:val="0"/>
        <w:snapToGrid w:val="0"/>
        <w:spacing w:before="523" w:line="400" w:lineRule="exact"/>
        <w:ind w:left="3192"/>
        <w:rPr>
          <w:rFonts w:ascii="標楷體" w:eastAsia="標楷體" w:hAnsi="標楷體" w:cs="標楷體"/>
          <w:b/>
          <w:sz w:val="32"/>
        </w:rPr>
      </w:pPr>
      <w:r>
        <w:rPr>
          <w:rFonts w:ascii="標楷體" w:eastAsia="標楷體" w:hAnsi="標楷體" w:cs="標楷體"/>
          <w:b/>
          <w:sz w:val="32"/>
        </w:rPr>
        <w:t>第六節</w:t>
      </w:r>
      <w:r>
        <w:rPr>
          <w:rFonts w:ascii="標楷體" w:eastAsia="標楷體" w:hAnsi="標楷體" w:cs="標楷體"/>
          <w:b/>
          <w:spacing w:val="80"/>
          <w:sz w:val="32"/>
        </w:rPr>
        <w:t xml:space="preserve"> </w:t>
      </w:r>
      <w:r>
        <w:rPr>
          <w:rFonts w:ascii="標楷體" w:eastAsia="標楷體" w:hAnsi="標楷體" w:cs="標楷體"/>
          <w:b/>
          <w:sz w:val="32"/>
        </w:rPr>
        <w:t>小結</w:t>
      </w:r>
    </w:p>
    <w:p w:rsidR="000E42A4" w:rsidRDefault="00731315">
      <w:pPr>
        <w:autoSpaceDE w:val="0"/>
        <w:autoSpaceDN w:val="0"/>
        <w:snapToGrid w:val="0"/>
        <w:spacing w:before="467" w:line="350" w:lineRule="exact"/>
        <w:ind w:left="566"/>
        <w:rPr>
          <w:rFonts w:ascii="標楷體" w:eastAsia="標楷體" w:hAnsi="標楷體" w:cs="標楷體"/>
          <w:sz w:val="28"/>
        </w:rPr>
      </w:pPr>
      <w:r>
        <w:rPr>
          <w:rFonts w:ascii="標楷體" w:eastAsia="標楷體" w:hAnsi="標楷體" w:cs="標楷體"/>
          <w:spacing w:val="-1"/>
          <w:sz w:val="28"/>
        </w:rPr>
        <w:t>瑞士政治包容</w:t>
      </w:r>
      <w:r>
        <w:rPr>
          <w:rFonts w:ascii="標楷體" w:eastAsia="標楷體" w:hAnsi="標楷體" w:cs="標楷體"/>
          <w:sz w:val="28"/>
        </w:rPr>
        <w:t>多元文化與多元政</w:t>
      </w:r>
      <w:r>
        <w:rPr>
          <w:rFonts w:ascii="標楷體" w:eastAsia="標楷體" w:hAnsi="標楷體" w:cs="標楷體"/>
          <w:spacing w:val="-12"/>
          <w:sz w:val="28"/>
        </w:rPr>
        <w:t>黨</w:t>
      </w:r>
      <w:r>
        <w:rPr>
          <w:rFonts w:ascii="標楷體" w:eastAsia="標楷體" w:hAnsi="標楷體" w:cs="標楷體"/>
          <w:spacing w:val="-13"/>
          <w:sz w:val="28"/>
        </w:rPr>
        <w:t>，</w:t>
      </w:r>
      <w:r>
        <w:rPr>
          <w:rFonts w:ascii="標楷體" w:eastAsia="標楷體" w:hAnsi="標楷體" w:cs="標楷體"/>
          <w:sz w:val="28"/>
        </w:rPr>
        <w:t>除了讓民眾有選舉</w:t>
      </w:r>
      <w:r>
        <w:rPr>
          <w:rFonts w:ascii="標楷體" w:eastAsia="標楷體" w:hAnsi="標楷體" w:cs="標楷體"/>
          <w:spacing w:val="-12"/>
          <w:sz w:val="28"/>
        </w:rPr>
        <w:t>權</w:t>
      </w:r>
      <w:r>
        <w:rPr>
          <w:rFonts w:ascii="標楷體" w:eastAsia="標楷體" w:hAnsi="標楷體" w:cs="標楷體"/>
          <w:spacing w:val="-13"/>
          <w:sz w:val="28"/>
        </w:rPr>
        <w:t>，</w:t>
      </w:r>
      <w:r>
        <w:rPr>
          <w:rFonts w:ascii="標楷體" w:eastAsia="標楷體" w:hAnsi="標楷體" w:cs="標楷體"/>
          <w:sz w:val="28"/>
        </w:rPr>
        <w:t>可以</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直接參與民</w:t>
      </w:r>
      <w:r>
        <w:rPr>
          <w:rFonts w:ascii="標楷體" w:eastAsia="標楷體" w:hAnsi="標楷體" w:cs="標楷體"/>
          <w:sz w:val="28"/>
        </w:rPr>
        <w:t>主</w:t>
      </w:r>
      <w:r>
        <w:rPr>
          <w:rFonts w:ascii="標楷體" w:eastAsia="標楷體" w:hAnsi="標楷體" w:cs="標楷體"/>
          <w:spacing w:val="-12"/>
          <w:sz w:val="28"/>
        </w:rPr>
        <w:t>外，</w:t>
      </w:r>
      <w:r>
        <w:rPr>
          <w:rFonts w:ascii="標楷體" w:eastAsia="標楷體" w:hAnsi="標楷體" w:cs="標楷體"/>
          <w:sz w:val="28"/>
        </w:rPr>
        <w:t>同時享有創制與複決法案權</w:t>
      </w:r>
      <w:r>
        <w:rPr>
          <w:rFonts w:ascii="標楷體" w:eastAsia="標楷體" w:hAnsi="標楷體" w:cs="標楷體"/>
          <w:spacing w:val="-12"/>
          <w:sz w:val="28"/>
        </w:rPr>
        <w:t>力</w:t>
      </w:r>
      <w:r>
        <w:rPr>
          <w:rFonts w:ascii="標楷體" w:eastAsia="標楷體" w:hAnsi="標楷體" w:cs="標楷體"/>
          <w:spacing w:val="-11"/>
          <w:sz w:val="28"/>
        </w:rPr>
        <w:t>，</w:t>
      </w:r>
      <w:r>
        <w:rPr>
          <w:rFonts w:ascii="標楷體" w:eastAsia="標楷體" w:hAnsi="標楷體" w:cs="標楷體"/>
          <w:sz w:val="28"/>
        </w:rPr>
        <w:t>即是對於選出的議</w:t>
      </w:r>
      <w:r>
        <w:rPr>
          <w:rFonts w:ascii="標楷體" w:eastAsia="標楷體" w:hAnsi="標楷體" w:cs="標楷體"/>
          <w:spacing w:val="-3"/>
          <w:sz w:val="28"/>
        </w:rPr>
        <w:t>員代</w:t>
      </w:r>
      <w:r>
        <w:rPr>
          <w:rFonts w:ascii="標楷體" w:eastAsia="標楷體" w:hAnsi="標楷體" w:cs="標楷體"/>
          <w:spacing w:val="-9"/>
          <w:sz w:val="28"/>
        </w:rPr>
        <w:t>表，</w:t>
      </w:r>
      <w:r>
        <w:rPr>
          <w:rFonts w:ascii="標楷體" w:eastAsia="標楷體" w:hAnsi="標楷體" w:cs="標楷體"/>
          <w:spacing w:val="-3"/>
          <w:sz w:val="28"/>
        </w:rPr>
        <w:t>如果不同意他們的提</w:t>
      </w:r>
      <w:r>
        <w:rPr>
          <w:rFonts w:ascii="標楷體" w:eastAsia="標楷體" w:hAnsi="標楷體" w:cs="標楷體"/>
          <w:spacing w:val="-9"/>
          <w:sz w:val="28"/>
        </w:rPr>
        <w:t>案，</w:t>
      </w:r>
      <w:r>
        <w:rPr>
          <w:rFonts w:ascii="標楷體" w:eastAsia="標楷體" w:hAnsi="標楷體" w:cs="標楷體"/>
          <w:spacing w:val="-2"/>
          <w:sz w:val="28"/>
        </w:rPr>
        <w:t>可以提出異</w:t>
      </w:r>
      <w:r>
        <w:rPr>
          <w:rFonts w:ascii="標楷體" w:eastAsia="標楷體" w:hAnsi="標楷體" w:cs="標楷體"/>
          <w:spacing w:val="-8"/>
          <w:sz w:val="28"/>
        </w:rPr>
        <w:t>議，</w:t>
      </w:r>
      <w:r>
        <w:rPr>
          <w:rFonts w:ascii="標楷體" w:eastAsia="標楷體" w:hAnsi="標楷體" w:cs="標楷體"/>
          <w:spacing w:val="-2"/>
          <w:sz w:val="28"/>
        </w:rPr>
        <w:t>甚至複</w:t>
      </w:r>
      <w:r>
        <w:rPr>
          <w:rFonts w:ascii="標楷體" w:eastAsia="標楷體" w:hAnsi="標楷體" w:cs="標楷體"/>
          <w:spacing w:val="-8"/>
          <w:sz w:val="28"/>
        </w:rPr>
        <w:t>決。</w:t>
      </w:r>
      <w:r>
        <w:rPr>
          <w:rFonts w:ascii="標楷體" w:eastAsia="標楷體" w:hAnsi="標楷體" w:cs="標楷體"/>
          <w:spacing w:val="-2"/>
          <w:sz w:val="28"/>
        </w:rPr>
        <w:t>瑞士政</w:t>
      </w:r>
      <w:r>
        <w:rPr>
          <w:rFonts w:ascii="標楷體" w:eastAsia="標楷體" w:hAnsi="標楷體" w:cs="標楷體"/>
          <w:sz w:val="28"/>
        </w:rPr>
        <w:t xml:space="preserve"> </w:t>
      </w:r>
      <w:r>
        <w:rPr>
          <w:rFonts w:ascii="標楷體" w:eastAsia="標楷體" w:hAnsi="標楷體" w:cs="標楷體"/>
          <w:spacing w:val="-1"/>
          <w:sz w:val="28"/>
        </w:rPr>
        <w:t>治制度最大</w:t>
      </w:r>
      <w:r>
        <w:rPr>
          <w:rFonts w:ascii="標楷體" w:eastAsia="標楷體" w:hAnsi="標楷體" w:cs="標楷體"/>
          <w:sz w:val="28"/>
        </w:rPr>
        <w:t>特色是立</w:t>
      </w:r>
      <w:r>
        <w:rPr>
          <w:rFonts w:ascii="標楷體" w:eastAsia="標楷體" w:hAnsi="標楷體" w:cs="標楷體"/>
          <w:spacing w:val="-8"/>
          <w:sz w:val="28"/>
        </w:rPr>
        <w:t>法、</w:t>
      </w:r>
      <w:r>
        <w:rPr>
          <w:rFonts w:ascii="標楷體" w:eastAsia="標楷體" w:hAnsi="標楷體" w:cs="標楷體"/>
          <w:sz w:val="28"/>
        </w:rPr>
        <w:t>行</w:t>
      </w:r>
      <w:r>
        <w:rPr>
          <w:rFonts w:ascii="標楷體" w:eastAsia="標楷體" w:hAnsi="標楷體" w:cs="標楷體"/>
          <w:spacing w:val="-7"/>
          <w:sz w:val="28"/>
        </w:rPr>
        <w:t>政</w:t>
      </w:r>
      <w:r>
        <w:rPr>
          <w:rFonts w:ascii="標楷體" w:eastAsia="標楷體" w:hAnsi="標楷體" w:cs="標楷體"/>
          <w:spacing w:val="-8"/>
          <w:sz w:val="28"/>
        </w:rPr>
        <w:t>、</w:t>
      </w:r>
      <w:r>
        <w:rPr>
          <w:rFonts w:ascii="標楷體" w:eastAsia="標楷體" w:hAnsi="標楷體" w:cs="標楷體"/>
          <w:sz w:val="28"/>
        </w:rPr>
        <w:t>司法三種權力分權與制約體</w:t>
      </w:r>
      <w:r>
        <w:rPr>
          <w:rFonts w:ascii="標楷體" w:eastAsia="標楷體" w:hAnsi="標楷體" w:cs="標楷體"/>
          <w:spacing w:val="-8"/>
          <w:sz w:val="28"/>
        </w:rPr>
        <w:t>制，</w:t>
      </w:r>
      <w:r>
        <w:rPr>
          <w:rFonts w:ascii="標楷體" w:eastAsia="標楷體" w:hAnsi="標楷體" w:cs="標楷體"/>
          <w:sz w:val="28"/>
        </w:rPr>
        <w:t>使人</w:t>
      </w:r>
      <w:r>
        <w:rPr>
          <w:rFonts w:ascii="標楷體" w:eastAsia="標楷體" w:hAnsi="標楷體" w:cs="標楷體"/>
          <w:spacing w:val="-1"/>
          <w:sz w:val="28"/>
        </w:rPr>
        <w:t>民通過選</w:t>
      </w:r>
      <w:r>
        <w:rPr>
          <w:rFonts w:ascii="標楷體" w:eastAsia="標楷體" w:hAnsi="標楷體" w:cs="標楷體"/>
          <w:sz w:val="28"/>
        </w:rPr>
        <w:t>舉或者直接行使立法權來創制法</w:t>
      </w:r>
      <w:r>
        <w:rPr>
          <w:rFonts w:ascii="標楷體" w:eastAsia="標楷體" w:hAnsi="標楷體" w:cs="標楷體"/>
          <w:spacing w:val="-24"/>
          <w:sz w:val="28"/>
        </w:rPr>
        <w:t>律，</w:t>
      </w:r>
      <w:r>
        <w:rPr>
          <w:rFonts w:ascii="標楷體" w:eastAsia="標楷體" w:hAnsi="標楷體" w:cs="標楷體"/>
          <w:sz w:val="28"/>
        </w:rPr>
        <w:t>再用法律制約行政和司法權，這是其他民主國家或聯邦制度所沒有的。</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pacing w:val="-1"/>
          <w:sz w:val="28"/>
        </w:rPr>
        <w:t>瑞士未曾經歷</w:t>
      </w:r>
      <w:r>
        <w:rPr>
          <w:rFonts w:ascii="標楷體" w:eastAsia="標楷體" w:hAnsi="標楷體" w:cs="標楷體"/>
          <w:sz w:val="28"/>
        </w:rPr>
        <w:t>過君主統</w:t>
      </w:r>
      <w:r>
        <w:rPr>
          <w:rFonts w:ascii="標楷體" w:eastAsia="標楷體" w:hAnsi="標楷體" w:cs="標楷體"/>
          <w:spacing w:val="-12"/>
          <w:sz w:val="28"/>
        </w:rPr>
        <w:t>制</w:t>
      </w:r>
      <w:r>
        <w:rPr>
          <w:rFonts w:ascii="標楷體" w:eastAsia="標楷體" w:hAnsi="標楷體" w:cs="標楷體"/>
          <w:spacing w:val="-13"/>
          <w:sz w:val="28"/>
        </w:rPr>
        <w:t>，</w:t>
      </w:r>
      <w:r>
        <w:rPr>
          <w:rFonts w:ascii="標楷體" w:eastAsia="標楷體" w:hAnsi="標楷體" w:cs="標楷體"/>
          <w:sz w:val="28"/>
        </w:rPr>
        <w:t>加上族群多</w:t>
      </w:r>
      <w:r>
        <w:rPr>
          <w:rFonts w:ascii="標楷體" w:eastAsia="標楷體" w:hAnsi="標楷體" w:cs="標楷體"/>
          <w:spacing w:val="-13"/>
          <w:sz w:val="28"/>
        </w:rPr>
        <w:t>元</w:t>
      </w:r>
      <w:r>
        <w:rPr>
          <w:rFonts w:ascii="標楷體" w:eastAsia="標楷體" w:hAnsi="標楷體" w:cs="標楷體"/>
          <w:spacing w:val="-12"/>
          <w:sz w:val="28"/>
        </w:rPr>
        <w:t>，</w:t>
      </w:r>
      <w:r>
        <w:rPr>
          <w:rFonts w:ascii="標楷體" w:eastAsia="標楷體" w:hAnsi="標楷體" w:cs="標楷體"/>
          <w:sz w:val="28"/>
        </w:rPr>
        <w:t>社會文化本來就存在</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3"/>
          <w:sz w:val="28"/>
        </w:rPr>
        <w:t>很大差</w:t>
      </w:r>
      <w:r>
        <w:rPr>
          <w:rFonts w:ascii="標楷體" w:eastAsia="標楷體" w:hAnsi="標楷體" w:cs="標楷體"/>
          <w:spacing w:val="-9"/>
          <w:sz w:val="28"/>
        </w:rPr>
        <w:t>異，</w:t>
      </w:r>
      <w:r>
        <w:rPr>
          <w:rFonts w:ascii="標楷體" w:eastAsia="標楷體" w:hAnsi="標楷體" w:cs="標楷體"/>
          <w:spacing w:val="-3"/>
          <w:sz w:val="28"/>
        </w:rPr>
        <w:t>有法</w:t>
      </w:r>
      <w:r>
        <w:rPr>
          <w:rFonts w:ascii="標楷體" w:eastAsia="標楷體" w:hAnsi="標楷體" w:cs="標楷體"/>
          <w:spacing w:val="-9"/>
          <w:sz w:val="28"/>
        </w:rPr>
        <w:t>語、</w:t>
      </w:r>
      <w:r>
        <w:rPr>
          <w:rFonts w:ascii="標楷體" w:eastAsia="標楷體" w:hAnsi="標楷體" w:cs="標楷體"/>
          <w:spacing w:val="-3"/>
          <w:sz w:val="28"/>
        </w:rPr>
        <w:t>德</w:t>
      </w:r>
      <w:r>
        <w:rPr>
          <w:rFonts w:ascii="標楷體" w:eastAsia="標楷體" w:hAnsi="標楷體" w:cs="標楷體"/>
          <w:spacing w:val="-9"/>
          <w:sz w:val="28"/>
        </w:rPr>
        <w:t>語、</w:t>
      </w:r>
      <w:r>
        <w:rPr>
          <w:rFonts w:ascii="標楷體" w:eastAsia="標楷體" w:hAnsi="標楷體" w:cs="標楷體"/>
          <w:spacing w:val="-3"/>
          <w:sz w:val="28"/>
        </w:rPr>
        <w:t>義大利</w:t>
      </w:r>
      <w:r>
        <w:rPr>
          <w:rFonts w:ascii="標楷體" w:eastAsia="標楷體" w:hAnsi="標楷體" w:cs="標楷體"/>
          <w:spacing w:val="-8"/>
          <w:sz w:val="28"/>
        </w:rPr>
        <w:t>語、</w:t>
      </w:r>
      <w:r>
        <w:rPr>
          <w:rFonts w:ascii="標楷體" w:eastAsia="標楷體" w:hAnsi="標楷體" w:cs="標楷體"/>
          <w:spacing w:val="-2"/>
          <w:sz w:val="28"/>
        </w:rPr>
        <w:t>羅曼語等四種語言且文化完全</w:t>
      </w:r>
      <w:r>
        <w:rPr>
          <w:rFonts w:ascii="標楷體" w:eastAsia="標楷體" w:hAnsi="標楷體" w:cs="標楷體"/>
          <w:sz w:val="28"/>
        </w:rPr>
        <w:t xml:space="preserve"> </w:t>
      </w:r>
      <w:r>
        <w:rPr>
          <w:rFonts w:ascii="標楷體" w:eastAsia="標楷體" w:hAnsi="標楷體" w:cs="標楷體"/>
          <w:spacing w:val="-1"/>
          <w:sz w:val="28"/>
        </w:rPr>
        <w:t>不</w:t>
      </w:r>
      <w:r>
        <w:rPr>
          <w:rFonts w:ascii="標楷體" w:eastAsia="標楷體" w:hAnsi="標楷體" w:cs="標楷體"/>
          <w:spacing w:val="-9"/>
          <w:sz w:val="28"/>
        </w:rPr>
        <w:t>同，</w:t>
      </w:r>
      <w:r>
        <w:rPr>
          <w:rFonts w:ascii="標楷體" w:eastAsia="標楷體" w:hAnsi="標楷體" w:cs="標楷體"/>
          <w:spacing w:val="-1"/>
          <w:sz w:val="28"/>
        </w:rPr>
        <w:t>但可敬</w:t>
      </w:r>
      <w:r>
        <w:rPr>
          <w:rFonts w:ascii="標楷體" w:eastAsia="標楷體" w:hAnsi="標楷體" w:cs="標楷體"/>
          <w:sz w:val="28"/>
        </w:rPr>
        <w:t>的是瑞士政治</w:t>
      </w:r>
      <w:r>
        <w:rPr>
          <w:rFonts w:ascii="標楷體" w:eastAsia="標楷體" w:hAnsi="標楷體" w:cs="標楷體"/>
          <w:spacing w:val="-7"/>
          <w:sz w:val="28"/>
        </w:rPr>
        <w:t>家</w:t>
      </w:r>
      <w:r>
        <w:rPr>
          <w:rFonts w:ascii="標楷體" w:eastAsia="標楷體" w:hAnsi="標楷體" w:cs="標楷體"/>
          <w:spacing w:val="-8"/>
          <w:sz w:val="28"/>
        </w:rPr>
        <w:t>，</w:t>
      </w:r>
      <w:r>
        <w:rPr>
          <w:rFonts w:ascii="標楷體" w:eastAsia="標楷體" w:hAnsi="標楷體" w:cs="標楷體"/>
          <w:sz w:val="28"/>
        </w:rPr>
        <w:t>秉持公平對等的道德標</w:t>
      </w:r>
      <w:r>
        <w:rPr>
          <w:rFonts w:ascii="標楷體" w:eastAsia="標楷體" w:hAnsi="標楷體" w:cs="標楷體"/>
          <w:spacing w:val="-7"/>
          <w:sz w:val="28"/>
        </w:rPr>
        <w:t>準</w:t>
      </w:r>
      <w:r>
        <w:rPr>
          <w:rFonts w:ascii="標楷體" w:eastAsia="標楷體" w:hAnsi="標楷體" w:cs="標楷體"/>
          <w:spacing w:val="-8"/>
          <w:sz w:val="28"/>
        </w:rPr>
        <w:t>，</w:t>
      </w:r>
      <w:r>
        <w:rPr>
          <w:rFonts w:ascii="標楷體" w:eastAsia="標楷體" w:hAnsi="標楷體" w:cs="標楷體"/>
          <w:sz w:val="28"/>
        </w:rPr>
        <w:t>以聯邦制</w:t>
      </w:r>
      <w:r>
        <w:rPr>
          <w:rFonts w:ascii="標楷體" w:eastAsia="標楷體" w:hAnsi="標楷體" w:cs="標楷體"/>
          <w:spacing w:val="-3"/>
          <w:sz w:val="28"/>
        </w:rPr>
        <w:t>度成立國家並實現直接民</w:t>
      </w:r>
      <w:r>
        <w:rPr>
          <w:rFonts w:ascii="標楷體" w:eastAsia="標楷體" w:hAnsi="標楷體" w:cs="標楷體"/>
          <w:spacing w:val="-15"/>
          <w:sz w:val="28"/>
        </w:rPr>
        <w:t>主，</w:t>
      </w:r>
      <w:r>
        <w:rPr>
          <w:rFonts w:ascii="標楷體" w:eastAsia="標楷體" w:hAnsi="標楷體" w:cs="標楷體"/>
          <w:spacing w:val="-3"/>
          <w:sz w:val="28"/>
        </w:rPr>
        <w:t>容許民</w:t>
      </w:r>
      <w:r>
        <w:rPr>
          <w:rFonts w:ascii="標楷體" w:eastAsia="標楷體" w:hAnsi="標楷體" w:cs="標楷體"/>
          <w:spacing w:val="-2"/>
          <w:sz w:val="28"/>
        </w:rPr>
        <w:t>眾直接參與政治決</w:t>
      </w:r>
      <w:r>
        <w:rPr>
          <w:rFonts w:ascii="標楷體" w:eastAsia="標楷體" w:hAnsi="標楷體" w:cs="標楷體"/>
          <w:spacing w:val="-14"/>
          <w:sz w:val="28"/>
        </w:rPr>
        <w:t>策</w:t>
      </w:r>
      <w:r>
        <w:rPr>
          <w:rFonts w:ascii="標楷體" w:eastAsia="標楷體" w:hAnsi="標楷體" w:cs="標楷體"/>
          <w:spacing w:val="-13"/>
          <w:sz w:val="28"/>
        </w:rPr>
        <w:t>，</w:t>
      </w:r>
      <w:r>
        <w:rPr>
          <w:rFonts w:ascii="標楷體" w:eastAsia="標楷體" w:hAnsi="標楷體" w:cs="標楷體"/>
          <w:spacing w:val="-2"/>
          <w:sz w:val="28"/>
        </w:rPr>
        <w:t>鼓勵並信</w:t>
      </w:r>
      <w:r>
        <w:rPr>
          <w:rFonts w:ascii="標楷體" w:eastAsia="標楷體" w:hAnsi="標楷體" w:cs="標楷體"/>
          <w:sz w:val="28"/>
        </w:rPr>
        <w:t xml:space="preserve"> </w:t>
      </w:r>
      <w:r>
        <w:rPr>
          <w:rFonts w:ascii="標楷體" w:eastAsia="標楷體" w:hAnsi="標楷體" w:cs="標楷體"/>
          <w:sz w:val="28"/>
        </w:rPr>
        <w:t>任人民行使公民投票。</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pacing w:val="-1"/>
          <w:sz w:val="28"/>
        </w:rPr>
        <w:t>瑞士政府也將</w:t>
      </w:r>
      <w:r>
        <w:rPr>
          <w:rFonts w:ascii="標楷體" w:eastAsia="標楷體" w:hAnsi="標楷體" w:cs="標楷體"/>
          <w:sz w:val="28"/>
        </w:rPr>
        <w:t>權力下放給各邦自</w:t>
      </w:r>
      <w:r>
        <w:rPr>
          <w:rFonts w:ascii="標楷體" w:eastAsia="標楷體" w:hAnsi="標楷體" w:cs="標楷體"/>
          <w:spacing w:val="-25"/>
          <w:sz w:val="28"/>
        </w:rPr>
        <w:t>治，</w:t>
      </w:r>
      <w:r>
        <w:rPr>
          <w:rFonts w:ascii="標楷體" w:eastAsia="標楷體" w:hAnsi="標楷體" w:cs="標楷體"/>
          <w:sz w:val="28"/>
        </w:rPr>
        <w:t>相對於仰賴大有為政府的主</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1"/>
          <w:sz w:val="28"/>
        </w:rPr>
        <w:t>權國家而</w:t>
      </w:r>
      <w:r>
        <w:rPr>
          <w:rFonts w:ascii="標楷體" w:eastAsia="標楷體" w:hAnsi="標楷體" w:cs="標楷體"/>
          <w:spacing w:val="-13"/>
          <w:sz w:val="28"/>
        </w:rPr>
        <w:t>言</w:t>
      </w:r>
      <w:r>
        <w:rPr>
          <w:rFonts w:ascii="標楷體" w:eastAsia="標楷體" w:hAnsi="標楷體" w:cs="標楷體"/>
          <w:spacing w:val="-12"/>
          <w:sz w:val="28"/>
        </w:rPr>
        <w:t>，</w:t>
      </w:r>
      <w:r>
        <w:rPr>
          <w:rFonts w:ascii="標楷體" w:eastAsia="標楷體" w:hAnsi="標楷體" w:cs="標楷體"/>
          <w:sz w:val="28"/>
        </w:rPr>
        <w:t>聯邦與分權可以維持國家政治穩</w:t>
      </w:r>
      <w:r>
        <w:rPr>
          <w:rFonts w:ascii="標楷體" w:eastAsia="標楷體" w:hAnsi="標楷體" w:cs="標楷體"/>
          <w:spacing w:val="-12"/>
          <w:sz w:val="28"/>
        </w:rPr>
        <w:t>定</w:t>
      </w:r>
      <w:r>
        <w:rPr>
          <w:rFonts w:ascii="標楷體" w:eastAsia="標楷體" w:hAnsi="標楷體" w:cs="標楷體"/>
          <w:spacing w:val="-11"/>
          <w:sz w:val="28"/>
        </w:rPr>
        <w:t>，</w:t>
      </w:r>
      <w:r>
        <w:rPr>
          <w:rFonts w:ascii="標楷體" w:eastAsia="標楷體" w:hAnsi="標楷體" w:cs="標楷體"/>
          <w:sz w:val="28"/>
        </w:rPr>
        <w:t>同時創造高國民所</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8"/>
          <w:sz w:val="28"/>
        </w:rPr>
        <w:t>得</w:t>
      </w:r>
      <w:r>
        <w:rPr>
          <w:rFonts w:ascii="標楷體" w:eastAsia="標楷體" w:hAnsi="標楷體" w:cs="標楷體"/>
          <w:spacing w:val="-9"/>
          <w:sz w:val="28"/>
        </w:rPr>
        <w:t>、</w:t>
      </w:r>
      <w:r>
        <w:rPr>
          <w:rFonts w:ascii="標楷體" w:eastAsia="標楷體" w:hAnsi="標楷體" w:cs="標楷體"/>
          <w:spacing w:val="-1"/>
          <w:sz w:val="28"/>
        </w:rPr>
        <w:t>低失業率等</w:t>
      </w:r>
      <w:r>
        <w:rPr>
          <w:rFonts w:ascii="標楷體" w:eastAsia="標楷體" w:hAnsi="標楷體" w:cs="標楷體"/>
          <w:sz w:val="28"/>
        </w:rPr>
        <w:t>經濟優越表</w:t>
      </w:r>
      <w:r>
        <w:rPr>
          <w:rFonts w:ascii="標楷體" w:eastAsia="標楷體" w:hAnsi="標楷體" w:cs="標楷體"/>
          <w:spacing w:val="-7"/>
          <w:sz w:val="28"/>
        </w:rPr>
        <w:t>現</w:t>
      </w:r>
      <w:r>
        <w:rPr>
          <w:rFonts w:ascii="標楷體" w:eastAsia="標楷體" w:hAnsi="標楷體" w:cs="標楷體"/>
          <w:spacing w:val="-8"/>
          <w:sz w:val="28"/>
        </w:rPr>
        <w:t>，</w:t>
      </w:r>
      <w:r>
        <w:rPr>
          <w:rFonts w:ascii="標楷體" w:eastAsia="標楷體" w:hAnsi="標楷體" w:cs="標楷體"/>
          <w:sz w:val="28"/>
        </w:rPr>
        <w:t>非常值得稱</w:t>
      </w:r>
      <w:r>
        <w:rPr>
          <w:rFonts w:ascii="標楷體" w:eastAsia="標楷體" w:hAnsi="標楷體" w:cs="標楷體"/>
          <w:spacing w:val="-8"/>
          <w:sz w:val="28"/>
        </w:rPr>
        <w:t>羨</w:t>
      </w:r>
      <w:r>
        <w:rPr>
          <w:rFonts w:ascii="標楷體" w:eastAsia="標楷體" w:hAnsi="標楷體" w:cs="標楷體"/>
          <w:spacing w:val="-7"/>
          <w:sz w:val="28"/>
        </w:rPr>
        <w:t>。</w:t>
      </w:r>
      <w:r>
        <w:rPr>
          <w:rFonts w:ascii="標楷體" w:eastAsia="標楷體" w:hAnsi="標楷體" w:cs="標楷體"/>
          <w:sz w:val="28"/>
        </w:rPr>
        <w:t>雖然我國民主政治制</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度與瑞士</w:t>
      </w:r>
      <w:r>
        <w:rPr>
          <w:rFonts w:ascii="標楷體" w:eastAsia="標楷體" w:hAnsi="標楷體" w:cs="標楷體"/>
          <w:sz w:val="28"/>
        </w:rPr>
        <w:t>大不相</w:t>
      </w:r>
      <w:r>
        <w:rPr>
          <w:rFonts w:ascii="標楷體" w:eastAsia="標楷體" w:hAnsi="標楷體" w:cs="標楷體"/>
          <w:spacing w:val="-24"/>
          <w:sz w:val="28"/>
        </w:rPr>
        <w:t>同，</w:t>
      </w:r>
      <w:r>
        <w:rPr>
          <w:rFonts w:ascii="標楷體" w:eastAsia="標楷體" w:hAnsi="標楷體" w:cs="標楷體"/>
          <w:sz w:val="28"/>
        </w:rPr>
        <w:t>但確值得學習其國民在政治文化的素養與正向溝通的精神，以改進我國民主政治的運作效率。</w:t>
      </w:r>
    </w:p>
    <w:p w:rsidR="000E42A4" w:rsidRDefault="00731315">
      <w:pPr>
        <w:autoSpaceDE w:val="0"/>
        <w:autoSpaceDN w:val="0"/>
        <w:snapToGrid w:val="0"/>
        <w:spacing w:before="3388"/>
        <w:ind w:left="395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-29-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554" w:line="450" w:lineRule="exact"/>
        <w:ind w:left="1913"/>
        <w:rPr>
          <w:rFonts w:ascii="標楷體" w:eastAsia="標楷體" w:hAnsi="標楷體" w:cs="標楷體"/>
          <w:b/>
          <w:sz w:val="36"/>
        </w:rPr>
      </w:pPr>
      <w:r>
        <w:rPr>
          <w:rFonts w:ascii="標楷體" w:eastAsia="標楷體" w:hAnsi="標楷體" w:cs="標楷體"/>
          <w:b/>
          <w:sz w:val="36"/>
        </w:rPr>
        <w:t>第三章</w:t>
      </w:r>
      <w:r>
        <w:rPr>
          <w:rFonts w:ascii="標楷體" w:eastAsia="標楷體" w:hAnsi="標楷體" w:cs="標楷體"/>
          <w:b/>
          <w:spacing w:val="90"/>
          <w:sz w:val="36"/>
        </w:rPr>
        <w:t xml:space="preserve"> </w:t>
      </w:r>
      <w:r>
        <w:rPr>
          <w:rFonts w:ascii="標楷體" w:eastAsia="標楷體" w:hAnsi="標楷體" w:cs="標楷體"/>
          <w:b/>
          <w:sz w:val="36"/>
        </w:rPr>
        <w:t>瑞士的治理與永續發展</w:t>
      </w:r>
    </w:p>
    <w:p w:rsidR="000E42A4" w:rsidRDefault="00731315">
      <w:pPr>
        <w:autoSpaceDE w:val="0"/>
        <w:autoSpaceDN w:val="0"/>
        <w:snapToGrid w:val="0"/>
        <w:spacing w:before="470" w:line="350" w:lineRule="exact"/>
        <w:ind w:left="560"/>
        <w:rPr>
          <w:rFonts w:ascii="標楷體" w:eastAsia="標楷體" w:hAnsi="標楷體" w:cs="標楷體"/>
          <w:sz w:val="28"/>
        </w:rPr>
      </w:pPr>
      <w:r>
        <w:rPr>
          <w:rFonts w:ascii="標楷體" w:eastAsia="標楷體" w:hAnsi="標楷體" w:cs="標楷體"/>
          <w:spacing w:val="-1"/>
          <w:sz w:val="28"/>
        </w:rPr>
        <w:t>本章紀</w:t>
      </w:r>
      <w:r>
        <w:rPr>
          <w:rFonts w:ascii="標楷體" w:eastAsia="標楷體" w:hAnsi="標楷體" w:cs="標楷體"/>
          <w:spacing w:val="33"/>
          <w:sz w:val="28"/>
        </w:rPr>
        <w:t>錄</w:t>
      </w:r>
      <w:r>
        <w:rPr>
          <w:rFonts w:eastAsia="Times New Roman"/>
          <w:spacing w:val="70"/>
          <w:sz w:val="28"/>
        </w:rPr>
        <w:t>8</w:t>
      </w:r>
      <w:r>
        <w:rPr>
          <w:rFonts w:ascii="標楷體" w:eastAsia="標楷體" w:hAnsi="標楷體" w:cs="標楷體"/>
          <w:spacing w:val="35"/>
          <w:sz w:val="28"/>
        </w:rPr>
        <w:t>月</w:t>
      </w:r>
      <w:r>
        <w:rPr>
          <w:rFonts w:eastAsia="Times New Roman"/>
          <w:sz w:val="28"/>
        </w:rPr>
        <w:t>2</w:t>
      </w:r>
      <w:r>
        <w:rPr>
          <w:rFonts w:eastAsia="Times New Roman"/>
          <w:spacing w:val="70"/>
          <w:sz w:val="28"/>
        </w:rPr>
        <w:t>9</w:t>
      </w:r>
      <w:r>
        <w:rPr>
          <w:rFonts w:ascii="標楷體" w:eastAsia="標楷體" w:hAnsi="標楷體" w:cs="標楷體"/>
          <w:sz w:val="28"/>
        </w:rPr>
        <w:t>日參訪歐洲粒子物理研究中</w:t>
      </w:r>
      <w:r>
        <w:rPr>
          <w:rFonts w:ascii="標楷體" w:eastAsia="標楷體" w:hAnsi="標楷體" w:cs="標楷體"/>
          <w:spacing w:val="-30"/>
          <w:sz w:val="28"/>
        </w:rPr>
        <w:t>心</w:t>
      </w:r>
      <w:r>
        <w:rPr>
          <w:rFonts w:ascii="標楷體" w:eastAsia="標楷體" w:hAnsi="標楷體" w:cs="標楷體"/>
          <w:spacing w:val="-29"/>
          <w:sz w:val="28"/>
        </w:rPr>
        <w:t>、</w:t>
      </w:r>
      <w:r>
        <w:rPr>
          <w:rFonts w:ascii="標楷體" w:eastAsia="標楷體" w:hAnsi="標楷體" w:cs="標楷體"/>
          <w:sz w:val="28"/>
        </w:rPr>
        <w:t>世界貿易組</w:t>
      </w:r>
      <w:r>
        <w:rPr>
          <w:rFonts w:ascii="標楷體" w:eastAsia="標楷體" w:hAnsi="標楷體" w:cs="標楷體"/>
          <w:spacing w:val="-24"/>
          <w:sz w:val="28"/>
        </w:rPr>
        <w:t>織</w:t>
      </w:r>
      <w:r>
        <w:rPr>
          <w:rFonts w:ascii="標楷體" w:eastAsia="標楷體" w:hAnsi="標楷體" w:cs="標楷體"/>
          <w:sz w:val="28"/>
        </w:rPr>
        <w:t>、</w:t>
      </w:r>
    </w:p>
    <w:p w:rsidR="000E42A4" w:rsidRDefault="00731315">
      <w:pPr>
        <w:autoSpaceDE w:val="0"/>
        <w:autoSpaceDN w:val="0"/>
        <w:snapToGrid w:val="0"/>
        <w:spacing w:before="26" w:line="480" w:lineRule="exact"/>
        <w:ind w:right="69"/>
        <w:jc w:val="both"/>
        <w:rPr>
          <w:rFonts w:ascii="標楷體" w:eastAsia="標楷體" w:hAnsi="標楷體" w:cs="標楷體"/>
          <w:sz w:val="28"/>
        </w:rPr>
      </w:pPr>
      <w:r>
        <w:rPr>
          <w:rFonts w:ascii="標楷體" w:eastAsia="標楷體" w:hAnsi="標楷體" w:cs="標楷體"/>
          <w:sz w:val="28"/>
        </w:rPr>
        <w:t>聯合國歐洲總部及參加瑞士高级公共管理學院</w:t>
      </w:r>
      <w:r>
        <w:rPr>
          <w:rFonts w:eastAsia="Times New Roman"/>
          <w:sz w:val="28"/>
        </w:rPr>
        <w:t>(IDHEAP)</w:t>
      </w:r>
      <w:r>
        <w:rPr>
          <w:rFonts w:ascii="標楷體" w:eastAsia="標楷體" w:hAnsi="標楷體" w:cs="標楷體"/>
          <w:sz w:val="28"/>
        </w:rPr>
        <w:t>與洛桑管理</w:t>
      </w:r>
      <w:r>
        <w:rPr>
          <w:rFonts w:ascii="標楷體" w:eastAsia="標楷體" w:hAnsi="標楷體" w:cs="標楷體"/>
          <w:spacing w:val="-1"/>
          <w:sz w:val="28"/>
        </w:rPr>
        <w:t>學院</w:t>
      </w:r>
      <w:r>
        <w:rPr>
          <w:rFonts w:eastAsia="Times New Roman"/>
          <w:spacing w:val="-1"/>
          <w:sz w:val="28"/>
        </w:rPr>
        <w:t>(IMD)</w:t>
      </w:r>
      <w:r>
        <w:rPr>
          <w:rFonts w:ascii="標楷體" w:eastAsia="標楷體" w:hAnsi="標楷體" w:cs="標楷體"/>
          <w:spacing w:val="-1"/>
          <w:sz w:val="28"/>
        </w:rPr>
        <w:t>共</w:t>
      </w:r>
      <w:r>
        <w:rPr>
          <w:rFonts w:ascii="標楷體" w:eastAsia="標楷體" w:hAnsi="標楷體" w:cs="標楷體"/>
          <w:sz w:val="28"/>
        </w:rPr>
        <w:t>同舉辦</w:t>
      </w:r>
      <w:r>
        <w:rPr>
          <w:rFonts w:ascii="標楷體" w:eastAsia="標楷體" w:hAnsi="標楷體" w:cs="標楷體"/>
          <w:spacing w:val="35"/>
          <w:sz w:val="28"/>
        </w:rPr>
        <w:t>第</w:t>
      </w:r>
      <w:r>
        <w:rPr>
          <w:rFonts w:eastAsia="Times New Roman"/>
          <w:spacing w:val="70"/>
          <w:sz w:val="28"/>
        </w:rPr>
        <w:t>7</w:t>
      </w:r>
      <w:r>
        <w:rPr>
          <w:rFonts w:ascii="標楷體" w:eastAsia="標楷體" w:hAnsi="標楷體" w:cs="標楷體"/>
          <w:spacing w:val="35"/>
          <w:sz w:val="28"/>
        </w:rPr>
        <w:t>次</w:t>
      </w:r>
      <w:r>
        <w:rPr>
          <w:rFonts w:eastAsia="Times New Roman"/>
          <w:sz w:val="28"/>
        </w:rPr>
        <w:t>Bignam</w:t>
      </w:r>
      <w:r>
        <w:rPr>
          <w:rFonts w:eastAsia="Times New Roman"/>
          <w:spacing w:val="70"/>
          <w:sz w:val="28"/>
        </w:rPr>
        <w:t>i</w:t>
      </w:r>
      <w:r>
        <w:rPr>
          <w:rFonts w:ascii="標楷體" w:eastAsia="標楷體" w:hAnsi="標楷體" w:cs="標楷體"/>
          <w:sz w:val="28"/>
        </w:rPr>
        <w:t>演講</w:t>
      </w:r>
      <w:r>
        <w:rPr>
          <w:rFonts w:eastAsia="Times New Roman"/>
          <w:sz w:val="28"/>
        </w:rPr>
        <w:t xml:space="preserve">(Bignami </w:t>
      </w:r>
      <w:r>
        <w:rPr>
          <w:rFonts w:eastAsia="Times New Roman"/>
          <w:sz w:val="28"/>
        </w:rPr>
        <w:t>Lecture)</w:t>
      </w:r>
      <w:r>
        <w:rPr>
          <w:rFonts w:ascii="標楷體" w:eastAsia="標楷體" w:hAnsi="標楷體" w:cs="標楷體"/>
          <w:sz w:val="28"/>
        </w:rPr>
        <w:t>過</w:t>
      </w:r>
      <w:r>
        <w:rPr>
          <w:rFonts w:ascii="標楷體" w:eastAsia="標楷體" w:hAnsi="標楷體" w:cs="標楷體"/>
          <w:spacing w:val="-21"/>
          <w:sz w:val="28"/>
        </w:rPr>
        <w:t>程</w:t>
      </w:r>
      <w:r>
        <w:rPr>
          <w:rFonts w:ascii="標楷體" w:eastAsia="標楷體" w:hAnsi="標楷體" w:cs="標楷體"/>
          <w:spacing w:val="-22"/>
          <w:sz w:val="28"/>
        </w:rPr>
        <w:t>，</w:t>
      </w:r>
      <w:r>
        <w:rPr>
          <w:rFonts w:ascii="標楷體" w:eastAsia="標楷體" w:hAnsi="標楷體" w:cs="標楷體"/>
          <w:sz w:val="28"/>
        </w:rPr>
        <w:t>以及</w:t>
      </w:r>
    </w:p>
    <w:p w:rsidR="000E42A4" w:rsidRDefault="00731315">
      <w:pPr>
        <w:autoSpaceDE w:val="0"/>
        <w:autoSpaceDN w:val="0"/>
        <w:snapToGrid w:val="0"/>
        <w:spacing w:line="480" w:lineRule="exact"/>
        <w:ind w:right="72"/>
        <w:jc w:val="both"/>
        <w:rPr>
          <w:rFonts w:ascii="標楷體" w:eastAsia="標楷體" w:hAnsi="標楷體" w:cs="標楷體"/>
          <w:sz w:val="28"/>
        </w:rPr>
      </w:pPr>
      <w:r>
        <w:rPr>
          <w:rFonts w:eastAsia="Times New Roman"/>
          <w:sz w:val="28"/>
        </w:rPr>
        <w:t>8</w:t>
      </w:r>
      <w:r>
        <w:rPr>
          <w:rFonts w:eastAsia="Times New Roman"/>
          <w:spacing w:val="-13"/>
          <w:sz w:val="28"/>
        </w:rPr>
        <w:t xml:space="preserve"> </w:t>
      </w:r>
      <w:r>
        <w:rPr>
          <w:rFonts w:ascii="標楷體" w:eastAsia="標楷體" w:hAnsi="標楷體" w:cs="標楷體"/>
          <w:spacing w:val="-1"/>
          <w:sz w:val="28"/>
        </w:rPr>
        <w:t>月</w:t>
      </w:r>
      <w:r>
        <w:rPr>
          <w:rFonts w:ascii="標楷體" w:eastAsia="標楷體" w:hAnsi="標楷體" w:cs="標楷體"/>
          <w:spacing w:val="-14"/>
          <w:sz w:val="28"/>
        </w:rPr>
        <w:t xml:space="preserve"> </w:t>
      </w:r>
      <w:r>
        <w:rPr>
          <w:rFonts w:eastAsia="Times New Roman"/>
          <w:spacing w:val="-1"/>
          <w:sz w:val="28"/>
        </w:rPr>
        <w:t>30</w:t>
      </w:r>
      <w:r>
        <w:rPr>
          <w:rFonts w:eastAsia="Times New Roman"/>
          <w:spacing w:val="-14"/>
          <w:sz w:val="28"/>
        </w:rPr>
        <w:t xml:space="preserve"> </w:t>
      </w:r>
      <w:r>
        <w:rPr>
          <w:rFonts w:ascii="標楷體" w:eastAsia="標楷體" w:hAnsi="標楷體" w:cs="標楷體"/>
          <w:spacing w:val="-1"/>
          <w:sz w:val="28"/>
        </w:rPr>
        <w:t>日由</w:t>
      </w:r>
      <w:r>
        <w:rPr>
          <w:rFonts w:ascii="標楷體" w:eastAsia="標楷體" w:hAnsi="標楷體" w:cs="標楷體"/>
          <w:sz w:val="28"/>
        </w:rPr>
        <w:t>瑞士高级公共管理學院安排前往瑞士乳酪區</w:t>
      </w:r>
      <w:r>
        <w:rPr>
          <w:rFonts w:eastAsia="Times New Roman"/>
          <w:sz w:val="28"/>
        </w:rPr>
        <w:t>(Gruyère)</w:t>
      </w:r>
      <w:r>
        <w:rPr>
          <w:rFonts w:ascii="標楷體" w:eastAsia="標楷體" w:hAnsi="標楷體" w:cs="標楷體"/>
          <w:sz w:val="28"/>
        </w:rPr>
        <w:t>的乳酪製作展覽館參觀，實地進行「公共政策分析</w:t>
      </w:r>
      <w:r>
        <w:rPr>
          <w:rFonts w:eastAsia="Times New Roman"/>
          <w:sz w:val="28"/>
        </w:rPr>
        <w:t>-</w:t>
      </w:r>
      <w:r>
        <w:rPr>
          <w:rFonts w:ascii="標楷體" w:eastAsia="標楷體" w:hAnsi="標楷體" w:cs="標楷體"/>
          <w:sz w:val="28"/>
        </w:rPr>
        <w:t>以瑞士乳酪原產地</w:t>
      </w:r>
      <w:r>
        <w:rPr>
          <w:rFonts w:ascii="標楷體" w:eastAsia="標楷體" w:hAnsi="標楷體" w:cs="標楷體"/>
          <w:spacing w:val="-3"/>
          <w:sz w:val="28"/>
        </w:rPr>
        <w:t>為例」課程。</w:t>
      </w:r>
      <w:r>
        <w:rPr>
          <w:rFonts w:eastAsia="Times New Roman"/>
          <w:spacing w:val="-3"/>
          <w:sz w:val="28"/>
        </w:rPr>
        <w:t>8</w:t>
      </w:r>
      <w:r>
        <w:rPr>
          <w:rFonts w:eastAsia="Times New Roman"/>
          <w:spacing w:val="-19"/>
          <w:sz w:val="28"/>
        </w:rPr>
        <w:t xml:space="preserve"> </w:t>
      </w:r>
      <w:r>
        <w:rPr>
          <w:rFonts w:ascii="標楷體" w:eastAsia="標楷體" w:hAnsi="標楷體" w:cs="標楷體"/>
          <w:spacing w:val="-3"/>
          <w:sz w:val="28"/>
        </w:rPr>
        <w:t>月</w:t>
      </w:r>
      <w:r>
        <w:rPr>
          <w:rFonts w:ascii="標楷體" w:eastAsia="標楷體" w:hAnsi="標楷體" w:cs="標楷體"/>
          <w:spacing w:val="-19"/>
          <w:sz w:val="28"/>
        </w:rPr>
        <w:t xml:space="preserve"> </w:t>
      </w:r>
      <w:r>
        <w:rPr>
          <w:rFonts w:eastAsia="Times New Roman"/>
          <w:spacing w:val="-3"/>
          <w:sz w:val="28"/>
        </w:rPr>
        <w:t>31</w:t>
      </w:r>
      <w:r>
        <w:rPr>
          <w:rFonts w:eastAsia="Times New Roman"/>
          <w:spacing w:val="-19"/>
          <w:sz w:val="28"/>
        </w:rPr>
        <w:t xml:space="preserve"> </w:t>
      </w:r>
      <w:r>
        <w:rPr>
          <w:rFonts w:ascii="標楷體" w:eastAsia="標楷體" w:hAnsi="標楷體" w:cs="標楷體"/>
          <w:spacing w:val="-3"/>
          <w:sz w:val="28"/>
        </w:rPr>
        <w:t>日則</w:t>
      </w:r>
      <w:r>
        <w:rPr>
          <w:rFonts w:ascii="標楷體" w:eastAsia="標楷體" w:hAnsi="標楷體" w:cs="標楷體"/>
          <w:spacing w:val="-2"/>
          <w:sz w:val="28"/>
        </w:rPr>
        <w:t>以奧林匹克委員會與體育政策為例，繼續</w:t>
      </w:r>
      <w:r>
        <w:rPr>
          <w:rFonts w:ascii="標楷體" w:eastAsia="標楷體" w:hAnsi="標楷體" w:cs="標楷體"/>
          <w:sz w:val="28"/>
        </w:rPr>
        <w:t xml:space="preserve"> </w:t>
      </w:r>
      <w:r>
        <w:rPr>
          <w:rFonts w:ascii="標楷體" w:eastAsia="標楷體" w:hAnsi="標楷體" w:cs="標楷體"/>
          <w:sz w:val="28"/>
        </w:rPr>
        <w:t>公共政策分析課程。</w:t>
      </w:r>
    </w:p>
    <w:p w:rsidR="000E42A4" w:rsidRDefault="00731315">
      <w:pPr>
        <w:autoSpaceDE w:val="0"/>
        <w:autoSpaceDN w:val="0"/>
        <w:snapToGrid w:val="0"/>
        <w:spacing w:before="300" w:line="647" w:lineRule="exact"/>
        <w:ind w:right="1661" w:firstLine="1590"/>
        <w:jc w:val="both"/>
        <w:rPr>
          <w:rFonts w:ascii="標楷體" w:eastAsia="標楷體" w:hAnsi="標楷體" w:cs="標楷體"/>
          <w:b/>
          <w:sz w:val="28"/>
        </w:rPr>
      </w:pPr>
      <w:r>
        <w:rPr>
          <w:rFonts w:ascii="標楷體" w:eastAsia="標楷體" w:hAnsi="標楷體" w:cs="標楷體"/>
          <w:b/>
          <w:spacing w:val="-1"/>
          <w:sz w:val="32"/>
        </w:rPr>
        <w:t>第一節</w:t>
      </w:r>
      <w:r>
        <w:rPr>
          <w:rFonts w:ascii="標楷體" w:eastAsia="標楷體" w:hAnsi="標楷體" w:cs="標楷體"/>
          <w:b/>
          <w:spacing w:val="80"/>
          <w:sz w:val="32"/>
        </w:rPr>
        <w:t xml:space="preserve"> </w:t>
      </w:r>
      <w:r>
        <w:rPr>
          <w:rFonts w:ascii="標楷體" w:eastAsia="標楷體" w:hAnsi="標楷體" w:cs="標楷體"/>
          <w:b/>
          <w:sz w:val="32"/>
        </w:rPr>
        <w:t>參訪日內瓦國際機構及組織</w:t>
      </w:r>
      <w:r>
        <w:rPr>
          <w:rFonts w:ascii="標楷體" w:eastAsia="標楷體" w:hAnsi="標楷體" w:cs="標楷體"/>
          <w:b/>
          <w:sz w:val="28"/>
        </w:rPr>
        <w:t>一、歐洲粒子物理研究中心</w:t>
      </w:r>
    </w:p>
    <w:p w:rsidR="000E42A4" w:rsidRDefault="00731315">
      <w:pPr>
        <w:numPr>
          <w:ilvl w:val="0"/>
          <w:numId w:val="3"/>
        </w:numPr>
        <w:snapToGrid w:val="0"/>
        <w:spacing w:before="251" w:line="350" w:lineRule="exact"/>
        <w:rPr>
          <w:sz w:val="28"/>
        </w:rPr>
      </w:pPr>
      <w:r>
        <w:rPr>
          <w:rFonts w:ascii="標楷體" w:eastAsia="標楷體" w:hAnsi="標楷體" w:cs="標楷體"/>
          <w:sz w:val="28"/>
        </w:rPr>
        <w:t>月</w:t>
      </w:r>
      <w:r>
        <w:rPr>
          <w:rFonts w:ascii="標楷體" w:eastAsia="標楷體" w:hAnsi="標楷體" w:cs="標楷體"/>
          <w:spacing w:val="-31"/>
          <w:sz w:val="28"/>
        </w:rPr>
        <w:t xml:space="preserve"> </w:t>
      </w:r>
      <w:r>
        <w:rPr>
          <w:rFonts w:eastAsia="Times New Roman"/>
          <w:sz w:val="28"/>
        </w:rPr>
        <w:t>29</w:t>
      </w:r>
      <w:r>
        <w:rPr>
          <w:rFonts w:eastAsia="Times New Roman"/>
          <w:spacing w:val="-31"/>
          <w:sz w:val="28"/>
        </w:rPr>
        <w:t xml:space="preserve"> </w:t>
      </w:r>
      <w:r>
        <w:rPr>
          <w:rFonts w:ascii="標楷體" w:eastAsia="標楷體" w:hAnsi="標楷體" w:cs="標楷體"/>
          <w:sz w:val="28"/>
        </w:rPr>
        <w:t>日早上</w:t>
      </w:r>
      <w:r>
        <w:rPr>
          <w:rFonts w:ascii="標楷體" w:eastAsia="標楷體" w:hAnsi="標楷體" w:cs="標楷體"/>
          <w:spacing w:val="-31"/>
          <w:sz w:val="28"/>
        </w:rPr>
        <w:t xml:space="preserve"> </w:t>
      </w:r>
      <w:r>
        <w:rPr>
          <w:rFonts w:eastAsia="Times New Roman"/>
          <w:sz w:val="28"/>
        </w:rPr>
        <w:t>7:30</w:t>
      </w:r>
      <w:r>
        <w:rPr>
          <w:rFonts w:eastAsia="Times New Roman"/>
          <w:spacing w:val="-32"/>
          <w:sz w:val="28"/>
        </w:rPr>
        <w:t xml:space="preserve"> </w:t>
      </w:r>
      <w:r>
        <w:rPr>
          <w:rFonts w:ascii="標楷體" w:eastAsia="標楷體" w:hAnsi="標楷體" w:cs="標楷體"/>
          <w:sz w:val="28"/>
        </w:rPr>
        <w:t>管理訓練班由洛桑搭乘巴士前往日內瓦，首</w:t>
      </w:r>
    </w:p>
    <w:p w:rsidR="000E42A4" w:rsidRDefault="00731315">
      <w:pPr>
        <w:autoSpaceDE w:val="0"/>
        <w:autoSpaceDN w:val="0"/>
        <w:snapToGrid w:val="0"/>
        <w:spacing w:before="26" w:line="480" w:lineRule="exact"/>
        <w:ind w:right="71"/>
        <w:jc w:val="both"/>
        <w:rPr>
          <w:rFonts w:ascii="標楷體" w:eastAsia="標楷體" w:hAnsi="標楷體" w:cs="標楷體"/>
          <w:sz w:val="28"/>
        </w:rPr>
      </w:pPr>
      <w:r>
        <w:rPr>
          <w:rFonts w:ascii="標楷體" w:eastAsia="標楷體" w:hAnsi="標楷體" w:cs="標楷體"/>
          <w:spacing w:val="-1"/>
          <w:sz w:val="28"/>
        </w:rPr>
        <w:t>站前往</w:t>
      </w:r>
      <w:r>
        <w:rPr>
          <w:rFonts w:ascii="標楷體" w:eastAsia="標楷體" w:hAnsi="標楷體" w:cs="標楷體"/>
          <w:spacing w:val="-18"/>
          <w:sz w:val="28"/>
        </w:rPr>
        <w:t xml:space="preserve"> </w:t>
      </w:r>
      <w:r>
        <w:rPr>
          <w:rFonts w:eastAsia="Times New Roman"/>
          <w:spacing w:val="-1"/>
          <w:sz w:val="28"/>
        </w:rPr>
        <w:t>CERN</w:t>
      </w:r>
      <w:r>
        <w:rPr>
          <w:rFonts w:eastAsia="Times New Roman"/>
          <w:spacing w:val="-18"/>
          <w:sz w:val="28"/>
        </w:rPr>
        <w:t xml:space="preserve"> </w:t>
      </w:r>
      <w:r>
        <w:rPr>
          <w:rFonts w:ascii="標楷體" w:eastAsia="標楷體" w:hAnsi="標楷體" w:cs="標楷體"/>
          <w:sz w:val="28"/>
        </w:rPr>
        <w:t>參觀。車程約經</w:t>
      </w:r>
      <w:r>
        <w:rPr>
          <w:rFonts w:ascii="標楷體" w:eastAsia="標楷體" w:hAnsi="標楷體" w:cs="標楷體"/>
          <w:spacing w:val="-17"/>
          <w:sz w:val="28"/>
        </w:rPr>
        <w:t xml:space="preserve"> </w:t>
      </w:r>
      <w:r>
        <w:rPr>
          <w:rFonts w:eastAsia="Times New Roman"/>
          <w:sz w:val="28"/>
        </w:rPr>
        <w:t>1</w:t>
      </w:r>
      <w:r>
        <w:rPr>
          <w:rFonts w:eastAsia="Times New Roman"/>
          <w:spacing w:val="-18"/>
          <w:sz w:val="28"/>
        </w:rPr>
        <w:t xml:space="preserve"> </w:t>
      </w:r>
      <w:r>
        <w:rPr>
          <w:rFonts w:ascii="標楷體" w:eastAsia="標楷體" w:hAnsi="標楷體" w:cs="標楷體"/>
          <w:sz w:val="28"/>
        </w:rPr>
        <w:t>小時後抵達位於歐洲粒子物理研究</w:t>
      </w:r>
      <w:r>
        <w:rPr>
          <w:rFonts w:ascii="標楷體" w:eastAsia="標楷體" w:hAnsi="標楷體" w:cs="標楷體"/>
          <w:spacing w:val="-1"/>
          <w:sz w:val="28"/>
        </w:rPr>
        <w:t>中心的反物質太空</w:t>
      </w:r>
      <w:r>
        <w:rPr>
          <w:rFonts w:ascii="標楷體" w:eastAsia="標楷體" w:hAnsi="標楷體" w:cs="標楷體"/>
          <w:sz w:val="28"/>
        </w:rPr>
        <w:t>磁譜儀</w:t>
      </w:r>
      <w:r>
        <w:rPr>
          <w:rFonts w:eastAsia="Times New Roman"/>
          <w:sz w:val="28"/>
        </w:rPr>
        <w:t>(Alpha</w:t>
      </w:r>
      <w:r>
        <w:rPr>
          <w:rFonts w:eastAsia="Times New Roman"/>
          <w:spacing w:val="30"/>
          <w:sz w:val="28"/>
        </w:rPr>
        <w:t xml:space="preserve"> </w:t>
      </w:r>
      <w:r>
        <w:rPr>
          <w:rFonts w:eastAsia="Times New Roman"/>
          <w:sz w:val="28"/>
        </w:rPr>
        <w:t>Magnetic</w:t>
      </w:r>
      <w:r>
        <w:rPr>
          <w:rFonts w:eastAsia="Times New Roman"/>
          <w:spacing w:val="30"/>
          <w:sz w:val="28"/>
        </w:rPr>
        <w:t xml:space="preserve"> </w:t>
      </w:r>
      <w:r>
        <w:rPr>
          <w:rFonts w:eastAsia="Times New Roman"/>
          <w:sz w:val="28"/>
        </w:rPr>
        <w:t>Spectromete</w:t>
      </w:r>
      <w:r>
        <w:rPr>
          <w:rFonts w:eastAsia="Times New Roman"/>
          <w:spacing w:val="-10"/>
          <w:sz w:val="28"/>
        </w:rPr>
        <w:t>r</w:t>
      </w:r>
      <w:r>
        <w:rPr>
          <w:rFonts w:eastAsia="Times New Roman"/>
          <w:sz w:val="28"/>
        </w:rPr>
        <w:t>,</w:t>
      </w:r>
      <w:r>
        <w:rPr>
          <w:rFonts w:eastAsia="Times New Roman"/>
          <w:spacing w:val="30"/>
          <w:sz w:val="28"/>
        </w:rPr>
        <w:t xml:space="preserve"> </w:t>
      </w:r>
      <w:r>
        <w:rPr>
          <w:rFonts w:eastAsia="Times New Roman"/>
          <w:sz w:val="28"/>
        </w:rPr>
        <w:t>AMS)</w:t>
      </w:r>
      <w:r>
        <w:rPr>
          <w:rFonts w:ascii="標楷體" w:eastAsia="標楷體" w:hAnsi="標楷體" w:cs="標楷體"/>
          <w:sz w:val="28"/>
        </w:rPr>
        <w:t>地面監</w:t>
      </w:r>
      <w:r>
        <w:rPr>
          <w:rFonts w:ascii="標楷體" w:eastAsia="標楷體" w:hAnsi="標楷體" w:cs="標楷體"/>
          <w:spacing w:val="-1"/>
          <w:sz w:val="28"/>
        </w:rPr>
        <w:t>控中心</w:t>
      </w:r>
      <w:r>
        <w:rPr>
          <w:rFonts w:eastAsia="Times New Roman"/>
          <w:spacing w:val="-1"/>
          <w:sz w:val="28"/>
        </w:rPr>
        <w:t>(Payload Operat</w:t>
      </w:r>
      <w:r>
        <w:rPr>
          <w:rFonts w:eastAsia="Times New Roman"/>
          <w:sz w:val="28"/>
        </w:rPr>
        <w:t>ions Control Cente</w:t>
      </w:r>
      <w:r>
        <w:rPr>
          <w:rFonts w:eastAsia="Times New Roman"/>
          <w:spacing w:val="-10"/>
          <w:sz w:val="28"/>
        </w:rPr>
        <w:t>r</w:t>
      </w:r>
      <w:r>
        <w:rPr>
          <w:rFonts w:eastAsia="Times New Roman"/>
          <w:sz w:val="28"/>
        </w:rPr>
        <w:t>, POCC</w:t>
      </w:r>
      <w:r>
        <w:rPr>
          <w:rFonts w:eastAsia="Times New Roman"/>
          <w:spacing w:val="-19"/>
          <w:sz w:val="28"/>
        </w:rPr>
        <w:t>)</w:t>
      </w:r>
      <w:r>
        <w:rPr>
          <w:rFonts w:ascii="標楷體" w:eastAsia="標楷體" w:hAnsi="標楷體" w:cs="標楷體"/>
          <w:spacing w:val="-10"/>
          <w:sz w:val="28"/>
        </w:rPr>
        <w:t>，</w:t>
      </w:r>
      <w:r>
        <w:rPr>
          <w:rFonts w:ascii="標楷體" w:eastAsia="標楷體" w:hAnsi="標楷體" w:cs="標楷體"/>
          <w:sz w:val="28"/>
        </w:rPr>
        <w:t>由國科會派駐在當</w:t>
      </w:r>
      <w:r>
        <w:rPr>
          <w:rFonts w:ascii="標楷體" w:eastAsia="標楷體" w:hAnsi="標楷體" w:cs="標楷體"/>
          <w:spacing w:val="-2"/>
          <w:sz w:val="28"/>
        </w:rPr>
        <w:t>地進行高能物理研究的台大</w:t>
      </w:r>
      <w:r>
        <w:rPr>
          <w:rFonts w:ascii="標楷體" w:eastAsia="標楷體" w:hAnsi="標楷體" w:cs="標楷體"/>
          <w:spacing w:val="-1"/>
          <w:sz w:val="28"/>
        </w:rPr>
        <w:t>與中央大學教授導引介紹。參觀完</w:t>
      </w:r>
      <w:r>
        <w:rPr>
          <w:rFonts w:ascii="標楷體" w:eastAsia="標楷體" w:hAnsi="標楷體" w:cs="標楷體"/>
          <w:spacing w:val="-1"/>
          <w:sz w:val="28"/>
        </w:rPr>
        <w:t xml:space="preserve"> </w:t>
      </w:r>
      <w:r>
        <w:rPr>
          <w:rFonts w:eastAsia="Times New Roman"/>
          <w:spacing w:val="-1"/>
          <w:sz w:val="28"/>
        </w:rPr>
        <w:t>AMS</w:t>
      </w:r>
      <w:r>
        <w:rPr>
          <w:rFonts w:eastAsia="Times New Roman"/>
          <w:sz w:val="28"/>
        </w:rPr>
        <w:t xml:space="preserve"> </w:t>
      </w:r>
      <w:r>
        <w:rPr>
          <w:rFonts w:ascii="標楷體" w:eastAsia="標楷體" w:hAnsi="標楷體" w:cs="標楷體"/>
          <w:spacing w:val="-1"/>
          <w:sz w:val="28"/>
        </w:rPr>
        <w:t>地面監控中</w:t>
      </w:r>
      <w:r>
        <w:rPr>
          <w:rFonts w:ascii="標楷體" w:eastAsia="標楷體" w:hAnsi="標楷體" w:cs="標楷體"/>
          <w:sz w:val="28"/>
        </w:rPr>
        <w:t>心</w:t>
      </w:r>
      <w:r>
        <w:rPr>
          <w:rFonts w:ascii="標楷體" w:eastAsia="標楷體" w:hAnsi="標楷體" w:cs="標楷體"/>
          <w:spacing w:val="-24"/>
          <w:sz w:val="28"/>
        </w:rPr>
        <w:t>後，</w:t>
      </w:r>
      <w:r>
        <w:rPr>
          <w:rFonts w:ascii="標楷體" w:eastAsia="標楷體" w:hAnsi="標楷體" w:cs="標楷體"/>
          <w:sz w:val="28"/>
        </w:rPr>
        <w:t>兩位教授帶領大家前往參觀台灣參與的大強子對撞機中</w:t>
      </w:r>
      <w:r>
        <w:rPr>
          <w:rFonts w:ascii="標楷體" w:eastAsia="標楷體" w:hAnsi="標楷體" w:cs="標楷體"/>
          <w:spacing w:val="35"/>
          <w:sz w:val="28"/>
        </w:rPr>
        <w:t>之</w:t>
      </w:r>
      <w:r>
        <w:rPr>
          <w:rFonts w:eastAsia="Times New Roman"/>
          <w:spacing w:val="-32"/>
          <w:sz w:val="28"/>
        </w:rPr>
        <w:t>A</w:t>
      </w:r>
      <w:r>
        <w:rPr>
          <w:rFonts w:eastAsia="Times New Roman"/>
          <w:sz w:val="28"/>
        </w:rPr>
        <w:t>TLA</w:t>
      </w:r>
      <w:r>
        <w:rPr>
          <w:rFonts w:eastAsia="Times New Roman"/>
          <w:spacing w:val="70"/>
          <w:sz w:val="28"/>
        </w:rPr>
        <w:t>S</w:t>
      </w:r>
      <w:r>
        <w:rPr>
          <w:rFonts w:ascii="標楷體" w:eastAsia="標楷體" w:hAnsi="標楷體" w:cs="標楷體"/>
          <w:spacing w:val="35"/>
          <w:sz w:val="28"/>
        </w:rPr>
        <w:t>與</w:t>
      </w:r>
      <w:r>
        <w:rPr>
          <w:rFonts w:eastAsia="Times New Roman"/>
          <w:sz w:val="28"/>
        </w:rPr>
        <w:t>CM</w:t>
      </w:r>
      <w:r>
        <w:rPr>
          <w:rFonts w:eastAsia="Times New Roman"/>
          <w:spacing w:val="70"/>
          <w:sz w:val="28"/>
        </w:rPr>
        <w:t>S</w:t>
      </w:r>
      <w:r>
        <w:rPr>
          <w:rFonts w:ascii="標楷體" w:eastAsia="標楷體" w:hAnsi="標楷體" w:cs="標楷體"/>
          <w:sz w:val="28"/>
        </w:rPr>
        <w:t>兩項國際合作實驗。</w:t>
      </w:r>
    </w:p>
    <w:p w:rsidR="000E42A4" w:rsidRDefault="00731315">
      <w:pPr>
        <w:autoSpaceDE w:val="0"/>
        <w:autoSpaceDN w:val="0"/>
        <w:snapToGrid w:val="0"/>
        <w:spacing w:before="3552" w:line="350" w:lineRule="exact"/>
        <w:ind w:left="140"/>
        <w:rPr>
          <w:rFonts w:ascii="標楷體" w:eastAsia="標楷體" w:hAnsi="標楷體" w:cs="標楷體"/>
          <w:color w:val="474747"/>
          <w:sz w:val="28"/>
        </w:rPr>
      </w:pPr>
      <w:r>
        <w:rPr>
          <w:rFonts w:ascii="標楷體" w:eastAsia="標楷體" w:hAnsi="標楷體" w:cs="標楷體"/>
          <w:spacing w:val="35"/>
          <w:sz w:val="28"/>
        </w:rPr>
        <w:t>圖</w:t>
      </w:r>
      <w:r>
        <w:rPr>
          <w:rFonts w:eastAsia="Times New Roman"/>
          <w:sz w:val="28"/>
        </w:rPr>
        <w:t xml:space="preserve">3-1 </w:t>
      </w:r>
      <w:r>
        <w:rPr>
          <w:rFonts w:ascii="標楷體" w:eastAsia="標楷體" w:hAnsi="標楷體" w:cs="標楷體"/>
          <w:sz w:val="28"/>
        </w:rPr>
        <w:t>粒子加速器加管模型圖</w:t>
      </w:r>
      <w:r>
        <w:rPr>
          <w:rFonts w:ascii="標楷體" w:eastAsia="標楷體" w:hAnsi="標楷體" w:cs="標楷體"/>
          <w:spacing w:val="209"/>
          <w:sz w:val="28"/>
        </w:rPr>
        <w:t xml:space="preserve"> </w:t>
      </w:r>
      <w:r>
        <w:rPr>
          <w:rFonts w:ascii="標楷體" w:eastAsia="標楷體" w:hAnsi="標楷體" w:cs="標楷體"/>
          <w:spacing w:val="36"/>
          <w:sz w:val="28"/>
        </w:rPr>
        <w:t>圖</w:t>
      </w:r>
      <w:r>
        <w:rPr>
          <w:rFonts w:eastAsia="Times New Roman"/>
          <w:sz w:val="28"/>
        </w:rPr>
        <w:t xml:space="preserve">3-2 </w:t>
      </w:r>
      <w:r>
        <w:rPr>
          <w:rFonts w:ascii="標楷體" w:eastAsia="標楷體" w:hAnsi="標楷體" w:cs="標楷體"/>
          <w:sz w:val="28"/>
        </w:rPr>
        <w:t>創新的全球展區</w:t>
      </w:r>
      <w:r>
        <w:rPr>
          <w:rFonts w:ascii="標楷體" w:eastAsia="標楷體" w:hAnsi="標楷體" w:cs="標楷體"/>
          <w:color w:val="474747"/>
          <w:sz w:val="28"/>
        </w:rPr>
        <w:t>前合影</w:t>
      </w:r>
      <w:r>
        <w:rPr>
          <w:rFonts w:ascii="標楷體" w:eastAsia="標楷體" w:hAnsi="標楷體" w:cs="標楷體"/>
          <w:noProof/>
          <w:color w:val="474747"/>
          <w:sz w:val="28"/>
        </w:rPr>
        <w:drawing>
          <wp:anchor distT="0" distB="0" distL="0" distR="0" simplePos="0" relativeHeight="96" behindDoc="1" locked="0" layoutInCell="1" allowOverlap="1">
            <wp:simplePos x="0" y="0"/>
            <wp:positionH relativeFrom="page">
              <wp:posOffset>1143000</wp:posOffset>
            </wp:positionH>
            <wp:positionV relativeFrom="page">
              <wp:posOffset>7327900</wp:posOffset>
            </wp:positionV>
            <wp:extent cx="2540000" cy="169291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6" name="1124"/>
                    <pic:cNvPicPr/>
                  </pic:nvPicPr>
                  <pic:blipFill>
                    <a:blip r:embed="rId34">
                      <a:clrChange>
                        <a:clrFrom>
                          <a:srgbClr val="FFFFFF"/>
                        </a:clrFrom>
                        <a:clrTo>
                          <a:srgbClr val="FFFFFF">
                            <a:alpha val="0"/>
                          </a:srgbClr>
                        </a:clrTo>
                      </a:clrChange>
                    </a:blip>
                    <a:stretch/>
                  </pic:blipFill>
                  <pic:spPr>
                    <a:xfrm>
                      <a:off x="0" y="0"/>
                      <a:ext cx="2540000" cy="1692910"/>
                    </a:xfrm>
                    <a:prstGeom prst="rect">
                      <a:avLst/>
                    </a:prstGeom>
                    <a:ln>
                      <a:noFill/>
                    </a:ln>
                  </pic:spPr>
                </pic:pic>
              </a:graphicData>
            </a:graphic>
          </wp:anchor>
        </w:drawing>
      </w:r>
      <w:r>
        <w:rPr>
          <w:rFonts w:ascii="標楷體" w:eastAsia="標楷體" w:hAnsi="標楷體" w:cs="標楷體"/>
          <w:noProof/>
          <w:color w:val="474747"/>
          <w:sz w:val="28"/>
        </w:rPr>
        <w:drawing>
          <wp:anchor distT="0" distB="0" distL="0" distR="0" simplePos="0" relativeHeight="97" behindDoc="1" locked="0" layoutInCell="1" allowOverlap="1">
            <wp:simplePos x="0" y="0"/>
            <wp:positionH relativeFrom="page">
              <wp:posOffset>3961130</wp:posOffset>
            </wp:positionH>
            <wp:positionV relativeFrom="page">
              <wp:posOffset>7331710</wp:posOffset>
            </wp:positionV>
            <wp:extent cx="2514600" cy="167640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7" name="1125"/>
                    <pic:cNvPicPr/>
                  </pic:nvPicPr>
                  <pic:blipFill>
                    <a:blip r:embed="rId35">
                      <a:clrChange>
                        <a:clrFrom>
                          <a:srgbClr val="FFFFFF"/>
                        </a:clrFrom>
                        <a:clrTo>
                          <a:srgbClr val="FFFFFF">
                            <a:alpha val="0"/>
                          </a:srgbClr>
                        </a:clrTo>
                      </a:clrChange>
                    </a:blip>
                    <a:stretch/>
                  </pic:blipFill>
                  <pic:spPr>
                    <a:xfrm>
                      <a:off x="0" y="0"/>
                      <a:ext cx="2514600" cy="1676400"/>
                    </a:xfrm>
                    <a:prstGeom prst="rect">
                      <a:avLst/>
                    </a:prstGeom>
                    <a:ln>
                      <a:noFill/>
                    </a:ln>
                  </pic:spPr>
                </pic:pic>
              </a:graphicData>
            </a:graphic>
          </wp:anchor>
        </w:drawing>
      </w:r>
    </w:p>
    <w:p w:rsidR="000E42A4" w:rsidRDefault="00731315">
      <w:pPr>
        <w:autoSpaceDE w:val="0"/>
        <w:autoSpaceDN w:val="0"/>
        <w:snapToGrid w:val="0"/>
        <w:spacing w:before="746"/>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-30-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firstLine="566"/>
        <w:jc w:val="both"/>
        <w:rPr>
          <w:rFonts w:ascii="標楷體" w:eastAsia="標楷體" w:hAnsi="標楷體" w:cs="標楷體"/>
          <w:sz w:val="28"/>
        </w:rPr>
      </w:pPr>
      <w:r>
        <w:rPr>
          <w:rFonts w:ascii="標楷體" w:eastAsia="標楷體" w:hAnsi="標楷體" w:cs="標楷體"/>
          <w:spacing w:val="-2"/>
          <w:sz w:val="28"/>
        </w:rPr>
        <w:t>原本兩位教授計畫帶本班</w:t>
      </w:r>
      <w:r>
        <w:rPr>
          <w:rFonts w:ascii="標楷體" w:eastAsia="標楷體" w:hAnsi="標楷體" w:cs="標楷體"/>
          <w:spacing w:val="-20"/>
          <w:sz w:val="28"/>
        </w:rPr>
        <w:t>至</w:t>
      </w:r>
      <w:r>
        <w:rPr>
          <w:rFonts w:ascii="標楷體" w:eastAsia="標楷體" w:hAnsi="標楷體" w:cs="標楷體"/>
          <w:spacing w:val="-1"/>
          <w:sz w:val="28"/>
        </w:rPr>
        <w:t>「創新的全球</w:t>
      </w:r>
      <w:r>
        <w:rPr>
          <w:rFonts w:ascii="標楷體" w:eastAsia="標楷體" w:hAnsi="標楷體" w:cs="標楷體"/>
          <w:spacing w:val="-20"/>
          <w:sz w:val="28"/>
        </w:rPr>
        <w:t>」</w:t>
      </w:r>
      <w:r>
        <w:rPr>
          <w:rFonts w:eastAsia="Times New Roman"/>
          <w:spacing w:val="-1"/>
          <w:sz w:val="28"/>
        </w:rPr>
        <w:t>(Globe of Science and</w:t>
      </w:r>
      <w:r>
        <w:rPr>
          <w:rFonts w:eastAsia="Times New Roman"/>
          <w:sz w:val="28"/>
        </w:rPr>
        <w:t xml:space="preserve"> Innovation</w:t>
      </w:r>
      <w:r>
        <w:rPr>
          <w:rFonts w:eastAsia="Times New Roman"/>
          <w:spacing w:val="8"/>
          <w:sz w:val="28"/>
        </w:rPr>
        <w:t>)</w:t>
      </w:r>
      <w:r>
        <w:rPr>
          <w:rFonts w:ascii="標楷體" w:eastAsia="標楷體" w:hAnsi="標楷體" w:cs="標楷體"/>
          <w:sz w:val="28"/>
        </w:rPr>
        <w:t>展區內參觀「粒子世界」</w:t>
      </w:r>
      <w:r>
        <w:rPr>
          <w:rFonts w:eastAsia="Times New Roman"/>
          <w:sz w:val="28"/>
        </w:rPr>
        <w:t>(Universe</w:t>
      </w:r>
      <w:r>
        <w:rPr>
          <w:rFonts w:eastAsia="Times New Roman"/>
          <w:spacing w:val="70"/>
          <w:sz w:val="28"/>
        </w:rPr>
        <w:t xml:space="preserve"> </w:t>
      </w:r>
      <w:r>
        <w:rPr>
          <w:rFonts w:eastAsia="Times New Roman"/>
          <w:sz w:val="28"/>
        </w:rPr>
        <w:t>of</w:t>
      </w:r>
      <w:r>
        <w:rPr>
          <w:rFonts w:eastAsia="Times New Roman"/>
          <w:spacing w:val="70"/>
          <w:sz w:val="28"/>
        </w:rPr>
        <w:t xml:space="preserve"> </w:t>
      </w:r>
      <w:r>
        <w:rPr>
          <w:rFonts w:eastAsia="Times New Roman"/>
          <w:sz w:val="28"/>
        </w:rPr>
        <w:t>Particles</w:t>
      </w:r>
      <w:r>
        <w:rPr>
          <w:rFonts w:eastAsia="Times New Roman"/>
          <w:spacing w:val="8"/>
          <w:sz w:val="28"/>
        </w:rPr>
        <w:t>)</w:t>
      </w:r>
      <w:r>
        <w:rPr>
          <w:rFonts w:ascii="標楷體" w:eastAsia="標楷體" w:hAnsi="標楷體" w:cs="標楷體"/>
          <w:sz w:val="28"/>
        </w:rPr>
        <w:t>永久性</w:t>
      </w:r>
      <w:r>
        <w:rPr>
          <w:rFonts w:ascii="標楷體" w:eastAsia="標楷體" w:hAnsi="標楷體" w:cs="標楷體"/>
          <w:spacing w:val="-6"/>
          <w:sz w:val="28"/>
        </w:rPr>
        <w:t>展</w:t>
      </w:r>
      <w:r>
        <w:rPr>
          <w:rFonts w:ascii="標楷體" w:eastAsia="標楷體" w:hAnsi="標楷體" w:cs="標楷體"/>
          <w:sz w:val="28"/>
        </w:rPr>
        <w:t>覽，但該展</w:t>
      </w:r>
      <w:r>
        <w:rPr>
          <w:rFonts w:ascii="標楷體" w:eastAsia="標楷體" w:hAnsi="標楷體" w:cs="標楷體"/>
          <w:spacing w:val="-13"/>
          <w:sz w:val="28"/>
        </w:rPr>
        <w:t>區</w:t>
      </w:r>
      <w:r>
        <w:rPr>
          <w:rFonts w:ascii="標楷體" w:eastAsia="標楷體" w:hAnsi="標楷體" w:cs="標楷體"/>
          <w:sz w:val="28"/>
        </w:rPr>
        <w:t xml:space="preserve"> </w:t>
      </w:r>
      <w:r>
        <w:rPr>
          <w:rFonts w:eastAsia="Times New Roman"/>
          <w:sz w:val="28"/>
        </w:rPr>
        <w:t xml:space="preserve">10 </w:t>
      </w:r>
      <w:r>
        <w:rPr>
          <w:rFonts w:ascii="標楷體" w:eastAsia="標楷體" w:hAnsi="標楷體" w:cs="標楷體"/>
          <w:sz w:val="28"/>
        </w:rPr>
        <w:t>點才開門，因另有世界貿易組織</w:t>
      </w:r>
      <w:r>
        <w:rPr>
          <w:rFonts w:eastAsia="Times New Roman"/>
          <w:sz w:val="28"/>
        </w:rPr>
        <w:t>(</w:t>
      </w:r>
      <w:r>
        <w:rPr>
          <w:rFonts w:eastAsia="Times New Roman"/>
          <w:spacing w:val="-23"/>
          <w:sz w:val="28"/>
        </w:rPr>
        <w:t>W</w:t>
      </w:r>
      <w:r>
        <w:rPr>
          <w:rFonts w:eastAsia="Times New Roman"/>
          <w:sz w:val="28"/>
        </w:rPr>
        <w:t>orld</w:t>
      </w:r>
      <w:r>
        <w:rPr>
          <w:rFonts w:eastAsia="Times New Roman"/>
          <w:spacing w:val="69"/>
          <w:sz w:val="28"/>
        </w:rPr>
        <w:t xml:space="preserve"> </w:t>
      </w:r>
      <w:r>
        <w:rPr>
          <w:rFonts w:eastAsia="Times New Roman"/>
          <w:spacing w:val="-10"/>
          <w:sz w:val="28"/>
        </w:rPr>
        <w:t>T</w:t>
      </w:r>
      <w:r>
        <w:rPr>
          <w:rFonts w:eastAsia="Times New Roman"/>
          <w:sz w:val="28"/>
        </w:rPr>
        <w:t>rade Organization,</w:t>
      </w:r>
      <w:r>
        <w:rPr>
          <w:rFonts w:eastAsia="Times New Roman"/>
          <w:spacing w:val="-5"/>
          <w:sz w:val="28"/>
        </w:rPr>
        <w:t xml:space="preserve"> </w:t>
      </w:r>
      <w:r>
        <w:rPr>
          <w:rFonts w:eastAsia="Times New Roman"/>
          <w:sz w:val="28"/>
        </w:rPr>
        <w:t>W</w:t>
      </w:r>
      <w:r>
        <w:rPr>
          <w:rFonts w:eastAsia="Times New Roman"/>
          <w:spacing w:val="-5"/>
          <w:sz w:val="28"/>
        </w:rPr>
        <w:t>T</w:t>
      </w:r>
      <w:r>
        <w:rPr>
          <w:rFonts w:eastAsia="Times New Roman"/>
          <w:sz w:val="28"/>
        </w:rPr>
        <w:t>O)</w:t>
      </w:r>
      <w:r>
        <w:rPr>
          <w:rFonts w:ascii="標楷體" w:eastAsia="標楷體" w:hAnsi="標楷體" w:cs="標楷體"/>
          <w:sz w:val="28"/>
        </w:rPr>
        <w:t>參訪行程，不得不放棄參觀展覽。</w:t>
      </w:r>
    </w:p>
    <w:p w:rsidR="000E42A4" w:rsidRDefault="00731315">
      <w:pPr>
        <w:autoSpaceDE w:val="0"/>
        <w:autoSpaceDN w:val="0"/>
        <w:snapToGrid w:val="0"/>
        <w:spacing w:before="284" w:line="350" w:lineRule="exact"/>
        <w:rPr>
          <w:b/>
          <w:sz w:val="28"/>
        </w:rPr>
      </w:pPr>
      <w:r>
        <w:rPr>
          <w:rFonts w:ascii="標楷體" w:eastAsia="標楷體" w:hAnsi="標楷體" w:cs="標楷體"/>
          <w:b/>
          <w:sz w:val="28"/>
        </w:rPr>
        <w:t>二、世界貿易組織</w:t>
      </w:r>
      <w:r>
        <w:rPr>
          <w:rFonts w:eastAsia="Times New Roman"/>
          <w:b/>
          <w:sz w:val="28"/>
        </w:rPr>
        <w:t>(W</w:t>
      </w:r>
      <w:r>
        <w:rPr>
          <w:rFonts w:eastAsia="Times New Roman"/>
          <w:b/>
          <w:spacing w:val="-6"/>
          <w:sz w:val="28"/>
        </w:rPr>
        <w:t>T</w:t>
      </w:r>
      <w:r>
        <w:rPr>
          <w:rFonts w:eastAsia="Times New Roman"/>
          <w:b/>
          <w:sz w:val="28"/>
        </w:rPr>
        <w:t>O)</w:t>
      </w:r>
    </w:p>
    <w:p w:rsidR="000E42A4" w:rsidRDefault="00731315">
      <w:pPr>
        <w:autoSpaceDE w:val="0"/>
        <w:autoSpaceDN w:val="0"/>
        <w:snapToGrid w:val="0"/>
        <w:spacing w:before="3910" w:line="350" w:lineRule="exact"/>
        <w:ind w:left="181"/>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3-3 </w:t>
      </w:r>
      <w:r>
        <w:rPr>
          <w:rFonts w:ascii="標楷體" w:eastAsia="標楷體" w:hAnsi="標楷體" w:cs="標楷體"/>
          <w:sz w:val="28"/>
        </w:rPr>
        <w:t>林大使解答學員提問</w:t>
      </w:r>
      <w:r>
        <w:rPr>
          <w:rFonts w:ascii="標楷體" w:eastAsia="標楷體" w:hAnsi="標楷體" w:cs="標楷體"/>
          <w:noProof/>
          <w:sz w:val="28"/>
        </w:rPr>
        <w:drawing>
          <wp:anchor distT="0" distB="0" distL="0" distR="0" simplePos="0" relativeHeight="98" behindDoc="1" locked="0" layoutInCell="1" allowOverlap="1">
            <wp:simplePos x="0" y="0"/>
            <wp:positionH relativeFrom="page">
              <wp:posOffset>3973830</wp:posOffset>
            </wp:positionH>
            <wp:positionV relativeFrom="page">
              <wp:posOffset>2758440</wp:posOffset>
            </wp:positionV>
            <wp:extent cx="2468880" cy="301752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8" name="1126"/>
                    <pic:cNvPicPr/>
                  </pic:nvPicPr>
                  <pic:blipFill>
                    <a:blip r:embed="rId36">
                      <a:clrChange>
                        <a:clrFrom>
                          <a:srgbClr val="FFFFFF"/>
                        </a:clrFrom>
                        <a:clrTo>
                          <a:srgbClr val="FFFFFF">
                            <a:alpha val="0"/>
                          </a:srgbClr>
                        </a:clrTo>
                      </a:clrChange>
                    </a:blip>
                    <a:stretch/>
                  </pic:blipFill>
                  <pic:spPr>
                    <a:xfrm>
                      <a:off x="0" y="0"/>
                      <a:ext cx="2468880" cy="301752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00" behindDoc="1" locked="0" layoutInCell="1" allowOverlap="1">
            <wp:simplePos x="0" y="0"/>
            <wp:positionH relativeFrom="page">
              <wp:posOffset>1200150</wp:posOffset>
            </wp:positionH>
            <wp:positionV relativeFrom="page">
              <wp:posOffset>3116580</wp:posOffset>
            </wp:positionV>
            <wp:extent cx="2517775" cy="168275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37">
                      <a:clrChange>
                        <a:clrFrom>
                          <a:srgbClr val="FFFFFF"/>
                        </a:clrFrom>
                        <a:clrTo>
                          <a:srgbClr val="FFFFFF">
                            <a:alpha val="0"/>
                          </a:srgbClr>
                        </a:clrTo>
                      </a:clrChange>
                    </a:blip>
                    <a:stretch/>
                  </pic:blipFill>
                  <pic:spPr>
                    <a:xfrm>
                      <a:off x="0" y="0"/>
                      <a:ext cx="2517775" cy="168275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101" behindDoc="1" locked="0" layoutInCell="1" allowOverlap="1">
                <wp:simplePos x="0" y="0"/>
                <wp:positionH relativeFrom="page">
                  <wp:posOffset>1165860</wp:posOffset>
                </wp:positionH>
                <wp:positionV relativeFrom="page">
                  <wp:posOffset>4869180</wp:posOffset>
                </wp:positionV>
                <wp:extent cx="2520950" cy="632460"/>
                <wp:effectExtent l="0" t="0" r="0" b="0"/>
                <wp:wrapNone/>
                <wp:docPr id="1128" name="1128"/>
                <wp:cNvGraphicFramePr/>
                <a:graphic xmlns:a="http://schemas.openxmlformats.org/drawingml/2006/main">
                  <a:graphicData uri="http://schemas.microsoft.com/office/word/2010/wordprocessingShape">
                    <wps:wsp>
                      <wps:cNvSpPr/>
                      <wps:spPr>
                        <a:xfrm>
                          <a:off x="0" y="0"/>
                          <a:ext cx="2520950" cy="63246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9D9D94F" id="1128" o:spid="_x0000_s1026" style="position:absolute;margin-left:91.8pt;margin-top:383.4pt;width:198.5pt;height:49.8pt;z-index:-5033163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" stroked="f">
                <v:fill opacity="0"/>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02" behindDoc="1" locked="0" layoutInCell="1" allowOverlap="1">
                <wp:simplePos x="0" y="0"/>
                <wp:positionH relativeFrom="page">
                  <wp:posOffset>1806575</wp:posOffset>
                </wp:positionH>
                <wp:positionV relativeFrom="page">
                  <wp:posOffset>5027930</wp:posOffset>
                </wp:positionV>
                <wp:extent cx="1599565" cy="231140"/>
                <wp:effectExtent l="0" t="0" r="0" b="0"/>
                <wp:wrapNone/>
                <wp:docPr id="1129" name="1129"/>
                <wp:cNvGraphicFramePr/>
                <a:graphic xmlns:a="http://schemas.openxmlformats.org/drawingml/2006/main">
                  <a:graphicData uri="http://schemas.microsoft.com/office/word/2010/wordprocessingShape">
                    <wps:wsp>
                      <wps:cNvSpPr/>
                      <wps:spPr>
                        <a:xfrm>
                          <a:off x="0" y="0"/>
                          <a:ext cx="1599565" cy="231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733D85A" id="1129" o:spid="_x0000_s1026" style="position:absolute;margin-left:142.25pt;margin-top:395.9pt;width:125.95pt;height:18.2pt;z-index:-5033163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" stroked="f">
                <v:fill opacity="0"/>
                <w10:wrap anchorx="page" anchory="page"/>
              </v:rect>
            </w:pict>
          </mc:Fallback>
        </mc:AlternateContent>
      </w:r>
    </w:p>
    <w:p w:rsidR="000E42A4" w:rsidRDefault="00731315">
      <w:pPr>
        <w:autoSpaceDE w:val="0"/>
        <w:autoSpaceDN w:val="0"/>
        <w:snapToGrid w:val="0"/>
        <w:spacing w:before="1237" w:line="320" w:lineRule="exact"/>
        <w:ind w:left="4621"/>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3-</w:t>
      </w:r>
      <w:r>
        <w:rPr>
          <w:rFonts w:eastAsia="Times New Roman"/>
          <w:spacing w:val="69"/>
          <w:sz w:val="28"/>
        </w:rPr>
        <w:t>4</w:t>
      </w:r>
      <w:r>
        <w:rPr>
          <w:rFonts w:ascii="標楷體" w:eastAsia="標楷體" w:hAnsi="標楷體" w:cs="標楷體"/>
          <w:sz w:val="28"/>
        </w:rPr>
        <w:t>管理班學員、蔡主任委員與林大使</w:t>
      </w:r>
      <w:r>
        <w:rPr>
          <w:rFonts w:ascii="標楷體" w:eastAsia="標楷體" w:hAnsi="標楷體" w:cs="標楷體"/>
          <w:spacing w:val="35"/>
          <w:sz w:val="28"/>
        </w:rPr>
        <w:t>在</w:t>
      </w:r>
      <w:r>
        <w:rPr>
          <w:rFonts w:eastAsia="Times New Roman"/>
          <w:sz w:val="28"/>
        </w:rPr>
        <w:t>W</w:t>
      </w:r>
      <w:r>
        <w:rPr>
          <w:rFonts w:eastAsia="Times New Roman"/>
          <w:spacing w:val="-5"/>
          <w:sz w:val="28"/>
        </w:rPr>
        <w:t>T</w:t>
      </w:r>
      <w:r>
        <w:rPr>
          <w:rFonts w:eastAsia="Times New Roman"/>
          <w:spacing w:val="69"/>
          <w:sz w:val="28"/>
        </w:rPr>
        <w:t>O</w:t>
      </w:r>
      <w:r>
        <w:rPr>
          <w:rFonts w:ascii="標楷體" w:eastAsia="標楷體" w:hAnsi="標楷體" w:cs="標楷體"/>
          <w:sz w:val="28"/>
        </w:rPr>
        <w:t>大樓前合影</w:t>
      </w:r>
      <w:r>
        <w:rPr>
          <w:rFonts w:ascii="標楷體" w:eastAsia="標楷體" w:hAnsi="標楷體" w:cs="標楷體"/>
          <w:noProof/>
          <w:sz w:val="28"/>
        </w:rPr>
        <mc:AlternateContent>
          <mc:Choice Requires="wps">
            <w:drawing>
              <wp:anchor distT="0" distB="0" distL="0" distR="0" simplePos="0" relativeHeight="99" behindDoc="1" locked="0" layoutInCell="1" allowOverlap="1">
                <wp:simplePos x="0" y="0"/>
                <wp:positionH relativeFrom="page">
                  <wp:posOffset>3985260</wp:posOffset>
                </wp:positionH>
                <wp:positionV relativeFrom="page">
                  <wp:posOffset>5867400</wp:posOffset>
                </wp:positionV>
                <wp:extent cx="2513330" cy="640080"/>
                <wp:effectExtent l="0" t="0" r="0" b="0"/>
                <wp:wrapNone/>
                <wp:docPr id="1130" name="1130"/>
                <wp:cNvGraphicFramePr/>
                <a:graphic xmlns:a="http://schemas.openxmlformats.org/drawingml/2006/main">
                  <a:graphicData uri="http://schemas.microsoft.com/office/word/2010/wordprocessingShape">
                    <wps:wsp>
                      <wps:cNvSpPr/>
                      <wps:spPr>
                        <a:xfrm>
                          <a:off x="0" y="0"/>
                          <a:ext cx="2513330" cy="6400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AC6AC36" id="1130" o:spid="_x0000_s1026" style="position:absolute;margin-left:313.8pt;margin-top:462pt;width:197.9pt;height:50.4pt;z-index:-5033163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" stroked="f">
                <v:fill opacity="0"/>
                <w10:wrap anchorx="page" anchory="page"/>
              </v:rect>
            </w:pict>
          </mc:Fallback>
        </mc:AlternateContent>
      </w:r>
    </w:p>
    <w:p w:rsidR="000E42A4" w:rsidRDefault="00731315">
      <w:pPr>
        <w:autoSpaceDE w:val="0"/>
        <w:autoSpaceDN w:val="0"/>
        <w:snapToGrid w:val="0"/>
        <w:spacing w:before="79" w:line="350" w:lineRule="exact"/>
        <w:ind w:left="566"/>
        <w:rPr>
          <w:sz w:val="28"/>
        </w:rPr>
      </w:pPr>
      <w:r>
        <w:rPr>
          <w:rFonts w:ascii="標楷體" w:eastAsia="標楷體" w:hAnsi="標楷體" w:cs="標楷體"/>
          <w:spacing w:val="17"/>
          <w:sz w:val="28"/>
        </w:rPr>
        <w:t>本班接著</w:t>
      </w:r>
      <w:r>
        <w:rPr>
          <w:rFonts w:ascii="標楷體" w:eastAsia="標楷體" w:hAnsi="標楷體" w:cs="標楷體"/>
          <w:spacing w:val="18"/>
          <w:sz w:val="28"/>
        </w:rPr>
        <w:t>驅車前往世界貿易組織</w:t>
      </w:r>
      <w:r>
        <w:rPr>
          <w:rFonts w:eastAsia="Times New Roman"/>
          <w:sz w:val="28"/>
        </w:rPr>
        <w:t>(</w:t>
      </w:r>
      <w:r>
        <w:rPr>
          <w:rFonts w:eastAsia="Times New Roman"/>
          <w:spacing w:val="-23"/>
          <w:sz w:val="28"/>
        </w:rPr>
        <w:t>W</w:t>
      </w:r>
      <w:r>
        <w:rPr>
          <w:rFonts w:eastAsia="Times New Roman"/>
          <w:sz w:val="28"/>
        </w:rPr>
        <w:t>orld</w:t>
      </w:r>
      <w:r>
        <w:rPr>
          <w:rFonts w:eastAsia="Times New Roman"/>
          <w:spacing w:val="106"/>
          <w:sz w:val="28"/>
        </w:rPr>
        <w:t xml:space="preserve"> </w:t>
      </w:r>
      <w:r>
        <w:rPr>
          <w:rFonts w:eastAsia="Times New Roman"/>
          <w:spacing w:val="-10"/>
          <w:sz w:val="28"/>
        </w:rPr>
        <w:t>T</w:t>
      </w:r>
      <w:r>
        <w:rPr>
          <w:rFonts w:eastAsia="Times New Roman"/>
          <w:sz w:val="28"/>
        </w:rPr>
        <w:t>rade</w:t>
      </w:r>
      <w:r>
        <w:rPr>
          <w:rFonts w:eastAsia="Times New Roman"/>
          <w:spacing w:val="106"/>
          <w:sz w:val="28"/>
        </w:rPr>
        <w:t xml:space="preserve"> </w:t>
      </w:r>
      <w:r>
        <w:rPr>
          <w:rFonts w:eastAsia="Times New Roman"/>
          <w:sz w:val="28"/>
        </w:rPr>
        <w:t>Organization,</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eastAsia="Times New Roman"/>
          <w:sz w:val="28"/>
        </w:rPr>
        <w:t>W</w:t>
      </w:r>
      <w:r>
        <w:rPr>
          <w:rFonts w:eastAsia="Times New Roman"/>
          <w:spacing w:val="-5"/>
          <w:sz w:val="28"/>
        </w:rPr>
        <w:t>T</w:t>
      </w:r>
      <w:r>
        <w:rPr>
          <w:rFonts w:eastAsia="Times New Roman"/>
          <w:sz w:val="28"/>
        </w:rPr>
        <w:t>O)</w:t>
      </w:r>
      <w:r>
        <w:rPr>
          <w:rFonts w:ascii="標楷體" w:eastAsia="標楷體" w:hAnsi="標楷體" w:cs="標楷體"/>
          <w:sz w:val="28"/>
        </w:rPr>
        <w:t>，抵達辦公大樓時我國常駐世界貿易組織代表團大使林義夫先生已在當地等候。以護照換取訪問證後，世界貿易組織公關</w:t>
      </w:r>
      <w:r>
        <w:rPr>
          <w:rFonts w:ascii="標楷體" w:eastAsia="標楷體" w:hAnsi="標楷體" w:cs="標楷體"/>
          <w:spacing w:val="-3"/>
          <w:sz w:val="28"/>
        </w:rPr>
        <w:t>處</w:t>
      </w:r>
      <w:r>
        <w:rPr>
          <w:rFonts w:ascii="標楷體" w:eastAsia="標楷體" w:hAnsi="標楷體" w:cs="標楷體"/>
          <w:sz w:val="28"/>
        </w:rPr>
        <w:t xml:space="preserve"> </w:t>
      </w:r>
      <w:r>
        <w:rPr>
          <w:rFonts w:eastAsia="Times New Roman"/>
          <w:sz w:val="28"/>
        </w:rPr>
        <w:t>Ms. Anne</w:t>
      </w:r>
      <w:r>
        <w:rPr>
          <w:rFonts w:eastAsia="Times New Roman"/>
          <w:spacing w:val="70"/>
          <w:sz w:val="28"/>
        </w:rPr>
        <w:t xml:space="preserve"> </w:t>
      </w:r>
      <w:r>
        <w:rPr>
          <w:rFonts w:eastAsia="Times New Roman"/>
          <w:sz w:val="28"/>
        </w:rPr>
        <w:t xml:space="preserve">Lamy </w:t>
      </w:r>
      <w:r>
        <w:rPr>
          <w:rFonts w:ascii="標楷體" w:eastAsia="標楷體" w:hAnsi="標楷體" w:cs="標楷體"/>
          <w:sz w:val="28"/>
        </w:rPr>
        <w:t>向本班學員介紹其歷史。這棟建築原屬於國際勞工組織</w:t>
      </w:r>
      <w:r>
        <w:rPr>
          <w:rFonts w:eastAsia="Times New Roman"/>
          <w:spacing w:val="-1"/>
          <w:sz w:val="28"/>
        </w:rPr>
        <w:t>(International</w:t>
      </w:r>
      <w:r>
        <w:rPr>
          <w:rFonts w:eastAsia="Times New Roman"/>
          <w:spacing w:val="87"/>
          <w:sz w:val="28"/>
        </w:rPr>
        <w:t xml:space="preserve"> </w:t>
      </w:r>
      <w:r>
        <w:rPr>
          <w:rFonts w:eastAsia="Times New Roman"/>
          <w:spacing w:val="-1"/>
          <w:sz w:val="28"/>
        </w:rPr>
        <w:t>Labour</w:t>
      </w:r>
      <w:r>
        <w:rPr>
          <w:rFonts w:eastAsia="Times New Roman"/>
          <w:spacing w:val="87"/>
          <w:sz w:val="28"/>
        </w:rPr>
        <w:t xml:space="preserve"> </w:t>
      </w:r>
      <w:r>
        <w:rPr>
          <w:rFonts w:eastAsia="Times New Roman"/>
          <w:spacing w:val="-1"/>
          <w:sz w:val="28"/>
        </w:rPr>
        <w:t>Orga</w:t>
      </w:r>
      <w:r>
        <w:rPr>
          <w:rFonts w:eastAsia="Times New Roman"/>
          <w:sz w:val="28"/>
        </w:rPr>
        <w:t>nization,</w:t>
      </w:r>
      <w:r>
        <w:rPr>
          <w:rFonts w:eastAsia="Times New Roman"/>
          <w:spacing w:val="88"/>
          <w:sz w:val="28"/>
        </w:rPr>
        <w:t xml:space="preserve"> </w:t>
      </w:r>
      <w:r>
        <w:rPr>
          <w:rFonts w:eastAsia="Times New Roman"/>
          <w:sz w:val="28"/>
        </w:rPr>
        <w:t>ILO</w:t>
      </w:r>
      <w:r>
        <w:rPr>
          <w:rFonts w:eastAsia="Times New Roman"/>
          <w:spacing w:val="20"/>
          <w:sz w:val="28"/>
        </w:rPr>
        <w:t>)</w:t>
      </w:r>
      <w:r>
        <w:rPr>
          <w:rFonts w:ascii="標楷體" w:eastAsia="標楷體" w:hAnsi="標楷體" w:cs="標楷體"/>
          <w:spacing w:val="10"/>
          <w:sz w:val="28"/>
        </w:rPr>
        <w:t>，</w:t>
      </w:r>
      <w:r>
        <w:rPr>
          <w:rFonts w:eastAsia="Times New Roman"/>
          <w:sz w:val="28"/>
        </w:rPr>
        <w:t>1977</w:t>
      </w:r>
      <w:r>
        <w:rPr>
          <w:rFonts w:eastAsia="Times New Roman"/>
          <w:spacing w:val="10"/>
          <w:sz w:val="28"/>
        </w:rPr>
        <w:t xml:space="preserve"> </w:t>
      </w:r>
      <w:r>
        <w:rPr>
          <w:rFonts w:ascii="標楷體" w:eastAsia="標楷體" w:hAnsi="標楷體" w:cs="標楷體"/>
          <w:spacing w:val="10"/>
          <w:sz w:val="28"/>
        </w:rPr>
        <w:t>年關稅貿易總協</w:t>
      </w:r>
      <w:r>
        <w:rPr>
          <w:rFonts w:ascii="標楷體" w:eastAsia="標楷體" w:hAnsi="標楷體" w:cs="標楷體"/>
          <w:sz w:val="28"/>
        </w:rPr>
        <w:t>定</w:t>
      </w:r>
    </w:p>
    <w:p w:rsidR="000E42A4" w:rsidRDefault="00731315">
      <w:pPr>
        <w:autoSpaceDE w:val="0"/>
        <w:autoSpaceDN w:val="0"/>
        <w:snapToGrid w:val="0"/>
        <w:spacing w:line="480" w:lineRule="exact"/>
        <w:jc w:val="both"/>
        <w:rPr>
          <w:rFonts w:ascii="標楷體" w:eastAsia="標楷體" w:hAnsi="標楷體" w:cs="標楷體"/>
          <w:sz w:val="28"/>
        </w:rPr>
      </w:pPr>
      <w:r>
        <w:rPr>
          <w:rFonts w:eastAsia="Times New Roman"/>
          <w:spacing w:val="-1"/>
          <w:sz w:val="28"/>
        </w:rPr>
        <w:t>(General</w:t>
      </w:r>
      <w:r>
        <w:rPr>
          <w:rFonts w:eastAsia="Times New Roman"/>
          <w:spacing w:val="10"/>
          <w:sz w:val="28"/>
        </w:rPr>
        <w:t xml:space="preserve"> </w:t>
      </w:r>
      <w:r>
        <w:rPr>
          <w:rFonts w:eastAsia="Times New Roman"/>
          <w:spacing w:val="-1"/>
          <w:sz w:val="28"/>
        </w:rPr>
        <w:t>Agreement</w:t>
      </w:r>
      <w:r>
        <w:rPr>
          <w:rFonts w:eastAsia="Times New Roman"/>
          <w:spacing w:val="9"/>
          <w:sz w:val="28"/>
        </w:rPr>
        <w:t xml:space="preserve"> </w:t>
      </w:r>
      <w:r>
        <w:rPr>
          <w:rFonts w:eastAsia="Times New Roman"/>
          <w:sz w:val="28"/>
        </w:rPr>
        <w:t>on</w:t>
      </w:r>
      <w:r>
        <w:rPr>
          <w:rFonts w:eastAsia="Times New Roman"/>
          <w:spacing w:val="10"/>
          <w:sz w:val="28"/>
        </w:rPr>
        <w:t xml:space="preserve"> </w:t>
      </w:r>
      <w:r>
        <w:rPr>
          <w:rFonts w:eastAsia="Times New Roman"/>
          <w:spacing w:val="-20"/>
          <w:sz w:val="28"/>
        </w:rPr>
        <w:t>T</w:t>
      </w:r>
      <w:r>
        <w:rPr>
          <w:rFonts w:eastAsia="Times New Roman"/>
          <w:sz w:val="28"/>
        </w:rPr>
        <w:t>ariffs</w:t>
      </w:r>
      <w:r>
        <w:rPr>
          <w:rFonts w:eastAsia="Times New Roman"/>
          <w:spacing w:val="10"/>
          <w:sz w:val="28"/>
        </w:rPr>
        <w:t xml:space="preserve"> </w:t>
      </w:r>
      <w:r>
        <w:rPr>
          <w:rFonts w:eastAsia="Times New Roman"/>
          <w:sz w:val="28"/>
        </w:rPr>
        <w:t>and</w:t>
      </w:r>
      <w:r>
        <w:rPr>
          <w:rFonts w:eastAsia="Times New Roman"/>
          <w:spacing w:val="10"/>
          <w:sz w:val="28"/>
        </w:rPr>
        <w:t xml:space="preserve"> </w:t>
      </w:r>
      <w:r>
        <w:rPr>
          <w:rFonts w:eastAsia="Times New Roman"/>
          <w:spacing w:val="-10"/>
          <w:sz w:val="28"/>
        </w:rPr>
        <w:t>T</w:t>
      </w:r>
      <w:r>
        <w:rPr>
          <w:rFonts w:eastAsia="Times New Roman"/>
          <w:sz w:val="28"/>
        </w:rPr>
        <w:t>rade,</w:t>
      </w:r>
      <w:r>
        <w:rPr>
          <w:rFonts w:eastAsia="Times New Roman"/>
          <w:spacing w:val="10"/>
          <w:sz w:val="28"/>
        </w:rPr>
        <w:t xml:space="preserve"> </w:t>
      </w:r>
      <w:r>
        <w:rPr>
          <w:rFonts w:eastAsia="Times New Roman"/>
          <w:sz w:val="28"/>
        </w:rPr>
        <w:t>G</w:t>
      </w:r>
      <w:r>
        <w:rPr>
          <w:rFonts w:eastAsia="Times New Roman"/>
          <w:spacing w:val="-32"/>
          <w:sz w:val="28"/>
        </w:rPr>
        <w:t>A</w:t>
      </w:r>
      <w:r>
        <w:rPr>
          <w:rFonts w:eastAsia="Times New Roman"/>
          <w:sz w:val="28"/>
        </w:rPr>
        <w:t>TT)</w:t>
      </w:r>
      <w:r>
        <w:rPr>
          <w:rFonts w:ascii="標楷體" w:eastAsia="標楷體" w:hAnsi="標楷體" w:cs="標楷體"/>
          <w:sz w:val="28"/>
        </w:rPr>
        <w:t>進駐，並</w:t>
      </w:r>
      <w:r>
        <w:rPr>
          <w:rFonts w:ascii="標楷體" w:eastAsia="標楷體" w:hAnsi="標楷體" w:cs="標楷體"/>
          <w:spacing w:val="35"/>
          <w:sz w:val="28"/>
        </w:rPr>
        <w:t>在</w:t>
      </w:r>
      <w:r>
        <w:rPr>
          <w:rFonts w:eastAsia="Times New Roman"/>
          <w:sz w:val="28"/>
        </w:rPr>
        <w:t>199</w:t>
      </w:r>
      <w:r>
        <w:rPr>
          <w:rFonts w:eastAsia="Times New Roman"/>
          <w:spacing w:val="69"/>
          <w:sz w:val="28"/>
        </w:rPr>
        <w:t>5</w:t>
      </w:r>
      <w:r>
        <w:rPr>
          <w:rFonts w:ascii="標楷體" w:eastAsia="標楷體" w:hAnsi="標楷體" w:cs="標楷體"/>
          <w:sz w:val="28"/>
        </w:rPr>
        <w:t>年轉</w:t>
      </w:r>
      <w:r>
        <w:rPr>
          <w:rFonts w:ascii="標楷體" w:eastAsia="標楷體" w:hAnsi="標楷體" w:cs="標楷體"/>
          <w:spacing w:val="-1"/>
          <w:sz w:val="28"/>
        </w:rPr>
        <w:t>為新成立</w:t>
      </w:r>
      <w:r>
        <w:rPr>
          <w:rFonts w:ascii="標楷體" w:eastAsia="標楷體" w:hAnsi="標楷體" w:cs="標楷體"/>
          <w:sz w:val="28"/>
        </w:rPr>
        <w:t>的世界貿易組織辦公地</w:t>
      </w:r>
      <w:r>
        <w:rPr>
          <w:rFonts w:ascii="標楷體" w:eastAsia="標楷體" w:hAnsi="標楷體" w:cs="標楷體"/>
          <w:spacing w:val="-24"/>
          <w:sz w:val="28"/>
        </w:rPr>
        <w:t>點，</w:t>
      </w:r>
      <w:r>
        <w:rPr>
          <w:rFonts w:ascii="標楷體" w:eastAsia="標楷體" w:hAnsi="標楷體" w:cs="標楷體"/>
          <w:sz w:val="28"/>
        </w:rPr>
        <w:t>因此其中有許多國際勞工組織時期表達勞工辛勤的壁畫與磁磚畫。</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pacing w:val="-1"/>
          <w:sz w:val="28"/>
        </w:rPr>
        <w:t>林義夫大使</w:t>
      </w:r>
      <w:r>
        <w:rPr>
          <w:rFonts w:ascii="標楷體" w:eastAsia="標楷體" w:hAnsi="標楷體" w:cs="標楷體"/>
          <w:sz w:val="28"/>
        </w:rPr>
        <w:t>親自主持座談</w:t>
      </w:r>
      <w:r>
        <w:rPr>
          <w:rFonts w:ascii="標楷體" w:eastAsia="標楷體" w:hAnsi="標楷體" w:cs="標楷體"/>
          <w:spacing w:val="-25"/>
          <w:sz w:val="28"/>
        </w:rPr>
        <w:t>會，</w:t>
      </w:r>
      <w:r>
        <w:rPr>
          <w:rFonts w:ascii="標楷體" w:eastAsia="標楷體" w:hAnsi="標楷體" w:cs="標楷體"/>
          <w:sz w:val="28"/>
        </w:rPr>
        <w:t>由秘書處徐安愷小姐介紹世界貿易</w:t>
      </w:r>
    </w:p>
    <w:p w:rsidR="000E42A4" w:rsidRDefault="00731315">
      <w:pPr>
        <w:autoSpaceDE w:val="0"/>
        <w:autoSpaceDN w:val="0"/>
        <w:snapToGrid w:val="0"/>
        <w:spacing w:before="666"/>
        <w:ind w:left="3953"/>
        <w:sectPr w:rsidR="000E42A4">
          <w:footnotePr>
            <w:pos w:val="sectEnd"/>
            <w:numStart w:val="0"/>
          </w:footnotePr>
          <w:endnotePr>
            <w:numFmt w:val="decimal"/>
            <w:numStart w:val="0"/>
          </w:endnotePr>
          <w:pgSz w:w="11904" w:h="16840"/>
          <w:pgMar w:top="840" w:right="1797" w:bottom="796" w:left="1800" w:header="0" w:footer="0" w:gutter="0"/>
          <w:cols w:space="720"/>
        </w:sectPr>
      </w:pPr>
      <w:r>
        <w:rPr>
          <w:rFonts w:eastAsia="Times New Roman"/>
        </w:rPr>
        <w:t>-31-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right="70"/>
        <w:jc w:val="both"/>
        <w:rPr>
          <w:rFonts w:ascii="標楷體" w:eastAsia="標楷體" w:hAnsi="標楷體" w:cs="標楷體"/>
          <w:sz w:val="28"/>
        </w:rPr>
      </w:pPr>
      <w:r>
        <w:rPr>
          <w:rFonts w:ascii="標楷體" w:eastAsia="標楷體" w:hAnsi="標楷體" w:cs="標楷體"/>
          <w:spacing w:val="-1"/>
          <w:sz w:val="28"/>
        </w:rPr>
        <w:t>組</w:t>
      </w:r>
      <w:r>
        <w:rPr>
          <w:rFonts w:ascii="標楷體" w:eastAsia="標楷體" w:hAnsi="標楷體" w:cs="標楷體"/>
          <w:spacing w:val="-25"/>
          <w:sz w:val="28"/>
        </w:rPr>
        <w:t>織。</w:t>
      </w:r>
      <w:r>
        <w:rPr>
          <w:rFonts w:ascii="標楷體" w:eastAsia="標楷體" w:hAnsi="標楷體" w:cs="標楷體"/>
          <w:spacing w:val="-1"/>
          <w:sz w:val="28"/>
        </w:rPr>
        <w:t>徐小</w:t>
      </w:r>
      <w:r>
        <w:rPr>
          <w:rFonts w:ascii="標楷體" w:eastAsia="標楷體" w:hAnsi="標楷體" w:cs="標楷體"/>
          <w:sz w:val="28"/>
        </w:rPr>
        <w:t>姐指出世界貿易組織是負責監督成員經濟體之間各種貿易協議得到執行的國際組織，前身</w:t>
      </w:r>
      <w:r>
        <w:rPr>
          <w:rFonts w:ascii="標楷體" w:eastAsia="標楷體" w:hAnsi="標楷體" w:cs="標楷體"/>
          <w:spacing w:val="-4"/>
          <w:sz w:val="28"/>
        </w:rPr>
        <w:t>是</w:t>
      </w:r>
      <w:r>
        <w:rPr>
          <w:rFonts w:ascii="標楷體" w:eastAsia="標楷體" w:hAnsi="標楷體" w:cs="標楷體"/>
          <w:sz w:val="28"/>
        </w:rPr>
        <w:t xml:space="preserve"> </w:t>
      </w:r>
      <w:r>
        <w:rPr>
          <w:rFonts w:eastAsia="Times New Roman"/>
          <w:sz w:val="28"/>
        </w:rPr>
        <w:t xml:space="preserve">1948 </w:t>
      </w:r>
      <w:r>
        <w:rPr>
          <w:rFonts w:ascii="標楷體" w:eastAsia="標楷體" w:hAnsi="標楷體" w:cs="標楷體"/>
          <w:sz w:val="28"/>
        </w:rPr>
        <w:t>年開始的關稅及貿易總</w:t>
      </w:r>
      <w:r>
        <w:rPr>
          <w:rFonts w:ascii="標楷體" w:eastAsia="標楷體" w:hAnsi="標楷體" w:cs="標楷體"/>
          <w:spacing w:val="-8"/>
          <w:sz w:val="28"/>
        </w:rPr>
        <w:t>協</w:t>
      </w:r>
      <w:r>
        <w:rPr>
          <w:rFonts w:ascii="標楷體" w:eastAsia="標楷體" w:hAnsi="標楷體" w:cs="標楷體"/>
          <w:spacing w:val="-13"/>
          <w:sz w:val="28"/>
        </w:rPr>
        <w:t>定</w:t>
      </w:r>
      <w:r>
        <w:rPr>
          <w:rFonts w:ascii="標楷體" w:eastAsia="標楷體" w:hAnsi="標楷體" w:cs="標楷體"/>
          <w:spacing w:val="-12"/>
          <w:sz w:val="28"/>
        </w:rPr>
        <w:t>。</w:t>
      </w:r>
      <w:r>
        <w:rPr>
          <w:rFonts w:ascii="標楷體" w:eastAsia="標楷體" w:hAnsi="標楷體" w:cs="標楷體"/>
          <w:spacing w:val="-1"/>
          <w:sz w:val="28"/>
        </w:rPr>
        <w:t>世界貿易</w:t>
      </w:r>
      <w:r>
        <w:rPr>
          <w:rFonts w:ascii="標楷體" w:eastAsia="標楷體" w:hAnsi="標楷體" w:cs="標楷體"/>
          <w:sz w:val="28"/>
        </w:rPr>
        <w:t>組織是多邊貿易體制的法律和組織基</w:t>
      </w:r>
      <w:r>
        <w:rPr>
          <w:rFonts w:ascii="標楷體" w:eastAsia="標楷體" w:hAnsi="標楷體" w:cs="標楷體"/>
          <w:spacing w:val="-12"/>
          <w:sz w:val="28"/>
        </w:rPr>
        <w:t>礎，</w:t>
      </w:r>
      <w:r>
        <w:rPr>
          <w:rFonts w:ascii="標楷體" w:eastAsia="標楷體" w:hAnsi="標楷體" w:cs="標楷體"/>
          <w:sz w:val="28"/>
        </w:rPr>
        <w:t>扮演眾多貿易</w:t>
      </w:r>
    </w:p>
    <w:p w:rsidR="000E42A4" w:rsidRDefault="00731315">
      <w:pPr>
        <w:autoSpaceDE w:val="0"/>
        <w:autoSpaceDN w:val="0"/>
        <w:snapToGrid w:val="0"/>
        <w:spacing w:line="480" w:lineRule="exact"/>
        <w:rPr>
          <w:rFonts w:ascii="標楷體" w:eastAsia="標楷體" w:hAnsi="標楷體" w:cs="標楷體"/>
          <w:sz w:val="28"/>
        </w:rPr>
      </w:pPr>
      <w:r>
        <w:rPr>
          <w:rFonts w:ascii="標楷體" w:eastAsia="標楷體" w:hAnsi="標楷體" w:cs="標楷體"/>
          <w:sz w:val="28"/>
        </w:rPr>
        <w:t>協定的管理</w:t>
      </w:r>
      <w:r>
        <w:rPr>
          <w:rFonts w:ascii="標楷體" w:eastAsia="標楷體" w:hAnsi="標楷體" w:cs="標楷體"/>
          <w:spacing w:val="-12"/>
          <w:sz w:val="28"/>
        </w:rPr>
        <w:t>者、</w:t>
      </w:r>
      <w:r>
        <w:rPr>
          <w:rFonts w:ascii="標楷體" w:eastAsia="標楷體" w:hAnsi="標楷體" w:cs="標楷體"/>
          <w:sz w:val="28"/>
        </w:rPr>
        <w:t>各成員貿易立法的監督</w:t>
      </w:r>
      <w:r>
        <w:rPr>
          <w:rFonts w:ascii="標楷體" w:eastAsia="標楷體" w:hAnsi="標楷體" w:cs="標楷體"/>
          <w:spacing w:val="-12"/>
          <w:sz w:val="28"/>
        </w:rPr>
        <w:t>者，</w:t>
      </w:r>
      <w:r>
        <w:rPr>
          <w:rFonts w:ascii="標楷體" w:eastAsia="標楷體" w:hAnsi="標楷體" w:cs="標楷體"/>
          <w:sz w:val="28"/>
        </w:rPr>
        <w:t>也是貿易談判和解決爭端的場</w:t>
      </w:r>
      <w:r>
        <w:rPr>
          <w:rFonts w:ascii="標楷體" w:eastAsia="標楷體" w:hAnsi="標楷體" w:cs="標楷體"/>
          <w:spacing w:val="-6"/>
          <w:sz w:val="28"/>
        </w:rPr>
        <w:t>所。</w:t>
      </w:r>
      <w:r>
        <w:rPr>
          <w:rFonts w:ascii="標楷體" w:eastAsia="標楷體" w:hAnsi="標楷體" w:cs="標楷體"/>
          <w:sz w:val="28"/>
        </w:rPr>
        <w:t>其主要宗旨為以開</w:t>
      </w:r>
      <w:r>
        <w:rPr>
          <w:rFonts w:ascii="標楷體" w:eastAsia="標楷體" w:hAnsi="標楷體" w:cs="標楷體"/>
          <w:spacing w:val="-6"/>
          <w:sz w:val="28"/>
        </w:rPr>
        <w:t>放、</w:t>
      </w:r>
      <w:r>
        <w:rPr>
          <w:rFonts w:ascii="標楷體" w:eastAsia="標楷體" w:hAnsi="標楷體" w:cs="標楷體"/>
          <w:sz w:val="28"/>
        </w:rPr>
        <w:t>平</w:t>
      </w:r>
      <w:r>
        <w:rPr>
          <w:rFonts w:ascii="標楷體" w:eastAsia="標楷體" w:hAnsi="標楷體" w:cs="標楷體"/>
          <w:spacing w:val="-6"/>
          <w:sz w:val="28"/>
        </w:rPr>
        <w:t>等、</w:t>
      </w:r>
      <w:r>
        <w:rPr>
          <w:rFonts w:ascii="標楷體" w:eastAsia="標楷體" w:hAnsi="標楷體" w:cs="標楷體"/>
          <w:sz w:val="28"/>
        </w:rPr>
        <w:t>互惠的原</w:t>
      </w:r>
      <w:r>
        <w:rPr>
          <w:rFonts w:ascii="標楷體" w:eastAsia="標楷體" w:hAnsi="標楷體" w:cs="標楷體"/>
          <w:spacing w:val="-6"/>
          <w:sz w:val="28"/>
        </w:rPr>
        <w:t>則，</w:t>
      </w:r>
      <w:r>
        <w:rPr>
          <w:rFonts w:ascii="標楷體" w:eastAsia="標楷體" w:hAnsi="標楷體" w:cs="標楷體"/>
          <w:sz w:val="28"/>
        </w:rPr>
        <w:t>逐步調降各會員國關稅與非關稅貿易障</w:t>
      </w:r>
      <w:r>
        <w:rPr>
          <w:rFonts w:ascii="標楷體" w:eastAsia="標楷體" w:hAnsi="標楷體" w:cs="標楷體"/>
          <w:spacing w:val="-12"/>
          <w:sz w:val="28"/>
        </w:rPr>
        <w:t>礙</w:t>
      </w:r>
      <w:r>
        <w:rPr>
          <w:rFonts w:ascii="標楷體" w:eastAsia="標楷體" w:hAnsi="標楷體" w:cs="標楷體"/>
          <w:spacing w:val="-11"/>
          <w:sz w:val="28"/>
        </w:rPr>
        <w:t>，</w:t>
      </w:r>
      <w:r>
        <w:rPr>
          <w:rFonts w:ascii="標楷體" w:eastAsia="標楷體" w:hAnsi="標楷體" w:cs="標楷體"/>
          <w:sz w:val="28"/>
        </w:rPr>
        <w:t>並消除會員國在國際貿易上的歧視待遇。</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世界貿易組織基本原則有非歧視性原則</w:t>
      </w:r>
      <w:r>
        <w:rPr>
          <w:rFonts w:eastAsia="Times New Roman"/>
          <w:sz w:val="28"/>
        </w:rPr>
        <w:t>(</w:t>
      </w:r>
      <w:r>
        <w:rPr>
          <w:rFonts w:ascii="標楷體" w:eastAsia="標楷體" w:hAnsi="標楷體" w:cs="標楷體"/>
          <w:sz w:val="28"/>
        </w:rPr>
        <w:t>最惠國待遇原則、國民</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3"/>
          <w:sz w:val="28"/>
        </w:rPr>
        <w:t>待遇原則</w:t>
      </w:r>
      <w:r>
        <w:rPr>
          <w:rFonts w:eastAsia="Times New Roman"/>
          <w:spacing w:val="-3"/>
          <w:sz w:val="28"/>
        </w:rPr>
        <w:t>)</w:t>
      </w:r>
      <w:r>
        <w:rPr>
          <w:rFonts w:ascii="標楷體" w:eastAsia="標楷體" w:hAnsi="標楷體" w:cs="標楷體"/>
          <w:spacing w:val="-3"/>
          <w:sz w:val="28"/>
        </w:rPr>
        <w:t>、透明化原則、自由貿易</w:t>
      </w:r>
      <w:r>
        <w:rPr>
          <w:rFonts w:ascii="標楷體" w:eastAsia="標楷體" w:hAnsi="標楷體" w:cs="標楷體"/>
          <w:spacing w:val="-2"/>
          <w:sz w:val="28"/>
        </w:rPr>
        <w:t>原則及公平競爭原則</w:t>
      </w:r>
      <w:r>
        <w:rPr>
          <w:rFonts w:ascii="標楷體" w:eastAsia="標楷體" w:hAnsi="標楷體" w:cs="標楷體"/>
          <w:spacing w:val="-13"/>
          <w:sz w:val="28"/>
        </w:rPr>
        <w:t xml:space="preserve"> </w:t>
      </w:r>
      <w:r>
        <w:rPr>
          <w:rFonts w:eastAsia="Times New Roman"/>
          <w:spacing w:val="-2"/>
          <w:sz w:val="28"/>
        </w:rPr>
        <w:t>4</w:t>
      </w:r>
      <w:r>
        <w:rPr>
          <w:rFonts w:eastAsia="Times New Roman"/>
          <w:spacing w:val="-14"/>
          <w:sz w:val="28"/>
        </w:rPr>
        <w:t xml:space="preserve"> </w:t>
      </w:r>
      <w:r>
        <w:rPr>
          <w:rFonts w:ascii="標楷體" w:eastAsia="標楷體" w:hAnsi="標楷體" w:cs="標楷體"/>
          <w:spacing w:val="-2"/>
          <w:sz w:val="28"/>
        </w:rPr>
        <w:t>項。世界</w:t>
      </w:r>
      <w:r>
        <w:rPr>
          <w:rFonts w:ascii="標楷體" w:eastAsia="標楷體" w:hAnsi="標楷體" w:cs="標楷體"/>
          <w:sz w:val="28"/>
        </w:rPr>
        <w:t xml:space="preserve"> </w:t>
      </w:r>
      <w:r>
        <w:rPr>
          <w:rFonts w:ascii="標楷體" w:eastAsia="標楷體" w:hAnsi="標楷體" w:cs="標楷體"/>
          <w:sz w:val="28"/>
        </w:rPr>
        <w:t>貿易組織的職能有爭端解決機制、訊息公開及貿易談</w:t>
      </w:r>
      <w:r>
        <w:rPr>
          <w:rFonts w:ascii="標楷體" w:eastAsia="標楷體" w:hAnsi="標楷體" w:cs="標楷體"/>
          <w:spacing w:val="35"/>
          <w:sz w:val="28"/>
        </w:rPr>
        <w:t>判</w:t>
      </w:r>
      <w:r>
        <w:rPr>
          <w:rFonts w:eastAsia="Times New Roman"/>
          <w:spacing w:val="70"/>
          <w:sz w:val="28"/>
        </w:rPr>
        <w:t>3</w:t>
      </w:r>
      <w:r>
        <w:rPr>
          <w:rFonts w:ascii="標楷體" w:eastAsia="標楷體" w:hAnsi="標楷體" w:cs="標楷體"/>
          <w:sz w:val="28"/>
        </w:rPr>
        <w:t>項。</w:t>
      </w:r>
    </w:p>
    <w:p w:rsidR="000E42A4" w:rsidRDefault="00731315">
      <w:pPr>
        <w:autoSpaceDE w:val="0"/>
        <w:autoSpaceDN w:val="0"/>
        <w:snapToGrid w:val="0"/>
        <w:spacing w:before="180" w:line="480" w:lineRule="exact"/>
        <w:ind w:firstLine="566"/>
        <w:rPr>
          <w:rFonts w:ascii="標楷體" w:eastAsia="標楷體" w:hAnsi="標楷體" w:cs="標楷體"/>
          <w:sz w:val="28"/>
        </w:rPr>
      </w:pPr>
      <w:r>
        <w:rPr>
          <w:rFonts w:ascii="標楷體" w:eastAsia="標楷體" w:hAnsi="標楷體" w:cs="標楷體"/>
          <w:spacing w:val="-2"/>
          <w:sz w:val="28"/>
        </w:rPr>
        <w:t>座談會</w:t>
      </w:r>
      <w:r>
        <w:rPr>
          <w:rFonts w:ascii="標楷體" w:eastAsia="標楷體" w:hAnsi="標楷體" w:cs="標楷體"/>
          <w:spacing w:val="-6"/>
          <w:sz w:val="28"/>
        </w:rPr>
        <w:t>後，</w:t>
      </w:r>
      <w:r>
        <w:rPr>
          <w:rFonts w:ascii="標楷體" w:eastAsia="標楷體" w:hAnsi="標楷體" w:cs="標楷體"/>
          <w:spacing w:val="-2"/>
          <w:sz w:val="28"/>
        </w:rPr>
        <w:t>全團驅車前往我國</w:t>
      </w:r>
      <w:r>
        <w:rPr>
          <w:rFonts w:ascii="標楷體" w:eastAsia="標楷體" w:hAnsi="標楷體" w:cs="標楷體"/>
          <w:spacing w:val="33"/>
          <w:sz w:val="28"/>
        </w:rPr>
        <w:t>駐</w:t>
      </w:r>
      <w:r>
        <w:rPr>
          <w:rFonts w:eastAsia="Times New Roman"/>
          <w:spacing w:val="-2"/>
          <w:sz w:val="28"/>
        </w:rPr>
        <w:t>W</w:t>
      </w:r>
      <w:r>
        <w:rPr>
          <w:rFonts w:eastAsia="Times New Roman"/>
          <w:spacing w:val="-6"/>
          <w:sz w:val="28"/>
        </w:rPr>
        <w:t>T</w:t>
      </w:r>
      <w:r>
        <w:rPr>
          <w:rFonts w:eastAsia="Times New Roman"/>
          <w:spacing w:val="68"/>
          <w:sz w:val="28"/>
        </w:rPr>
        <w:t>O</w:t>
      </w:r>
      <w:r>
        <w:rPr>
          <w:rFonts w:ascii="標楷體" w:eastAsia="標楷體" w:hAnsi="標楷體" w:cs="標楷體"/>
          <w:spacing w:val="-1"/>
          <w:sz w:val="28"/>
        </w:rPr>
        <w:t>代表</w:t>
      </w:r>
      <w:r>
        <w:rPr>
          <w:rFonts w:ascii="標楷體" w:eastAsia="標楷體" w:hAnsi="標楷體" w:cs="標楷體"/>
          <w:spacing w:val="-5"/>
          <w:sz w:val="28"/>
        </w:rPr>
        <w:t>處，</w:t>
      </w:r>
      <w:r>
        <w:rPr>
          <w:rFonts w:ascii="標楷體" w:eastAsia="標楷體" w:hAnsi="標楷體" w:cs="標楷體"/>
          <w:spacing w:val="-1"/>
          <w:sz w:val="28"/>
        </w:rPr>
        <w:t>由林義夫大使邀</w:t>
      </w:r>
      <w:r>
        <w:rPr>
          <w:rFonts w:ascii="標楷體" w:eastAsia="標楷體" w:hAnsi="標楷體" w:cs="標楷體"/>
          <w:sz w:val="28"/>
        </w:rPr>
        <w:t xml:space="preserve"> </w:t>
      </w:r>
      <w:r>
        <w:rPr>
          <w:rFonts w:ascii="標楷體" w:eastAsia="標楷體" w:hAnsi="標楷體" w:cs="標楷體"/>
          <w:sz w:val="28"/>
        </w:rPr>
        <w:t>請本班學員午餐簡報餐敘。在午餐會上由</w:t>
      </w:r>
      <w:r>
        <w:rPr>
          <w:rFonts w:ascii="標楷體" w:eastAsia="標楷體" w:hAnsi="標楷體" w:cs="標楷體"/>
          <w:spacing w:val="35"/>
          <w:sz w:val="28"/>
        </w:rPr>
        <w:t>駐</w:t>
      </w:r>
      <w:r>
        <w:rPr>
          <w:rFonts w:eastAsia="Times New Roman"/>
          <w:sz w:val="28"/>
        </w:rPr>
        <w:t>W</w:t>
      </w:r>
      <w:r>
        <w:rPr>
          <w:rFonts w:eastAsia="Times New Roman"/>
          <w:spacing w:val="-5"/>
          <w:sz w:val="28"/>
        </w:rPr>
        <w:t>T</w:t>
      </w:r>
      <w:r>
        <w:rPr>
          <w:rFonts w:eastAsia="Times New Roman"/>
          <w:spacing w:val="69"/>
          <w:sz w:val="28"/>
        </w:rPr>
        <w:t>O</w:t>
      </w:r>
      <w:r>
        <w:rPr>
          <w:rFonts w:ascii="標楷體" w:eastAsia="標楷體" w:hAnsi="標楷體" w:cs="標楷體"/>
          <w:sz w:val="28"/>
        </w:rPr>
        <w:t>魏可銘公使介紹</w:t>
      </w:r>
      <w:r>
        <w:rPr>
          <w:rFonts w:ascii="標楷體" w:eastAsia="標楷體" w:hAnsi="標楷體" w:cs="標楷體"/>
          <w:sz w:val="28"/>
        </w:rPr>
        <w:t xml:space="preserve"> </w:t>
      </w:r>
      <w:r>
        <w:rPr>
          <w:rFonts w:eastAsia="Times New Roman"/>
          <w:sz w:val="28"/>
        </w:rPr>
        <w:t>W</w:t>
      </w:r>
      <w:r>
        <w:rPr>
          <w:rFonts w:eastAsia="Times New Roman"/>
          <w:spacing w:val="-5"/>
          <w:sz w:val="28"/>
        </w:rPr>
        <w:t>T</w:t>
      </w:r>
      <w:r>
        <w:rPr>
          <w:rFonts w:eastAsia="Times New Roman"/>
          <w:spacing w:val="69"/>
          <w:sz w:val="28"/>
        </w:rPr>
        <w:t>O</w:t>
      </w:r>
      <w:r>
        <w:rPr>
          <w:rFonts w:ascii="標楷體" w:eastAsia="標楷體" w:hAnsi="標楷體" w:cs="標楷體"/>
          <w:sz w:val="28"/>
        </w:rPr>
        <w:t>的功能，另由工作人員分享國際服務業協定</w:t>
      </w:r>
      <w:r>
        <w:rPr>
          <w:rFonts w:eastAsia="Times New Roman"/>
          <w:sz w:val="28"/>
        </w:rPr>
        <w:t>(International Services</w:t>
      </w:r>
      <w:r>
        <w:rPr>
          <w:rFonts w:eastAsia="Times New Roman"/>
          <w:spacing w:val="-16"/>
          <w:sz w:val="28"/>
        </w:rPr>
        <w:t xml:space="preserve"> </w:t>
      </w:r>
      <w:r>
        <w:rPr>
          <w:rFonts w:eastAsia="Times New Roman"/>
          <w:sz w:val="28"/>
        </w:rPr>
        <w:t>Agreement, ISA)</w:t>
      </w:r>
      <w:r>
        <w:rPr>
          <w:rFonts w:ascii="標楷體" w:eastAsia="標楷體" w:hAnsi="標楷體" w:cs="標楷體"/>
          <w:sz w:val="28"/>
        </w:rPr>
        <w:t>談判的進展，也特別邀請農委會派駐日內瓦</w:t>
      </w:r>
      <w:r>
        <w:rPr>
          <w:rFonts w:ascii="標楷體" w:eastAsia="標楷體" w:hAnsi="標楷體" w:cs="標楷體"/>
          <w:spacing w:val="-2"/>
          <w:sz w:val="28"/>
        </w:rPr>
        <w:t>的李婉如視察分享心</w:t>
      </w:r>
      <w:r>
        <w:rPr>
          <w:rFonts w:ascii="標楷體" w:eastAsia="標楷體" w:hAnsi="標楷體" w:cs="標楷體"/>
          <w:spacing w:val="-26"/>
          <w:sz w:val="28"/>
        </w:rPr>
        <w:t>得</w:t>
      </w:r>
      <w:r>
        <w:rPr>
          <w:rFonts w:ascii="標楷體" w:eastAsia="標楷體" w:hAnsi="標楷體" w:cs="標楷體"/>
          <w:spacing w:val="-25"/>
          <w:sz w:val="28"/>
        </w:rPr>
        <w:t>。</w:t>
      </w:r>
      <w:r>
        <w:rPr>
          <w:rFonts w:ascii="標楷體" w:eastAsia="標楷體" w:hAnsi="標楷體" w:cs="標楷體"/>
          <w:spacing w:val="-1"/>
          <w:sz w:val="28"/>
        </w:rPr>
        <w:t>她今年突破困難參加在羅馬舉行的國際食品</w:t>
      </w:r>
      <w:r>
        <w:rPr>
          <w:rFonts w:ascii="標楷體" w:eastAsia="標楷體" w:hAnsi="標楷體" w:cs="標楷體"/>
          <w:sz w:val="28"/>
        </w:rPr>
        <w:t xml:space="preserve"> </w:t>
      </w:r>
      <w:r>
        <w:rPr>
          <w:rFonts w:ascii="標楷體" w:eastAsia="標楷體" w:hAnsi="標楷體" w:cs="標楷體"/>
          <w:sz w:val="28"/>
        </w:rPr>
        <w:t>法典委員會</w:t>
      </w:r>
      <w:r>
        <w:rPr>
          <w:rFonts w:eastAsia="Times New Roman"/>
          <w:sz w:val="28"/>
        </w:rPr>
        <w:t>(Codex</w:t>
      </w:r>
      <w:r>
        <w:rPr>
          <w:rFonts w:eastAsia="Times New Roman"/>
          <w:spacing w:val="-16"/>
          <w:sz w:val="28"/>
        </w:rPr>
        <w:t xml:space="preserve"> </w:t>
      </w:r>
      <w:r>
        <w:rPr>
          <w:rFonts w:eastAsia="Times New Roman"/>
          <w:sz w:val="28"/>
        </w:rPr>
        <w:t>Alimentarius Commission, CAC)</w:t>
      </w:r>
      <w:r>
        <w:rPr>
          <w:rFonts w:ascii="標楷體" w:eastAsia="標楷體" w:hAnsi="標楷體" w:cs="標楷體"/>
          <w:sz w:val="28"/>
        </w:rPr>
        <w:t>會議，取得訂定萊</w:t>
      </w:r>
      <w:r>
        <w:rPr>
          <w:rFonts w:ascii="標楷體" w:eastAsia="標楷體" w:hAnsi="標楷體" w:cs="標楷體"/>
          <w:spacing w:val="-2"/>
          <w:sz w:val="28"/>
        </w:rPr>
        <w:t>克多巴胺殘留容許量表</w:t>
      </w:r>
      <w:r>
        <w:rPr>
          <w:rFonts w:ascii="標楷體" w:eastAsia="標楷體" w:hAnsi="標楷體" w:cs="標楷體"/>
          <w:spacing w:val="-1"/>
          <w:sz w:val="28"/>
        </w:rPr>
        <w:t>决的即時資</w:t>
      </w:r>
      <w:r>
        <w:rPr>
          <w:rFonts w:ascii="標楷體" w:eastAsia="標楷體" w:hAnsi="標楷體" w:cs="標楷體"/>
          <w:spacing w:val="-25"/>
          <w:sz w:val="28"/>
        </w:rPr>
        <w:t>訊，</w:t>
      </w:r>
      <w:r>
        <w:rPr>
          <w:rFonts w:ascii="標楷體" w:eastAsia="標楷體" w:hAnsi="標楷體" w:cs="標楷體"/>
          <w:spacing w:val="-1"/>
          <w:sz w:val="28"/>
        </w:rPr>
        <w:t>成功預判聯合國食品法典委員</w:t>
      </w:r>
      <w:r>
        <w:rPr>
          <w:rFonts w:ascii="標楷體" w:eastAsia="標楷體" w:hAnsi="標楷體" w:cs="標楷體"/>
          <w:sz w:val="28"/>
        </w:rPr>
        <w:t xml:space="preserve"> </w:t>
      </w:r>
      <w:r>
        <w:rPr>
          <w:rFonts w:ascii="標楷體" w:eastAsia="標楷體" w:hAnsi="標楷體" w:cs="標楷體"/>
          <w:sz w:val="28"/>
        </w:rPr>
        <w:t>會</w:t>
      </w:r>
      <w:r>
        <w:rPr>
          <w:rFonts w:eastAsia="Times New Roman"/>
          <w:sz w:val="28"/>
        </w:rPr>
        <w:t>(Codex)</w:t>
      </w:r>
      <w:r>
        <w:rPr>
          <w:rFonts w:ascii="標楷體" w:eastAsia="標楷體" w:hAnsi="標楷體" w:cs="標楷體"/>
          <w:sz w:val="28"/>
        </w:rPr>
        <w:t>最後通過訂出萊克多巴胺的安全殘留量。</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三、聯合國歐洲總部</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ascii="標楷體" w:eastAsia="標楷體" w:hAnsi="標楷體" w:cs="標楷體"/>
          <w:sz w:val="28"/>
        </w:rPr>
        <w:t>下午本班前往聯合國歐洲總部</w:t>
      </w:r>
      <w:r>
        <w:rPr>
          <w:rFonts w:eastAsia="Times New Roman"/>
          <w:sz w:val="28"/>
        </w:rPr>
        <w:t>(</w:t>
      </w:r>
      <w:r>
        <w:rPr>
          <w:rFonts w:ascii="標楷體" w:eastAsia="標楷體" w:hAnsi="標楷體" w:cs="標楷體"/>
          <w:sz w:val="28"/>
        </w:rPr>
        <w:t>萬國宮</w:t>
      </w:r>
      <w:r>
        <w:rPr>
          <w:rFonts w:eastAsia="Times New Roman"/>
          <w:sz w:val="28"/>
        </w:rPr>
        <w:t>)</w:t>
      </w:r>
      <w:r>
        <w:rPr>
          <w:rFonts w:ascii="標楷體" w:eastAsia="標楷體" w:hAnsi="標楷體" w:cs="標楷體"/>
          <w:sz w:val="28"/>
        </w:rPr>
        <w:t>參訪，經檢驗證件及安全</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1"/>
          <w:sz w:val="28"/>
        </w:rPr>
        <w:t>檢查後即可</w:t>
      </w:r>
      <w:r>
        <w:rPr>
          <w:rFonts w:ascii="標楷體" w:eastAsia="標楷體" w:hAnsi="標楷體" w:cs="標楷體"/>
          <w:sz w:val="28"/>
        </w:rPr>
        <w:t>進入萬國宮範</w:t>
      </w:r>
      <w:r>
        <w:rPr>
          <w:rFonts w:ascii="標楷體" w:eastAsia="標楷體" w:hAnsi="標楷體" w:cs="標楷體"/>
          <w:spacing w:val="-12"/>
          <w:sz w:val="28"/>
        </w:rPr>
        <w:t>圍，</w:t>
      </w:r>
      <w:r>
        <w:rPr>
          <w:rFonts w:ascii="標楷體" w:eastAsia="標楷體" w:hAnsi="標楷體" w:cs="標楷體"/>
          <w:sz w:val="28"/>
        </w:rPr>
        <w:t>萬國宮占地廣</w:t>
      </w:r>
      <w:r>
        <w:rPr>
          <w:rFonts w:ascii="標楷體" w:eastAsia="標楷體" w:hAnsi="標楷體" w:cs="標楷體"/>
          <w:spacing w:val="-12"/>
          <w:sz w:val="28"/>
        </w:rPr>
        <w:t>大，</w:t>
      </w:r>
      <w:r>
        <w:rPr>
          <w:rFonts w:ascii="標楷體" w:eastAsia="標楷體" w:hAnsi="標楷體" w:cs="標楷體"/>
          <w:sz w:val="28"/>
        </w:rPr>
        <w:t>內部雖可以拍照但卻</w:t>
      </w:r>
      <w:r>
        <w:rPr>
          <w:rFonts w:ascii="標楷體" w:eastAsia="標楷體" w:hAnsi="標楷體" w:cs="標楷體"/>
          <w:spacing w:val="-1"/>
          <w:sz w:val="28"/>
        </w:rPr>
        <w:t>禁止錄</w:t>
      </w:r>
      <w:r>
        <w:rPr>
          <w:rFonts w:ascii="標楷體" w:eastAsia="標楷體" w:hAnsi="標楷體" w:cs="標楷體"/>
          <w:spacing w:val="-3"/>
          <w:sz w:val="28"/>
        </w:rPr>
        <w:t>影。</w:t>
      </w:r>
      <w:r>
        <w:rPr>
          <w:rFonts w:ascii="標楷體" w:eastAsia="標楷體" w:hAnsi="標楷體" w:cs="標楷體"/>
          <w:spacing w:val="-1"/>
          <w:sz w:val="28"/>
        </w:rPr>
        <w:t>在</w:t>
      </w:r>
      <w:r>
        <w:rPr>
          <w:rFonts w:ascii="標楷體" w:eastAsia="標楷體" w:hAnsi="標楷體" w:cs="標楷體"/>
          <w:spacing w:val="35"/>
          <w:sz w:val="28"/>
        </w:rPr>
        <w:t>近</w:t>
      </w:r>
      <w:r>
        <w:rPr>
          <w:rFonts w:eastAsia="Times New Roman"/>
          <w:sz w:val="28"/>
        </w:rPr>
        <w:t>1.</w:t>
      </w:r>
      <w:r>
        <w:rPr>
          <w:rFonts w:eastAsia="Times New Roman"/>
          <w:spacing w:val="70"/>
          <w:sz w:val="28"/>
        </w:rPr>
        <w:t>5</w:t>
      </w:r>
      <w:r>
        <w:rPr>
          <w:rFonts w:ascii="標楷體" w:eastAsia="標楷體" w:hAnsi="標楷體" w:cs="標楷體"/>
          <w:sz w:val="28"/>
        </w:rPr>
        <w:t>小時的參觀行程</w:t>
      </w:r>
      <w:r>
        <w:rPr>
          <w:rFonts w:ascii="標楷體" w:eastAsia="標楷體" w:hAnsi="標楷體" w:cs="標楷體"/>
          <w:spacing w:val="-1"/>
          <w:sz w:val="28"/>
        </w:rPr>
        <w:t>中</w:t>
      </w:r>
      <w:r>
        <w:rPr>
          <w:rFonts w:ascii="標楷體" w:eastAsia="標楷體" w:hAnsi="標楷體" w:cs="標楷體"/>
          <w:spacing w:val="-3"/>
          <w:sz w:val="28"/>
        </w:rPr>
        <w:t>，</w:t>
      </w:r>
      <w:r>
        <w:rPr>
          <w:rFonts w:ascii="標楷體" w:eastAsia="標楷體" w:hAnsi="標楷體" w:cs="標楷體"/>
          <w:sz w:val="28"/>
        </w:rPr>
        <w:t>係以徒步方式進</w:t>
      </w:r>
      <w:r>
        <w:rPr>
          <w:rFonts w:ascii="標楷體" w:eastAsia="標楷體" w:hAnsi="標楷體" w:cs="標楷體"/>
          <w:spacing w:val="-2"/>
          <w:sz w:val="28"/>
        </w:rPr>
        <w:t>行，</w:t>
      </w:r>
      <w:r>
        <w:rPr>
          <w:rFonts w:ascii="標楷體" w:eastAsia="標楷體" w:hAnsi="標楷體" w:cs="標楷體"/>
          <w:sz w:val="28"/>
        </w:rPr>
        <w:t>隨隊的</w:t>
      </w:r>
      <w:r>
        <w:rPr>
          <w:rFonts w:eastAsia="Times New Roman"/>
          <w:sz w:val="28"/>
        </w:rPr>
        <w:t>IDHEAP</w:t>
      </w:r>
      <w:r>
        <w:rPr>
          <w:rFonts w:eastAsia="Times New Roman"/>
          <w:spacing w:val="-21"/>
          <w:sz w:val="28"/>
        </w:rPr>
        <w:t xml:space="preserve"> </w:t>
      </w:r>
      <w:r>
        <w:rPr>
          <w:rFonts w:eastAsia="Times New Roman"/>
          <w:spacing w:val="-28"/>
          <w:sz w:val="28"/>
        </w:rPr>
        <w:t>Y</w:t>
      </w:r>
      <w:r>
        <w:rPr>
          <w:rFonts w:eastAsia="Times New Roman"/>
          <w:sz w:val="28"/>
        </w:rPr>
        <w:t>eli</w:t>
      </w:r>
      <w:r>
        <w:rPr>
          <w:rFonts w:eastAsia="Times New Roman"/>
          <w:spacing w:val="69"/>
          <w:sz w:val="28"/>
        </w:rPr>
        <w:t>z</w:t>
      </w:r>
      <w:r>
        <w:rPr>
          <w:rFonts w:ascii="標楷體" w:eastAsia="標楷體" w:hAnsi="標楷體" w:cs="標楷體"/>
          <w:sz w:val="28"/>
        </w:rPr>
        <w:t>小姐特別申請了中文導覽。</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導覽者為阿拉伯裔的何先</w:t>
      </w:r>
      <w:r>
        <w:rPr>
          <w:rFonts w:ascii="標楷體" w:eastAsia="標楷體" w:hAnsi="標楷體" w:cs="標楷體"/>
          <w:spacing w:val="-13"/>
          <w:sz w:val="28"/>
        </w:rPr>
        <w:t>生</w:t>
      </w:r>
      <w:r>
        <w:rPr>
          <w:rFonts w:ascii="標楷體" w:eastAsia="標楷體" w:hAnsi="標楷體" w:cs="標楷體"/>
          <w:spacing w:val="-12"/>
          <w:sz w:val="28"/>
        </w:rPr>
        <w:t>，</w:t>
      </w:r>
      <w:r>
        <w:rPr>
          <w:rFonts w:ascii="標楷體" w:eastAsia="標楷體" w:hAnsi="標楷體" w:cs="標楷體"/>
          <w:sz w:val="28"/>
        </w:rPr>
        <w:t>曾在中國北京大學學習中</w:t>
      </w:r>
      <w:r>
        <w:rPr>
          <w:rFonts w:ascii="標楷體" w:eastAsia="標楷體" w:hAnsi="標楷體" w:cs="標楷體"/>
          <w:spacing w:val="-12"/>
          <w:sz w:val="28"/>
        </w:rPr>
        <w:t>文</w:t>
      </w:r>
      <w:r>
        <w:rPr>
          <w:rFonts w:ascii="標楷體" w:eastAsia="標楷體" w:hAnsi="標楷體" w:cs="標楷體"/>
          <w:spacing w:val="-13"/>
          <w:sz w:val="28"/>
        </w:rPr>
        <w:t>。</w:t>
      </w:r>
      <w:r>
        <w:rPr>
          <w:rFonts w:ascii="標楷體" w:eastAsia="標楷體" w:hAnsi="標楷體" w:cs="標楷體"/>
          <w:sz w:val="28"/>
        </w:rPr>
        <w:t>他介</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3"/>
          <w:sz w:val="28"/>
        </w:rPr>
        <w:t>紹位於瑞士日內瓦</w:t>
      </w:r>
      <w:r>
        <w:rPr>
          <w:rFonts w:eastAsia="Times New Roman"/>
          <w:sz w:val="28"/>
        </w:rPr>
        <w:t>(Geneve</w:t>
      </w:r>
      <w:r>
        <w:rPr>
          <w:rFonts w:eastAsia="Times New Roman"/>
          <w:spacing w:val="8"/>
          <w:sz w:val="28"/>
        </w:rPr>
        <w:t>)</w:t>
      </w:r>
      <w:r>
        <w:rPr>
          <w:rFonts w:ascii="標楷體" w:eastAsia="標楷體" w:hAnsi="標楷體" w:cs="標楷體"/>
          <w:spacing w:val="3"/>
          <w:sz w:val="28"/>
        </w:rPr>
        <w:t>的萬國宮</w:t>
      </w:r>
      <w:r>
        <w:rPr>
          <w:rFonts w:eastAsia="Times New Roman"/>
          <w:spacing w:val="6"/>
          <w:sz w:val="28"/>
        </w:rPr>
        <w:t>(</w:t>
      </w:r>
      <w:r>
        <w:rPr>
          <w:rFonts w:ascii="標楷體" w:eastAsia="標楷體" w:hAnsi="標楷體" w:cs="標楷體"/>
          <w:spacing w:val="3"/>
          <w:sz w:val="28"/>
        </w:rPr>
        <w:t>法語：</w:t>
      </w:r>
      <w:r>
        <w:rPr>
          <w:rFonts w:eastAsia="Times New Roman"/>
          <w:sz w:val="28"/>
        </w:rPr>
        <w:t>Palais</w:t>
      </w:r>
      <w:r>
        <w:rPr>
          <w:rFonts w:eastAsia="Times New Roman"/>
          <w:spacing w:val="76"/>
          <w:sz w:val="28"/>
        </w:rPr>
        <w:t xml:space="preserve"> </w:t>
      </w:r>
      <w:r>
        <w:rPr>
          <w:rFonts w:eastAsia="Times New Roman"/>
          <w:sz w:val="28"/>
        </w:rPr>
        <w:t>des</w:t>
      </w:r>
      <w:r>
        <w:rPr>
          <w:rFonts w:eastAsia="Times New Roman"/>
          <w:spacing w:val="76"/>
          <w:sz w:val="28"/>
        </w:rPr>
        <w:t xml:space="preserve"> </w:t>
      </w:r>
      <w:r>
        <w:rPr>
          <w:rFonts w:eastAsia="Times New Roman"/>
          <w:sz w:val="28"/>
        </w:rPr>
        <w:t>Nations)</w:t>
      </w:r>
      <w:r>
        <w:rPr>
          <w:rFonts w:ascii="標楷體" w:eastAsia="標楷體" w:hAnsi="標楷體" w:cs="標楷體"/>
          <w:spacing w:val="3"/>
          <w:sz w:val="28"/>
        </w:rPr>
        <w:t>建</w:t>
      </w:r>
      <w:r>
        <w:rPr>
          <w:rFonts w:ascii="標楷體" w:eastAsia="標楷體" w:hAnsi="標楷體" w:cs="標楷體"/>
          <w:sz w:val="28"/>
        </w:rPr>
        <w:t>於</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eastAsia="Times New Roman"/>
          <w:sz w:val="28"/>
        </w:rPr>
        <w:t>192</w:t>
      </w:r>
      <w:r>
        <w:rPr>
          <w:rFonts w:eastAsia="Times New Roman"/>
          <w:spacing w:val="69"/>
          <w:sz w:val="28"/>
        </w:rPr>
        <w:t>9</w:t>
      </w:r>
      <w:r>
        <w:rPr>
          <w:rFonts w:ascii="標楷體" w:eastAsia="標楷體" w:hAnsi="標楷體" w:cs="標楷體"/>
          <w:spacing w:val="-4"/>
          <w:sz w:val="28"/>
        </w:rPr>
        <w:t>年，</w:t>
      </w:r>
      <w:r>
        <w:rPr>
          <w:rFonts w:ascii="標楷體" w:eastAsia="標楷體" w:hAnsi="標楷體" w:cs="標楷體"/>
          <w:spacing w:val="34"/>
          <w:sz w:val="28"/>
        </w:rPr>
        <w:t>於</w:t>
      </w:r>
      <w:r>
        <w:rPr>
          <w:rFonts w:eastAsia="Times New Roman"/>
          <w:spacing w:val="-1"/>
          <w:sz w:val="28"/>
        </w:rPr>
        <w:t>193</w:t>
      </w:r>
      <w:r>
        <w:rPr>
          <w:rFonts w:eastAsia="Times New Roman"/>
          <w:spacing w:val="68"/>
          <w:sz w:val="28"/>
        </w:rPr>
        <w:t>8</w:t>
      </w:r>
      <w:r>
        <w:rPr>
          <w:rFonts w:ascii="標楷體" w:eastAsia="標楷體" w:hAnsi="標楷體" w:cs="標楷體"/>
          <w:sz w:val="28"/>
        </w:rPr>
        <w:t>年成為國際聯盟總</w:t>
      </w:r>
      <w:r>
        <w:rPr>
          <w:rFonts w:ascii="標楷體" w:eastAsia="標楷體" w:hAnsi="標楷體" w:cs="標楷體"/>
          <w:spacing w:val="-3"/>
          <w:sz w:val="28"/>
        </w:rPr>
        <w:t>部，</w:t>
      </w:r>
      <w:r>
        <w:rPr>
          <w:rFonts w:ascii="標楷體" w:eastAsia="標楷體" w:hAnsi="標楷體" w:cs="標楷體"/>
          <w:sz w:val="28"/>
        </w:rPr>
        <w:t>二次大戰後改為聯合國歐洲總部，而一直秉持中立的瑞士直</w:t>
      </w:r>
      <w:r>
        <w:rPr>
          <w:rFonts w:ascii="標楷體" w:eastAsia="標楷體" w:hAnsi="標楷體" w:cs="標楷體"/>
          <w:spacing w:val="35"/>
          <w:sz w:val="28"/>
        </w:rPr>
        <w:t>到</w:t>
      </w:r>
      <w:r>
        <w:rPr>
          <w:rFonts w:eastAsia="Times New Roman"/>
          <w:sz w:val="28"/>
        </w:rPr>
        <w:t>200</w:t>
      </w:r>
      <w:r>
        <w:rPr>
          <w:rFonts w:eastAsia="Times New Roman"/>
          <w:spacing w:val="70"/>
          <w:sz w:val="28"/>
        </w:rPr>
        <w:t>2</w:t>
      </w:r>
      <w:r>
        <w:rPr>
          <w:rFonts w:ascii="標楷體" w:eastAsia="標楷體" w:hAnsi="標楷體" w:cs="標楷體"/>
          <w:sz w:val="28"/>
        </w:rPr>
        <w:t>年才正式加入聯合國。</w:t>
      </w:r>
    </w:p>
    <w:p w:rsidR="000E42A4" w:rsidRDefault="00731315">
      <w:pPr>
        <w:autoSpaceDE w:val="0"/>
        <w:autoSpaceDN w:val="0"/>
        <w:snapToGrid w:val="0"/>
        <w:spacing w:before="748"/>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-32-</w:t>
      </w:r>
    </w:p>
    <w:p w:rsidR="000E42A4" w:rsidRDefault="00731315">
      <w:pPr>
        <w:autoSpaceDE w:val="0"/>
        <w:autoSpaceDN w:val="0"/>
        <w:snapToGrid w:val="0"/>
        <w:spacing w:line="250" w:lineRule="exact"/>
        <w:rPr>
          <w:rFonts w:ascii="標楷體" w:eastAsia="標楷體" w:hAnsi="標楷體" w:cs="標楷體"/>
          <w:sz w:val="20"/>
          <w:u w:val="single" w:color="000000"/>
        </w:rPr>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664" w:line="350" w:lineRule="exact"/>
        <w:rPr>
          <w:sz w:val="28"/>
          <w:u w:val="single" w:color="000000"/>
        </w:rPr>
      </w:pPr>
      <w:r>
        <w:rPr>
          <w:rFonts w:ascii="標楷體" w:eastAsia="標楷體" w:hAnsi="標楷體" w:cs="標楷體"/>
          <w:spacing w:val="34"/>
          <w:sz w:val="28"/>
        </w:rPr>
        <w:t>圖</w:t>
      </w:r>
      <w:r>
        <w:rPr>
          <w:rFonts w:eastAsia="Times New Roman"/>
          <w:spacing w:val="-1"/>
          <w:sz w:val="28"/>
        </w:rPr>
        <w:t xml:space="preserve">3-5 </w:t>
      </w:r>
      <w:r>
        <w:rPr>
          <w:rFonts w:ascii="標楷體" w:eastAsia="標楷體" w:hAnsi="標楷體" w:cs="標楷體"/>
          <w:spacing w:val="-1"/>
          <w:sz w:val="28"/>
        </w:rPr>
        <w:t>聯合</w:t>
      </w:r>
      <w:r>
        <w:rPr>
          <w:rFonts w:ascii="標楷體" w:eastAsia="標楷體" w:hAnsi="標楷體" w:cs="標楷體"/>
          <w:sz w:val="28"/>
        </w:rPr>
        <w:t>國歐洲總部</w:t>
      </w:r>
      <w:r>
        <w:rPr>
          <w:rFonts w:eastAsia="Times New Roman"/>
          <w:sz w:val="28"/>
        </w:rPr>
        <w:t>(</w:t>
      </w:r>
      <w:r>
        <w:rPr>
          <w:rFonts w:ascii="標楷體" w:eastAsia="標楷體" w:hAnsi="標楷體" w:cs="標楷體"/>
          <w:sz w:val="28"/>
        </w:rPr>
        <w:t>萬國宮</w:t>
      </w:r>
      <w:r>
        <w:rPr>
          <w:rFonts w:eastAsia="Times New Roman"/>
          <w:sz w:val="28"/>
        </w:rPr>
        <w:t>)</w:t>
      </w:r>
      <w:r>
        <w:rPr>
          <w:noProof/>
          <w:sz w:val="28"/>
        </w:rPr>
        <w:drawing>
          <wp:anchor distT="0" distB="0" distL="0" distR="0" simplePos="0" relativeHeight="103" behindDoc="1" locked="0" layoutInCell="1" allowOverlap="1">
            <wp:simplePos x="0" y="0"/>
            <wp:positionH relativeFrom="page">
              <wp:posOffset>1143000</wp:posOffset>
            </wp:positionH>
            <wp:positionV relativeFrom="page">
              <wp:posOffset>1143000</wp:posOffset>
            </wp:positionV>
            <wp:extent cx="2540000" cy="1906905"/>
            <wp:effectExtent l="0" t="0" r="0" b="0"/>
            <wp:wrapNone/>
            <wp:docPr id="1131" name="1131"/>
            <wp:cNvGraphicFramePr/>
            <a:graphic xmlns:a="http://schemas.openxmlformats.org/drawingml/2006/main">
              <a:graphicData uri="http://schemas.openxmlformats.org/drawingml/2006/picture">
                <pic:pic xmlns:pic="http://schemas.openxmlformats.org/drawingml/2006/picture">
                  <pic:nvPicPr>
                    <pic:cNvPr id="103" name="1131"/>
                    <pic:cNvPicPr/>
                  </pic:nvPicPr>
                  <pic:blipFill>
                    <a:blip r:embed="rId38">
                      <a:clrChange>
                        <a:clrFrom>
                          <a:srgbClr val="FFFFFF"/>
                        </a:clrFrom>
                        <a:clrTo>
                          <a:srgbClr val="FFFFFF">
                            <a:alpha val="0"/>
                          </a:srgbClr>
                        </a:clrTo>
                      </a:clrChange>
                    </a:blip>
                    <a:stretch/>
                  </pic:blipFill>
                  <pic:spPr>
                    <a:xfrm>
                      <a:off x="0" y="0"/>
                      <a:ext cx="2540000" cy="1906905"/>
                    </a:xfrm>
                    <a:prstGeom prst="rect">
                      <a:avLst/>
                    </a:prstGeom>
                    <a:ln>
                      <a:noFill/>
                    </a:ln>
                  </pic:spPr>
                </pic:pic>
              </a:graphicData>
            </a:graphic>
          </wp:anchor>
        </w:drawing>
      </w:r>
    </w:p>
    <w:p w:rsidR="000E42A4" w:rsidRDefault="00731315">
      <w:pPr>
        <w:autoSpaceDE w:val="0"/>
        <w:autoSpaceDN w:val="0"/>
        <w:snapToGrid w:val="0"/>
        <w:spacing w:line="311" w:lineRule="exact"/>
        <w:ind w:left="874"/>
        <w:rPr>
          <w:rFonts w:ascii="標楷體" w:eastAsia="標楷體" w:hAnsi="標楷體" w:cs="標楷體"/>
          <w:sz w:val="28"/>
        </w:rPr>
      </w:pPr>
      <w:r>
        <w:rPr>
          <w:rFonts w:ascii="標楷體" w:eastAsia="標楷體" w:hAnsi="標楷體" w:cs="標楷體"/>
          <w:sz w:val="28"/>
        </w:rPr>
        <w:t>外觀</w:t>
      </w:r>
    </w:p>
    <w:p w:rsidR="000E42A4" w:rsidRDefault="00731315">
      <w:pPr>
        <w:autoSpaceDE w:val="0"/>
        <w:autoSpaceDN w:val="0"/>
        <w:snapToGrid w:val="0"/>
        <w:spacing w:before="3664" w:line="350" w:lineRule="exact"/>
        <w:rPr>
          <w:rFonts w:ascii="標楷體" w:eastAsia="標楷體" w:hAnsi="標楷體" w:cs="標楷體"/>
          <w:sz w:val="28"/>
        </w:rPr>
      </w:pPr>
      <w:r>
        <w:rPr>
          <w:rFonts w:ascii="標楷體" w:eastAsia="標楷體" w:hAnsi="標楷體" w:cs="標楷體"/>
          <w:sz w:val="28"/>
        </w:rPr>
        <w:br w:type="column"/>
      </w:r>
      <w:r>
        <w:rPr>
          <w:rFonts w:ascii="標楷體" w:eastAsia="標楷體" w:hAnsi="標楷體" w:cs="標楷體"/>
          <w:spacing w:val="35"/>
          <w:sz w:val="28"/>
        </w:rPr>
        <w:t>圖</w:t>
      </w:r>
      <w:r>
        <w:rPr>
          <w:rFonts w:eastAsia="Times New Roman"/>
          <w:sz w:val="28"/>
        </w:rPr>
        <w:t>3-</w:t>
      </w:r>
      <w:r>
        <w:rPr>
          <w:rFonts w:eastAsia="Times New Roman"/>
          <w:spacing w:val="69"/>
          <w:sz w:val="28"/>
        </w:rPr>
        <w:t>6</w:t>
      </w:r>
      <w:r>
        <w:rPr>
          <w:rFonts w:ascii="標楷體" w:eastAsia="標楷體" w:hAnsi="標楷體" w:cs="標楷體"/>
          <w:sz w:val="28"/>
        </w:rPr>
        <w:t>高</w:t>
      </w:r>
      <w:r>
        <w:rPr>
          <w:rFonts w:ascii="標楷體" w:eastAsia="標楷體" w:hAnsi="標楷體" w:cs="標楷體"/>
          <w:spacing w:val="35"/>
          <w:sz w:val="28"/>
        </w:rPr>
        <w:t>達</w:t>
      </w:r>
      <w:r>
        <w:rPr>
          <w:rFonts w:eastAsia="Times New Roman"/>
          <w:sz w:val="28"/>
        </w:rPr>
        <w:t>1</w:t>
      </w:r>
      <w:r>
        <w:rPr>
          <w:rFonts w:eastAsia="Times New Roman"/>
          <w:spacing w:val="70"/>
          <w:sz w:val="28"/>
        </w:rPr>
        <w:t>2</w:t>
      </w:r>
      <w:r>
        <w:rPr>
          <w:rFonts w:ascii="標楷體" w:eastAsia="標楷體" w:hAnsi="標楷體" w:cs="標楷體"/>
          <w:sz w:val="28"/>
        </w:rPr>
        <w:t>公尺「斷腿椅子」</w:t>
      </w:r>
      <w:r>
        <w:rPr>
          <w:rFonts w:ascii="標楷體" w:eastAsia="標楷體" w:hAnsi="標楷體" w:cs="標楷體"/>
          <w:noProof/>
          <w:sz w:val="28"/>
        </w:rPr>
        <w:drawing>
          <wp:anchor distT="0" distB="0" distL="0" distR="0" simplePos="0" relativeHeight="104" behindDoc="1" locked="0" layoutInCell="1" allowOverlap="1">
            <wp:simplePos x="0" y="0"/>
            <wp:positionH relativeFrom="page">
              <wp:posOffset>3808730</wp:posOffset>
            </wp:positionH>
            <wp:positionV relativeFrom="page">
              <wp:posOffset>1143000</wp:posOffset>
            </wp:positionV>
            <wp:extent cx="2540000" cy="1906905"/>
            <wp:effectExtent l="0" t="0" r="0" b="0"/>
            <wp:wrapNone/>
            <wp:docPr id="1132" name="1132"/>
            <wp:cNvGraphicFramePr/>
            <a:graphic xmlns:a="http://schemas.openxmlformats.org/drawingml/2006/main">
              <a:graphicData uri="http://schemas.openxmlformats.org/drawingml/2006/picture">
                <pic:pic xmlns:pic="http://schemas.openxmlformats.org/drawingml/2006/picture">
                  <pic:nvPicPr>
                    <pic:cNvPr id="104" name="1132"/>
                    <pic:cNvPicPr/>
                  </pic:nvPicPr>
                  <pic:blipFill>
                    <a:blip r:embed="rId39">
                      <a:clrChange>
                        <a:clrFrom>
                          <a:srgbClr val="FFFFFF"/>
                        </a:clrFrom>
                        <a:clrTo>
                          <a:srgbClr val="FFFFFF">
                            <a:alpha val="0"/>
                          </a:srgbClr>
                        </a:clrTo>
                      </a:clrChange>
                    </a:blip>
                    <a:stretch/>
                  </pic:blipFill>
                  <pic:spPr>
                    <a:xfrm>
                      <a:off x="0" y="0"/>
                      <a:ext cx="2540000" cy="1906905"/>
                    </a:xfrm>
                    <a:prstGeom prst="rect">
                      <a:avLst/>
                    </a:prstGeom>
                    <a:ln>
                      <a:noFill/>
                    </a:ln>
                  </pic:spPr>
                </pic:pic>
              </a:graphicData>
            </a:graphic>
          </wp:anchor>
        </w:drawing>
      </w:r>
    </w:p>
    <w:p w:rsidR="000E42A4" w:rsidRDefault="00731315">
      <w:pPr>
        <w:autoSpaceDE w:val="0"/>
        <w:autoSpaceDN w:val="0"/>
        <w:snapToGrid w:val="0"/>
        <w:spacing w:line="311" w:lineRule="exact"/>
        <w:ind w:left="802"/>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30" w:bottom="796" w:left="1800" w:header="0" w:footer="0" w:gutter="0"/>
          <w:cols w:num="2" w:space="0" w:equalWidth="0">
            <w:col w:w="3850" w:space="341"/>
            <w:col w:w="4183"/>
          </w:cols>
        </w:sectPr>
      </w:pPr>
      <w:r>
        <w:rPr>
          <w:rFonts w:ascii="標楷體" w:eastAsia="標楷體" w:hAnsi="標楷體" w:cs="標楷體"/>
          <w:sz w:val="28"/>
        </w:rPr>
        <w:t>雕塑</w:t>
      </w:r>
    </w:p>
    <w:p w:rsidR="000E42A4" w:rsidRDefault="00731315">
      <w:pPr>
        <w:autoSpaceDE w:val="0"/>
        <w:autoSpaceDN w:val="0"/>
        <w:snapToGrid w:val="0"/>
        <w:spacing w:before="183" w:line="480" w:lineRule="exact"/>
        <w:ind w:left="142" w:firstLine="566"/>
        <w:rPr>
          <w:rFonts w:ascii="標楷體" w:eastAsia="標楷體" w:hAnsi="標楷體" w:cs="標楷體"/>
          <w:sz w:val="28"/>
        </w:rPr>
      </w:pPr>
      <w:r>
        <w:rPr>
          <w:rFonts w:ascii="標楷體" w:eastAsia="標楷體" w:hAnsi="標楷體" w:cs="標楷體"/>
          <w:spacing w:val="-1"/>
          <w:sz w:val="28"/>
        </w:rPr>
        <w:t>根據導覽的說明，每年在聯合國歐洲總部舉行的會</w:t>
      </w:r>
      <w:r>
        <w:rPr>
          <w:rFonts w:ascii="標楷體" w:eastAsia="標楷體" w:hAnsi="標楷體" w:cs="標楷體"/>
          <w:sz w:val="28"/>
        </w:rPr>
        <w:t>議不下九千</w:t>
      </w:r>
      <w:r>
        <w:rPr>
          <w:rFonts w:ascii="標楷體" w:eastAsia="標楷體" w:hAnsi="標楷體" w:cs="標楷體"/>
          <w:sz w:val="28"/>
        </w:rPr>
        <w:t xml:space="preserve"> </w:t>
      </w:r>
      <w:r>
        <w:rPr>
          <w:rFonts w:ascii="標楷體" w:eastAsia="標楷體" w:hAnsi="標楷體" w:cs="標楷體"/>
          <w:sz w:val="28"/>
        </w:rPr>
        <w:t>次，最大的會議室可以容納超過兩千人。另有一會議室屋頂採海底景色裝潢，重達二十餘公噸。隨著導遊上下樓梯，穿梭於新舊大樓間，參觀許多會議室。大型會議室兩旁都設有媒體區，上方常設聽眾或參觀席，一角落也設有即時翻譯區提供英語、法語、俄語、西班牙語、阿拉伯語及華語等六種語言即時翻譯服務，有團員問到為何沒有德語翻譯服務呢？其餘團員笑了笑，其實大家都知道答案！</w:t>
      </w:r>
    </w:p>
    <w:p w:rsidR="000E42A4" w:rsidRDefault="00731315">
      <w:pPr>
        <w:autoSpaceDE w:val="0"/>
        <w:autoSpaceDN w:val="0"/>
        <w:snapToGrid w:val="0"/>
        <w:spacing w:before="180" w:line="480" w:lineRule="exact"/>
        <w:ind w:right="69" w:firstLine="566"/>
        <w:jc w:val="both"/>
        <w:rPr>
          <w:rFonts w:ascii="標楷體" w:eastAsia="標楷體" w:hAnsi="標楷體" w:cs="標楷體"/>
          <w:sz w:val="28"/>
        </w:rPr>
      </w:pPr>
      <w:r>
        <w:rPr>
          <w:rFonts w:ascii="標楷體" w:eastAsia="標楷體" w:hAnsi="標楷體" w:cs="標楷體"/>
          <w:sz w:val="28"/>
        </w:rPr>
        <w:t>萬國宮內部大量使用大理石鋪設地板與牆面，室內裝潢富麗</w:t>
      </w:r>
      <w:r>
        <w:rPr>
          <w:rFonts w:ascii="標楷體" w:eastAsia="標楷體" w:hAnsi="標楷體" w:cs="標楷體"/>
          <w:spacing w:val="-6"/>
          <w:sz w:val="28"/>
        </w:rPr>
        <w:t>堂</w:t>
      </w:r>
      <w:r>
        <w:rPr>
          <w:rFonts w:ascii="標楷體" w:eastAsia="標楷體" w:hAnsi="標楷體" w:cs="標楷體"/>
          <w:sz w:val="28"/>
        </w:rPr>
        <w:t xml:space="preserve"> </w:t>
      </w:r>
      <w:r>
        <w:rPr>
          <w:rFonts w:ascii="標楷體" w:eastAsia="標楷體" w:hAnsi="標楷體" w:cs="標楷體"/>
          <w:spacing w:val="-13"/>
          <w:sz w:val="28"/>
        </w:rPr>
        <w:t>皇</w:t>
      </w:r>
      <w:r>
        <w:rPr>
          <w:rFonts w:ascii="標楷體" w:eastAsia="標楷體" w:hAnsi="標楷體" w:cs="標楷體"/>
          <w:spacing w:val="-12"/>
          <w:sz w:val="28"/>
        </w:rPr>
        <w:t>、</w:t>
      </w:r>
      <w:r>
        <w:rPr>
          <w:rFonts w:ascii="標楷體" w:eastAsia="標楷體" w:hAnsi="標楷體" w:cs="標楷體"/>
          <w:spacing w:val="-1"/>
          <w:sz w:val="28"/>
        </w:rPr>
        <w:t>氣派非</w:t>
      </w:r>
      <w:r>
        <w:rPr>
          <w:rFonts w:ascii="標楷體" w:eastAsia="標楷體" w:hAnsi="標楷體" w:cs="標楷體"/>
          <w:spacing w:val="-13"/>
          <w:sz w:val="28"/>
        </w:rPr>
        <w:t>凡</w:t>
      </w:r>
      <w:r>
        <w:rPr>
          <w:rFonts w:ascii="標楷體" w:eastAsia="標楷體" w:hAnsi="標楷體" w:cs="標楷體"/>
          <w:spacing w:val="-12"/>
          <w:sz w:val="28"/>
        </w:rPr>
        <w:t>，</w:t>
      </w:r>
      <w:r>
        <w:rPr>
          <w:rFonts w:ascii="標楷體" w:eastAsia="標楷體" w:hAnsi="標楷體" w:cs="標楷體"/>
          <w:sz w:val="28"/>
        </w:rPr>
        <w:t>新舊大樓隨處可見各國贈與聯合國的禮品以彰顯其國</w:t>
      </w:r>
    </w:p>
    <w:p w:rsidR="000E42A4" w:rsidRDefault="00731315">
      <w:pPr>
        <w:autoSpaceDE w:val="0"/>
        <w:autoSpaceDN w:val="0"/>
        <w:snapToGrid w:val="0"/>
        <w:spacing w:line="480" w:lineRule="exact"/>
        <w:rPr>
          <w:rFonts w:ascii="標楷體" w:eastAsia="標楷體" w:hAnsi="標楷體" w:cs="標楷體"/>
          <w:sz w:val="28"/>
        </w:rPr>
      </w:pPr>
      <w:r>
        <w:rPr>
          <w:rFonts w:ascii="標楷體" w:eastAsia="標楷體" w:hAnsi="標楷體" w:cs="標楷體"/>
          <w:sz w:val="28"/>
        </w:rPr>
        <w:t>家特</w:t>
      </w:r>
      <w:r>
        <w:rPr>
          <w:rFonts w:ascii="標楷體" w:eastAsia="標楷體" w:hAnsi="標楷體" w:cs="標楷體"/>
          <w:spacing w:val="-12"/>
          <w:sz w:val="28"/>
        </w:rPr>
        <w:t>色，</w:t>
      </w:r>
      <w:r>
        <w:rPr>
          <w:rFonts w:ascii="標楷體" w:eastAsia="標楷體" w:hAnsi="標楷體" w:cs="標楷體"/>
          <w:sz w:val="28"/>
        </w:rPr>
        <w:t>戶外亦有日本贈與的孔雀遊</w:t>
      </w:r>
      <w:r>
        <w:rPr>
          <w:rFonts w:ascii="標楷體" w:eastAsia="標楷體" w:hAnsi="標楷體" w:cs="標楷體"/>
          <w:spacing w:val="-12"/>
          <w:sz w:val="28"/>
        </w:rPr>
        <w:t>走</w:t>
      </w:r>
      <w:r>
        <w:rPr>
          <w:rFonts w:ascii="標楷體" w:eastAsia="標楷體" w:hAnsi="標楷體" w:cs="標楷體"/>
          <w:spacing w:val="-11"/>
          <w:sz w:val="28"/>
        </w:rPr>
        <w:t>。</w:t>
      </w:r>
      <w:r>
        <w:rPr>
          <w:rFonts w:ascii="標楷體" w:eastAsia="標楷體" w:hAnsi="標楷體" w:cs="標楷體"/>
          <w:sz w:val="28"/>
        </w:rPr>
        <w:t>導遊特別指出中國贈與的北京天壇壁</w:t>
      </w:r>
      <w:r>
        <w:rPr>
          <w:rFonts w:ascii="標楷體" w:eastAsia="標楷體" w:hAnsi="標楷體" w:cs="標楷體"/>
          <w:spacing w:val="-7"/>
          <w:sz w:val="28"/>
        </w:rPr>
        <w:t>畫</w:t>
      </w:r>
      <w:r>
        <w:rPr>
          <w:rFonts w:ascii="標楷體" w:eastAsia="標楷體" w:hAnsi="標楷體" w:cs="標楷體"/>
          <w:spacing w:val="-8"/>
          <w:sz w:val="28"/>
        </w:rPr>
        <w:t>，</w:t>
      </w:r>
      <w:r>
        <w:rPr>
          <w:rFonts w:ascii="標楷體" w:eastAsia="標楷體" w:hAnsi="標楷體" w:cs="標楷體"/>
          <w:sz w:val="28"/>
        </w:rPr>
        <w:t>當觀者盯視天壇階</w:t>
      </w:r>
      <w:r>
        <w:rPr>
          <w:rFonts w:ascii="標楷體" w:eastAsia="標楷體" w:hAnsi="標楷體" w:cs="標楷體"/>
          <w:spacing w:val="-8"/>
          <w:sz w:val="28"/>
        </w:rPr>
        <w:t>梯，</w:t>
      </w:r>
      <w:r>
        <w:rPr>
          <w:rFonts w:ascii="標楷體" w:eastAsia="標楷體" w:hAnsi="標楷體" w:cs="標楷體"/>
          <w:sz w:val="28"/>
        </w:rPr>
        <w:t>即使左右遊</w:t>
      </w:r>
      <w:r>
        <w:rPr>
          <w:rFonts w:ascii="標楷體" w:eastAsia="標楷體" w:hAnsi="標楷體" w:cs="標楷體"/>
          <w:spacing w:val="-8"/>
          <w:sz w:val="28"/>
        </w:rPr>
        <w:t>走，</w:t>
      </w:r>
      <w:r>
        <w:rPr>
          <w:rFonts w:ascii="標楷體" w:eastAsia="標楷體" w:hAnsi="標楷體" w:cs="標楷體"/>
          <w:sz w:val="28"/>
        </w:rPr>
        <w:t>仍會感覺階梯一直保持朝向觀</w:t>
      </w:r>
      <w:r>
        <w:rPr>
          <w:rFonts w:ascii="標楷體" w:eastAsia="標楷體" w:hAnsi="標楷體" w:cs="標楷體"/>
          <w:spacing w:val="-12"/>
          <w:sz w:val="28"/>
        </w:rPr>
        <w:t>者。</w:t>
      </w:r>
      <w:r>
        <w:rPr>
          <w:rFonts w:ascii="標楷體" w:eastAsia="標楷體" w:hAnsi="標楷體" w:cs="標楷體"/>
          <w:sz w:val="28"/>
        </w:rPr>
        <w:t>雖然新大樓會議室設施較完備且具有現代</w:t>
      </w:r>
      <w:r>
        <w:rPr>
          <w:rFonts w:ascii="標楷體" w:eastAsia="標楷體" w:hAnsi="標楷體" w:cs="標楷體"/>
          <w:spacing w:val="-12"/>
          <w:sz w:val="28"/>
        </w:rPr>
        <w:t>感，</w:t>
      </w:r>
      <w:r>
        <w:rPr>
          <w:rFonts w:ascii="標楷體" w:eastAsia="標楷體" w:hAnsi="標楷體" w:cs="標楷體"/>
          <w:sz w:val="28"/>
        </w:rPr>
        <w:t>但舊大樓散發隆重感</w:t>
      </w:r>
      <w:r>
        <w:rPr>
          <w:rFonts w:ascii="標楷體" w:eastAsia="標楷體" w:hAnsi="標楷體" w:cs="標楷體"/>
          <w:spacing w:val="-7"/>
          <w:sz w:val="28"/>
        </w:rPr>
        <w:t>覺，</w:t>
      </w:r>
      <w:r>
        <w:rPr>
          <w:rFonts w:ascii="標楷體" w:eastAsia="標楷體" w:hAnsi="標楷體" w:cs="標楷體"/>
          <w:sz w:val="28"/>
        </w:rPr>
        <w:t>舊大樓其中一間會議室有五幅象徵正</w:t>
      </w:r>
      <w:r>
        <w:rPr>
          <w:rFonts w:ascii="標楷體" w:eastAsia="標楷體" w:hAnsi="標楷體" w:cs="標楷體"/>
          <w:spacing w:val="-7"/>
          <w:sz w:val="28"/>
        </w:rPr>
        <w:t>義、</w:t>
      </w:r>
      <w:r>
        <w:rPr>
          <w:rFonts w:ascii="標楷體" w:eastAsia="標楷體" w:hAnsi="標楷體" w:cs="標楷體"/>
          <w:sz w:val="28"/>
        </w:rPr>
        <w:t>力量、和平、法律及智慧的壁畫，隱喻著五大洲團結合作。</w:t>
      </w:r>
    </w:p>
    <w:p w:rsidR="000E42A4" w:rsidRDefault="00731315">
      <w:pPr>
        <w:autoSpaceDE w:val="0"/>
        <w:autoSpaceDN w:val="0"/>
        <w:snapToGrid w:val="0"/>
        <w:spacing w:before="3070"/>
        <w:ind w:left="3953"/>
        <w:sectPr w:rsidR="000E42A4">
          <w:footnotePr>
            <w:pos w:val="sectEnd"/>
            <w:numStart w:val="0"/>
          </w:footnotePr>
          <w:endnotePr>
            <w:numFmt w:val="decimal"/>
            <w:numStart w:val="0"/>
          </w:endnotePr>
          <w:type w:val="continuous"/>
          <w:pgSz w:w="11904" w:h="16840"/>
          <w:pgMar w:top="840" w:right="1730" w:bottom="796" w:left="1800" w:header="0" w:footer="0" w:gutter="0"/>
          <w:cols w:space="720"/>
        </w:sectPr>
      </w:pPr>
      <w:r>
        <w:rPr>
          <w:rFonts w:eastAsia="Times New Roman"/>
        </w:rPr>
        <w:t>-33-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397" w:line="447" w:lineRule="exact"/>
        <w:rPr>
          <w:rFonts w:ascii="標楷體" w:eastAsia="標楷體" w:hAnsi="標楷體" w:cs="標楷體"/>
          <w:position w:val="-3"/>
          <w:sz w:val="28"/>
        </w:rPr>
      </w:pPr>
      <w:r>
        <w:rPr>
          <w:rFonts w:ascii="標楷體" w:eastAsia="標楷體" w:hAnsi="標楷體" w:cs="標楷體"/>
          <w:spacing w:val="22"/>
          <w:sz w:val="28"/>
        </w:rPr>
        <w:t>圖</w:t>
      </w:r>
      <w:r>
        <w:rPr>
          <w:rFonts w:eastAsia="Times New Roman"/>
          <w:sz w:val="28"/>
        </w:rPr>
        <w:t>3-</w:t>
      </w:r>
      <w:r>
        <w:rPr>
          <w:rFonts w:eastAsia="Times New Roman"/>
          <w:spacing w:val="42"/>
          <w:sz w:val="28"/>
        </w:rPr>
        <w:t>7</w:t>
      </w:r>
      <w:r>
        <w:rPr>
          <w:rFonts w:ascii="標楷體" w:eastAsia="標楷體" w:hAnsi="標楷體" w:cs="標楷體"/>
          <w:sz w:val="28"/>
        </w:rPr>
        <w:t>萬國宮大會堂</w:t>
      </w:r>
      <w:r>
        <w:rPr>
          <w:rFonts w:eastAsia="Times New Roman"/>
          <w:sz w:val="28"/>
        </w:rPr>
        <w:t>(</w:t>
      </w:r>
      <w:r>
        <w:rPr>
          <w:rFonts w:ascii="標楷體" w:eastAsia="標楷體" w:hAnsi="標楷體" w:cs="標楷體"/>
          <w:sz w:val="28"/>
        </w:rPr>
        <w:t>第二大會議室</w:t>
      </w:r>
      <w:r>
        <w:rPr>
          <w:rFonts w:eastAsia="Times New Roman"/>
          <w:sz w:val="28"/>
        </w:rPr>
        <w:t>)</w:t>
      </w:r>
      <w:r>
        <w:rPr>
          <w:rFonts w:eastAsia="Times New Roman"/>
          <w:spacing w:val="234"/>
          <w:sz w:val="28"/>
        </w:rPr>
        <w:t xml:space="preserve"> </w:t>
      </w:r>
      <w:r>
        <w:rPr>
          <w:rFonts w:ascii="標楷體" w:eastAsia="標楷體" w:hAnsi="標楷體" w:cs="標楷體"/>
          <w:spacing w:val="35"/>
          <w:position w:val="-3"/>
          <w:sz w:val="28"/>
        </w:rPr>
        <w:t>圖</w:t>
      </w:r>
      <w:r>
        <w:rPr>
          <w:rFonts w:eastAsia="Times New Roman"/>
          <w:position w:val="-3"/>
          <w:sz w:val="28"/>
        </w:rPr>
        <w:t>3-</w:t>
      </w:r>
      <w:r>
        <w:rPr>
          <w:rFonts w:eastAsia="Times New Roman"/>
          <w:spacing w:val="69"/>
          <w:position w:val="-3"/>
          <w:sz w:val="28"/>
        </w:rPr>
        <w:t>8</w:t>
      </w:r>
      <w:r>
        <w:rPr>
          <w:rFonts w:ascii="標楷體" w:eastAsia="標楷體" w:hAnsi="標楷體" w:cs="標楷體"/>
          <w:position w:val="-3"/>
          <w:sz w:val="28"/>
        </w:rPr>
        <w:t>萬國宮第一大會議室</w:t>
      </w:r>
      <w:r>
        <w:rPr>
          <w:rFonts w:ascii="標楷體" w:eastAsia="標楷體" w:hAnsi="標楷體" w:cs="標楷體"/>
          <w:noProof/>
          <w:position w:val="-3"/>
          <w:sz w:val="28"/>
        </w:rPr>
        <w:drawing>
          <wp:anchor distT="0" distB="0" distL="0" distR="0" simplePos="0" relativeHeight="105" behindDoc="1" locked="0" layoutInCell="1" allowOverlap="1">
            <wp:simplePos x="0" y="0"/>
            <wp:positionH relativeFrom="page">
              <wp:posOffset>1144270</wp:posOffset>
            </wp:positionH>
            <wp:positionV relativeFrom="page">
              <wp:posOffset>1022350</wp:posOffset>
            </wp:positionV>
            <wp:extent cx="2540000" cy="1906905"/>
            <wp:effectExtent l="0" t="0" r="0" b="0"/>
            <wp:wrapNone/>
            <wp:docPr id="1133" name="1133"/>
            <wp:cNvGraphicFramePr/>
            <a:graphic xmlns:a="http://schemas.openxmlformats.org/drawingml/2006/main">
              <a:graphicData uri="http://schemas.openxmlformats.org/drawingml/2006/picture">
                <pic:pic xmlns:pic="http://schemas.openxmlformats.org/drawingml/2006/picture">
                  <pic:nvPicPr>
                    <pic:cNvPr id="105" name="1133"/>
                    <pic:cNvPicPr/>
                  </pic:nvPicPr>
                  <pic:blipFill>
                    <a:blip r:embed="rId40">
                      <a:clrChange>
                        <a:clrFrom>
                          <a:srgbClr val="FFFFFF"/>
                        </a:clrFrom>
                        <a:clrTo>
                          <a:srgbClr val="FFFFFF">
                            <a:alpha val="0"/>
                          </a:srgbClr>
                        </a:clrTo>
                      </a:clrChange>
                    </a:blip>
                    <a:stretch/>
                  </pic:blipFill>
                  <pic:spPr>
                    <a:xfrm>
                      <a:off x="0" y="0"/>
                      <a:ext cx="2540000" cy="1906905"/>
                    </a:xfrm>
                    <a:prstGeom prst="rect">
                      <a:avLst/>
                    </a:prstGeom>
                    <a:ln>
                      <a:noFill/>
                    </a:ln>
                  </pic:spPr>
                </pic:pic>
              </a:graphicData>
            </a:graphic>
          </wp:anchor>
        </w:drawing>
      </w:r>
      <w:r>
        <w:rPr>
          <w:rFonts w:ascii="標楷體" w:eastAsia="標楷體" w:hAnsi="標楷體" w:cs="標楷體"/>
          <w:noProof/>
          <w:position w:val="-3"/>
          <w:sz w:val="28"/>
        </w:rPr>
        <w:drawing>
          <wp:anchor distT="0" distB="0" distL="0" distR="0" simplePos="0" relativeHeight="106" behindDoc="1" locked="0" layoutInCell="1" allowOverlap="1">
            <wp:simplePos x="0" y="0"/>
            <wp:positionH relativeFrom="page">
              <wp:posOffset>3983990</wp:posOffset>
            </wp:positionH>
            <wp:positionV relativeFrom="page">
              <wp:posOffset>1022350</wp:posOffset>
            </wp:positionV>
            <wp:extent cx="2540000" cy="1906905"/>
            <wp:effectExtent l="0" t="0" r="0" b="0"/>
            <wp:wrapNone/>
            <wp:docPr id="1134" name="1134"/>
            <wp:cNvGraphicFramePr/>
            <a:graphic xmlns:a="http://schemas.openxmlformats.org/drawingml/2006/main">
              <a:graphicData uri="http://schemas.openxmlformats.org/drawingml/2006/picture">
                <pic:pic xmlns:pic="http://schemas.openxmlformats.org/drawingml/2006/picture">
                  <pic:nvPicPr>
                    <pic:cNvPr id="106" name="1134"/>
                    <pic:cNvPicPr/>
                  </pic:nvPicPr>
                  <pic:blipFill>
                    <a:blip r:embed="rId41">
                      <a:clrChange>
                        <a:clrFrom>
                          <a:srgbClr val="FFFFFF"/>
                        </a:clrFrom>
                        <a:clrTo>
                          <a:srgbClr val="FFFFFF">
                            <a:alpha val="0"/>
                          </a:srgbClr>
                        </a:clrTo>
                      </a:clrChange>
                    </a:blip>
                    <a:stretch/>
                  </pic:blipFill>
                  <pic:spPr>
                    <a:xfrm>
                      <a:off x="0" y="0"/>
                      <a:ext cx="2540000" cy="1906905"/>
                    </a:xfrm>
                    <a:prstGeom prst="rect">
                      <a:avLst/>
                    </a:prstGeom>
                    <a:ln>
                      <a:noFill/>
                    </a:ln>
                  </pic:spPr>
                </pic:pic>
              </a:graphicData>
            </a:graphic>
          </wp:anchor>
        </w:drawing>
      </w:r>
    </w:p>
    <w:p w:rsidR="000E42A4" w:rsidRDefault="00731315">
      <w:pPr>
        <w:autoSpaceDE w:val="0"/>
        <w:autoSpaceDN w:val="0"/>
        <w:snapToGrid w:val="0"/>
        <w:spacing w:before="3178" w:line="350" w:lineRule="exact"/>
        <w:ind w:left="1996"/>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3-</w:t>
      </w:r>
      <w:r>
        <w:rPr>
          <w:rFonts w:eastAsia="Times New Roman"/>
          <w:spacing w:val="69"/>
          <w:sz w:val="28"/>
        </w:rPr>
        <w:t>9</w:t>
      </w:r>
      <w:r>
        <w:rPr>
          <w:rFonts w:ascii="標楷體" w:eastAsia="標楷體" w:hAnsi="標楷體" w:cs="標楷體"/>
          <w:sz w:val="28"/>
        </w:rPr>
        <w:t>中國大陸所贈的北京天壇畫</w:t>
      </w:r>
      <w:r>
        <w:rPr>
          <w:rFonts w:ascii="標楷體" w:eastAsia="標楷體" w:hAnsi="標楷體" w:cs="標楷體"/>
          <w:noProof/>
          <w:sz w:val="28"/>
        </w:rPr>
        <w:drawing>
          <wp:anchor distT="0" distB="0" distL="0" distR="0" simplePos="0" relativeHeight="107" behindDoc="1" locked="0" layoutInCell="1" allowOverlap="1">
            <wp:simplePos x="0" y="0"/>
            <wp:positionH relativeFrom="page">
              <wp:posOffset>2549525</wp:posOffset>
            </wp:positionH>
            <wp:positionV relativeFrom="page">
              <wp:posOffset>3331210</wp:posOffset>
            </wp:positionV>
            <wp:extent cx="2540000" cy="1768475"/>
            <wp:effectExtent l="0" t="0" r="0" b="0"/>
            <wp:wrapNone/>
            <wp:docPr id="1135" name="1135"/>
            <wp:cNvGraphicFramePr/>
            <a:graphic xmlns:a="http://schemas.openxmlformats.org/drawingml/2006/main">
              <a:graphicData uri="http://schemas.openxmlformats.org/drawingml/2006/picture">
                <pic:pic xmlns:pic="http://schemas.openxmlformats.org/drawingml/2006/picture">
                  <pic:nvPicPr>
                    <pic:cNvPr id="107" name="1135"/>
                    <pic:cNvPicPr/>
                  </pic:nvPicPr>
                  <pic:blipFill>
                    <a:blip r:embed="rId42">
                      <a:clrChange>
                        <a:clrFrom>
                          <a:srgbClr val="FFFFFF"/>
                        </a:clrFrom>
                        <a:clrTo>
                          <a:srgbClr val="FFFFFF">
                            <a:alpha val="0"/>
                          </a:srgbClr>
                        </a:clrTo>
                      </a:clrChange>
                    </a:blip>
                    <a:stretch/>
                  </pic:blipFill>
                  <pic:spPr>
                    <a:xfrm>
                      <a:off x="0" y="0"/>
                      <a:ext cx="2540000" cy="1768475"/>
                    </a:xfrm>
                    <a:prstGeom prst="rect">
                      <a:avLst/>
                    </a:prstGeom>
                    <a:ln>
                      <a:noFill/>
                    </a:ln>
                  </pic:spPr>
                </pic:pic>
              </a:graphicData>
            </a:graphic>
          </wp:anchor>
        </w:drawing>
      </w:r>
    </w:p>
    <w:p w:rsidR="000E42A4" w:rsidRDefault="00731315">
      <w:pPr>
        <w:autoSpaceDE w:val="0"/>
        <w:autoSpaceDN w:val="0"/>
        <w:snapToGrid w:val="0"/>
        <w:spacing w:before="326" w:line="647" w:lineRule="exact"/>
        <w:ind w:left="566" w:right="1591" w:firstLine="1024"/>
        <w:jc w:val="both"/>
        <w:rPr>
          <w:sz w:val="28"/>
        </w:rPr>
      </w:pPr>
      <w:r>
        <w:rPr>
          <w:rFonts w:ascii="標楷體" w:eastAsia="標楷體" w:hAnsi="標楷體" w:cs="標楷體"/>
          <w:b/>
          <w:spacing w:val="-1"/>
          <w:sz w:val="32"/>
        </w:rPr>
        <w:t>第二節</w:t>
      </w:r>
      <w:r>
        <w:rPr>
          <w:rFonts w:ascii="標楷體" w:eastAsia="標楷體" w:hAnsi="標楷體" w:cs="標楷體"/>
          <w:b/>
          <w:spacing w:val="80"/>
          <w:sz w:val="32"/>
        </w:rPr>
        <w:t xml:space="preserve"> </w:t>
      </w:r>
      <w:r>
        <w:rPr>
          <w:rFonts w:ascii="標楷體" w:eastAsia="標楷體" w:hAnsi="標楷體" w:cs="標楷體"/>
          <w:b/>
          <w:sz w:val="32"/>
        </w:rPr>
        <w:t>儉樸創新：機會與挑戰演講</w:t>
      </w:r>
      <w:r>
        <w:rPr>
          <w:rFonts w:ascii="標楷體" w:eastAsia="標楷體" w:hAnsi="標楷體" w:cs="標楷體"/>
          <w:sz w:val="28"/>
        </w:rPr>
        <w:t>時間：</w:t>
      </w:r>
      <w:r>
        <w:rPr>
          <w:rFonts w:ascii="標楷體" w:eastAsia="標楷體" w:hAnsi="標楷體" w:cs="標楷體"/>
          <w:sz w:val="28"/>
        </w:rPr>
        <w:t xml:space="preserve"> </w:t>
      </w:r>
      <w:r>
        <w:rPr>
          <w:rFonts w:eastAsia="Times New Roman"/>
          <w:spacing w:val="70"/>
          <w:sz w:val="28"/>
        </w:rPr>
        <w:t>8</w:t>
      </w:r>
      <w:r>
        <w:rPr>
          <w:rFonts w:ascii="標楷體" w:eastAsia="標楷體" w:hAnsi="標楷體" w:cs="標楷體"/>
          <w:spacing w:val="35"/>
          <w:sz w:val="28"/>
        </w:rPr>
        <w:t>月</w:t>
      </w:r>
      <w:r>
        <w:rPr>
          <w:rFonts w:eastAsia="Times New Roman"/>
          <w:sz w:val="28"/>
        </w:rPr>
        <w:t>2</w:t>
      </w:r>
      <w:r>
        <w:rPr>
          <w:rFonts w:eastAsia="Times New Roman"/>
          <w:spacing w:val="70"/>
          <w:sz w:val="28"/>
        </w:rPr>
        <w:t>9</w:t>
      </w:r>
      <w:r>
        <w:rPr>
          <w:rFonts w:ascii="標楷體" w:eastAsia="標楷體" w:hAnsi="標楷體" w:cs="標楷體"/>
          <w:spacing w:val="35"/>
          <w:sz w:val="28"/>
        </w:rPr>
        <w:t>日</w:t>
      </w:r>
      <w:r>
        <w:rPr>
          <w:rFonts w:eastAsia="Times New Roman"/>
          <w:sz w:val="28"/>
        </w:rPr>
        <w:t>18:30~20:30</w:t>
      </w:r>
    </w:p>
    <w:p w:rsidR="000E42A4" w:rsidRDefault="00731315">
      <w:pPr>
        <w:autoSpaceDE w:val="0"/>
        <w:autoSpaceDN w:val="0"/>
        <w:snapToGrid w:val="0"/>
        <w:spacing w:before="71" w:line="350" w:lineRule="exact"/>
        <w:ind w:left="607"/>
        <w:rPr>
          <w:rFonts w:ascii="標楷體" w:eastAsia="標楷體" w:hAnsi="標楷體" w:cs="標楷體"/>
          <w:sz w:val="28"/>
        </w:rPr>
      </w:pPr>
      <w:r>
        <w:rPr>
          <w:rFonts w:ascii="標楷體" w:eastAsia="標楷體" w:hAnsi="標楷體" w:cs="標楷體"/>
          <w:sz w:val="28"/>
        </w:rPr>
        <w:t>講師：洛桑管理學院</w:t>
      </w:r>
      <w:r>
        <w:rPr>
          <w:rFonts w:ascii="標楷體" w:eastAsia="標楷體" w:hAnsi="標楷體" w:cs="標楷體"/>
          <w:spacing w:val="70"/>
          <w:sz w:val="28"/>
        </w:rPr>
        <w:t xml:space="preserve"> </w:t>
      </w:r>
      <w:r>
        <w:rPr>
          <w:rFonts w:eastAsia="Times New Roman"/>
          <w:sz w:val="28"/>
        </w:rPr>
        <w:t xml:space="preserve">Pasha Mahmood </w:t>
      </w:r>
      <w:r>
        <w:rPr>
          <w:rFonts w:ascii="標楷體" w:eastAsia="標楷體" w:hAnsi="標楷體" w:cs="標楷體"/>
          <w:sz w:val="28"/>
        </w:rPr>
        <w:t>教授</w:t>
      </w:r>
    </w:p>
    <w:p w:rsidR="000E42A4" w:rsidRDefault="00731315">
      <w:pPr>
        <w:autoSpaceDE w:val="0"/>
        <w:autoSpaceDN w:val="0"/>
        <w:snapToGrid w:val="0"/>
        <w:spacing w:before="206" w:line="480" w:lineRule="exact"/>
        <w:ind w:right="4098" w:firstLine="485"/>
        <w:jc w:val="both"/>
        <w:rPr>
          <w:sz w:val="28"/>
        </w:rPr>
      </w:pPr>
      <w:r>
        <w:rPr>
          <w:rFonts w:ascii="標楷體" w:eastAsia="標楷體" w:hAnsi="標楷體" w:cs="標楷體"/>
          <w:spacing w:val="-1"/>
          <w:sz w:val="28"/>
        </w:rPr>
        <w:t>下</w:t>
      </w:r>
      <w:r>
        <w:rPr>
          <w:rFonts w:ascii="標楷體" w:eastAsia="標楷體" w:hAnsi="標楷體" w:cs="標楷體"/>
          <w:spacing w:val="26"/>
          <w:sz w:val="28"/>
        </w:rPr>
        <w:t>午</w:t>
      </w:r>
      <w:r>
        <w:rPr>
          <w:rFonts w:eastAsia="Times New Roman"/>
          <w:spacing w:val="51"/>
          <w:sz w:val="28"/>
        </w:rPr>
        <w:t>6</w:t>
      </w:r>
      <w:r>
        <w:rPr>
          <w:rFonts w:ascii="標楷體" w:eastAsia="標楷體" w:hAnsi="標楷體" w:cs="標楷體"/>
          <w:spacing w:val="25"/>
          <w:sz w:val="28"/>
        </w:rPr>
        <w:t>點</w:t>
      </w:r>
      <w:r>
        <w:rPr>
          <w:rFonts w:eastAsia="Times New Roman"/>
          <w:spacing w:val="-1"/>
          <w:sz w:val="28"/>
        </w:rPr>
        <w:t>3</w:t>
      </w:r>
      <w:r>
        <w:rPr>
          <w:rFonts w:eastAsia="Times New Roman"/>
          <w:spacing w:val="51"/>
          <w:sz w:val="28"/>
        </w:rPr>
        <w:t>0</w:t>
      </w:r>
      <w:r>
        <w:rPr>
          <w:rFonts w:ascii="標楷體" w:eastAsia="標楷體" w:hAnsi="標楷體" w:cs="標楷體"/>
          <w:spacing w:val="-1"/>
          <w:sz w:val="28"/>
        </w:rPr>
        <w:t>分</w:t>
      </w:r>
      <w:r>
        <w:rPr>
          <w:rFonts w:ascii="標楷體" w:eastAsia="標楷體" w:hAnsi="標楷體" w:cs="標楷體"/>
          <w:spacing w:val="26"/>
          <w:sz w:val="28"/>
        </w:rPr>
        <w:t>由</w:t>
      </w:r>
      <w:r>
        <w:rPr>
          <w:rFonts w:eastAsia="Times New Roman"/>
          <w:sz w:val="28"/>
        </w:rPr>
        <w:t>IDHEA</w:t>
      </w:r>
      <w:r>
        <w:rPr>
          <w:rFonts w:eastAsia="Times New Roman"/>
          <w:spacing w:val="54"/>
          <w:sz w:val="28"/>
        </w:rPr>
        <w:t>P</w:t>
      </w:r>
      <w:r>
        <w:rPr>
          <w:rFonts w:ascii="標楷體" w:eastAsia="標楷體" w:hAnsi="標楷體" w:cs="標楷體"/>
          <w:sz w:val="28"/>
        </w:rPr>
        <w:t>及洛桑管理學院</w:t>
      </w:r>
      <w:r>
        <w:rPr>
          <w:rFonts w:eastAsia="Times New Roman"/>
          <w:sz w:val="28"/>
        </w:rPr>
        <w:t>(International Institute</w:t>
      </w:r>
      <w:r>
        <w:rPr>
          <w:noProof/>
          <w:sz w:val="28"/>
        </w:rPr>
        <w:drawing>
          <wp:anchor distT="0" distB="0" distL="0" distR="0" simplePos="0" relativeHeight="108" behindDoc="1" locked="0" layoutInCell="1" allowOverlap="1">
            <wp:simplePos x="0" y="0"/>
            <wp:positionH relativeFrom="page">
              <wp:posOffset>3928745</wp:posOffset>
            </wp:positionH>
            <wp:positionV relativeFrom="page">
              <wp:posOffset>6870065</wp:posOffset>
            </wp:positionV>
            <wp:extent cx="2575560" cy="1864995"/>
            <wp:effectExtent l="0" t="0" r="0" b="0"/>
            <wp:wrapNone/>
            <wp:docPr id="1136" name="1136"/>
            <wp:cNvGraphicFramePr/>
            <a:graphic xmlns:a="http://schemas.openxmlformats.org/drawingml/2006/main">
              <a:graphicData uri="http://schemas.openxmlformats.org/drawingml/2006/picture">
                <pic:pic xmlns:pic="http://schemas.openxmlformats.org/drawingml/2006/picture">
                  <pic:nvPicPr>
                    <pic:cNvPr id="108" name="1136"/>
                    <pic:cNvPicPr/>
                  </pic:nvPicPr>
                  <pic:blipFill>
                    <a:blip r:embed="rId43">
                      <a:clrChange>
                        <a:clrFrom>
                          <a:srgbClr val="FFFFFF"/>
                        </a:clrFrom>
                        <a:clrTo>
                          <a:srgbClr val="FFFFFF">
                            <a:alpha val="0"/>
                          </a:srgbClr>
                        </a:clrTo>
                      </a:clrChange>
                    </a:blip>
                    <a:stretch/>
                  </pic:blipFill>
                  <pic:spPr>
                    <a:xfrm>
                      <a:off x="0" y="0"/>
                      <a:ext cx="2575560" cy="1864995"/>
                    </a:xfrm>
                    <a:prstGeom prst="rect">
                      <a:avLst/>
                    </a:prstGeom>
                    <a:ln>
                      <a:noFill/>
                    </a:ln>
                  </pic:spPr>
                </pic:pic>
              </a:graphicData>
            </a:graphic>
          </wp:anchor>
        </w:drawing>
      </w:r>
    </w:p>
    <w:p w:rsidR="000E42A4" w:rsidRDefault="00731315">
      <w:pPr>
        <w:autoSpaceDE w:val="0"/>
        <w:autoSpaceDN w:val="0"/>
        <w:snapToGrid w:val="0"/>
        <w:spacing w:line="480" w:lineRule="exact"/>
        <w:ind w:right="4004"/>
        <w:jc w:val="both"/>
        <w:rPr>
          <w:sz w:val="28"/>
        </w:rPr>
      </w:pPr>
      <w:r>
        <w:rPr>
          <w:rFonts w:eastAsia="Times New Roman"/>
          <w:sz w:val="28"/>
        </w:rPr>
        <w:t xml:space="preserve">for Management Development, IMD) </w:t>
      </w:r>
      <w:r>
        <w:rPr>
          <w:rFonts w:ascii="標楷體" w:eastAsia="標楷體" w:hAnsi="標楷體" w:cs="標楷體"/>
          <w:sz w:val="28"/>
        </w:rPr>
        <w:t>合辦「</w:t>
      </w:r>
      <w:r>
        <w:rPr>
          <w:rFonts w:eastAsia="Times New Roman"/>
          <w:sz w:val="28"/>
        </w:rPr>
        <w:t>Frugal Innovations:</w:t>
      </w:r>
    </w:p>
    <w:p w:rsidR="000E42A4" w:rsidRDefault="00731315">
      <w:pPr>
        <w:autoSpaceDE w:val="0"/>
        <w:autoSpaceDN w:val="0"/>
        <w:snapToGrid w:val="0"/>
        <w:spacing w:line="480" w:lineRule="exact"/>
        <w:ind w:right="4073"/>
        <w:rPr>
          <w:sz w:val="28"/>
        </w:rPr>
      </w:pPr>
      <w:r>
        <w:rPr>
          <w:rFonts w:eastAsia="Times New Roman"/>
          <w:sz w:val="28"/>
        </w:rPr>
        <w:t>Challenges &amp; Opportunities</w:t>
      </w:r>
      <w:r>
        <w:rPr>
          <w:rFonts w:ascii="標楷體" w:eastAsia="標楷體" w:hAnsi="標楷體" w:cs="標楷體"/>
          <w:sz w:val="28"/>
        </w:rPr>
        <w:t>」研討會，</w:t>
      </w:r>
      <w:r>
        <w:rPr>
          <w:rFonts w:ascii="標楷體" w:eastAsia="標楷體" w:hAnsi="標楷體" w:cs="標楷體"/>
          <w:spacing w:val="35"/>
          <w:sz w:val="28"/>
        </w:rPr>
        <w:t>由</w:t>
      </w:r>
      <w:r>
        <w:rPr>
          <w:rFonts w:eastAsia="Times New Roman"/>
          <w:sz w:val="28"/>
        </w:rPr>
        <w:t>IMD</w:t>
      </w:r>
      <w:r>
        <w:rPr>
          <w:rFonts w:eastAsia="Times New Roman"/>
          <w:sz w:val="28"/>
        </w:rPr>
        <w:t xml:space="preserve"> Prof. Pasha Mahmood</w:t>
      </w:r>
    </w:p>
    <w:p w:rsidR="000E42A4" w:rsidRDefault="00731315">
      <w:pPr>
        <w:autoSpaceDE w:val="0"/>
        <w:autoSpaceDN w:val="0"/>
        <w:snapToGrid w:val="0"/>
        <w:spacing w:before="148" w:line="480" w:lineRule="exact"/>
        <w:ind w:right="147"/>
        <w:jc w:val="both"/>
        <w:rPr>
          <w:rFonts w:ascii="標楷體" w:eastAsia="標楷體" w:hAnsi="標楷體" w:cs="標楷體"/>
          <w:position w:val="-8"/>
          <w:sz w:val="28"/>
        </w:rPr>
      </w:pPr>
      <w:r>
        <w:rPr>
          <w:rFonts w:ascii="標楷體" w:eastAsia="標楷體" w:hAnsi="標楷體" w:cs="標楷體"/>
          <w:spacing w:val="-3"/>
          <w:sz w:val="28"/>
        </w:rPr>
        <w:t>主</w:t>
      </w:r>
      <w:r>
        <w:rPr>
          <w:rFonts w:ascii="標楷體" w:eastAsia="標楷體" w:hAnsi="標楷體" w:cs="標楷體"/>
          <w:spacing w:val="-33"/>
          <w:sz w:val="28"/>
        </w:rPr>
        <w:t>講。</w:t>
      </w:r>
      <w:r>
        <w:rPr>
          <w:rFonts w:ascii="標楷體" w:eastAsia="標楷體" w:hAnsi="標楷體" w:cs="標楷體"/>
          <w:spacing w:val="-3"/>
          <w:sz w:val="28"/>
        </w:rPr>
        <w:t>本班除聽講外並與其他與會者</w:t>
      </w:r>
      <w:r>
        <w:rPr>
          <w:rFonts w:ascii="標楷體" w:eastAsia="標楷體" w:hAnsi="標楷體" w:cs="標楷體"/>
          <w:spacing w:val="106"/>
          <w:sz w:val="28"/>
        </w:rPr>
        <w:t xml:space="preserve"> </w:t>
      </w:r>
      <w:r>
        <w:rPr>
          <w:rFonts w:ascii="標楷體" w:eastAsia="標楷體" w:hAnsi="標楷體" w:cs="標楷體"/>
          <w:spacing w:val="32"/>
          <w:position w:val="-8"/>
          <w:sz w:val="28"/>
        </w:rPr>
        <w:t>圖</w:t>
      </w:r>
      <w:r>
        <w:rPr>
          <w:rFonts w:eastAsia="Times New Roman"/>
          <w:spacing w:val="-2"/>
          <w:position w:val="-8"/>
          <w:sz w:val="28"/>
        </w:rPr>
        <w:t>3-10 Pasha Mahmoo</w:t>
      </w:r>
      <w:r>
        <w:rPr>
          <w:rFonts w:eastAsia="Times New Roman"/>
          <w:spacing w:val="69"/>
          <w:position w:val="-8"/>
          <w:sz w:val="28"/>
        </w:rPr>
        <w:t>d</w:t>
      </w:r>
      <w:r>
        <w:rPr>
          <w:rFonts w:ascii="標楷體" w:eastAsia="標楷體" w:hAnsi="標楷體" w:cs="標楷體"/>
          <w:spacing w:val="-2"/>
          <w:position w:val="-8"/>
          <w:sz w:val="28"/>
        </w:rPr>
        <w:t>教授</w:t>
      </w:r>
      <w:r>
        <w:rPr>
          <w:rFonts w:ascii="標楷體" w:eastAsia="標楷體" w:hAnsi="標楷體" w:cs="標楷體"/>
          <w:position w:val="-8"/>
          <w:sz w:val="28"/>
        </w:rPr>
        <w:t xml:space="preserve"> </w:t>
      </w:r>
      <w:r>
        <w:rPr>
          <w:rFonts w:ascii="標楷體" w:eastAsia="標楷體" w:hAnsi="標楷體" w:cs="標楷體"/>
          <w:position w:val="-8"/>
          <w:sz w:val="28"/>
        </w:rPr>
        <w:t>互動交流。</w:t>
      </w:r>
      <w:r>
        <w:rPr>
          <w:rFonts w:ascii="標楷體" w:eastAsia="標楷體" w:hAnsi="標楷體" w:cs="標楷體"/>
          <w:noProof/>
          <w:position w:val="-8"/>
          <w:sz w:val="28"/>
        </w:rPr>
        <mc:AlternateContent>
          <mc:Choice Requires="wps">
            <w:drawing>
              <wp:anchor distT="0" distB="0" distL="0" distR="0" simplePos="0" relativeHeight="109" behindDoc="1" locked="0" layoutInCell="1" allowOverlap="1">
                <wp:simplePos x="0" y="0"/>
                <wp:positionH relativeFrom="page">
                  <wp:posOffset>4027170</wp:posOffset>
                </wp:positionH>
                <wp:positionV relativeFrom="page">
                  <wp:posOffset>8807450</wp:posOffset>
                </wp:positionV>
                <wp:extent cx="2408555" cy="319405"/>
                <wp:effectExtent l="0" t="0" r="0" b="0"/>
                <wp:wrapNone/>
                <wp:docPr id="1137" name="1137"/>
                <wp:cNvGraphicFramePr/>
                <a:graphic xmlns:a="http://schemas.openxmlformats.org/drawingml/2006/main">
                  <a:graphicData uri="http://schemas.microsoft.com/office/word/2010/wordprocessingShape">
                    <wps:wsp>
                      <wps:cNvSpPr/>
                      <wps:spPr>
                        <a:xfrm>
                          <a:off x="0" y="0"/>
                          <a:ext cx="2408555" cy="31940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94C4204" id="1137" o:spid="_x0000_s1026" style="position:absolute;margin-left:317.1pt;margin-top:693.5pt;width:189.65pt;height:25.15pt;z-index:-5033163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" stroked="f">
                <v:fill opacity="0"/>
                <w10:wrap anchorx="page" anchory="page"/>
              </v:rect>
            </w:pict>
          </mc:Fallback>
        </mc:AlternateConten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eastAsia="Times New Roman"/>
          <w:sz w:val="28"/>
        </w:rPr>
        <w:t>Pasha</w:t>
      </w:r>
      <w:r>
        <w:rPr>
          <w:rFonts w:eastAsia="Times New Roman"/>
          <w:spacing w:val="73"/>
          <w:sz w:val="28"/>
        </w:rPr>
        <w:t xml:space="preserve"> </w:t>
      </w:r>
      <w:r>
        <w:rPr>
          <w:rFonts w:eastAsia="Times New Roman"/>
          <w:sz w:val="28"/>
        </w:rPr>
        <w:t xml:space="preserve">Mahmood </w:t>
      </w:r>
      <w:r>
        <w:rPr>
          <w:rFonts w:ascii="標楷體" w:eastAsia="標楷體" w:hAnsi="標楷體" w:cs="標楷體"/>
          <w:sz w:val="28"/>
        </w:rPr>
        <w:t>教授研究範圍涵蓋企業戰略和國際業務間的連</w:t>
      </w:r>
    </w:p>
    <w:p w:rsidR="000E42A4" w:rsidRDefault="00731315">
      <w:pPr>
        <w:autoSpaceDE w:val="0"/>
        <w:autoSpaceDN w:val="0"/>
        <w:snapToGrid w:val="0"/>
        <w:spacing w:before="239"/>
        <w:ind w:left="3953"/>
        <w:sectPr w:rsidR="000E42A4">
          <w:footnotePr>
            <w:pos w:val="sectEnd"/>
            <w:numStart w:val="0"/>
          </w:footnotePr>
          <w:endnotePr>
            <w:numFmt w:val="decimal"/>
            <w:numStart w:val="0"/>
          </w:endnotePr>
          <w:pgSz w:w="11904" w:h="16840"/>
          <w:pgMar w:top="840" w:right="1799" w:bottom="796" w:left="1800" w:header="0" w:footer="0" w:gutter="0"/>
          <w:cols w:space="720"/>
        </w:sectPr>
      </w:pPr>
      <w:r>
        <w:rPr>
          <w:rFonts w:eastAsia="Times New Roman"/>
        </w:rPr>
        <w:t>-34-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rPr>
          <w:rFonts w:ascii="標楷體" w:eastAsia="標楷體" w:hAnsi="標楷體" w:cs="標楷體"/>
          <w:sz w:val="28"/>
        </w:rPr>
      </w:pPr>
      <w:r>
        <w:rPr>
          <w:rFonts w:ascii="標楷體" w:eastAsia="標楷體" w:hAnsi="標楷體" w:cs="標楷體"/>
          <w:spacing w:val="-14"/>
          <w:sz w:val="28"/>
        </w:rPr>
        <w:t>接</w:t>
      </w:r>
      <w:r>
        <w:rPr>
          <w:rFonts w:ascii="標楷體" w:eastAsia="標楷體" w:hAnsi="標楷體" w:cs="標楷體"/>
          <w:spacing w:val="-13"/>
          <w:sz w:val="28"/>
        </w:rPr>
        <w:t>，</w:t>
      </w:r>
      <w:r>
        <w:rPr>
          <w:rFonts w:ascii="標楷體" w:eastAsia="標楷體" w:hAnsi="標楷體" w:cs="標楷體"/>
          <w:spacing w:val="-2"/>
          <w:sz w:val="28"/>
        </w:rPr>
        <w:t>基於他個人的好奇</w:t>
      </w:r>
      <w:r>
        <w:rPr>
          <w:rFonts w:ascii="標楷體" w:eastAsia="標楷體" w:hAnsi="標楷體" w:cs="標楷體"/>
          <w:spacing w:val="-14"/>
          <w:sz w:val="28"/>
        </w:rPr>
        <w:t>心</w:t>
      </w:r>
      <w:r>
        <w:rPr>
          <w:rFonts w:ascii="標楷體" w:eastAsia="標楷體" w:hAnsi="標楷體" w:cs="標楷體"/>
          <w:spacing w:val="-13"/>
          <w:sz w:val="28"/>
        </w:rPr>
        <w:t>，</w:t>
      </w:r>
      <w:r>
        <w:rPr>
          <w:rFonts w:ascii="標楷體" w:eastAsia="標楷體" w:hAnsi="標楷體" w:cs="標楷體"/>
          <w:spacing w:val="-1"/>
          <w:sz w:val="28"/>
        </w:rPr>
        <w:t>一直想要了解為什麼一些企業能夠繼續蓬</w:t>
      </w:r>
      <w:r>
        <w:rPr>
          <w:rFonts w:ascii="標楷體" w:eastAsia="標楷體" w:hAnsi="標楷體" w:cs="標楷體"/>
          <w:sz w:val="28"/>
        </w:rPr>
        <w:t xml:space="preserve"> </w:t>
      </w:r>
      <w:r>
        <w:rPr>
          <w:rFonts w:ascii="標楷體" w:eastAsia="標楷體" w:hAnsi="標楷體" w:cs="標楷體"/>
          <w:sz w:val="28"/>
        </w:rPr>
        <w:t>勃發</w:t>
      </w:r>
      <w:r>
        <w:rPr>
          <w:rFonts w:ascii="標楷體" w:eastAsia="標楷體" w:hAnsi="標楷體" w:cs="標楷體"/>
          <w:spacing w:val="-12"/>
          <w:sz w:val="28"/>
        </w:rPr>
        <w:t>展，</w:t>
      </w:r>
      <w:r>
        <w:rPr>
          <w:rFonts w:ascii="標楷體" w:eastAsia="標楷體" w:hAnsi="標楷體" w:cs="標楷體"/>
          <w:sz w:val="28"/>
        </w:rPr>
        <w:t>而其他企業卻又停滯不</w:t>
      </w:r>
      <w:r>
        <w:rPr>
          <w:rFonts w:ascii="標楷體" w:eastAsia="標楷體" w:hAnsi="標楷體" w:cs="標楷體"/>
          <w:spacing w:val="-12"/>
          <w:sz w:val="28"/>
        </w:rPr>
        <w:t>前，</w:t>
      </w:r>
      <w:r>
        <w:rPr>
          <w:rFonts w:ascii="標楷體" w:eastAsia="標楷體" w:hAnsi="標楷體" w:cs="標楷體"/>
          <w:sz w:val="28"/>
        </w:rPr>
        <w:t>他研究主題是企業如何從模仿到</w:t>
      </w:r>
      <w:r>
        <w:rPr>
          <w:rFonts w:ascii="標楷體" w:eastAsia="標楷體" w:hAnsi="標楷體" w:cs="標楷體"/>
          <w:spacing w:val="12"/>
          <w:sz w:val="28"/>
        </w:rPr>
        <w:t>創新的轉變</w:t>
      </w:r>
      <w:r>
        <w:rPr>
          <w:rFonts w:ascii="標楷體" w:eastAsia="標楷體" w:hAnsi="標楷體" w:cs="標楷體"/>
          <w:spacing w:val="13"/>
          <w:sz w:val="28"/>
        </w:rPr>
        <w:t>。近年則集中於企業如何應對重大環境衝擊</w:t>
      </w:r>
      <w:r>
        <w:rPr>
          <w:rFonts w:ascii="標楷體" w:eastAsia="標楷體" w:hAnsi="標楷體" w:cs="標楷體"/>
          <w:spacing w:val="14"/>
          <w:sz w:val="28"/>
        </w:rPr>
        <w:t>。</w:t>
      </w:r>
      <w:r>
        <w:rPr>
          <w:rFonts w:eastAsia="Times New Roman"/>
          <w:sz w:val="28"/>
        </w:rPr>
        <w:t xml:space="preserve">Pasha </w:t>
      </w:r>
      <w:r>
        <w:rPr>
          <w:rFonts w:eastAsia="Times New Roman"/>
          <w:spacing w:val="-2"/>
          <w:sz w:val="28"/>
        </w:rPr>
        <w:t>Mahmoo</w:t>
      </w:r>
      <w:r>
        <w:rPr>
          <w:rFonts w:eastAsia="Times New Roman"/>
          <w:spacing w:val="37"/>
          <w:sz w:val="28"/>
        </w:rPr>
        <w:t>d</w:t>
      </w:r>
      <w:r>
        <w:rPr>
          <w:rFonts w:ascii="標楷體" w:eastAsia="標楷體" w:hAnsi="標楷體" w:cs="標楷體"/>
          <w:spacing w:val="-2"/>
          <w:sz w:val="28"/>
        </w:rPr>
        <w:t>教授曾獲得國際</w:t>
      </w:r>
      <w:r>
        <w:rPr>
          <w:rFonts w:ascii="標楷體" w:eastAsia="標楷體" w:hAnsi="標楷體" w:cs="標楷體"/>
          <w:spacing w:val="-1"/>
          <w:sz w:val="28"/>
        </w:rPr>
        <w:t>商務學院</w:t>
      </w:r>
      <w:r>
        <w:rPr>
          <w:rFonts w:eastAsia="Times New Roman"/>
          <w:spacing w:val="-1"/>
          <w:sz w:val="28"/>
        </w:rPr>
        <w:t>(Academy of International Business,</w:t>
      </w:r>
      <w:r>
        <w:rPr>
          <w:rFonts w:eastAsia="Times New Roman"/>
          <w:sz w:val="28"/>
        </w:rPr>
        <w:t xml:space="preserve"> AIB)</w:t>
      </w:r>
      <w:r>
        <w:rPr>
          <w:rFonts w:ascii="標楷體" w:eastAsia="標楷體" w:hAnsi="標楷體" w:cs="標楷體"/>
          <w:sz w:val="28"/>
        </w:rPr>
        <w:t>海恩斯</w:t>
      </w:r>
      <w:r>
        <w:rPr>
          <w:rFonts w:eastAsia="Times New Roman"/>
          <w:sz w:val="28"/>
        </w:rPr>
        <w:t>(Haynes)</w:t>
      </w:r>
      <w:r>
        <w:rPr>
          <w:rFonts w:ascii="標楷體" w:eastAsia="標楷體" w:hAnsi="標楷體" w:cs="標楷體"/>
          <w:sz w:val="28"/>
        </w:rPr>
        <w:t>獎，這是給</w:t>
      </w:r>
      <w:r>
        <w:rPr>
          <w:rFonts w:ascii="標楷體" w:eastAsia="標楷體" w:hAnsi="標楷體" w:cs="標楷體"/>
          <w:spacing w:val="35"/>
          <w:sz w:val="28"/>
        </w:rPr>
        <w:t>予</w:t>
      </w:r>
      <w:r>
        <w:rPr>
          <w:rFonts w:eastAsia="Times New Roman"/>
          <w:sz w:val="28"/>
        </w:rPr>
        <w:t>4</w:t>
      </w:r>
      <w:r>
        <w:rPr>
          <w:rFonts w:eastAsia="Times New Roman"/>
          <w:spacing w:val="69"/>
          <w:sz w:val="28"/>
        </w:rPr>
        <w:t>0</w:t>
      </w:r>
      <w:r>
        <w:rPr>
          <w:rFonts w:ascii="標楷體" w:eastAsia="標楷體" w:hAnsi="標楷體" w:cs="標楷體"/>
          <w:sz w:val="28"/>
        </w:rPr>
        <w:t>歲以下最突出的學者。</w:t>
      </w:r>
    </w:p>
    <w:p w:rsidR="000E42A4" w:rsidRDefault="00731315">
      <w:pPr>
        <w:autoSpaceDE w:val="0"/>
        <w:autoSpaceDN w:val="0"/>
        <w:snapToGrid w:val="0"/>
        <w:spacing w:before="104" w:line="350" w:lineRule="exact"/>
        <w:ind w:left="566"/>
        <w:rPr>
          <w:rFonts w:ascii="標楷體" w:eastAsia="標楷體" w:hAnsi="標楷體" w:cs="標楷體"/>
          <w:sz w:val="28"/>
        </w:rPr>
      </w:pPr>
      <w:r>
        <w:rPr>
          <w:rFonts w:ascii="標楷體" w:eastAsia="標楷體" w:hAnsi="標楷體" w:cs="標楷體"/>
          <w:sz w:val="28"/>
        </w:rPr>
        <w:t>從美元</w:t>
      </w:r>
      <w:r>
        <w:rPr>
          <w:rFonts w:ascii="標楷體" w:eastAsia="標楷體" w:hAnsi="標楷體" w:cs="標楷體"/>
          <w:spacing w:val="-21"/>
          <w:sz w:val="28"/>
        </w:rPr>
        <w:t xml:space="preserve"> </w:t>
      </w:r>
      <w:r>
        <w:rPr>
          <w:rFonts w:eastAsia="Times New Roman"/>
          <w:sz w:val="28"/>
        </w:rPr>
        <w:t>2,500</w:t>
      </w:r>
      <w:r>
        <w:rPr>
          <w:rFonts w:eastAsia="Times New Roman"/>
          <w:spacing w:val="-21"/>
          <w:sz w:val="28"/>
        </w:rPr>
        <w:t xml:space="preserve"> </w:t>
      </w:r>
      <w:r>
        <w:rPr>
          <w:rFonts w:ascii="標楷體" w:eastAsia="標楷體" w:hAnsi="標楷體" w:cs="標楷體"/>
          <w:sz w:val="28"/>
        </w:rPr>
        <w:t>的汽車至美元</w:t>
      </w:r>
      <w:r>
        <w:rPr>
          <w:rFonts w:ascii="標楷體" w:eastAsia="標楷體" w:hAnsi="標楷體" w:cs="標楷體"/>
          <w:spacing w:val="-22"/>
          <w:sz w:val="28"/>
        </w:rPr>
        <w:t xml:space="preserve"> </w:t>
      </w:r>
      <w:r>
        <w:rPr>
          <w:rFonts w:eastAsia="Times New Roman"/>
          <w:sz w:val="28"/>
        </w:rPr>
        <w:t>35</w:t>
      </w:r>
      <w:r>
        <w:rPr>
          <w:rFonts w:eastAsia="Times New Roman"/>
          <w:spacing w:val="-21"/>
          <w:sz w:val="28"/>
        </w:rPr>
        <w:t xml:space="preserve"> </w:t>
      </w:r>
      <w:r>
        <w:rPr>
          <w:rFonts w:ascii="標楷體" w:eastAsia="標楷體" w:hAnsi="標楷體" w:cs="標楷體"/>
          <w:sz w:val="28"/>
        </w:rPr>
        <w:t>的筆記本電腦所特有的藝術，儉</w:t>
      </w:r>
    </w:p>
    <w:p w:rsidR="000E42A4" w:rsidRDefault="00731315">
      <w:pPr>
        <w:autoSpaceDE w:val="0"/>
        <w:autoSpaceDN w:val="0"/>
        <w:snapToGrid w:val="0"/>
        <w:spacing w:before="26" w:line="480" w:lineRule="exact"/>
        <w:ind w:right="71"/>
        <w:jc w:val="both"/>
        <w:rPr>
          <w:rFonts w:ascii="標楷體" w:eastAsia="標楷體" w:hAnsi="標楷體" w:cs="標楷體"/>
          <w:sz w:val="28"/>
        </w:rPr>
      </w:pPr>
      <w:r>
        <w:rPr>
          <w:rFonts w:ascii="標楷體" w:eastAsia="標楷體" w:hAnsi="標楷體" w:cs="標楷體"/>
          <w:spacing w:val="-1"/>
          <w:sz w:val="28"/>
        </w:rPr>
        <w:t>樸創新是有</w:t>
      </w:r>
      <w:r>
        <w:rPr>
          <w:rFonts w:ascii="標楷體" w:eastAsia="標楷體" w:hAnsi="標楷體" w:cs="標楷體"/>
          <w:sz w:val="28"/>
        </w:rPr>
        <w:t>效的解決方</w:t>
      </w:r>
      <w:r>
        <w:rPr>
          <w:rFonts w:ascii="標楷體" w:eastAsia="標楷體" w:hAnsi="標楷體" w:cs="標楷體"/>
          <w:spacing w:val="-12"/>
          <w:sz w:val="28"/>
        </w:rPr>
        <w:t>案，</w:t>
      </w:r>
      <w:r>
        <w:rPr>
          <w:rFonts w:ascii="標楷體" w:eastAsia="標楷體" w:hAnsi="標楷體" w:cs="標楷體"/>
          <w:sz w:val="28"/>
        </w:rPr>
        <w:t>利用有限的資源並降低成</w:t>
      </w:r>
      <w:r>
        <w:rPr>
          <w:rFonts w:ascii="標楷體" w:eastAsia="標楷體" w:hAnsi="標楷體" w:cs="標楷體"/>
          <w:spacing w:val="-12"/>
          <w:sz w:val="28"/>
        </w:rPr>
        <w:t>本，</w:t>
      </w:r>
      <w:r>
        <w:rPr>
          <w:rFonts w:ascii="標楷體" w:eastAsia="標楷體" w:hAnsi="標楷體" w:cs="標楷體"/>
          <w:sz w:val="28"/>
        </w:rPr>
        <w:t>這也是許多新興經濟體的方法。由於目前許多已開發或開發中國家面臨經濟</w:t>
      </w:r>
      <w:r>
        <w:rPr>
          <w:rFonts w:ascii="標楷體" w:eastAsia="標楷體" w:hAnsi="標楷體" w:cs="標楷體"/>
          <w:spacing w:val="-6"/>
          <w:sz w:val="28"/>
        </w:rPr>
        <w:t>衰</w:t>
      </w:r>
      <w:r>
        <w:rPr>
          <w:rFonts w:ascii="標楷體" w:eastAsia="標楷體" w:hAnsi="標楷體" w:cs="標楷體"/>
          <w:spacing w:val="-8"/>
          <w:sz w:val="28"/>
        </w:rPr>
        <w:t>退</w:t>
      </w:r>
      <w:r>
        <w:rPr>
          <w:rFonts w:ascii="標楷體" w:eastAsia="標楷體" w:hAnsi="標楷體" w:cs="標楷體"/>
          <w:spacing w:val="-9"/>
          <w:sz w:val="28"/>
        </w:rPr>
        <w:t>，</w:t>
      </w:r>
      <w:r>
        <w:rPr>
          <w:rFonts w:ascii="標楷體" w:eastAsia="標楷體" w:hAnsi="標楷體" w:cs="標楷體"/>
          <w:spacing w:val="-1"/>
          <w:sz w:val="28"/>
        </w:rPr>
        <w:t>跨國公司</w:t>
      </w:r>
      <w:r>
        <w:rPr>
          <w:rFonts w:ascii="標楷體" w:eastAsia="標楷體" w:hAnsi="標楷體" w:cs="標楷體"/>
          <w:sz w:val="28"/>
        </w:rPr>
        <w:t>亟需尋找到新興市</w:t>
      </w:r>
      <w:r>
        <w:rPr>
          <w:rFonts w:ascii="標楷體" w:eastAsia="標楷體" w:hAnsi="標楷體" w:cs="標楷體"/>
          <w:spacing w:val="-8"/>
          <w:sz w:val="28"/>
        </w:rPr>
        <w:t>場，</w:t>
      </w:r>
      <w:r>
        <w:rPr>
          <w:rFonts w:ascii="標楷體" w:eastAsia="標楷體" w:hAnsi="標楷體" w:cs="標楷體"/>
          <w:sz w:val="28"/>
        </w:rPr>
        <w:t>如亞</w:t>
      </w:r>
      <w:r>
        <w:rPr>
          <w:rFonts w:ascii="標楷體" w:eastAsia="標楷體" w:hAnsi="標楷體" w:cs="標楷體"/>
          <w:spacing w:val="-8"/>
          <w:sz w:val="28"/>
        </w:rPr>
        <w:t>洲，</w:t>
      </w:r>
      <w:r>
        <w:rPr>
          <w:rFonts w:ascii="標楷體" w:eastAsia="標楷體" w:hAnsi="標楷體" w:cs="標楷體"/>
          <w:sz w:val="28"/>
        </w:rPr>
        <w:t>需要以更少的資源做出</w:t>
      </w:r>
    </w:p>
    <w:p w:rsidR="000E42A4" w:rsidRDefault="00731315">
      <w:pPr>
        <w:autoSpaceDE w:val="0"/>
        <w:autoSpaceDN w:val="0"/>
        <w:snapToGrid w:val="0"/>
        <w:spacing w:before="104" w:line="350" w:lineRule="exact"/>
        <w:rPr>
          <w:rFonts w:ascii="標楷體" w:eastAsia="標楷體" w:hAnsi="標楷體" w:cs="標楷體"/>
          <w:sz w:val="28"/>
        </w:rPr>
      </w:pPr>
      <w:r>
        <w:rPr>
          <w:rFonts w:ascii="標楷體" w:eastAsia="標楷體" w:hAnsi="標楷體" w:cs="標楷體"/>
          <w:sz w:val="28"/>
        </w:rPr>
        <w:t>真正合乎需要的產</w:t>
      </w:r>
      <w:r>
        <w:rPr>
          <w:rFonts w:ascii="標楷體" w:eastAsia="標楷體" w:hAnsi="標楷體" w:cs="標楷體"/>
          <w:spacing w:val="-24"/>
          <w:sz w:val="28"/>
        </w:rPr>
        <w:t>品</w:t>
      </w:r>
      <w:r>
        <w:rPr>
          <w:rFonts w:ascii="標楷體" w:eastAsia="標楷體" w:hAnsi="標楷體" w:cs="標楷體"/>
          <w:spacing w:val="-23"/>
          <w:sz w:val="28"/>
        </w:rPr>
        <w:t>，</w:t>
      </w:r>
      <w:r>
        <w:rPr>
          <w:rFonts w:ascii="標楷體" w:eastAsia="標楷體" w:hAnsi="標楷體" w:cs="標楷體"/>
          <w:sz w:val="28"/>
        </w:rPr>
        <w:t>以提供落後或更低階層或更庶民所需要的廣闊</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市</w:t>
      </w:r>
      <w:r>
        <w:rPr>
          <w:rFonts w:ascii="標楷體" w:eastAsia="標楷體" w:hAnsi="標楷體" w:cs="標楷體"/>
          <w:spacing w:val="-24"/>
          <w:sz w:val="28"/>
        </w:rPr>
        <w:t>場。</w:t>
      </w:r>
      <w:r>
        <w:rPr>
          <w:rFonts w:ascii="標楷體" w:eastAsia="標楷體" w:hAnsi="標楷體" w:cs="標楷體"/>
          <w:sz w:val="28"/>
        </w:rPr>
        <w:t>他從健康醫療到汽車交通工具的影片的例子來說明儉樸創新所面臨的機會與挑</w:t>
      </w:r>
      <w:r>
        <w:rPr>
          <w:rFonts w:ascii="標楷體" w:eastAsia="標楷體" w:hAnsi="標楷體" w:cs="標楷體"/>
          <w:spacing w:val="-7"/>
          <w:sz w:val="28"/>
        </w:rPr>
        <w:t>戰，</w:t>
      </w:r>
      <w:r>
        <w:rPr>
          <w:rFonts w:ascii="標楷體" w:eastAsia="標楷體" w:hAnsi="標楷體" w:cs="標楷體"/>
          <w:sz w:val="28"/>
        </w:rPr>
        <w:t>並建議企業和政府攜手合</w:t>
      </w:r>
      <w:r>
        <w:rPr>
          <w:rFonts w:ascii="標楷體" w:eastAsia="標楷體" w:hAnsi="標楷體" w:cs="標楷體"/>
          <w:spacing w:val="-7"/>
          <w:sz w:val="28"/>
        </w:rPr>
        <w:t>作，</w:t>
      </w:r>
      <w:r>
        <w:rPr>
          <w:rFonts w:ascii="標楷體" w:eastAsia="標楷體" w:hAnsi="標楷體" w:cs="標楷體"/>
          <w:sz w:val="28"/>
        </w:rPr>
        <w:t>俾克服這些挑戰。</w:t>
      </w:r>
    </w:p>
    <w:p w:rsidR="000E42A4" w:rsidRDefault="00731315">
      <w:pPr>
        <w:autoSpaceDE w:val="0"/>
        <w:autoSpaceDN w:val="0"/>
        <w:snapToGrid w:val="0"/>
        <w:spacing w:before="104" w:line="350" w:lineRule="exact"/>
        <w:ind w:left="566"/>
        <w:rPr>
          <w:rFonts w:ascii="標楷體" w:eastAsia="標楷體" w:hAnsi="標楷體" w:cs="標楷體"/>
          <w:sz w:val="28"/>
        </w:rPr>
      </w:pPr>
      <w:r>
        <w:rPr>
          <w:rFonts w:ascii="標楷體" w:eastAsia="標楷體" w:hAnsi="標楷體" w:cs="標楷體"/>
          <w:sz w:val="28"/>
        </w:rPr>
        <w:t>儉樸式創新源於收入較低的新興市</w:t>
      </w:r>
      <w:r>
        <w:rPr>
          <w:rFonts w:ascii="標楷體" w:eastAsia="標楷體" w:hAnsi="標楷體" w:cs="標楷體"/>
          <w:spacing w:val="-25"/>
          <w:sz w:val="28"/>
        </w:rPr>
        <w:t>場，</w:t>
      </w:r>
      <w:r>
        <w:rPr>
          <w:rFonts w:ascii="標楷體" w:eastAsia="標楷體" w:hAnsi="標楷體" w:cs="標楷體"/>
          <w:sz w:val="28"/>
        </w:rPr>
        <w:t>將已開發市場成熟產品運</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1"/>
          <w:sz w:val="28"/>
        </w:rPr>
        <w:t>用重製工程</w:t>
      </w:r>
      <w:r>
        <w:rPr>
          <w:rFonts w:ascii="標楷體" w:eastAsia="標楷體" w:hAnsi="標楷體" w:cs="標楷體"/>
          <w:sz w:val="28"/>
        </w:rPr>
        <w:t>方法創新改</w:t>
      </w:r>
      <w:r>
        <w:rPr>
          <w:rFonts w:ascii="標楷體" w:eastAsia="標楷體" w:hAnsi="標楷體" w:cs="標楷體"/>
          <w:spacing w:val="-24"/>
          <w:sz w:val="28"/>
        </w:rPr>
        <w:t>良，</w:t>
      </w:r>
      <w:r>
        <w:rPr>
          <w:rFonts w:ascii="標楷體" w:eastAsia="標楷體" w:hAnsi="標楷體" w:cs="標楷體"/>
          <w:sz w:val="28"/>
        </w:rPr>
        <w:t>提供這些新興市場內更符合實際需要的產</w:t>
      </w:r>
      <w:r>
        <w:rPr>
          <w:rFonts w:ascii="標楷體" w:eastAsia="標楷體" w:hAnsi="標楷體" w:cs="標楷體"/>
          <w:spacing w:val="-13"/>
          <w:sz w:val="28"/>
        </w:rPr>
        <w:t>品</w:t>
      </w:r>
      <w:r>
        <w:rPr>
          <w:rFonts w:ascii="標楷體" w:eastAsia="標楷體" w:hAnsi="標楷體" w:cs="標楷體"/>
          <w:spacing w:val="-12"/>
          <w:sz w:val="28"/>
        </w:rPr>
        <w:t>，</w:t>
      </w:r>
      <w:r>
        <w:rPr>
          <w:rFonts w:ascii="標楷體" w:eastAsia="標楷體" w:hAnsi="標楷體" w:cs="標楷體"/>
          <w:spacing w:val="-1"/>
          <w:sz w:val="28"/>
        </w:rPr>
        <w:t>從而使企業</w:t>
      </w:r>
      <w:r>
        <w:rPr>
          <w:rFonts w:ascii="標楷體" w:eastAsia="標楷體" w:hAnsi="標楷體" w:cs="標楷體"/>
          <w:sz w:val="28"/>
        </w:rPr>
        <w:t>在不同市場提供各取所需的產</w:t>
      </w:r>
      <w:r>
        <w:rPr>
          <w:rFonts w:ascii="標楷體" w:eastAsia="標楷體" w:hAnsi="標楷體" w:cs="標楷體"/>
          <w:spacing w:val="-12"/>
          <w:sz w:val="28"/>
        </w:rPr>
        <w:t>品</w:t>
      </w:r>
      <w:r>
        <w:rPr>
          <w:rFonts w:ascii="標楷體" w:eastAsia="標楷體" w:hAnsi="標楷體" w:cs="標楷體"/>
          <w:spacing w:val="-11"/>
          <w:sz w:val="28"/>
        </w:rPr>
        <w:t>，</w:t>
      </w:r>
      <w:r>
        <w:rPr>
          <w:rFonts w:ascii="標楷體" w:eastAsia="標楷體" w:hAnsi="標楷體" w:cs="標楷體"/>
          <w:sz w:val="28"/>
        </w:rPr>
        <w:t>來產生全方位的利</w:t>
      </w:r>
    </w:p>
    <w:p w:rsidR="000E42A4" w:rsidRDefault="00731315">
      <w:pPr>
        <w:autoSpaceDE w:val="0"/>
        <w:autoSpaceDN w:val="0"/>
        <w:snapToGrid w:val="0"/>
        <w:spacing w:after="480" w:line="480" w:lineRule="exact"/>
        <w:ind w:right="69"/>
        <w:jc w:val="both"/>
      </w:pPr>
      <w:r>
        <w:rPr>
          <w:rFonts w:ascii="標楷體" w:eastAsia="標楷體" w:hAnsi="標楷體" w:cs="標楷體"/>
          <w:spacing w:val="-9"/>
          <w:sz w:val="28"/>
        </w:rPr>
        <w:t>潤。</w:t>
      </w:r>
      <w:r>
        <w:rPr>
          <w:rFonts w:ascii="標楷體" w:eastAsia="標楷體" w:hAnsi="標楷體" w:cs="標楷體"/>
          <w:spacing w:val="-3"/>
          <w:sz w:val="28"/>
        </w:rPr>
        <w:t>他指</w:t>
      </w:r>
      <w:r>
        <w:rPr>
          <w:rFonts w:ascii="標楷體" w:eastAsia="標楷體" w:hAnsi="標楷體" w:cs="標楷體"/>
          <w:spacing w:val="-15"/>
          <w:sz w:val="28"/>
        </w:rPr>
        <w:t>出</w:t>
      </w:r>
      <w:r>
        <w:rPr>
          <w:rFonts w:ascii="標楷體" w:eastAsia="標楷體" w:hAnsi="標楷體" w:cs="標楷體"/>
          <w:spacing w:val="-3"/>
          <w:sz w:val="28"/>
        </w:rPr>
        <w:t>「儉樸創新</w:t>
      </w:r>
      <w:r>
        <w:rPr>
          <w:rFonts w:ascii="標楷體" w:eastAsia="標楷體" w:hAnsi="標楷體" w:cs="標楷體"/>
          <w:spacing w:val="-15"/>
          <w:sz w:val="28"/>
        </w:rPr>
        <w:t>」</w:t>
      </w:r>
      <w:r>
        <w:rPr>
          <w:rFonts w:ascii="標楷體" w:eastAsia="標楷體" w:hAnsi="標楷體" w:cs="標楷體"/>
          <w:spacing w:val="-3"/>
          <w:sz w:val="28"/>
        </w:rPr>
        <w:t>鼓勵重新</w:t>
      </w:r>
      <w:r>
        <w:rPr>
          <w:rFonts w:ascii="標楷體" w:eastAsia="標楷體" w:hAnsi="標楷體" w:cs="標楷體"/>
          <w:spacing w:val="-2"/>
          <w:sz w:val="28"/>
        </w:rPr>
        <w:t>思考創新的本</w:t>
      </w:r>
      <w:r>
        <w:rPr>
          <w:rFonts w:ascii="標楷體" w:eastAsia="標楷體" w:hAnsi="標楷體" w:cs="標楷體"/>
          <w:spacing w:val="-8"/>
          <w:sz w:val="28"/>
        </w:rPr>
        <w:t>質，</w:t>
      </w:r>
      <w:r>
        <w:rPr>
          <w:rFonts w:ascii="標楷體" w:eastAsia="標楷體" w:hAnsi="標楷體" w:cs="標楷體"/>
          <w:spacing w:val="-2"/>
          <w:sz w:val="28"/>
        </w:rPr>
        <w:t>創新並不一定在</w:t>
      </w:r>
      <w:r>
        <w:rPr>
          <w:rFonts w:ascii="標楷體" w:eastAsia="標楷體" w:hAnsi="標楷體" w:cs="標楷體"/>
          <w:sz w:val="28"/>
        </w:rPr>
        <w:t xml:space="preserve"> </w:t>
      </w:r>
      <w:r>
        <w:rPr>
          <w:rFonts w:eastAsia="Times New Roman"/>
          <w:sz w:val="28"/>
        </w:rPr>
        <w:t>“</w:t>
      </w:r>
      <w:r>
        <w:rPr>
          <w:rFonts w:ascii="標楷體" w:eastAsia="標楷體" w:hAnsi="標楷體" w:cs="標楷體"/>
          <w:sz w:val="28"/>
        </w:rPr>
        <w:t>多</w:t>
      </w:r>
      <w:r>
        <w:rPr>
          <w:rFonts w:eastAsia="Times New Roman"/>
          <w:sz w:val="28"/>
        </w:rPr>
        <w:t>”</w:t>
      </w:r>
      <w:r>
        <w:rPr>
          <w:rFonts w:ascii="標楷體" w:eastAsia="標楷體" w:hAnsi="標楷體" w:cs="標楷體"/>
          <w:sz w:val="28"/>
        </w:rPr>
        <w:t>，也有可能是</w:t>
      </w:r>
      <w:r>
        <w:rPr>
          <w:rFonts w:eastAsia="Times New Roman"/>
          <w:sz w:val="28"/>
        </w:rPr>
        <w:t>“</w:t>
      </w:r>
      <w:r>
        <w:rPr>
          <w:rFonts w:ascii="標楷體" w:eastAsia="標楷體" w:hAnsi="標楷體" w:cs="標楷體"/>
          <w:sz w:val="28"/>
        </w:rPr>
        <w:t>少努力</w:t>
      </w:r>
      <w:r>
        <w:rPr>
          <w:rFonts w:eastAsia="Times New Roman"/>
          <w:sz w:val="28"/>
        </w:rPr>
        <w:t>”</w:t>
      </w:r>
      <w:r>
        <w:rPr>
          <w:rFonts w:ascii="標楷體" w:eastAsia="標楷體" w:hAnsi="標楷體" w:cs="標楷體"/>
          <w:sz w:val="28"/>
        </w:rPr>
        <w:t>所致</w:t>
      </w:r>
      <w:r>
        <w:rPr>
          <w:rFonts w:eastAsia="Times New Roman"/>
          <w:sz w:val="28"/>
        </w:rPr>
        <w:t>(Instead</w:t>
      </w:r>
      <w:r>
        <w:rPr>
          <w:rFonts w:eastAsia="Times New Roman"/>
          <w:spacing w:val="69"/>
          <w:sz w:val="28"/>
        </w:rPr>
        <w:t xml:space="preserve"> </w:t>
      </w:r>
      <w:r>
        <w:rPr>
          <w:rFonts w:eastAsia="Times New Roman"/>
          <w:sz w:val="28"/>
        </w:rPr>
        <w:t>of</w:t>
      </w:r>
      <w:r>
        <w:rPr>
          <w:rFonts w:eastAsia="Times New Roman"/>
          <w:spacing w:val="69"/>
          <w:sz w:val="28"/>
        </w:rPr>
        <w:t xml:space="preserve"> </w:t>
      </w:r>
      <w:r>
        <w:rPr>
          <w:rFonts w:eastAsia="Times New Roman"/>
          <w:spacing w:val="-6"/>
          <w:sz w:val="28"/>
        </w:rPr>
        <w:t>“</w:t>
      </w:r>
      <w:r>
        <w:rPr>
          <w:rFonts w:eastAsia="Times New Roman"/>
          <w:sz w:val="28"/>
        </w:rPr>
        <w:t>more</w:t>
      </w:r>
      <w:r>
        <w:rPr>
          <w:rFonts w:eastAsia="Times New Roman"/>
          <w:spacing w:val="-6"/>
          <w:sz w:val="28"/>
        </w:rPr>
        <w:t>”</w:t>
      </w:r>
      <w:r>
        <w:rPr>
          <w:rFonts w:eastAsia="Times New Roman"/>
          <w:spacing w:val="69"/>
          <w:sz w:val="28"/>
        </w:rPr>
        <w:t xml:space="preserve"> </w:t>
      </w:r>
      <w:r>
        <w:rPr>
          <w:rFonts w:eastAsia="Times New Roman"/>
          <w:sz w:val="28"/>
        </w:rPr>
        <w:t>it</w:t>
      </w:r>
      <w:r>
        <w:rPr>
          <w:rFonts w:eastAsia="Times New Roman"/>
          <w:spacing w:val="69"/>
          <w:sz w:val="28"/>
        </w:rPr>
        <w:t xml:space="preserve"> </w:t>
      </w:r>
      <w:r>
        <w:rPr>
          <w:rFonts w:eastAsia="Times New Roman"/>
          <w:sz w:val="28"/>
        </w:rPr>
        <w:t>is</w:t>
      </w:r>
      <w:r>
        <w:rPr>
          <w:rFonts w:eastAsia="Times New Roman"/>
          <w:spacing w:val="69"/>
          <w:sz w:val="28"/>
        </w:rPr>
        <w:t xml:space="preserve"> </w:t>
      </w:r>
      <w:r>
        <w:rPr>
          <w:rFonts w:eastAsia="Times New Roman"/>
          <w:sz w:val="28"/>
        </w:rPr>
        <w:t>often</w:t>
      </w:r>
      <w:r>
        <w:rPr>
          <w:rFonts w:eastAsia="Times New Roman"/>
          <w:spacing w:val="69"/>
          <w:sz w:val="28"/>
        </w:rPr>
        <w:t xml:space="preserve"> </w:t>
      </w:r>
      <w:r>
        <w:rPr>
          <w:rFonts w:eastAsia="Times New Roman"/>
          <w:sz w:val="28"/>
        </w:rPr>
        <w:t>about striving for“less”</w:t>
      </w:r>
      <w:r>
        <w:rPr>
          <w:rFonts w:eastAsia="Times New Roman"/>
        </w:rPr>
        <w:t>.)</w:t>
      </w:r>
    </w:p>
    <w:tbl>
      <w:tblPr>
        <w:tblW w:w="808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59"/>
        <w:gridCol w:w="3119"/>
        <w:gridCol w:w="3402"/>
      </w:tblGrid>
      <w:tr w:rsidR="000E42A4">
        <w:trPr>
          <w:cantSplit/>
          <w:trHeight w:hRule="exact" w:val="370"/>
        </w:trPr>
        <w:tc>
          <w:tcPr>
            <w:tcW w:w="1559" w:type="dxa"/>
          </w:tcPr>
          <w:p w:rsidR="000E42A4" w:rsidRDefault="00731315">
            <w:pPr>
              <w:autoSpaceDE w:val="0"/>
              <w:autoSpaceDN w:val="0"/>
              <w:snapToGrid w:val="0"/>
              <w:spacing w:before="42"/>
              <w:ind w:left="103"/>
            </w:pPr>
            <w:r>
              <w:rPr>
                <w:rFonts w:eastAsia="Times New Roman"/>
              </w:rPr>
              <w:t>Intervention</w:t>
            </w:r>
          </w:p>
        </w:tc>
        <w:tc>
          <w:tcPr>
            <w:tcW w:w="3119" w:type="dxa"/>
          </w:tcPr>
          <w:p w:rsidR="000E42A4" w:rsidRDefault="00731315">
            <w:pPr>
              <w:autoSpaceDE w:val="0"/>
              <w:autoSpaceDN w:val="0"/>
              <w:snapToGrid w:val="0"/>
              <w:spacing w:before="42"/>
              <w:ind w:left="105"/>
            </w:pPr>
            <w:r>
              <w:rPr>
                <w:rFonts w:eastAsia="Times New Roman"/>
              </w:rPr>
              <w:t>Beneficial Product</w:t>
            </w:r>
          </w:p>
        </w:tc>
        <w:tc>
          <w:tcPr>
            <w:tcW w:w="3402" w:type="dxa"/>
          </w:tcPr>
          <w:p w:rsidR="000E42A4" w:rsidRDefault="00731315">
            <w:pPr>
              <w:autoSpaceDE w:val="0"/>
              <w:autoSpaceDN w:val="0"/>
              <w:snapToGrid w:val="0"/>
              <w:spacing w:before="42"/>
              <w:ind w:left="104"/>
            </w:pPr>
            <w:r>
              <w:rPr>
                <w:rFonts w:eastAsia="Times New Roman"/>
              </w:rPr>
              <w:t>Harmful Product</w:t>
            </w:r>
          </w:p>
        </w:tc>
      </w:tr>
      <w:tr w:rsidR="000E42A4">
        <w:trPr>
          <w:cantSplit/>
          <w:trHeight w:hRule="exact" w:val="1811"/>
        </w:trPr>
        <w:tc>
          <w:tcPr>
            <w:tcW w:w="1559" w:type="dxa"/>
          </w:tcPr>
          <w:p w:rsidR="000E42A4" w:rsidRDefault="00731315">
            <w:pPr>
              <w:autoSpaceDE w:val="0"/>
              <w:autoSpaceDN w:val="0"/>
              <w:snapToGrid w:val="0"/>
              <w:spacing w:before="42"/>
              <w:ind w:left="103"/>
            </w:pPr>
            <w:r>
              <w:rPr>
                <w:rFonts w:eastAsia="Times New Roman"/>
              </w:rPr>
              <w:t>Profitable</w:t>
            </w:r>
          </w:p>
        </w:tc>
        <w:tc>
          <w:tcPr>
            <w:tcW w:w="3119" w:type="dxa"/>
          </w:tcPr>
          <w:p w:rsidR="000E42A4" w:rsidRDefault="00731315">
            <w:pPr>
              <w:numPr>
                <w:ilvl w:val="0"/>
                <w:numId w:val="4"/>
              </w:numPr>
              <w:tabs>
                <w:tab w:val="clear" w:pos="583"/>
                <w:tab w:val="left" w:pos="588"/>
              </w:tabs>
              <w:snapToGrid w:val="0"/>
              <w:spacing w:before="42"/>
              <w:ind w:left="103" w:firstLine="0"/>
              <w:rPr>
                <w:rFonts w:eastAsia="Wingdings" w:hAnsi="Wingdings" w:cs="Wingdings"/>
              </w:rPr>
            </w:pPr>
            <w:r>
              <w:rPr>
                <w:rFonts w:eastAsia="Times New Roman"/>
              </w:rPr>
              <w:t>Micro Credit.</w:t>
            </w:r>
          </w:p>
          <w:p w:rsidR="000E42A4" w:rsidRDefault="00731315">
            <w:pPr>
              <w:numPr>
                <w:ilvl w:val="0"/>
                <w:numId w:val="4"/>
              </w:numPr>
              <w:tabs>
                <w:tab w:val="clear" w:pos="583"/>
                <w:tab w:val="left" w:pos="588"/>
              </w:tabs>
              <w:snapToGrid w:val="0"/>
              <w:spacing w:before="84" w:line="313" w:lineRule="auto"/>
              <w:ind w:right="238"/>
              <w:jc w:val="both"/>
              <w:rPr>
                <w:rFonts w:eastAsia="Wingdings" w:hAnsi="Wingdings" w:cs="Wingdings"/>
              </w:rPr>
            </w:pPr>
            <w:r>
              <w:rPr>
                <w:rFonts w:eastAsia="Times New Roman"/>
                <w:spacing w:val="-3"/>
              </w:rPr>
              <w:t>Market working at their</w:t>
            </w:r>
            <w:r>
              <w:rPr>
                <w:rFonts w:eastAsia="Times New Roman"/>
              </w:rPr>
              <w:t xml:space="preserve"> best.</w:t>
            </w:r>
          </w:p>
          <w:p w:rsidR="000E42A4" w:rsidRDefault="00731315">
            <w:pPr>
              <w:numPr>
                <w:ilvl w:val="0"/>
                <w:numId w:val="4"/>
              </w:numPr>
              <w:tabs>
                <w:tab w:val="clear" w:pos="583"/>
                <w:tab w:val="left" w:pos="588"/>
              </w:tabs>
              <w:snapToGrid w:val="0"/>
              <w:ind w:left="103" w:firstLine="0"/>
              <w:rPr>
                <w:rFonts w:eastAsia="Wingdings" w:hAnsi="Wingdings" w:cs="Wingdings"/>
              </w:rPr>
            </w:pPr>
            <w:r>
              <w:rPr>
                <w:rFonts w:eastAsia="Times New Roman"/>
              </w:rPr>
              <w:t>No need for</w:t>
            </w:r>
          </w:p>
          <w:p w:rsidR="000E42A4" w:rsidRDefault="00731315">
            <w:pPr>
              <w:autoSpaceDE w:val="0"/>
              <w:autoSpaceDN w:val="0"/>
              <w:snapToGrid w:val="0"/>
              <w:spacing w:before="84"/>
              <w:ind w:left="583"/>
            </w:pPr>
            <w:r>
              <w:rPr>
                <w:rFonts w:eastAsia="Times New Roman"/>
              </w:rPr>
              <w:t>intervention.</w:t>
            </w:r>
          </w:p>
        </w:tc>
        <w:tc>
          <w:tcPr>
            <w:tcW w:w="3402" w:type="dxa"/>
          </w:tcPr>
          <w:p w:rsidR="000E42A4" w:rsidRDefault="00731315">
            <w:pPr>
              <w:numPr>
                <w:ilvl w:val="0"/>
                <w:numId w:val="5"/>
              </w:numPr>
              <w:tabs>
                <w:tab w:val="clear" w:pos="355"/>
                <w:tab w:val="left" w:pos="360"/>
              </w:tabs>
              <w:snapToGrid w:val="0"/>
              <w:spacing w:before="42"/>
              <w:ind w:left="103" w:firstLine="0"/>
              <w:rPr>
                <w:rFonts w:eastAsia="Wingdings" w:hAnsi="Wingdings" w:cs="Wingdings"/>
                <w:spacing w:val="73"/>
              </w:rPr>
            </w:pPr>
            <w:r>
              <w:rPr>
                <w:rFonts w:eastAsia="Times New Roman"/>
              </w:rPr>
              <w:t>Skin whitening cream.</w:t>
            </w:r>
          </w:p>
          <w:p w:rsidR="000E42A4" w:rsidRDefault="00731315">
            <w:pPr>
              <w:numPr>
                <w:ilvl w:val="0"/>
                <w:numId w:val="5"/>
              </w:numPr>
              <w:tabs>
                <w:tab w:val="clear" w:pos="355"/>
                <w:tab w:val="left" w:pos="360"/>
              </w:tabs>
              <w:snapToGrid w:val="0"/>
              <w:spacing w:before="84"/>
              <w:ind w:left="103" w:firstLine="0"/>
              <w:rPr>
                <w:rFonts w:eastAsia="Wingdings" w:hAnsi="Wingdings" w:cs="Wingdings"/>
                <w:spacing w:val="73"/>
              </w:rPr>
            </w:pPr>
            <w:r>
              <w:rPr>
                <w:rFonts w:eastAsia="Times New Roman"/>
              </w:rPr>
              <w:t>Need for constraints or</w:t>
            </w:r>
          </w:p>
          <w:p w:rsidR="000E42A4" w:rsidRDefault="00731315">
            <w:pPr>
              <w:autoSpaceDE w:val="0"/>
              <w:autoSpaceDN w:val="0"/>
              <w:snapToGrid w:val="0"/>
              <w:spacing w:before="84" w:line="313" w:lineRule="auto"/>
              <w:ind w:left="355" w:right="141"/>
            </w:pPr>
            <w:r>
              <w:rPr>
                <w:rFonts w:eastAsia="Times New Roman"/>
              </w:rPr>
              <w:t>market(government regulation, self-regulation, social activism, CSR).</w:t>
            </w:r>
          </w:p>
        </w:tc>
      </w:tr>
      <w:tr w:rsidR="000E42A4">
        <w:trPr>
          <w:cantSplit/>
          <w:trHeight w:hRule="exact" w:val="1450"/>
        </w:trPr>
        <w:tc>
          <w:tcPr>
            <w:tcW w:w="1559" w:type="dxa"/>
          </w:tcPr>
          <w:p w:rsidR="000E42A4" w:rsidRDefault="00731315">
            <w:pPr>
              <w:autoSpaceDE w:val="0"/>
              <w:autoSpaceDN w:val="0"/>
              <w:snapToGrid w:val="0"/>
              <w:spacing w:before="42"/>
              <w:ind w:left="103"/>
            </w:pPr>
            <w:r>
              <w:rPr>
                <w:rFonts w:eastAsia="Times New Roman"/>
              </w:rPr>
              <w:t>Non</w:t>
            </w:r>
          </w:p>
          <w:p w:rsidR="000E42A4" w:rsidRDefault="00731315">
            <w:pPr>
              <w:autoSpaceDE w:val="0"/>
              <w:autoSpaceDN w:val="0"/>
              <w:snapToGrid w:val="0"/>
              <w:spacing w:before="84"/>
              <w:ind w:left="103"/>
            </w:pPr>
            <w:r>
              <w:rPr>
                <w:rFonts w:eastAsia="Times New Roman"/>
              </w:rPr>
              <w:t>Profitable</w:t>
            </w:r>
          </w:p>
        </w:tc>
        <w:tc>
          <w:tcPr>
            <w:tcW w:w="3119" w:type="dxa"/>
          </w:tcPr>
          <w:p w:rsidR="000E42A4" w:rsidRDefault="00731315">
            <w:pPr>
              <w:numPr>
                <w:ilvl w:val="0"/>
                <w:numId w:val="5"/>
              </w:numPr>
              <w:tabs>
                <w:tab w:val="clear" w:pos="355"/>
                <w:tab w:val="left" w:pos="360"/>
              </w:tabs>
              <w:snapToGrid w:val="0"/>
              <w:spacing w:before="42" w:line="313" w:lineRule="auto"/>
              <w:ind w:right="172"/>
              <w:jc w:val="both"/>
              <w:rPr>
                <w:rFonts w:eastAsia="Wingdings" w:hAnsi="Wingdings" w:cs="Wingdings"/>
                <w:spacing w:val="73"/>
              </w:rPr>
            </w:pPr>
            <w:r>
              <w:rPr>
                <w:rFonts w:eastAsia="Times New Roman"/>
                <w:spacing w:val="-3"/>
              </w:rPr>
              <w:t>Condoms ,clean wate</w:t>
            </w:r>
            <w:r>
              <w:rPr>
                <w:rFonts w:eastAsia="Times New Roman"/>
                <w:spacing w:val="-12"/>
              </w:rPr>
              <w:t>r</w:t>
            </w:r>
            <w:r>
              <w:rPr>
                <w:rFonts w:eastAsia="Times New Roman"/>
                <w:spacing w:val="-3"/>
              </w:rPr>
              <w:t>, e</w:t>
            </w:r>
            <w:r>
              <w:rPr>
                <w:rFonts w:eastAsia="Times New Roman"/>
                <w:spacing w:val="-2"/>
              </w:rPr>
              <w:t>ye</w:t>
            </w:r>
            <w:r>
              <w:rPr>
                <w:rFonts w:eastAsia="Times New Roman"/>
              </w:rPr>
              <w:t xml:space="preserve"> glasses.</w:t>
            </w:r>
          </w:p>
          <w:p w:rsidR="000E42A4" w:rsidRDefault="00731315">
            <w:pPr>
              <w:numPr>
                <w:ilvl w:val="0"/>
                <w:numId w:val="5"/>
              </w:numPr>
              <w:tabs>
                <w:tab w:val="clear" w:pos="355"/>
                <w:tab w:val="left" w:pos="360"/>
              </w:tabs>
              <w:snapToGrid w:val="0"/>
              <w:ind w:left="103" w:firstLine="0"/>
              <w:rPr>
                <w:rFonts w:eastAsia="Wingdings" w:hAnsi="Wingdings" w:cs="Wingdings"/>
                <w:spacing w:val="73"/>
              </w:rPr>
            </w:pPr>
            <w:r>
              <w:rPr>
                <w:rFonts w:eastAsia="Times New Roman"/>
              </w:rPr>
              <w:t>Need for government or</w:t>
            </w:r>
          </w:p>
          <w:p w:rsidR="000E42A4" w:rsidRDefault="00731315">
            <w:pPr>
              <w:autoSpaceDE w:val="0"/>
              <w:autoSpaceDN w:val="0"/>
              <w:snapToGrid w:val="0"/>
              <w:spacing w:before="84"/>
              <w:ind w:left="355"/>
            </w:pPr>
            <w:r>
              <w:rPr>
                <w:rFonts w:eastAsia="Times New Roman"/>
              </w:rPr>
              <w:t>civil society to subsidize.</w:t>
            </w:r>
          </w:p>
        </w:tc>
        <w:tc>
          <w:tcPr>
            <w:tcW w:w="3402" w:type="dxa"/>
          </w:tcPr>
          <w:p w:rsidR="000E42A4" w:rsidRDefault="00731315">
            <w:pPr>
              <w:numPr>
                <w:ilvl w:val="0"/>
                <w:numId w:val="5"/>
              </w:numPr>
              <w:tabs>
                <w:tab w:val="clear" w:pos="355"/>
                <w:tab w:val="left" w:pos="360"/>
              </w:tabs>
              <w:snapToGrid w:val="0"/>
              <w:spacing w:before="42"/>
              <w:ind w:left="103" w:firstLine="0"/>
              <w:rPr>
                <w:rFonts w:eastAsia="Wingdings" w:hAnsi="Wingdings" w:cs="Wingdings"/>
                <w:spacing w:val="73"/>
              </w:rPr>
            </w:pPr>
            <w:r>
              <w:rPr>
                <w:rFonts w:eastAsia="Times New Roman"/>
              </w:rPr>
              <w:t>Colas, ice cream, cand</w:t>
            </w:r>
            <w:r>
              <w:rPr>
                <w:rFonts w:eastAsia="Times New Roman"/>
                <w:spacing w:val="-16"/>
              </w:rPr>
              <w:t>y</w:t>
            </w:r>
            <w:r>
              <w:rPr>
                <w:rFonts w:eastAsia="Times New Roman"/>
              </w:rPr>
              <w:t>.</w:t>
            </w:r>
          </w:p>
          <w:p w:rsidR="000E42A4" w:rsidRDefault="00731315">
            <w:pPr>
              <w:numPr>
                <w:ilvl w:val="0"/>
                <w:numId w:val="5"/>
              </w:numPr>
              <w:tabs>
                <w:tab w:val="clear" w:pos="355"/>
                <w:tab w:val="left" w:pos="360"/>
              </w:tabs>
              <w:snapToGrid w:val="0"/>
              <w:spacing w:before="84"/>
              <w:ind w:left="103" w:firstLine="0"/>
              <w:rPr>
                <w:rFonts w:eastAsia="Wingdings" w:hAnsi="Wingdings" w:cs="Wingdings"/>
                <w:spacing w:val="73"/>
              </w:rPr>
            </w:pPr>
            <w:r>
              <w:rPr>
                <w:rFonts w:eastAsia="Times New Roman"/>
              </w:rPr>
              <w:t>Markets pencilize business.</w:t>
            </w:r>
          </w:p>
          <w:p w:rsidR="000E42A4" w:rsidRDefault="00731315">
            <w:pPr>
              <w:numPr>
                <w:ilvl w:val="0"/>
                <w:numId w:val="5"/>
              </w:numPr>
              <w:tabs>
                <w:tab w:val="clear" w:pos="355"/>
                <w:tab w:val="left" w:pos="360"/>
              </w:tabs>
              <w:snapToGrid w:val="0"/>
              <w:spacing w:before="84"/>
              <w:ind w:left="103" w:firstLine="0"/>
              <w:rPr>
                <w:rFonts w:eastAsia="Wingdings" w:hAnsi="Wingdings" w:cs="Wingdings"/>
                <w:spacing w:val="73"/>
              </w:rPr>
            </w:pPr>
            <w:r>
              <w:rPr>
                <w:rFonts w:eastAsia="Times New Roman"/>
              </w:rPr>
              <w:t>No need for intervention.</w:t>
            </w:r>
          </w:p>
        </w:tc>
      </w:tr>
    </w:tbl>
    <w:p w:rsidR="000E42A4" w:rsidRDefault="00731315">
      <w:pPr>
        <w:autoSpaceDE w:val="0"/>
        <w:autoSpaceDN w:val="0"/>
        <w:snapToGrid w:val="0"/>
        <w:spacing w:before="284" w:line="350" w:lineRule="exact"/>
        <w:ind w:left="636"/>
        <w:rPr>
          <w:rFonts w:ascii="標楷體" w:eastAsia="標楷體" w:hAnsi="標楷體" w:cs="標楷體"/>
          <w:sz w:val="28"/>
        </w:rPr>
      </w:pPr>
      <w:r>
        <w:rPr>
          <w:rFonts w:ascii="標楷體" w:eastAsia="標楷體" w:hAnsi="標楷體" w:cs="標楷體"/>
          <w:sz w:val="28"/>
        </w:rPr>
        <w:t>過去只能提供廉價勞力的新興國家，已經開始運用儉樸創新方</w:t>
      </w:r>
      <w:r>
        <w:rPr>
          <w:rFonts w:ascii="標楷體" w:eastAsia="標楷體" w:hAnsi="標楷體" w:cs="標楷體"/>
          <w:noProof/>
          <w:sz w:val="28"/>
        </w:rPr>
        <mc:AlternateContent>
          <mc:Choice Requires="wps">
            <w:drawing>
              <wp:anchor distT="0" distB="0" distL="0" distR="0" simplePos="0" relativeHeight="110" behindDoc="1" locked="0" layoutInCell="1" allowOverlap="1">
                <wp:simplePos x="0" y="0"/>
                <wp:positionH relativeFrom="page">
                  <wp:posOffset>1320800</wp:posOffset>
                </wp:positionH>
                <wp:positionV relativeFrom="page">
                  <wp:posOffset>6705600</wp:posOffset>
                </wp:positionV>
                <wp:extent cx="6350" cy="6350"/>
                <wp:effectExtent l="0" t="0" r="0" b="0"/>
                <wp:wrapNone/>
                <wp:docPr id="1138" name="113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02D10BA" id="1138" o:spid="_x0000_s1026" style="position:absolute;margin-left:104pt;margin-top:528pt;width:.5pt;height:.5pt;z-index:-5033163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kt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11" behindDoc="1" locked="0" layoutInCell="1" allowOverlap="1">
                <wp:simplePos x="0" y="0"/>
                <wp:positionH relativeFrom="page">
                  <wp:posOffset>6450965</wp:posOffset>
                </wp:positionH>
                <wp:positionV relativeFrom="page">
                  <wp:posOffset>6705600</wp:posOffset>
                </wp:positionV>
                <wp:extent cx="6350" cy="6350"/>
                <wp:effectExtent l="0" t="0" r="0" b="0"/>
                <wp:wrapNone/>
                <wp:docPr id="1139" name="113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625726B" id="1139" o:spid="_x0000_s1026" style="position:absolute;margin-left:507.95pt;margin-top:528pt;width:.5pt;height:.5pt;z-index:-5033163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12" behindDoc="1" locked="0" layoutInCell="1" allowOverlap="1">
                <wp:simplePos x="0" y="0"/>
                <wp:positionH relativeFrom="page">
                  <wp:posOffset>6450965</wp:posOffset>
                </wp:positionH>
                <wp:positionV relativeFrom="page">
                  <wp:posOffset>9010650</wp:posOffset>
                </wp:positionV>
                <wp:extent cx="6350" cy="6350"/>
                <wp:effectExtent l="0" t="0" r="0" b="0"/>
                <wp:wrapNone/>
                <wp:docPr id="1140" name="114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0B92F08" id="1140" o:spid="_x0000_s1026" style="position:absolute;margin-left:507.95pt;margin-top:709.5pt;width:.5pt;height:.5pt;z-index:-50331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Z2jug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" fillcolor="black" stroked="f">
                <w10:wrap anchorx="page" anchory="page"/>
              </v:rect>
            </w:pict>
          </mc:Fallback>
        </mc:AlternateConten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z w:val="28"/>
        </w:rPr>
        <w:t>式跟西方競</w:t>
      </w:r>
      <w:r>
        <w:rPr>
          <w:rFonts w:ascii="標楷體" w:eastAsia="標楷體" w:hAnsi="標楷體" w:cs="標楷體"/>
          <w:spacing w:val="-10"/>
          <w:sz w:val="28"/>
        </w:rPr>
        <w:t>爭。</w:t>
      </w:r>
      <w:r>
        <w:rPr>
          <w:rFonts w:eastAsia="Times New Roman"/>
          <w:sz w:val="28"/>
        </w:rPr>
        <w:t>Pasha Mahmoo</w:t>
      </w:r>
      <w:r>
        <w:rPr>
          <w:rFonts w:eastAsia="Times New Roman"/>
          <w:spacing w:val="69"/>
          <w:sz w:val="28"/>
        </w:rPr>
        <w:t>d</w:t>
      </w:r>
      <w:r>
        <w:rPr>
          <w:rFonts w:ascii="標楷體" w:eastAsia="標楷體" w:hAnsi="標楷體" w:cs="標楷體"/>
          <w:sz w:val="28"/>
        </w:rPr>
        <w:t>教授</w:t>
      </w:r>
      <w:r>
        <w:rPr>
          <w:rFonts w:ascii="標楷體" w:eastAsia="標楷體" w:hAnsi="標楷體" w:cs="標楷體"/>
          <w:spacing w:val="-10"/>
          <w:sz w:val="28"/>
        </w:rPr>
        <w:t>說，</w:t>
      </w:r>
      <w:r>
        <w:rPr>
          <w:rFonts w:ascii="標楷體" w:eastAsia="標楷體" w:hAnsi="標楷體" w:cs="標楷體"/>
          <w:sz w:val="28"/>
        </w:rPr>
        <w:t>中國上海與印度新德里都針</w:t>
      </w:r>
    </w:p>
    <w:p w:rsidR="000E42A4" w:rsidRDefault="00731315">
      <w:pPr>
        <w:autoSpaceDE w:val="0"/>
        <w:autoSpaceDN w:val="0"/>
        <w:snapToGrid w:val="0"/>
        <w:spacing w:before="254"/>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-35-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right="71"/>
        <w:jc w:val="both"/>
        <w:rPr>
          <w:rFonts w:ascii="標楷體" w:eastAsia="標楷體" w:hAnsi="標楷體" w:cs="標楷體"/>
          <w:sz w:val="28"/>
        </w:rPr>
      </w:pPr>
      <w:r>
        <w:rPr>
          <w:rFonts w:ascii="標楷體" w:eastAsia="標楷體" w:hAnsi="標楷體" w:cs="標楷體"/>
          <w:spacing w:val="-1"/>
          <w:sz w:val="28"/>
        </w:rPr>
        <w:t>對已開發國家</w:t>
      </w:r>
      <w:r>
        <w:rPr>
          <w:rFonts w:ascii="標楷體" w:eastAsia="標楷體" w:hAnsi="標楷體" w:cs="標楷體"/>
          <w:sz w:val="28"/>
        </w:rPr>
        <w:t>的成熟產品設立再製工程研究中</w:t>
      </w:r>
      <w:r>
        <w:rPr>
          <w:rFonts w:ascii="標楷體" w:eastAsia="標楷體" w:hAnsi="標楷體" w:cs="標楷體"/>
          <w:spacing w:val="-24"/>
          <w:sz w:val="28"/>
        </w:rPr>
        <w:t>心</w:t>
      </w:r>
      <w:r>
        <w:rPr>
          <w:rFonts w:ascii="標楷體" w:eastAsia="標楷體" w:hAnsi="標楷體" w:cs="標楷體"/>
          <w:spacing w:val="-23"/>
          <w:sz w:val="28"/>
        </w:rPr>
        <w:t>，</w:t>
      </w:r>
      <w:r>
        <w:rPr>
          <w:rFonts w:ascii="標楷體" w:eastAsia="標楷體" w:hAnsi="標楷體" w:cs="標楷體"/>
          <w:sz w:val="28"/>
        </w:rPr>
        <w:t>成千上萬的工程師</w:t>
      </w:r>
      <w:r>
        <w:rPr>
          <w:rFonts w:ascii="標楷體" w:eastAsia="標楷體" w:hAnsi="標楷體" w:cs="標楷體"/>
          <w:spacing w:val="-1"/>
          <w:sz w:val="28"/>
        </w:rPr>
        <w:t>日以繼夜運</w:t>
      </w:r>
      <w:r>
        <w:rPr>
          <w:rFonts w:ascii="標楷體" w:eastAsia="標楷體" w:hAnsi="標楷體" w:cs="標楷體"/>
          <w:sz w:val="28"/>
        </w:rPr>
        <w:t>用工作簡化或簡約功</w:t>
      </w:r>
      <w:r>
        <w:rPr>
          <w:rFonts w:ascii="標楷體" w:eastAsia="標楷體" w:hAnsi="標楷體" w:cs="標楷體"/>
          <w:spacing w:val="-12"/>
          <w:sz w:val="28"/>
        </w:rPr>
        <w:t>能、</w:t>
      </w:r>
      <w:r>
        <w:rPr>
          <w:rFonts w:ascii="標楷體" w:eastAsia="標楷體" w:hAnsi="標楷體" w:cs="標楷體"/>
          <w:sz w:val="28"/>
        </w:rPr>
        <w:t>作業研</w:t>
      </w:r>
      <w:r>
        <w:rPr>
          <w:rFonts w:ascii="標楷體" w:eastAsia="標楷體" w:hAnsi="標楷體" w:cs="標楷體"/>
          <w:spacing w:val="-12"/>
          <w:sz w:val="28"/>
        </w:rPr>
        <w:t>究、</w:t>
      </w:r>
      <w:r>
        <w:rPr>
          <w:rFonts w:ascii="標楷體" w:eastAsia="標楷體" w:hAnsi="標楷體" w:cs="標楷體"/>
          <w:sz w:val="28"/>
        </w:rPr>
        <w:t>代用或替代材料等方</w:t>
      </w:r>
      <w:r>
        <w:rPr>
          <w:rFonts w:ascii="標楷體" w:eastAsia="標楷體" w:hAnsi="標楷體" w:cs="標楷體"/>
          <w:spacing w:val="-10"/>
          <w:sz w:val="28"/>
        </w:rPr>
        <w:t>法</w:t>
      </w:r>
      <w:r>
        <w:rPr>
          <w:rFonts w:ascii="標楷體" w:eastAsia="標楷體" w:hAnsi="標楷體" w:cs="標楷體"/>
          <w:spacing w:val="-11"/>
          <w:sz w:val="28"/>
        </w:rPr>
        <w:t>，</w:t>
      </w:r>
      <w:r>
        <w:rPr>
          <w:rFonts w:ascii="標楷體" w:eastAsia="標楷體" w:hAnsi="標楷體" w:cs="標楷體"/>
          <w:spacing w:val="-3"/>
          <w:sz w:val="28"/>
        </w:rPr>
        <w:t>以改良替代全新產品設</w:t>
      </w:r>
      <w:r>
        <w:rPr>
          <w:rFonts w:ascii="標楷體" w:eastAsia="標楷體" w:hAnsi="標楷體" w:cs="標楷體"/>
          <w:spacing w:val="-10"/>
          <w:sz w:val="28"/>
        </w:rPr>
        <w:t>計</w:t>
      </w:r>
      <w:r>
        <w:rPr>
          <w:rFonts w:ascii="標楷體" w:eastAsia="標楷體" w:hAnsi="標楷體" w:cs="標楷體"/>
          <w:spacing w:val="-11"/>
          <w:sz w:val="28"/>
        </w:rPr>
        <w:t>，</w:t>
      </w:r>
      <w:r>
        <w:rPr>
          <w:rFonts w:ascii="標楷體" w:eastAsia="標楷體" w:hAnsi="標楷體" w:cs="標楷體"/>
          <w:spacing w:val="-3"/>
          <w:sz w:val="28"/>
        </w:rPr>
        <w:t>提供更符合</w:t>
      </w:r>
      <w:r>
        <w:rPr>
          <w:rFonts w:ascii="標楷體" w:eastAsia="標楷體" w:hAnsi="標楷體" w:cs="標楷體"/>
          <w:spacing w:val="-2"/>
          <w:sz w:val="28"/>
        </w:rPr>
        <w:t>新興國家需要的產</w:t>
      </w:r>
      <w:r>
        <w:rPr>
          <w:rFonts w:ascii="標楷體" w:eastAsia="標楷體" w:hAnsi="標楷體" w:cs="標楷體"/>
          <w:spacing w:val="-10"/>
          <w:sz w:val="28"/>
        </w:rPr>
        <w:t>品</w:t>
      </w:r>
      <w:r>
        <w:rPr>
          <w:rFonts w:ascii="標楷體" w:eastAsia="標楷體" w:hAnsi="標楷體" w:cs="標楷體"/>
          <w:spacing w:val="-9"/>
          <w:sz w:val="28"/>
        </w:rPr>
        <w:t>，</w:t>
      </w:r>
      <w:r>
        <w:rPr>
          <w:rFonts w:ascii="標楷體" w:eastAsia="標楷體" w:hAnsi="標楷體" w:cs="標楷體"/>
          <w:spacing w:val="-2"/>
          <w:sz w:val="28"/>
        </w:rPr>
        <w:t>可</w:t>
      </w:r>
      <w:r>
        <w:rPr>
          <w:rFonts w:ascii="標楷體" w:eastAsia="標楷體" w:hAnsi="標楷體" w:cs="標楷體"/>
          <w:sz w:val="28"/>
        </w:rPr>
        <w:t xml:space="preserve"> </w:t>
      </w:r>
      <w:r>
        <w:rPr>
          <w:rFonts w:ascii="標楷體" w:eastAsia="標楷體" w:hAnsi="標楷體" w:cs="標楷體"/>
          <w:spacing w:val="-1"/>
          <w:sz w:val="28"/>
        </w:rPr>
        <w:t>想而</w:t>
      </w:r>
      <w:r>
        <w:rPr>
          <w:rFonts w:ascii="標楷體" w:eastAsia="標楷體" w:hAnsi="標楷體" w:cs="標楷體"/>
          <w:spacing w:val="-13"/>
          <w:sz w:val="28"/>
        </w:rPr>
        <w:t>知，</w:t>
      </w:r>
      <w:r>
        <w:rPr>
          <w:rFonts w:ascii="標楷體" w:eastAsia="標楷體" w:hAnsi="標楷體" w:cs="標楷體"/>
          <w:spacing w:val="-1"/>
          <w:sz w:val="28"/>
        </w:rPr>
        <w:t>未</w:t>
      </w:r>
      <w:r>
        <w:rPr>
          <w:rFonts w:ascii="標楷體" w:eastAsia="標楷體" w:hAnsi="標楷體" w:cs="標楷體"/>
          <w:sz w:val="28"/>
        </w:rPr>
        <w:t>來工業國家創新優勢將日漸不</w:t>
      </w:r>
      <w:r>
        <w:rPr>
          <w:rFonts w:ascii="標楷體" w:eastAsia="標楷體" w:hAnsi="標楷體" w:cs="標楷體"/>
          <w:spacing w:val="-12"/>
          <w:sz w:val="28"/>
        </w:rPr>
        <w:t>保，</w:t>
      </w:r>
      <w:r>
        <w:rPr>
          <w:rFonts w:ascii="標楷體" w:eastAsia="標楷體" w:hAnsi="標楷體" w:cs="標楷體"/>
          <w:sz w:val="28"/>
        </w:rPr>
        <w:t>全球競爭面臨一百八十度大翻轉。</w:t>
      </w:r>
    </w:p>
    <w:p w:rsidR="000E42A4" w:rsidRDefault="00731315">
      <w:pPr>
        <w:autoSpaceDE w:val="0"/>
        <w:autoSpaceDN w:val="0"/>
        <w:snapToGrid w:val="0"/>
        <w:spacing w:before="284" w:line="350" w:lineRule="exact"/>
        <w:ind w:left="636"/>
        <w:rPr>
          <w:rFonts w:ascii="標楷體" w:eastAsia="標楷體" w:hAnsi="標楷體" w:cs="標楷體"/>
          <w:sz w:val="28"/>
        </w:rPr>
      </w:pPr>
      <w:r>
        <w:rPr>
          <w:rFonts w:ascii="標楷體" w:eastAsia="標楷體" w:hAnsi="標楷體" w:cs="標楷體"/>
          <w:sz w:val="28"/>
        </w:rPr>
        <w:t>新興國家已不再甘於扮演廉價勞力供應者的角色，開始成為創</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新的發動</w:t>
      </w:r>
      <w:r>
        <w:rPr>
          <w:rFonts w:ascii="標楷體" w:eastAsia="標楷體" w:hAnsi="標楷體" w:cs="標楷體"/>
          <w:spacing w:val="-6"/>
          <w:sz w:val="28"/>
        </w:rPr>
        <w:t>機，</w:t>
      </w:r>
      <w:r>
        <w:rPr>
          <w:rFonts w:ascii="標楷體" w:eastAsia="標楷體" w:hAnsi="標楷體" w:cs="標楷體"/>
          <w:sz w:val="28"/>
        </w:rPr>
        <w:t>從電</w:t>
      </w:r>
      <w:r>
        <w:rPr>
          <w:rFonts w:ascii="標楷體" w:eastAsia="標楷體" w:hAnsi="標楷體" w:cs="標楷體"/>
          <w:spacing w:val="-6"/>
          <w:sz w:val="28"/>
        </w:rPr>
        <w:t>信、</w:t>
      </w:r>
      <w:r>
        <w:rPr>
          <w:rFonts w:ascii="標楷體" w:eastAsia="標楷體" w:hAnsi="標楷體" w:cs="標楷體"/>
          <w:sz w:val="28"/>
        </w:rPr>
        <w:t>汽車到醫</w:t>
      </w:r>
      <w:r>
        <w:rPr>
          <w:rFonts w:ascii="標楷體" w:eastAsia="標楷體" w:hAnsi="標楷體" w:cs="標楷體"/>
          <w:spacing w:val="-6"/>
          <w:sz w:val="28"/>
        </w:rPr>
        <w:t>療，</w:t>
      </w:r>
      <w:r>
        <w:rPr>
          <w:rFonts w:ascii="標楷體" w:eastAsia="標楷體" w:hAnsi="標楷體" w:cs="標楷體"/>
          <w:sz w:val="28"/>
        </w:rPr>
        <w:t>不斷帶來突</w:t>
      </w:r>
      <w:r>
        <w:rPr>
          <w:rFonts w:ascii="標楷體" w:eastAsia="標楷體" w:hAnsi="標楷體" w:cs="標楷體"/>
          <w:spacing w:val="-6"/>
          <w:sz w:val="28"/>
        </w:rPr>
        <w:t>破。</w:t>
      </w:r>
      <w:r>
        <w:rPr>
          <w:rFonts w:ascii="標楷體" w:eastAsia="標楷體" w:hAnsi="標楷體" w:cs="標楷體"/>
          <w:sz w:val="28"/>
        </w:rPr>
        <w:t>他們重新設計產</w:t>
      </w:r>
      <w:r>
        <w:rPr>
          <w:rFonts w:ascii="標楷體" w:eastAsia="標楷體" w:hAnsi="標楷體" w:cs="標楷體"/>
          <w:spacing w:val="-11"/>
          <w:sz w:val="28"/>
        </w:rPr>
        <w:t>品</w:t>
      </w:r>
      <w:r>
        <w:rPr>
          <w:rFonts w:ascii="標楷體" w:eastAsia="標楷體" w:hAnsi="標楷體" w:cs="標楷體"/>
          <w:spacing w:val="-12"/>
          <w:sz w:val="28"/>
        </w:rPr>
        <w:t>，</w:t>
      </w:r>
      <w:r>
        <w:rPr>
          <w:rFonts w:ascii="標楷體" w:eastAsia="標楷體" w:hAnsi="標楷體" w:cs="標楷體"/>
          <w:spacing w:val="-2"/>
          <w:sz w:val="28"/>
        </w:rPr>
        <w:t>硬是砍掉高</w:t>
      </w:r>
      <w:r>
        <w:rPr>
          <w:rFonts w:ascii="標楷體" w:eastAsia="標楷體" w:hAnsi="標楷體" w:cs="標楷體"/>
          <w:spacing w:val="32"/>
          <w:sz w:val="28"/>
        </w:rPr>
        <w:t>達</w:t>
      </w:r>
      <w:r>
        <w:rPr>
          <w:rFonts w:eastAsia="Times New Roman"/>
          <w:spacing w:val="-2"/>
          <w:sz w:val="28"/>
        </w:rPr>
        <w:t>90%</w:t>
      </w:r>
      <w:r>
        <w:rPr>
          <w:rFonts w:ascii="標楷體" w:eastAsia="標楷體" w:hAnsi="標楷體" w:cs="標楷體"/>
          <w:spacing w:val="-2"/>
          <w:sz w:val="28"/>
        </w:rPr>
        <w:t>的成</w:t>
      </w:r>
      <w:r>
        <w:rPr>
          <w:rFonts w:ascii="標楷體" w:eastAsia="標楷體" w:hAnsi="標楷體" w:cs="標楷體"/>
          <w:spacing w:val="-11"/>
          <w:sz w:val="28"/>
        </w:rPr>
        <w:t>本；</w:t>
      </w:r>
      <w:r>
        <w:rPr>
          <w:rFonts w:ascii="標楷體" w:eastAsia="標楷體" w:hAnsi="標楷體" w:cs="標楷體"/>
          <w:spacing w:val="-1"/>
          <w:sz w:val="28"/>
        </w:rPr>
        <w:t>又徹底改造企業流</w:t>
      </w:r>
      <w:r>
        <w:rPr>
          <w:rFonts w:ascii="標楷體" w:eastAsia="標楷體" w:hAnsi="標楷體" w:cs="標楷體"/>
          <w:spacing w:val="-10"/>
          <w:sz w:val="28"/>
        </w:rPr>
        <w:t>程</w:t>
      </w:r>
      <w:r>
        <w:rPr>
          <w:rFonts w:ascii="標楷體" w:eastAsia="標楷體" w:hAnsi="標楷體" w:cs="標楷體"/>
          <w:spacing w:val="-11"/>
          <w:sz w:val="28"/>
        </w:rPr>
        <w:t>，</w:t>
      </w:r>
      <w:r>
        <w:rPr>
          <w:rFonts w:ascii="標楷體" w:eastAsia="標楷體" w:hAnsi="標楷體" w:cs="標楷體"/>
          <w:spacing w:val="-1"/>
          <w:sz w:val="28"/>
        </w:rPr>
        <w:t>把產品做得比</w:t>
      </w:r>
      <w:r>
        <w:rPr>
          <w:rFonts w:ascii="標楷體" w:eastAsia="標楷體" w:hAnsi="標楷體" w:cs="標楷體"/>
          <w:sz w:val="28"/>
        </w:rPr>
        <w:t xml:space="preserve"> </w:t>
      </w:r>
      <w:r>
        <w:rPr>
          <w:rFonts w:ascii="標楷體" w:eastAsia="標楷體" w:hAnsi="標楷體" w:cs="標楷體"/>
          <w:sz w:val="28"/>
        </w:rPr>
        <w:t>對手更</w:t>
      </w:r>
      <w:r>
        <w:rPr>
          <w:rFonts w:ascii="標楷體" w:eastAsia="標楷體" w:hAnsi="標楷體" w:cs="標楷體"/>
          <w:spacing w:val="-8"/>
          <w:sz w:val="28"/>
        </w:rPr>
        <w:t>好</w:t>
      </w:r>
      <w:r>
        <w:rPr>
          <w:rFonts w:ascii="標楷體" w:eastAsia="標楷體" w:hAnsi="標楷體" w:cs="標楷體"/>
          <w:spacing w:val="-7"/>
          <w:sz w:val="28"/>
        </w:rPr>
        <w:t>、</w:t>
      </w:r>
      <w:r>
        <w:rPr>
          <w:rFonts w:ascii="標楷體" w:eastAsia="標楷體" w:hAnsi="標楷體" w:cs="標楷體"/>
          <w:sz w:val="28"/>
        </w:rPr>
        <w:t>更</w:t>
      </w:r>
      <w:r>
        <w:rPr>
          <w:rFonts w:ascii="標楷體" w:eastAsia="標楷體" w:hAnsi="標楷體" w:cs="標楷體"/>
          <w:spacing w:val="-8"/>
          <w:sz w:val="28"/>
        </w:rPr>
        <w:t>快。</w:t>
      </w:r>
      <w:r>
        <w:rPr>
          <w:rFonts w:ascii="標楷體" w:eastAsia="標楷體" w:hAnsi="標楷體" w:cs="標楷體"/>
          <w:sz w:val="28"/>
        </w:rPr>
        <w:t>當中原因之</w:t>
      </w:r>
      <w:r>
        <w:rPr>
          <w:rFonts w:ascii="標楷體" w:eastAsia="標楷體" w:hAnsi="標楷體" w:cs="標楷體"/>
          <w:spacing w:val="-8"/>
          <w:sz w:val="28"/>
        </w:rPr>
        <w:t>一，</w:t>
      </w:r>
      <w:r>
        <w:rPr>
          <w:rFonts w:ascii="標楷體" w:eastAsia="標楷體" w:hAnsi="標楷體" w:cs="標楷體"/>
          <w:sz w:val="28"/>
        </w:rPr>
        <w:t>是愈來愈多企業都把研發搬到了新</w:t>
      </w:r>
      <w:r>
        <w:rPr>
          <w:rFonts w:ascii="標楷體" w:eastAsia="標楷體" w:hAnsi="標楷體" w:cs="標楷體"/>
          <w:spacing w:val="-1"/>
          <w:sz w:val="28"/>
        </w:rPr>
        <w:t>興市</w:t>
      </w:r>
      <w:r>
        <w:rPr>
          <w:rFonts w:ascii="標楷體" w:eastAsia="標楷體" w:hAnsi="標楷體" w:cs="標楷體"/>
          <w:spacing w:val="-4"/>
          <w:sz w:val="28"/>
        </w:rPr>
        <w:t>場，</w:t>
      </w:r>
      <w:r>
        <w:rPr>
          <w:rFonts w:ascii="標楷體" w:eastAsia="標楷體" w:hAnsi="標楷體" w:cs="標楷體"/>
          <w:sz w:val="28"/>
        </w:rPr>
        <w:t>美國五百大企業在中國已</w:t>
      </w:r>
      <w:r>
        <w:rPr>
          <w:rFonts w:ascii="標楷體" w:eastAsia="標楷體" w:hAnsi="標楷體" w:cs="標楷體"/>
          <w:spacing w:val="35"/>
          <w:sz w:val="28"/>
        </w:rPr>
        <w:t>有</w:t>
      </w:r>
      <w:r>
        <w:rPr>
          <w:rFonts w:eastAsia="Times New Roman"/>
          <w:sz w:val="28"/>
        </w:rPr>
        <w:t>9</w:t>
      </w:r>
      <w:r>
        <w:rPr>
          <w:rFonts w:eastAsia="Times New Roman"/>
          <w:spacing w:val="70"/>
          <w:sz w:val="28"/>
        </w:rPr>
        <w:t>8</w:t>
      </w:r>
      <w:r>
        <w:rPr>
          <w:rFonts w:ascii="標楷體" w:eastAsia="標楷體" w:hAnsi="標楷體" w:cs="標楷體"/>
          <w:sz w:val="28"/>
        </w:rPr>
        <w:t>個研發中</w:t>
      </w:r>
      <w:r>
        <w:rPr>
          <w:rFonts w:ascii="標楷體" w:eastAsia="標楷體" w:hAnsi="標楷體" w:cs="標楷體"/>
          <w:spacing w:val="-3"/>
          <w:sz w:val="28"/>
        </w:rPr>
        <w:t>心，</w:t>
      </w:r>
      <w:r>
        <w:rPr>
          <w:rFonts w:ascii="標楷體" w:eastAsia="標楷體" w:hAnsi="標楷體" w:cs="標楷體"/>
          <w:sz w:val="28"/>
        </w:rPr>
        <w:t>在印度也</w:t>
      </w:r>
      <w:r>
        <w:rPr>
          <w:rFonts w:ascii="標楷體" w:eastAsia="標楷體" w:hAnsi="標楷體" w:cs="標楷體"/>
          <w:spacing w:val="34"/>
          <w:sz w:val="28"/>
        </w:rPr>
        <w:t>有</w:t>
      </w:r>
      <w:r>
        <w:rPr>
          <w:rFonts w:eastAsia="Times New Roman"/>
          <w:sz w:val="28"/>
        </w:rPr>
        <w:t xml:space="preserve">63 </w:t>
      </w:r>
      <w:r>
        <w:rPr>
          <w:rFonts w:ascii="標楷體" w:eastAsia="標楷體" w:hAnsi="標楷體" w:cs="標楷體"/>
          <w:sz w:val="28"/>
        </w:rPr>
        <w:t>個。原因之二，則是新興國家的企業與消費者正在「升級</w:t>
      </w:r>
      <w:r>
        <w:rPr>
          <w:rFonts w:ascii="標楷體" w:eastAsia="標楷體" w:hAnsi="標楷體" w:cs="標楷體"/>
          <w:spacing w:val="-69"/>
          <w:sz w:val="28"/>
        </w:rPr>
        <w:t>」</w:t>
      </w:r>
      <w:r>
        <w:rPr>
          <w:rFonts w:ascii="標楷體" w:eastAsia="標楷體" w:hAnsi="標楷體" w:cs="標楷體"/>
          <w:sz w:val="28"/>
        </w:rPr>
        <w:t>，例如，中國電信設備大廠華為公司</w:t>
      </w:r>
      <w:r>
        <w:rPr>
          <w:rFonts w:ascii="標楷體" w:eastAsia="標楷體" w:hAnsi="標楷體" w:cs="標楷體"/>
          <w:spacing w:val="-24"/>
          <w:sz w:val="28"/>
        </w:rPr>
        <w:t xml:space="preserve"> </w:t>
      </w:r>
      <w:r>
        <w:rPr>
          <w:rFonts w:eastAsia="Times New Roman"/>
          <w:sz w:val="28"/>
        </w:rPr>
        <w:t>2008</w:t>
      </w:r>
      <w:r>
        <w:rPr>
          <w:rFonts w:eastAsia="Times New Roman"/>
          <w:spacing w:val="-24"/>
          <w:sz w:val="28"/>
        </w:rPr>
        <w:t xml:space="preserve"> </w:t>
      </w:r>
      <w:r>
        <w:rPr>
          <w:rFonts w:ascii="標楷體" w:eastAsia="標楷體" w:hAnsi="標楷體" w:cs="標楷體"/>
          <w:sz w:val="28"/>
        </w:rPr>
        <w:t>年申請的國際專利數目，高居全球</w:t>
      </w:r>
      <w:r>
        <w:rPr>
          <w:rFonts w:ascii="標楷體" w:eastAsia="標楷體" w:hAnsi="標楷體" w:cs="標楷體"/>
          <w:spacing w:val="-1"/>
          <w:sz w:val="28"/>
        </w:rPr>
        <w:t>第</w:t>
      </w:r>
      <w:r>
        <w:rPr>
          <w:rFonts w:ascii="標楷體" w:eastAsia="標楷體" w:hAnsi="標楷體" w:cs="標楷體"/>
          <w:spacing w:val="-25"/>
          <w:sz w:val="28"/>
        </w:rPr>
        <w:t>一</w:t>
      </w:r>
      <w:r>
        <w:rPr>
          <w:rFonts w:ascii="標楷體" w:eastAsia="標楷體" w:hAnsi="標楷體" w:cs="標楷體"/>
          <w:spacing w:val="-24"/>
          <w:sz w:val="28"/>
        </w:rPr>
        <w:t>，</w:t>
      </w:r>
      <w:r>
        <w:rPr>
          <w:rFonts w:ascii="標楷體" w:eastAsia="標楷體" w:hAnsi="標楷體" w:cs="標楷體"/>
          <w:sz w:val="28"/>
        </w:rPr>
        <w:t>而中國年輕人的上網時</w:t>
      </w:r>
      <w:r>
        <w:rPr>
          <w:rFonts w:ascii="標楷體" w:eastAsia="標楷體" w:hAnsi="標楷體" w:cs="標楷體"/>
          <w:spacing w:val="-24"/>
          <w:sz w:val="28"/>
        </w:rPr>
        <w:t>間，</w:t>
      </w:r>
      <w:r>
        <w:rPr>
          <w:rFonts w:ascii="標楷體" w:eastAsia="標楷體" w:hAnsi="標楷體" w:cs="標楷體"/>
          <w:sz w:val="28"/>
        </w:rPr>
        <w:t>也超過了美國年輕</w:t>
      </w:r>
      <w:r>
        <w:rPr>
          <w:rFonts w:ascii="標楷體" w:eastAsia="標楷體" w:hAnsi="標楷體" w:cs="標楷體"/>
          <w:spacing w:val="-24"/>
          <w:sz w:val="28"/>
        </w:rPr>
        <w:t>人</w:t>
      </w:r>
      <w:r>
        <w:rPr>
          <w:rFonts w:ascii="標楷體" w:eastAsia="標楷體" w:hAnsi="標楷體" w:cs="標楷體"/>
          <w:spacing w:val="-23"/>
          <w:sz w:val="28"/>
        </w:rPr>
        <w:t>。</w:t>
      </w:r>
      <w:r>
        <w:rPr>
          <w:rFonts w:ascii="標楷體" w:eastAsia="標楷體" w:hAnsi="標楷體" w:cs="標楷體"/>
          <w:sz w:val="28"/>
        </w:rPr>
        <w:t>更重要的</w:t>
      </w:r>
      <w:r>
        <w:rPr>
          <w:rFonts w:ascii="標楷體" w:eastAsia="標楷體" w:hAnsi="標楷體" w:cs="標楷體"/>
          <w:spacing w:val="-12"/>
          <w:sz w:val="28"/>
        </w:rPr>
        <w:t>是</w:t>
      </w:r>
      <w:r>
        <w:rPr>
          <w:rFonts w:ascii="標楷體" w:eastAsia="標楷體" w:hAnsi="標楷體" w:cs="標楷體"/>
          <w:sz w:val="28"/>
        </w:rPr>
        <w:t>，新興國家愈來愈有辦法用超低成本來生</w:t>
      </w:r>
      <w:r>
        <w:rPr>
          <w:rFonts w:ascii="標楷體" w:eastAsia="標楷體" w:hAnsi="標楷體" w:cs="標楷體"/>
          <w:spacing w:val="-24"/>
          <w:sz w:val="28"/>
        </w:rPr>
        <w:t>產</w:t>
      </w:r>
      <w:r>
        <w:rPr>
          <w:rFonts w:ascii="標楷體" w:eastAsia="標楷體" w:hAnsi="標楷體" w:cs="標楷體"/>
          <w:spacing w:val="-23"/>
          <w:sz w:val="28"/>
        </w:rPr>
        <w:t>，</w:t>
      </w:r>
      <w:r>
        <w:rPr>
          <w:rFonts w:eastAsia="Times New Roman"/>
          <w:sz w:val="28"/>
        </w:rPr>
        <w:t>30,00</w:t>
      </w:r>
      <w:r>
        <w:rPr>
          <w:rFonts w:eastAsia="Times New Roman"/>
          <w:spacing w:val="70"/>
          <w:sz w:val="28"/>
        </w:rPr>
        <w:t>0</w:t>
      </w:r>
      <w:r>
        <w:rPr>
          <w:rFonts w:ascii="標楷體" w:eastAsia="標楷體" w:hAnsi="標楷體" w:cs="標楷體"/>
          <w:sz w:val="28"/>
        </w:rPr>
        <w:t>美元汽車</w:t>
      </w:r>
      <w:r>
        <w:rPr>
          <w:rFonts w:ascii="標楷體" w:eastAsia="標楷體" w:hAnsi="標楷體" w:cs="標楷體"/>
          <w:spacing w:val="35"/>
          <w:sz w:val="28"/>
        </w:rPr>
        <w:t>和</w:t>
      </w:r>
      <w:r>
        <w:rPr>
          <w:rFonts w:eastAsia="Times New Roman"/>
          <w:sz w:val="28"/>
        </w:rPr>
        <w:t>30</w:t>
      </w:r>
      <w:r>
        <w:rPr>
          <w:rFonts w:eastAsia="Times New Roman"/>
          <w:spacing w:val="71"/>
          <w:sz w:val="28"/>
        </w:rPr>
        <w:t>0</w:t>
      </w:r>
      <w:r>
        <w:rPr>
          <w:rFonts w:ascii="標楷體" w:eastAsia="標楷體" w:hAnsi="標楷體" w:cs="標楷體"/>
          <w:sz w:val="28"/>
        </w:rPr>
        <w:t>美元筆</w:t>
      </w:r>
      <w:r>
        <w:rPr>
          <w:rFonts w:ascii="標楷體" w:eastAsia="標楷體" w:hAnsi="標楷體" w:cs="標楷體"/>
          <w:spacing w:val="-14"/>
          <w:sz w:val="28"/>
        </w:rPr>
        <w:t>電</w:t>
      </w:r>
      <w:r>
        <w:rPr>
          <w:rFonts w:ascii="標楷體" w:eastAsia="標楷體" w:hAnsi="標楷體" w:cs="標楷體"/>
          <w:spacing w:val="-15"/>
          <w:sz w:val="28"/>
        </w:rPr>
        <w:t>，</w:t>
      </w:r>
      <w:r>
        <w:rPr>
          <w:rFonts w:ascii="標楷體" w:eastAsia="標楷體" w:hAnsi="標楷體" w:cs="標楷體"/>
          <w:sz w:val="28"/>
        </w:rPr>
        <w:t>也許比不上蘋</w:t>
      </w:r>
      <w:r>
        <w:rPr>
          <w:rFonts w:ascii="標楷體" w:eastAsia="標楷體" w:hAnsi="標楷體" w:cs="標楷體"/>
          <w:spacing w:val="35"/>
          <w:sz w:val="28"/>
        </w:rPr>
        <w:t>果</w:t>
      </w:r>
      <w:r>
        <w:rPr>
          <w:rFonts w:eastAsia="Times New Roman"/>
          <w:sz w:val="28"/>
        </w:rPr>
        <w:t>iPa</w:t>
      </w:r>
      <w:r>
        <w:rPr>
          <w:rFonts w:eastAsia="Times New Roman"/>
          <w:spacing w:val="70"/>
          <w:sz w:val="28"/>
        </w:rPr>
        <w:t>d</w:t>
      </w:r>
      <w:r>
        <w:rPr>
          <w:rFonts w:ascii="標楷體" w:eastAsia="標楷體" w:hAnsi="標楷體" w:cs="標楷體"/>
          <w:sz w:val="28"/>
        </w:rPr>
        <w:t>那麼拉</w:t>
      </w:r>
      <w:r>
        <w:rPr>
          <w:rFonts w:ascii="標楷體" w:eastAsia="標楷體" w:hAnsi="標楷體" w:cs="標楷體"/>
          <w:spacing w:val="-14"/>
          <w:sz w:val="28"/>
        </w:rPr>
        <w:t>風</w:t>
      </w:r>
      <w:r>
        <w:rPr>
          <w:rFonts w:ascii="標楷體" w:eastAsia="標楷體" w:hAnsi="標楷體" w:cs="標楷體"/>
          <w:spacing w:val="-15"/>
          <w:sz w:val="28"/>
        </w:rPr>
        <w:t>，</w:t>
      </w:r>
      <w:r>
        <w:rPr>
          <w:rFonts w:ascii="標楷體" w:eastAsia="標楷體" w:hAnsi="標楷體" w:cs="標楷體"/>
          <w:sz w:val="28"/>
        </w:rPr>
        <w:t>卻可以改善更多人的生活。</w:t>
      </w:r>
    </w:p>
    <w:p w:rsidR="000E42A4" w:rsidRDefault="00731315">
      <w:pPr>
        <w:autoSpaceDE w:val="0"/>
        <w:autoSpaceDN w:val="0"/>
        <w:snapToGrid w:val="0"/>
        <w:spacing w:before="284" w:line="350" w:lineRule="exact"/>
        <w:ind w:left="636"/>
        <w:rPr>
          <w:rFonts w:ascii="標楷體" w:eastAsia="標楷體" w:hAnsi="標楷體" w:cs="標楷體"/>
          <w:sz w:val="28"/>
        </w:rPr>
      </w:pPr>
      <w:r>
        <w:rPr>
          <w:rFonts w:ascii="標楷體" w:eastAsia="標楷體" w:hAnsi="標楷體" w:cs="標楷體"/>
          <w:sz w:val="28"/>
        </w:rPr>
        <w:t>印度塔塔公司推出世界最低價汽</w:t>
      </w:r>
      <w:r>
        <w:rPr>
          <w:rFonts w:ascii="標楷體" w:eastAsia="標楷體" w:hAnsi="標楷體" w:cs="標楷體"/>
          <w:spacing w:val="35"/>
          <w:sz w:val="28"/>
        </w:rPr>
        <w:t>車</w:t>
      </w:r>
      <w:r>
        <w:rPr>
          <w:rFonts w:eastAsia="Times New Roman"/>
          <w:sz w:val="28"/>
        </w:rPr>
        <w:t>NANO</w:t>
      </w:r>
      <w:r>
        <w:rPr>
          <w:rFonts w:ascii="標楷體" w:eastAsia="標楷體" w:hAnsi="標楷體" w:cs="標楷體"/>
          <w:sz w:val="28"/>
        </w:rPr>
        <w:t>，</w:t>
      </w:r>
      <w:r>
        <w:rPr>
          <w:rFonts w:eastAsia="Times New Roman"/>
          <w:sz w:val="28"/>
        </w:rPr>
        <w:t>Bharti</w:t>
      </w:r>
      <w:r>
        <w:rPr>
          <w:rFonts w:eastAsia="Times New Roman"/>
          <w:spacing w:val="-16"/>
          <w:sz w:val="28"/>
        </w:rPr>
        <w:t xml:space="preserve"> </w:t>
      </w:r>
      <w:r>
        <w:rPr>
          <w:rFonts w:eastAsia="Times New Roman"/>
          <w:sz w:val="28"/>
        </w:rPr>
        <w:t>Airte</w:t>
      </w:r>
      <w:r>
        <w:rPr>
          <w:rFonts w:eastAsia="Times New Roman"/>
          <w:spacing w:val="72"/>
          <w:sz w:val="28"/>
        </w:rPr>
        <w:t>l</w:t>
      </w:r>
      <w:r>
        <w:rPr>
          <w:rFonts w:ascii="標楷體" w:eastAsia="標楷體" w:hAnsi="標楷體" w:cs="標楷體"/>
          <w:sz w:val="28"/>
        </w:rPr>
        <w:t>大幅降</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低行動通信服務費</w:t>
      </w:r>
      <w:r>
        <w:rPr>
          <w:rFonts w:ascii="標楷體" w:eastAsia="標楷體" w:hAnsi="標楷體" w:cs="標楷體"/>
          <w:spacing w:val="-12"/>
          <w:sz w:val="28"/>
        </w:rPr>
        <w:t>用</w:t>
      </w:r>
      <w:r>
        <w:rPr>
          <w:rFonts w:ascii="標楷體" w:eastAsia="標楷體" w:hAnsi="標楷體" w:cs="標楷體"/>
          <w:spacing w:val="-11"/>
          <w:sz w:val="28"/>
        </w:rPr>
        <w:t>，</w:t>
      </w:r>
      <w:r>
        <w:rPr>
          <w:rFonts w:ascii="標楷體" w:eastAsia="標楷體" w:hAnsi="標楷體" w:cs="標楷體"/>
          <w:sz w:val="28"/>
        </w:rPr>
        <w:t>挑戰工業國</w:t>
      </w:r>
      <w:r>
        <w:rPr>
          <w:rFonts w:ascii="標楷體" w:eastAsia="標楷體" w:hAnsi="標楷體" w:cs="標楷體"/>
          <w:spacing w:val="35"/>
          <w:sz w:val="28"/>
        </w:rPr>
        <w:t>家</w:t>
      </w:r>
      <w:r>
        <w:rPr>
          <w:rFonts w:eastAsia="Times New Roman"/>
          <w:sz w:val="28"/>
        </w:rPr>
        <w:t>30,00</w:t>
      </w:r>
      <w:r>
        <w:rPr>
          <w:rFonts w:eastAsia="Times New Roman"/>
          <w:spacing w:val="69"/>
          <w:sz w:val="28"/>
        </w:rPr>
        <w:t>0</w:t>
      </w:r>
      <w:r>
        <w:rPr>
          <w:rFonts w:ascii="標楷體" w:eastAsia="標楷體" w:hAnsi="標楷體" w:cs="標楷體"/>
          <w:sz w:val="28"/>
        </w:rPr>
        <w:t>美元汽</w:t>
      </w:r>
      <w:r>
        <w:rPr>
          <w:rFonts w:ascii="標楷體" w:eastAsia="標楷體" w:hAnsi="標楷體" w:cs="標楷體"/>
          <w:spacing w:val="-12"/>
          <w:sz w:val="28"/>
        </w:rPr>
        <w:t>車</w:t>
      </w:r>
      <w:r>
        <w:rPr>
          <w:rFonts w:ascii="標楷體" w:eastAsia="標楷體" w:hAnsi="標楷體" w:cs="標楷體"/>
          <w:spacing w:val="-11"/>
          <w:sz w:val="28"/>
        </w:rPr>
        <w:t>、</w:t>
      </w:r>
      <w:r>
        <w:rPr>
          <w:rFonts w:eastAsia="Times New Roman"/>
          <w:sz w:val="28"/>
        </w:rPr>
        <w:t>30</w:t>
      </w:r>
      <w:r>
        <w:rPr>
          <w:rFonts w:eastAsia="Times New Roman"/>
          <w:spacing w:val="70"/>
          <w:sz w:val="28"/>
        </w:rPr>
        <w:t>0</w:t>
      </w:r>
      <w:r>
        <w:rPr>
          <w:rFonts w:ascii="標楷體" w:eastAsia="標楷體" w:hAnsi="標楷體" w:cs="標楷體"/>
          <w:sz w:val="28"/>
        </w:rPr>
        <w:t>美元手機</w:t>
      </w:r>
      <w:r>
        <w:rPr>
          <w:rFonts w:ascii="標楷體" w:eastAsia="標楷體" w:hAnsi="標楷體" w:cs="標楷體"/>
          <w:spacing w:val="-2"/>
          <w:sz w:val="28"/>
        </w:rPr>
        <w:t>等等，形塑成儉樸創新</w:t>
      </w:r>
      <w:r>
        <w:rPr>
          <w:rFonts w:eastAsia="Times New Roman"/>
          <w:spacing w:val="-1"/>
          <w:sz w:val="28"/>
        </w:rPr>
        <w:t>(frugal</w:t>
      </w:r>
      <w:r>
        <w:rPr>
          <w:rFonts w:eastAsia="Times New Roman"/>
          <w:spacing w:val="22"/>
          <w:sz w:val="28"/>
        </w:rPr>
        <w:t xml:space="preserve"> </w:t>
      </w:r>
      <w:r>
        <w:rPr>
          <w:rFonts w:eastAsia="Times New Roman"/>
          <w:spacing w:val="-1"/>
          <w:sz w:val="28"/>
        </w:rPr>
        <w:t>innovation)</w:t>
      </w:r>
      <w:r>
        <w:rPr>
          <w:rFonts w:ascii="標楷體" w:eastAsia="標楷體" w:hAnsi="標楷體" w:cs="標楷體"/>
          <w:spacing w:val="-1"/>
          <w:sz w:val="28"/>
        </w:rPr>
        <w:t>的生產模式－既保持市場認</w:t>
      </w:r>
      <w:r>
        <w:rPr>
          <w:rFonts w:ascii="標楷體" w:eastAsia="標楷體" w:hAnsi="標楷體" w:cs="標楷體"/>
          <w:sz w:val="28"/>
        </w:rPr>
        <w:t xml:space="preserve"> </w:t>
      </w:r>
      <w:r>
        <w:rPr>
          <w:rFonts w:ascii="標楷體" w:eastAsia="標楷體" w:hAnsi="標楷體" w:cs="標楷體"/>
          <w:sz w:val="28"/>
        </w:rPr>
        <w:t>可的商品質</w:t>
      </w:r>
      <w:r>
        <w:rPr>
          <w:rFonts w:ascii="標楷體" w:eastAsia="標楷體" w:hAnsi="標楷體" w:cs="標楷體"/>
          <w:spacing w:val="-8"/>
          <w:sz w:val="28"/>
        </w:rPr>
        <w:t>量，</w:t>
      </w:r>
      <w:r>
        <w:rPr>
          <w:rFonts w:ascii="標楷體" w:eastAsia="標楷體" w:hAnsi="標楷體" w:cs="標楷體"/>
          <w:sz w:val="28"/>
        </w:rPr>
        <w:t>同時大幅降低生產成</w:t>
      </w:r>
      <w:r>
        <w:rPr>
          <w:rFonts w:ascii="標楷體" w:eastAsia="標楷體" w:hAnsi="標楷體" w:cs="標楷體"/>
          <w:spacing w:val="-7"/>
          <w:sz w:val="28"/>
        </w:rPr>
        <w:t>本</w:t>
      </w:r>
      <w:r>
        <w:rPr>
          <w:rFonts w:ascii="標楷體" w:eastAsia="標楷體" w:hAnsi="標楷體" w:cs="標楷體"/>
          <w:spacing w:val="-8"/>
          <w:sz w:val="28"/>
        </w:rPr>
        <w:t>。</w:t>
      </w:r>
      <w:r>
        <w:rPr>
          <w:rFonts w:ascii="標楷體" w:eastAsia="標楷體" w:hAnsi="標楷體" w:cs="標楷體"/>
          <w:sz w:val="28"/>
        </w:rPr>
        <w:t>這不僅以低工資來達</w:t>
      </w:r>
      <w:r>
        <w:rPr>
          <w:rFonts w:ascii="標楷體" w:eastAsia="標楷體" w:hAnsi="標楷體" w:cs="標楷體"/>
          <w:spacing w:val="-8"/>
          <w:sz w:val="28"/>
        </w:rPr>
        <w:t>到</w:t>
      </w:r>
      <w:r>
        <w:rPr>
          <w:rFonts w:ascii="標楷體" w:eastAsia="標楷體" w:hAnsi="標楷體" w:cs="標楷體"/>
          <w:spacing w:val="-7"/>
          <w:sz w:val="28"/>
        </w:rPr>
        <w:t>，</w:t>
      </w:r>
      <w:r>
        <w:rPr>
          <w:rFonts w:ascii="標楷體" w:eastAsia="標楷體" w:hAnsi="標楷體" w:cs="標楷體"/>
          <w:sz w:val="28"/>
        </w:rPr>
        <w:t>而</w:t>
      </w:r>
      <w:r>
        <w:rPr>
          <w:rFonts w:ascii="標楷體" w:eastAsia="標楷體" w:hAnsi="標楷體" w:cs="標楷體"/>
          <w:spacing w:val="-3"/>
          <w:sz w:val="28"/>
        </w:rPr>
        <w:t>是從商品製作</w:t>
      </w:r>
      <w:r>
        <w:rPr>
          <w:rFonts w:ascii="標楷體" w:eastAsia="標楷體" w:hAnsi="標楷體" w:cs="標楷體"/>
          <w:spacing w:val="-2"/>
          <w:sz w:val="28"/>
        </w:rPr>
        <w:t>到銷售流程全面重新設</w:t>
      </w:r>
      <w:r>
        <w:rPr>
          <w:rFonts w:ascii="標楷體" w:eastAsia="標楷體" w:hAnsi="標楷體" w:cs="標楷體"/>
          <w:spacing w:val="-14"/>
          <w:sz w:val="28"/>
        </w:rPr>
        <w:t>計</w:t>
      </w:r>
      <w:r>
        <w:rPr>
          <w:rFonts w:ascii="標楷體" w:eastAsia="標楷體" w:hAnsi="標楷體" w:cs="標楷體"/>
          <w:spacing w:val="-12"/>
          <w:sz w:val="28"/>
        </w:rPr>
        <w:t>。</w:t>
      </w:r>
      <w:r>
        <w:rPr>
          <w:rFonts w:ascii="標楷體" w:eastAsia="標楷體" w:hAnsi="標楷體" w:cs="標楷體"/>
          <w:spacing w:val="-2"/>
          <w:sz w:val="28"/>
        </w:rPr>
        <w:t>這就是智慧和創新的結合，</w:t>
      </w:r>
      <w:r>
        <w:rPr>
          <w:rFonts w:ascii="標楷體" w:eastAsia="標楷體" w:hAnsi="標楷體" w:cs="標楷體"/>
          <w:sz w:val="28"/>
        </w:rPr>
        <w:t xml:space="preserve"> </w:t>
      </w:r>
      <w:r>
        <w:rPr>
          <w:rFonts w:ascii="標楷體" w:eastAsia="標楷體" w:hAnsi="標楷體" w:cs="標楷體"/>
          <w:sz w:val="28"/>
        </w:rPr>
        <w:t>智慧揉合了聰</w:t>
      </w:r>
      <w:r>
        <w:rPr>
          <w:rFonts w:ascii="標楷體" w:eastAsia="標楷體" w:hAnsi="標楷體" w:cs="標楷體"/>
          <w:spacing w:val="-4"/>
          <w:sz w:val="28"/>
        </w:rPr>
        <w:t>敏、</w:t>
      </w:r>
      <w:r>
        <w:rPr>
          <w:rFonts w:ascii="標楷體" w:eastAsia="標楷體" w:hAnsi="標楷體" w:cs="標楷體"/>
          <w:sz w:val="28"/>
        </w:rPr>
        <w:t>才</w:t>
      </w:r>
      <w:r>
        <w:rPr>
          <w:rFonts w:ascii="標楷體" w:eastAsia="標楷體" w:hAnsi="標楷體" w:cs="標楷體"/>
          <w:spacing w:val="-4"/>
          <w:sz w:val="28"/>
        </w:rPr>
        <w:t>智、</w:t>
      </w:r>
      <w:r>
        <w:rPr>
          <w:rFonts w:ascii="標楷體" w:eastAsia="標楷體" w:hAnsi="標楷體" w:cs="標楷體"/>
          <w:sz w:val="28"/>
        </w:rPr>
        <w:t>經驗及判斷</w:t>
      </w:r>
      <w:r>
        <w:rPr>
          <w:rFonts w:ascii="標楷體" w:eastAsia="標楷體" w:hAnsi="標楷體" w:cs="標楷體"/>
          <w:spacing w:val="-4"/>
          <w:sz w:val="28"/>
        </w:rPr>
        <w:t>力，</w:t>
      </w:r>
      <w:r>
        <w:rPr>
          <w:rFonts w:ascii="標楷體" w:eastAsia="標楷體" w:hAnsi="標楷體" w:cs="標楷體"/>
          <w:sz w:val="28"/>
        </w:rPr>
        <w:t>創新是以新的思</w:t>
      </w:r>
      <w:r>
        <w:rPr>
          <w:rFonts w:ascii="標楷體" w:eastAsia="標楷體" w:hAnsi="標楷體" w:cs="標楷體"/>
          <w:spacing w:val="-4"/>
          <w:sz w:val="28"/>
        </w:rPr>
        <w:t>維</w:t>
      </w:r>
      <w:r>
        <w:rPr>
          <w:rFonts w:ascii="標楷體" w:eastAsia="標楷體" w:hAnsi="標楷體" w:cs="標楷體"/>
          <w:spacing w:val="-3"/>
          <w:sz w:val="28"/>
        </w:rPr>
        <w:t>、</w:t>
      </w:r>
      <w:r>
        <w:rPr>
          <w:rFonts w:ascii="標楷體" w:eastAsia="標楷體" w:hAnsi="標楷體" w:cs="標楷體"/>
          <w:sz w:val="28"/>
        </w:rPr>
        <w:t>技術、</w:t>
      </w:r>
      <w:r>
        <w:rPr>
          <w:rFonts w:ascii="標楷體" w:eastAsia="標楷體" w:hAnsi="標楷體" w:cs="標楷體"/>
          <w:spacing w:val="-1"/>
          <w:sz w:val="28"/>
        </w:rPr>
        <w:t>材</w:t>
      </w:r>
      <w:r>
        <w:rPr>
          <w:rFonts w:ascii="標楷體" w:eastAsia="標楷體" w:hAnsi="標楷體" w:cs="標楷體"/>
          <w:spacing w:val="-20"/>
          <w:sz w:val="28"/>
        </w:rPr>
        <w:t>料</w:t>
      </w:r>
      <w:r>
        <w:rPr>
          <w:rFonts w:ascii="標楷體" w:eastAsia="標楷體" w:hAnsi="標楷體" w:cs="標楷體"/>
          <w:spacing w:val="-19"/>
          <w:sz w:val="28"/>
        </w:rPr>
        <w:t>、</w:t>
      </w:r>
      <w:r>
        <w:rPr>
          <w:rFonts w:ascii="標楷體" w:eastAsia="標楷體" w:hAnsi="標楷體" w:cs="標楷體"/>
          <w:sz w:val="28"/>
        </w:rPr>
        <w:t>設計</w:t>
      </w:r>
      <w:r>
        <w:rPr>
          <w:rFonts w:ascii="標楷體" w:eastAsia="標楷體" w:hAnsi="標楷體" w:cs="標楷體"/>
          <w:spacing w:val="-19"/>
          <w:sz w:val="28"/>
        </w:rPr>
        <w:t>等，</w:t>
      </w:r>
      <w:r>
        <w:rPr>
          <w:rFonts w:ascii="標楷體" w:eastAsia="標楷體" w:hAnsi="標楷體" w:cs="標楷體"/>
          <w:sz w:val="28"/>
        </w:rPr>
        <w:t>來組合各種生產因</w:t>
      </w:r>
      <w:r>
        <w:rPr>
          <w:rFonts w:ascii="標楷體" w:eastAsia="標楷體" w:hAnsi="標楷體" w:cs="標楷體"/>
          <w:spacing w:val="-19"/>
          <w:sz w:val="28"/>
        </w:rPr>
        <w:t>素，</w:t>
      </w:r>
      <w:r>
        <w:rPr>
          <w:rFonts w:ascii="標楷體" w:eastAsia="標楷體" w:hAnsi="標楷體" w:cs="標楷體"/>
          <w:sz w:val="28"/>
        </w:rPr>
        <w:t>創造新的功</w:t>
      </w:r>
      <w:r>
        <w:rPr>
          <w:rFonts w:ascii="標楷體" w:eastAsia="標楷體" w:hAnsi="標楷體" w:cs="標楷體"/>
          <w:spacing w:val="-19"/>
          <w:sz w:val="28"/>
        </w:rPr>
        <w:t>能，</w:t>
      </w:r>
      <w:r>
        <w:rPr>
          <w:rFonts w:ascii="標楷體" w:eastAsia="標楷體" w:hAnsi="標楷體" w:cs="標楷體"/>
          <w:sz w:val="28"/>
        </w:rPr>
        <w:t>滿足人類需</w:t>
      </w:r>
      <w:r>
        <w:rPr>
          <w:rFonts w:ascii="標楷體" w:eastAsia="標楷體" w:hAnsi="標楷體" w:cs="標楷體"/>
          <w:spacing w:val="-3"/>
          <w:sz w:val="28"/>
        </w:rPr>
        <w:t>求</w:t>
      </w:r>
      <w:r>
        <w:rPr>
          <w:rFonts w:ascii="標楷體" w:eastAsia="標楷體" w:hAnsi="標楷體" w:cs="標楷體"/>
          <w:sz w:val="28"/>
        </w:rPr>
        <w:t>。</w:t>
      </w:r>
    </w:p>
    <w:p w:rsidR="000E42A4" w:rsidRDefault="00731315">
      <w:pPr>
        <w:autoSpaceDE w:val="0"/>
        <w:autoSpaceDN w:val="0"/>
        <w:snapToGrid w:val="0"/>
        <w:spacing w:before="284" w:line="350" w:lineRule="exact"/>
        <w:ind w:left="636"/>
        <w:rPr>
          <w:rFonts w:ascii="標楷體" w:eastAsia="標楷體" w:hAnsi="標楷體" w:cs="標楷體"/>
          <w:sz w:val="28"/>
        </w:rPr>
      </w:pPr>
      <w:r>
        <w:rPr>
          <w:rFonts w:ascii="標楷體" w:eastAsia="標楷體" w:hAnsi="標楷體" w:cs="標楷體"/>
          <w:sz w:val="28"/>
        </w:rPr>
        <w:t>創新可以表現在製造新的產</w:t>
      </w:r>
      <w:r>
        <w:rPr>
          <w:rFonts w:ascii="標楷體" w:eastAsia="標楷體" w:hAnsi="標楷體" w:cs="標楷體"/>
          <w:spacing w:val="-9"/>
          <w:sz w:val="28"/>
        </w:rPr>
        <w:t>品</w:t>
      </w:r>
      <w:r>
        <w:rPr>
          <w:rFonts w:ascii="標楷體" w:eastAsia="標楷體" w:hAnsi="標楷體" w:cs="標楷體"/>
          <w:spacing w:val="-10"/>
          <w:sz w:val="28"/>
        </w:rPr>
        <w:t>、</w:t>
      </w:r>
      <w:r>
        <w:rPr>
          <w:rFonts w:ascii="標楷體" w:eastAsia="標楷體" w:hAnsi="標楷體" w:cs="標楷體"/>
          <w:sz w:val="28"/>
        </w:rPr>
        <w:t>提供新的服務</w:t>
      </w:r>
      <w:r>
        <w:rPr>
          <w:rFonts w:eastAsia="Times New Roman"/>
          <w:sz w:val="28"/>
        </w:rPr>
        <w:t>(</w:t>
      </w:r>
      <w:r>
        <w:rPr>
          <w:rFonts w:ascii="標楷體" w:eastAsia="標楷體" w:hAnsi="標楷體" w:cs="標楷體"/>
          <w:sz w:val="28"/>
        </w:rPr>
        <w:t>如便利商店</w:t>
      </w:r>
      <w:r>
        <w:rPr>
          <w:rFonts w:eastAsia="Times New Roman"/>
          <w:spacing w:val="-20"/>
          <w:sz w:val="28"/>
        </w:rPr>
        <w:t>)</w:t>
      </w:r>
      <w:r>
        <w:rPr>
          <w:rFonts w:ascii="標楷體" w:eastAsia="標楷體" w:hAnsi="標楷體" w:cs="標楷體"/>
          <w:spacing w:val="-9"/>
          <w:sz w:val="28"/>
        </w:rPr>
        <w:t>、</w:t>
      </w:r>
      <w:r>
        <w:rPr>
          <w:rFonts w:ascii="標楷體" w:eastAsia="標楷體" w:hAnsi="標楷體" w:cs="標楷體"/>
          <w:sz w:val="28"/>
        </w:rPr>
        <w:t>使</w:t>
      </w:r>
    </w:p>
    <w:p w:rsidR="000E42A4" w:rsidRDefault="00731315">
      <w:pPr>
        <w:autoSpaceDE w:val="0"/>
        <w:autoSpaceDN w:val="0"/>
        <w:snapToGrid w:val="0"/>
        <w:spacing w:before="26" w:line="480" w:lineRule="exact"/>
        <w:ind w:right="69"/>
        <w:jc w:val="both"/>
        <w:rPr>
          <w:rFonts w:ascii="標楷體" w:eastAsia="標楷體" w:hAnsi="標楷體" w:cs="標楷體"/>
          <w:sz w:val="28"/>
        </w:rPr>
      </w:pPr>
      <w:r>
        <w:rPr>
          <w:rFonts w:ascii="標楷體" w:eastAsia="標楷體" w:hAnsi="標楷體" w:cs="標楷體"/>
          <w:sz w:val="28"/>
        </w:rPr>
        <w:t>用新的營運模式</w:t>
      </w:r>
      <w:r>
        <w:rPr>
          <w:rFonts w:eastAsia="Times New Roman"/>
          <w:sz w:val="28"/>
        </w:rPr>
        <w:t>(</w:t>
      </w:r>
      <w:r>
        <w:rPr>
          <w:rFonts w:ascii="標楷體" w:eastAsia="標楷體" w:hAnsi="標楷體" w:cs="標楷體"/>
          <w:sz w:val="28"/>
        </w:rPr>
        <w:t>如電子商務</w:t>
      </w:r>
      <w:r>
        <w:rPr>
          <w:rFonts w:eastAsia="Times New Roman"/>
          <w:sz w:val="28"/>
        </w:rPr>
        <w:t>)</w:t>
      </w:r>
      <w:r>
        <w:rPr>
          <w:rFonts w:ascii="標楷體" w:eastAsia="標楷體" w:hAnsi="標楷體" w:cs="標楷體"/>
          <w:sz w:val="28"/>
        </w:rPr>
        <w:t>。賈伯斯說過</w:t>
      </w:r>
      <w:r>
        <w:rPr>
          <w:rFonts w:ascii="標楷體" w:eastAsia="標楷體" w:hAnsi="標楷體" w:cs="標楷體"/>
          <w:spacing w:val="-69"/>
          <w:sz w:val="28"/>
        </w:rPr>
        <w:t>：</w:t>
      </w:r>
      <w:r>
        <w:rPr>
          <w:rFonts w:ascii="標楷體" w:eastAsia="標楷體" w:hAnsi="標楷體" w:cs="標楷體"/>
          <w:sz w:val="28"/>
        </w:rPr>
        <w:t>「企業領袖與追隨者的</w:t>
      </w:r>
      <w:r>
        <w:rPr>
          <w:rFonts w:ascii="標楷體" w:eastAsia="標楷體" w:hAnsi="標楷體" w:cs="標楷體"/>
          <w:spacing w:val="-3"/>
          <w:sz w:val="28"/>
        </w:rPr>
        <w:t>差異即在創</w:t>
      </w:r>
      <w:r>
        <w:rPr>
          <w:rFonts w:ascii="標楷體" w:eastAsia="標楷體" w:hAnsi="標楷體" w:cs="標楷體"/>
          <w:spacing w:val="-7"/>
          <w:sz w:val="28"/>
        </w:rPr>
        <w:t>新</w:t>
      </w:r>
      <w:r>
        <w:rPr>
          <w:rFonts w:ascii="標楷體" w:eastAsia="標楷體" w:hAnsi="標楷體" w:cs="標楷體"/>
          <w:spacing w:val="-6"/>
          <w:sz w:val="28"/>
        </w:rPr>
        <w:t>。</w:t>
      </w:r>
      <w:r>
        <w:rPr>
          <w:rFonts w:ascii="標楷體" w:eastAsia="標楷體" w:hAnsi="標楷體" w:cs="標楷體"/>
          <w:spacing w:val="-78"/>
          <w:sz w:val="28"/>
        </w:rPr>
        <w:t>」</w:t>
      </w:r>
      <w:r>
        <w:rPr>
          <w:rFonts w:ascii="標楷體" w:eastAsia="標楷體" w:hAnsi="標楷體" w:cs="標楷體"/>
          <w:spacing w:val="-6"/>
          <w:sz w:val="28"/>
        </w:rPr>
        <w:t>，</w:t>
      </w:r>
      <w:r>
        <w:rPr>
          <w:rFonts w:ascii="標楷體" w:eastAsia="標楷體" w:hAnsi="標楷體" w:cs="標楷體"/>
          <w:spacing w:val="-3"/>
          <w:sz w:val="28"/>
        </w:rPr>
        <w:t>創新者內心的最</w:t>
      </w:r>
      <w:r>
        <w:rPr>
          <w:rFonts w:ascii="標楷體" w:eastAsia="標楷體" w:hAnsi="標楷體" w:cs="標楷體"/>
          <w:spacing w:val="-2"/>
          <w:sz w:val="28"/>
        </w:rPr>
        <w:t>大挑</w:t>
      </w:r>
      <w:r>
        <w:rPr>
          <w:rFonts w:ascii="標楷體" w:eastAsia="標楷體" w:hAnsi="標楷體" w:cs="標楷體"/>
          <w:spacing w:val="-6"/>
          <w:sz w:val="28"/>
        </w:rPr>
        <w:t>戰，</w:t>
      </w:r>
      <w:r>
        <w:rPr>
          <w:rFonts w:ascii="標楷體" w:eastAsia="標楷體" w:hAnsi="標楷體" w:cs="標楷體"/>
          <w:spacing w:val="-2"/>
          <w:sz w:val="28"/>
        </w:rPr>
        <w:t>不只是在滿足需求</w:t>
      </w:r>
      <w:r>
        <w:rPr>
          <w:rFonts w:eastAsia="Times New Roman"/>
          <w:spacing w:val="-2"/>
          <w:sz w:val="28"/>
        </w:rPr>
        <w:t>(</w:t>
      </w:r>
      <w:r>
        <w:rPr>
          <w:rFonts w:ascii="標楷體" w:eastAsia="標楷體" w:hAnsi="標楷體" w:cs="標楷體"/>
          <w:spacing w:val="-2"/>
          <w:sz w:val="28"/>
        </w:rPr>
        <w:t>如發</w:t>
      </w:r>
      <w:r>
        <w:rPr>
          <w:rFonts w:ascii="標楷體" w:eastAsia="標楷體" w:hAnsi="標楷體" w:cs="標楷體"/>
          <w:sz w:val="28"/>
        </w:rPr>
        <w:t xml:space="preserve"> </w:t>
      </w:r>
      <w:r>
        <w:rPr>
          <w:rFonts w:ascii="標楷體" w:eastAsia="標楷體" w:hAnsi="標楷體" w:cs="標楷體"/>
          <w:spacing w:val="-1"/>
          <w:sz w:val="28"/>
        </w:rPr>
        <w:t>明了電話</w:t>
      </w:r>
      <w:r>
        <w:rPr>
          <w:rFonts w:eastAsia="Times New Roman"/>
          <w:spacing w:val="-26"/>
          <w:sz w:val="28"/>
        </w:rPr>
        <w:t>)</w:t>
      </w:r>
      <w:r>
        <w:rPr>
          <w:rFonts w:ascii="標楷體" w:eastAsia="標楷體" w:hAnsi="標楷體" w:cs="標楷體"/>
          <w:spacing w:val="-11"/>
          <w:sz w:val="28"/>
        </w:rPr>
        <w:t>，</w:t>
      </w:r>
      <w:r>
        <w:rPr>
          <w:rFonts w:ascii="標楷體" w:eastAsia="標楷體" w:hAnsi="標楷體" w:cs="標楷體"/>
          <w:sz w:val="28"/>
        </w:rPr>
        <w:t>更在創造需要</w:t>
      </w:r>
      <w:r>
        <w:rPr>
          <w:rFonts w:eastAsia="Times New Roman"/>
          <w:sz w:val="28"/>
        </w:rPr>
        <w:t>(</w:t>
      </w:r>
      <w:r>
        <w:rPr>
          <w:rFonts w:ascii="標楷體" w:eastAsia="標楷體" w:hAnsi="標楷體" w:cs="標楷體"/>
          <w:sz w:val="28"/>
        </w:rPr>
        <w:t>手機上出現的各種功能</w:t>
      </w:r>
      <w:r>
        <w:rPr>
          <w:rFonts w:eastAsia="Times New Roman"/>
          <w:spacing w:val="-25"/>
          <w:sz w:val="28"/>
        </w:rPr>
        <w:t>)</w:t>
      </w:r>
      <w:r>
        <w:rPr>
          <w:rFonts w:ascii="標楷體" w:eastAsia="標楷體" w:hAnsi="標楷體" w:cs="標楷體"/>
          <w:spacing w:val="-11"/>
          <w:sz w:val="28"/>
        </w:rPr>
        <w:t>，</w:t>
      </w:r>
      <w:r>
        <w:rPr>
          <w:rFonts w:ascii="標楷體" w:eastAsia="標楷體" w:hAnsi="標楷體" w:cs="標楷體"/>
          <w:sz w:val="28"/>
        </w:rPr>
        <w:t>所以賈伯斯自信</w:t>
      </w:r>
      <w:r>
        <w:rPr>
          <w:rFonts w:ascii="標楷體" w:eastAsia="標楷體" w:hAnsi="標楷體" w:cs="標楷體"/>
          <w:spacing w:val="3"/>
          <w:sz w:val="28"/>
        </w:rPr>
        <w:t>地說，他不需要做市場調查，他只設計他認為消費者應當需要的</w:t>
      </w:r>
      <w:r>
        <w:rPr>
          <w:rFonts w:ascii="標楷體" w:eastAsia="標楷體" w:hAnsi="標楷體" w:cs="標楷體"/>
          <w:sz w:val="28"/>
        </w:rPr>
        <w:t>產</w:t>
      </w:r>
    </w:p>
    <w:p w:rsidR="000E42A4" w:rsidRDefault="00731315">
      <w:pPr>
        <w:autoSpaceDE w:val="0"/>
        <w:autoSpaceDN w:val="0"/>
        <w:snapToGrid w:val="0"/>
        <w:spacing w:before="628"/>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-36-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rPr>
          <w:rFonts w:ascii="標楷體" w:eastAsia="標楷體" w:hAnsi="標楷體" w:cs="標楷體"/>
          <w:sz w:val="28"/>
        </w:rPr>
      </w:pPr>
      <w:r>
        <w:rPr>
          <w:rFonts w:ascii="標楷體" w:eastAsia="標楷體" w:hAnsi="標楷體" w:cs="標楷體"/>
          <w:spacing w:val="-13"/>
          <w:sz w:val="28"/>
        </w:rPr>
        <w:t>品</w:t>
      </w:r>
      <w:r>
        <w:rPr>
          <w:rFonts w:ascii="標楷體" w:eastAsia="標楷體" w:hAnsi="標楷體" w:cs="標楷體"/>
          <w:spacing w:val="-12"/>
          <w:sz w:val="28"/>
        </w:rPr>
        <w:t>。</w:t>
      </w:r>
      <w:r>
        <w:rPr>
          <w:rFonts w:ascii="標楷體" w:eastAsia="標楷體" w:hAnsi="標楷體" w:cs="標楷體"/>
          <w:spacing w:val="-1"/>
          <w:sz w:val="28"/>
        </w:rPr>
        <w:t>今日</w:t>
      </w:r>
      <w:r>
        <w:rPr>
          <w:rFonts w:ascii="標楷體" w:eastAsia="標楷體" w:hAnsi="標楷體" w:cs="標楷體"/>
          <w:sz w:val="28"/>
        </w:rPr>
        <w:t>的地球已超過了七十億人</w:t>
      </w:r>
      <w:r>
        <w:rPr>
          <w:rFonts w:ascii="標楷體" w:eastAsia="標楷體" w:hAnsi="標楷體" w:cs="標楷體"/>
          <w:spacing w:val="-12"/>
          <w:sz w:val="28"/>
        </w:rPr>
        <w:t>口，</w:t>
      </w:r>
      <w:r>
        <w:rPr>
          <w:rFonts w:ascii="標楷體" w:eastAsia="標楷體" w:hAnsi="標楷體" w:cs="標楷體"/>
          <w:sz w:val="28"/>
        </w:rPr>
        <w:t>面臨了前所未有的各種生態危</w:t>
      </w:r>
    </w:p>
    <w:p w:rsidR="000E42A4" w:rsidRDefault="00731315">
      <w:pPr>
        <w:autoSpaceDE w:val="0"/>
        <w:autoSpaceDN w:val="0"/>
        <w:snapToGrid w:val="0"/>
        <w:spacing w:before="26" w:line="480" w:lineRule="exact"/>
        <w:ind w:right="2"/>
        <w:jc w:val="both"/>
        <w:rPr>
          <w:rFonts w:ascii="標楷體" w:eastAsia="標楷體" w:hAnsi="標楷體" w:cs="標楷體"/>
          <w:sz w:val="28"/>
        </w:rPr>
      </w:pPr>
      <w:r>
        <w:rPr>
          <w:rFonts w:ascii="標楷體" w:eastAsia="標楷體" w:hAnsi="標楷體" w:cs="標楷體"/>
          <w:sz w:val="28"/>
        </w:rPr>
        <w:t>機與能源短缺</w:t>
      </w:r>
      <w:r>
        <w:rPr>
          <w:rFonts w:ascii="標楷體" w:eastAsia="標楷體" w:hAnsi="標楷體" w:cs="標楷體"/>
          <w:spacing w:val="-71"/>
          <w:sz w:val="28"/>
        </w:rPr>
        <w:t>，</w:t>
      </w:r>
      <w:r>
        <w:rPr>
          <w:rFonts w:ascii="標楷體" w:eastAsia="標楷體" w:hAnsi="標楷體" w:cs="標楷體"/>
          <w:sz w:val="28"/>
        </w:rPr>
        <w:t>「創造需要」的這種創新，必須要靠儉樸地「智慧」來預防與平衡。</w:t>
      </w:r>
    </w:p>
    <w:p w:rsidR="000E42A4" w:rsidRDefault="00731315">
      <w:pPr>
        <w:autoSpaceDE w:val="0"/>
        <w:autoSpaceDN w:val="0"/>
        <w:snapToGrid w:val="0"/>
        <w:spacing w:before="372" w:line="485" w:lineRule="exact"/>
        <w:ind w:left="661" w:right="1161" w:firstLine="494"/>
        <w:jc w:val="both"/>
        <w:rPr>
          <w:sz w:val="28"/>
        </w:rPr>
      </w:pPr>
      <w:r>
        <w:rPr>
          <w:rFonts w:ascii="標楷體" w:eastAsia="標楷體" w:hAnsi="標楷體" w:cs="標楷體"/>
          <w:b/>
          <w:spacing w:val="-1"/>
          <w:sz w:val="32"/>
        </w:rPr>
        <w:t>第三節</w:t>
      </w:r>
      <w:r>
        <w:rPr>
          <w:rFonts w:ascii="標楷體" w:eastAsia="標楷體" w:hAnsi="標楷體" w:cs="標楷體"/>
          <w:b/>
          <w:spacing w:val="80"/>
          <w:sz w:val="32"/>
        </w:rPr>
        <w:t xml:space="preserve"> </w:t>
      </w:r>
      <w:r>
        <w:rPr>
          <w:rFonts w:ascii="標楷體" w:eastAsia="標楷體" w:hAnsi="標楷體" w:cs="標楷體"/>
          <w:b/>
          <w:sz w:val="32"/>
        </w:rPr>
        <w:t>公共政策規劃</w:t>
      </w:r>
      <w:r>
        <w:rPr>
          <w:rFonts w:eastAsia="Times New Roman"/>
          <w:b/>
          <w:sz w:val="32"/>
        </w:rPr>
        <w:t>─</w:t>
      </w:r>
      <w:r>
        <w:rPr>
          <w:rFonts w:ascii="標楷體" w:eastAsia="標楷體" w:hAnsi="標楷體" w:cs="標楷體"/>
          <w:b/>
          <w:sz w:val="32"/>
        </w:rPr>
        <w:t>以原產地規則為例</w:t>
      </w:r>
      <w:r>
        <w:rPr>
          <w:rFonts w:ascii="標楷體" w:eastAsia="標楷體" w:hAnsi="標楷體" w:cs="標楷體"/>
          <w:sz w:val="28"/>
        </w:rPr>
        <w:t>時間：</w:t>
      </w:r>
      <w:r>
        <w:rPr>
          <w:rFonts w:ascii="標楷體" w:eastAsia="標楷體" w:hAnsi="標楷體" w:cs="標楷體"/>
          <w:sz w:val="28"/>
        </w:rPr>
        <w:t xml:space="preserve"> </w:t>
      </w:r>
      <w:r>
        <w:rPr>
          <w:rFonts w:eastAsia="Times New Roman"/>
          <w:spacing w:val="70"/>
          <w:sz w:val="28"/>
        </w:rPr>
        <w:t>8</w:t>
      </w:r>
      <w:r>
        <w:rPr>
          <w:rFonts w:ascii="標楷體" w:eastAsia="標楷體" w:hAnsi="標楷體" w:cs="標楷體"/>
          <w:spacing w:val="35"/>
          <w:sz w:val="28"/>
        </w:rPr>
        <w:t>月</w:t>
      </w:r>
      <w:r>
        <w:rPr>
          <w:rFonts w:eastAsia="Times New Roman"/>
          <w:sz w:val="28"/>
        </w:rPr>
        <w:t>3</w:t>
      </w:r>
      <w:r>
        <w:rPr>
          <w:rFonts w:eastAsia="Times New Roman"/>
          <w:spacing w:val="70"/>
          <w:sz w:val="28"/>
        </w:rPr>
        <w:t>0</w:t>
      </w:r>
      <w:r>
        <w:rPr>
          <w:rFonts w:ascii="標楷體" w:eastAsia="標楷體" w:hAnsi="標楷體" w:cs="標楷體"/>
          <w:spacing w:val="35"/>
          <w:sz w:val="28"/>
        </w:rPr>
        <w:t>日</w:t>
      </w:r>
      <w:r>
        <w:rPr>
          <w:rFonts w:eastAsia="Times New Roman"/>
          <w:sz w:val="28"/>
        </w:rPr>
        <w:t>8:30~17:00</w:t>
      </w:r>
    </w:p>
    <w:p w:rsidR="000E42A4" w:rsidRDefault="00731315">
      <w:pPr>
        <w:autoSpaceDE w:val="0"/>
        <w:autoSpaceDN w:val="0"/>
        <w:snapToGrid w:val="0"/>
        <w:spacing w:before="103" w:line="350" w:lineRule="exact"/>
        <w:ind w:left="485"/>
        <w:rPr>
          <w:rFonts w:ascii="標楷體" w:eastAsia="標楷體" w:hAnsi="標楷體" w:cs="標楷體"/>
          <w:sz w:val="28"/>
        </w:rPr>
      </w:pPr>
      <w:r>
        <w:rPr>
          <w:rFonts w:ascii="標楷體" w:eastAsia="標楷體" w:hAnsi="標楷體" w:cs="標楷體"/>
          <w:sz w:val="28"/>
        </w:rPr>
        <w:t>講師：</w:t>
      </w:r>
      <w:r>
        <w:rPr>
          <w:rFonts w:eastAsia="Times New Roman"/>
          <w:sz w:val="28"/>
        </w:rPr>
        <w:t>IDHEAP</w:t>
      </w:r>
      <w:r>
        <w:rPr>
          <w:rFonts w:eastAsia="Times New Roman"/>
          <w:spacing w:val="-11"/>
          <w:sz w:val="28"/>
        </w:rPr>
        <w:t xml:space="preserve"> </w:t>
      </w:r>
      <w:r>
        <w:rPr>
          <w:rFonts w:eastAsia="Times New Roman"/>
          <w:spacing w:val="-5"/>
          <w:sz w:val="28"/>
        </w:rPr>
        <w:t>S</w:t>
      </w:r>
      <w:r>
        <w:rPr>
          <w:rFonts w:eastAsia="Times New Roman"/>
          <w:sz w:val="28"/>
        </w:rPr>
        <w:t>tephane Boisseau</w:t>
      </w:r>
      <w:r>
        <w:rPr>
          <w:rFonts w:eastAsia="Times New Roman"/>
          <w:spacing w:val="71"/>
          <w:sz w:val="28"/>
        </w:rPr>
        <w:t>x</w:t>
      </w:r>
      <w:r>
        <w:rPr>
          <w:rFonts w:ascii="標楷體" w:eastAsia="標楷體" w:hAnsi="標楷體" w:cs="標楷體"/>
          <w:sz w:val="28"/>
        </w:rPr>
        <w:t>教授</w:t>
      </w:r>
    </w:p>
    <w:p w:rsidR="000E42A4" w:rsidRDefault="00731315">
      <w:pPr>
        <w:numPr>
          <w:ilvl w:val="0"/>
          <w:numId w:val="6"/>
        </w:numPr>
        <w:snapToGrid w:val="0"/>
        <w:spacing w:before="26" w:line="439" w:lineRule="exact"/>
        <w:ind w:right="2594"/>
        <w:rPr>
          <w:rFonts w:ascii="標楷體" w:eastAsia="標楷體" w:hAnsi="標楷體" w:cs="標楷體"/>
          <w:sz w:val="28"/>
        </w:rPr>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ascii="標楷體" w:eastAsia="標楷體" w:hAnsi="標楷體" w:cs="標楷體"/>
          <w:sz w:val="28"/>
        </w:rPr>
        <w:t>月</w:t>
      </w:r>
      <w:r>
        <w:rPr>
          <w:rFonts w:ascii="標楷體" w:eastAsia="標楷體" w:hAnsi="標楷體" w:cs="標楷體"/>
          <w:spacing w:val="-23"/>
          <w:sz w:val="28"/>
        </w:rPr>
        <w:t xml:space="preserve"> </w:t>
      </w:r>
      <w:r>
        <w:rPr>
          <w:rFonts w:eastAsia="Times New Roman"/>
          <w:sz w:val="28"/>
        </w:rPr>
        <w:t>30</w:t>
      </w:r>
      <w:r>
        <w:rPr>
          <w:rFonts w:eastAsia="Times New Roman"/>
          <w:spacing w:val="-24"/>
          <w:sz w:val="28"/>
        </w:rPr>
        <w:t xml:space="preserve"> </w:t>
      </w:r>
      <w:r>
        <w:rPr>
          <w:rFonts w:ascii="標楷體" w:eastAsia="標楷體" w:hAnsi="標楷體" w:cs="標楷體"/>
          <w:sz w:val="28"/>
        </w:rPr>
        <w:t>日上午搭乘巴士前往瑞士乳酪區</w:t>
      </w:r>
      <w:r>
        <w:rPr>
          <w:rFonts w:eastAsia="Times New Roman"/>
          <w:sz w:val="28"/>
        </w:rPr>
        <w:t>(Gruyère</w:t>
      </w:r>
      <w:r>
        <w:rPr>
          <w:rFonts w:eastAsia="Times New Roman"/>
          <w:spacing w:val="30"/>
          <w:sz w:val="28"/>
        </w:rPr>
        <w:t>)</w:t>
      </w:r>
      <w:r>
        <w:rPr>
          <w:rFonts w:ascii="標楷體" w:eastAsia="標楷體" w:hAnsi="標楷體" w:cs="標楷體"/>
          <w:spacing w:val="15"/>
          <w:sz w:val="28"/>
        </w:rPr>
        <w:t>的乳酪製作展覽館</w:t>
      </w:r>
      <w:r>
        <w:rPr>
          <w:rFonts w:eastAsia="Times New Roman"/>
          <w:sz w:val="28"/>
        </w:rPr>
        <w:t>(La</w:t>
      </w:r>
      <w:r>
        <w:rPr>
          <w:rFonts w:eastAsia="Times New Roman"/>
          <w:spacing w:val="100"/>
          <w:sz w:val="28"/>
        </w:rPr>
        <w:t xml:space="preserve"> </w:t>
      </w:r>
      <w:r>
        <w:rPr>
          <w:rFonts w:eastAsia="Times New Roman"/>
          <w:sz w:val="28"/>
        </w:rPr>
        <w:t>Maison</w:t>
      </w:r>
      <w:r>
        <w:rPr>
          <w:rFonts w:eastAsia="Times New Roman"/>
          <w:spacing w:val="100"/>
          <w:sz w:val="28"/>
        </w:rPr>
        <w:t xml:space="preserve"> </w:t>
      </w:r>
      <w:r>
        <w:rPr>
          <w:rFonts w:eastAsia="Times New Roman"/>
          <w:sz w:val="28"/>
        </w:rPr>
        <w:t>du Gruyère)</w:t>
      </w:r>
      <w:r>
        <w:rPr>
          <w:rFonts w:ascii="標楷體" w:eastAsia="標楷體" w:hAnsi="標楷體" w:cs="標楷體"/>
          <w:sz w:val="28"/>
        </w:rPr>
        <w:t>，</w:t>
      </w:r>
      <w:r>
        <w:rPr>
          <w:rFonts w:ascii="標楷體" w:eastAsia="標楷體" w:hAnsi="標楷體" w:cs="標楷體"/>
          <w:spacing w:val="35"/>
          <w:sz w:val="28"/>
        </w:rPr>
        <w:t>由</w:t>
      </w:r>
      <w:r>
        <w:rPr>
          <w:rFonts w:eastAsia="Times New Roman"/>
          <w:sz w:val="28"/>
        </w:rPr>
        <w:t>IDHEAP</w:t>
      </w:r>
      <w:r>
        <w:rPr>
          <w:rFonts w:eastAsia="Times New Roman"/>
          <w:spacing w:val="68"/>
          <w:sz w:val="28"/>
        </w:rPr>
        <w:t xml:space="preserve"> </w:t>
      </w:r>
      <w:r>
        <w:rPr>
          <w:rFonts w:eastAsia="Times New Roman"/>
          <w:spacing w:val="-5"/>
          <w:sz w:val="28"/>
        </w:rPr>
        <w:t>S</w:t>
      </w:r>
      <w:r>
        <w:rPr>
          <w:rFonts w:eastAsia="Times New Roman"/>
          <w:sz w:val="28"/>
        </w:rPr>
        <w:t>tephane</w:t>
      </w:r>
      <w:r>
        <w:rPr>
          <w:rFonts w:eastAsia="Times New Roman"/>
          <w:spacing w:val="68"/>
          <w:sz w:val="28"/>
        </w:rPr>
        <w:t xml:space="preserve"> </w:t>
      </w:r>
      <w:r>
        <w:rPr>
          <w:rFonts w:eastAsia="Times New Roman"/>
          <w:sz w:val="28"/>
        </w:rPr>
        <w:t>Boisseau</w:t>
      </w:r>
      <w:r>
        <w:rPr>
          <w:rFonts w:eastAsia="Times New Roman"/>
          <w:spacing w:val="70"/>
          <w:sz w:val="28"/>
        </w:rPr>
        <w:t>x</w:t>
      </w:r>
      <w:r>
        <w:rPr>
          <w:rFonts w:ascii="標楷體" w:eastAsia="標楷體" w:hAnsi="標楷體" w:cs="標楷體"/>
          <w:sz w:val="28"/>
        </w:rPr>
        <w:t>講授公共政策分析。</w:t>
      </w:r>
      <w:r>
        <w:rPr>
          <w:rFonts w:eastAsia="Times New Roman"/>
          <w:sz w:val="28"/>
        </w:rPr>
        <w:t>Boisseaux</w:t>
      </w:r>
      <w:r>
        <w:rPr>
          <w:rFonts w:eastAsia="Times New Roman"/>
          <w:spacing w:val="-12"/>
          <w:sz w:val="28"/>
        </w:rPr>
        <w:t xml:space="preserve"> </w:t>
      </w:r>
      <w:r>
        <w:rPr>
          <w:rFonts w:ascii="標楷體" w:eastAsia="標楷體" w:hAnsi="標楷體" w:cs="標楷體"/>
          <w:sz w:val="28"/>
        </w:rPr>
        <w:t>教授首先強調公</w:t>
      </w:r>
      <w:r>
        <w:rPr>
          <w:rFonts w:ascii="標楷體" w:eastAsia="標楷體" w:hAnsi="標楷體" w:cs="標楷體"/>
          <w:sz w:val="28"/>
        </w:rPr>
        <w:t xml:space="preserve"> </w:t>
      </w:r>
      <w:r>
        <w:rPr>
          <w:rFonts w:ascii="標楷體" w:eastAsia="標楷體" w:hAnsi="標楷體" w:cs="標楷體"/>
          <w:spacing w:val="4"/>
          <w:sz w:val="28"/>
        </w:rPr>
        <w:t>共政策絕對不只是一種簡單與理性的問題</w:t>
      </w:r>
      <w:r>
        <w:rPr>
          <w:rFonts w:ascii="標楷體" w:eastAsia="標楷體" w:hAnsi="標楷體" w:cs="標楷體"/>
          <w:sz w:val="28"/>
        </w:rPr>
        <w:t>解決流</w:t>
      </w:r>
      <w:r>
        <w:rPr>
          <w:rFonts w:ascii="標楷體" w:eastAsia="標楷體" w:hAnsi="標楷體" w:cs="標楷體"/>
          <w:spacing w:val="-17"/>
          <w:sz w:val="28"/>
        </w:rPr>
        <w:t>程，</w:t>
      </w:r>
      <w:r>
        <w:rPr>
          <w:rFonts w:ascii="標楷體" w:eastAsia="標楷體" w:hAnsi="標楷體" w:cs="標楷體"/>
          <w:sz w:val="28"/>
        </w:rPr>
        <w:t>因為問題本身有不同樣</w:t>
      </w:r>
      <w:r>
        <w:rPr>
          <w:rFonts w:ascii="標楷體" w:eastAsia="標楷體" w:hAnsi="標楷體" w:cs="標楷體"/>
          <w:spacing w:val="-17"/>
          <w:sz w:val="28"/>
        </w:rPr>
        <w:t>貌、</w:t>
      </w:r>
      <w:r>
        <w:rPr>
          <w:rFonts w:ascii="標楷體" w:eastAsia="標楷體" w:hAnsi="標楷體" w:cs="標楷體"/>
          <w:sz w:val="28"/>
        </w:rPr>
        <w:t>不同解決</w:t>
      </w:r>
      <w:r>
        <w:rPr>
          <w:rFonts w:ascii="標楷體" w:eastAsia="標楷體" w:hAnsi="標楷體" w:cs="標楷體"/>
          <w:sz w:val="28"/>
        </w:rPr>
        <w:t xml:space="preserve"> </w:t>
      </w:r>
      <w:r>
        <w:rPr>
          <w:rFonts w:ascii="標楷體" w:eastAsia="標楷體" w:hAnsi="標楷體" w:cs="標楷體"/>
          <w:spacing w:val="4"/>
          <w:sz w:val="28"/>
        </w:rPr>
        <w:t>方式，在問題解決過程中會產生所謂的贏</w:t>
      </w:r>
      <w:r>
        <w:rPr>
          <w:rFonts w:ascii="標楷體" w:eastAsia="標楷體" w:hAnsi="標楷體" w:cs="標楷體"/>
          <w:sz w:val="28"/>
        </w:rPr>
        <w:t>家</w:t>
      </w:r>
      <w:r>
        <w:rPr>
          <w:rFonts w:eastAsia="Times New Roman"/>
          <w:sz w:val="28"/>
        </w:rPr>
        <w:t>(winner)</w:t>
      </w:r>
      <w:r>
        <w:rPr>
          <w:rFonts w:ascii="標楷體" w:eastAsia="標楷體" w:hAnsi="標楷體" w:cs="標楷體"/>
          <w:sz w:val="28"/>
        </w:rPr>
        <w:t>與輸家</w:t>
      </w:r>
      <w:r>
        <w:rPr>
          <w:rFonts w:eastAsia="Times New Roman"/>
          <w:sz w:val="28"/>
        </w:rPr>
        <w:t>(looser</w:t>
      </w:r>
      <w:r>
        <w:rPr>
          <w:rFonts w:eastAsia="Times New Roman"/>
          <w:spacing w:val="-6"/>
          <w:sz w:val="28"/>
        </w:rPr>
        <w:t>)</w:t>
      </w:r>
      <w:r>
        <w:rPr>
          <w:rFonts w:ascii="標楷體" w:eastAsia="標楷體" w:hAnsi="標楷體" w:cs="標楷體"/>
          <w:sz w:val="28"/>
        </w:rPr>
        <w:t>。在政策決策過程中要瞭解參與者他們是</w:t>
      </w:r>
      <w:r>
        <w:rPr>
          <w:rFonts w:ascii="標楷體" w:eastAsia="標楷體" w:hAnsi="標楷體" w:cs="標楷體"/>
          <w:spacing w:val="-16"/>
          <w:sz w:val="28"/>
        </w:rPr>
        <w:t>誰</w:t>
      </w:r>
      <w:r>
        <w:rPr>
          <w:rFonts w:ascii="標楷體" w:eastAsia="標楷體" w:hAnsi="標楷體" w:cs="標楷體"/>
          <w:spacing w:val="-17"/>
          <w:sz w:val="28"/>
        </w:rPr>
        <w:t>、</w:t>
      </w:r>
      <w:r>
        <w:rPr>
          <w:rFonts w:ascii="標楷體" w:eastAsia="標楷體" w:hAnsi="標楷體" w:cs="標楷體"/>
          <w:sz w:val="28"/>
        </w:rPr>
        <w:t>感興趣的議題是什麼，通常缺乏資源的參與者會與其他參與者結</w:t>
      </w:r>
      <w:r>
        <w:rPr>
          <w:rFonts w:ascii="標楷體" w:eastAsia="標楷體" w:hAnsi="標楷體" w:cs="標楷體"/>
          <w:spacing w:val="-31"/>
          <w:sz w:val="28"/>
        </w:rPr>
        <w:t>合</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128" behindDoc="1" locked="0" layoutInCell="1" allowOverlap="1">
            <wp:simplePos x="0" y="0"/>
            <wp:positionH relativeFrom="page">
              <wp:posOffset>4728210</wp:posOffset>
            </wp:positionH>
            <wp:positionV relativeFrom="page">
              <wp:posOffset>3150235</wp:posOffset>
            </wp:positionV>
            <wp:extent cx="1798320" cy="2560320"/>
            <wp:effectExtent l="0" t="0" r="0" b="0"/>
            <wp:wrapNone/>
            <wp:docPr id="1141" name="1141"/>
            <wp:cNvGraphicFramePr/>
            <a:graphic xmlns:a="http://schemas.openxmlformats.org/drawingml/2006/main">
              <a:graphicData uri="http://schemas.openxmlformats.org/drawingml/2006/picture">
                <pic:pic xmlns:pic="http://schemas.openxmlformats.org/drawingml/2006/picture">
                  <pic:nvPicPr>
                    <pic:cNvPr id="128" name="1141"/>
                    <pic:cNvPicPr/>
                  </pic:nvPicPr>
                  <pic:blipFill>
                    <a:blip r:embed="rId44">
                      <a:clrChange>
                        <a:clrFrom>
                          <a:srgbClr val="FFFFFF"/>
                        </a:clrFrom>
                        <a:clrTo>
                          <a:srgbClr val="FFFFFF">
                            <a:alpha val="0"/>
                          </a:srgbClr>
                        </a:clrTo>
                      </a:clrChange>
                    </a:blip>
                    <a:stretch/>
                  </pic:blipFill>
                  <pic:spPr>
                    <a:xfrm>
                      <a:off x="0" y="0"/>
                      <a:ext cx="1798320" cy="256032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129" behindDoc="1" locked="0" layoutInCell="1" allowOverlap="1">
                <wp:simplePos x="0" y="0"/>
                <wp:positionH relativeFrom="page">
                  <wp:posOffset>4728210</wp:posOffset>
                </wp:positionH>
                <wp:positionV relativeFrom="page">
                  <wp:posOffset>5770880</wp:posOffset>
                </wp:positionV>
                <wp:extent cx="1939290" cy="570230"/>
                <wp:effectExtent l="0" t="0" r="0" b="0"/>
                <wp:wrapNone/>
                <wp:docPr id="1142" name="1142"/>
                <wp:cNvGraphicFramePr/>
                <a:graphic xmlns:a="http://schemas.openxmlformats.org/drawingml/2006/main">
                  <a:graphicData uri="http://schemas.microsoft.com/office/word/2010/wordprocessingShape">
                    <wps:wsp>
                      <wps:cNvSpPr/>
                      <wps:spPr>
                        <a:xfrm>
                          <a:off x="0" y="0"/>
                          <a:ext cx="1939290" cy="5702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0D767C5" id="1142" o:spid="_x0000_s1026" style="position:absolute;margin-left:372.3pt;margin-top:454.4pt;width:152.7pt;height:44.9pt;z-index:-5033163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" stroked="f">
                <v:fill opacity="0"/>
                <w10:wrap anchorx="page" anchory="page"/>
              </v:rect>
            </w:pict>
          </mc:Fallback>
        </mc:AlternateContent>
      </w:r>
    </w:p>
    <w:p w:rsidR="000E42A4" w:rsidRDefault="00731315">
      <w:pPr>
        <w:autoSpaceDE w:val="0"/>
        <w:autoSpaceDN w:val="0"/>
        <w:snapToGrid w:val="0"/>
        <w:spacing w:before="483" w:line="350" w:lineRule="exact"/>
        <w:ind w:left="3037"/>
        <w:rPr>
          <w:rFonts w:ascii="標楷體" w:eastAsia="標楷體" w:hAnsi="標楷體" w:cs="標楷體"/>
          <w:sz w:val="28"/>
        </w:rPr>
      </w:pPr>
      <w:r>
        <w:rPr>
          <w:rFonts w:ascii="標楷體" w:eastAsia="標楷體" w:hAnsi="標楷體" w:cs="標楷體"/>
          <w:spacing w:val="-1"/>
          <w:sz w:val="28"/>
        </w:rPr>
        <w:t>政治管理當</w:t>
      </w:r>
      <w:r>
        <w:rPr>
          <w:rFonts w:ascii="標楷體" w:eastAsia="標楷體" w:hAnsi="標楷體" w:cs="標楷體"/>
          <w:sz w:val="28"/>
        </w:rPr>
        <w:t>局</w:t>
      </w:r>
      <w:r>
        <w:rPr>
          <w:rFonts w:ascii="標楷體" w:eastAsia="標楷體" w:hAnsi="標楷體" w:cs="標楷體"/>
          <w:noProof/>
          <w:sz w:val="28"/>
        </w:rPr>
        <w:drawing>
          <wp:anchor distT="0" distB="0" distL="0" distR="0" simplePos="0" relativeHeight="115" behindDoc="1" locked="0" layoutInCell="1" allowOverlap="1">
            <wp:simplePos x="0" y="0"/>
            <wp:positionH relativeFrom="page">
              <wp:posOffset>2768600</wp:posOffset>
            </wp:positionH>
            <wp:positionV relativeFrom="page">
              <wp:posOffset>5859780</wp:posOffset>
            </wp:positionV>
            <wp:extent cx="1672590" cy="702310"/>
            <wp:effectExtent l="0" t="0" r="0" b="0"/>
            <wp:wrapNone/>
            <wp:docPr id="1143" name="1143"/>
            <wp:cNvGraphicFramePr/>
            <a:graphic xmlns:a="http://schemas.openxmlformats.org/drawingml/2006/main">
              <a:graphicData uri="http://schemas.openxmlformats.org/drawingml/2006/picture">
                <pic:pic xmlns:pic="http://schemas.openxmlformats.org/drawingml/2006/picture">
                  <pic:nvPicPr>
                    <pic:cNvPr id="115" name="1143"/>
                    <pic:cNvPicPr/>
                  </pic:nvPicPr>
                  <pic:blipFill>
                    <a:blip r:embed="rId45">
                      <a:clrChange>
                        <a:clrFrom>
                          <a:srgbClr val="FFFFFF"/>
                        </a:clrFrom>
                        <a:clrTo>
                          <a:srgbClr val="FFFFFF">
                            <a:alpha val="0"/>
                          </a:srgbClr>
                        </a:clrTo>
                      </a:clrChange>
                    </a:blip>
                    <a:stretch/>
                  </pic:blipFill>
                  <pic:spPr>
                    <a:xfrm>
                      <a:off x="0" y="0"/>
                      <a:ext cx="1672590" cy="70231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16" behindDoc="1" locked="0" layoutInCell="1" allowOverlap="1">
            <wp:simplePos x="0" y="0"/>
            <wp:positionH relativeFrom="page">
              <wp:posOffset>2736850</wp:posOffset>
            </wp:positionH>
            <wp:positionV relativeFrom="page">
              <wp:posOffset>5828030</wp:posOffset>
            </wp:positionV>
            <wp:extent cx="1736090" cy="765810"/>
            <wp:effectExtent l="0" t="0" r="0" b="0"/>
            <wp:wrapNone/>
            <wp:docPr id="1144" name="1144"/>
            <wp:cNvGraphicFramePr/>
            <a:graphic xmlns:a="http://schemas.openxmlformats.org/drawingml/2006/main">
              <a:graphicData uri="http://schemas.openxmlformats.org/drawingml/2006/picture">
                <pic:pic xmlns:pic="http://schemas.openxmlformats.org/drawingml/2006/picture">
                  <pic:nvPicPr>
                    <pic:cNvPr id="116" name="1144"/>
                    <pic:cNvPicPr/>
                  </pic:nvPicPr>
                  <pic:blipFill>
                    <a:blip r:embed="rId46">
                      <a:clrChange>
                        <a:clrFrom>
                          <a:srgbClr val="FFFFFF"/>
                        </a:clrFrom>
                        <a:clrTo>
                          <a:srgbClr val="FFFFFF">
                            <a:alpha val="0"/>
                          </a:srgbClr>
                        </a:clrTo>
                      </a:clrChange>
                    </a:blip>
                    <a:stretch/>
                  </pic:blipFill>
                  <pic:spPr>
                    <a:xfrm>
                      <a:off x="0" y="0"/>
                      <a:ext cx="1736090" cy="765810"/>
                    </a:xfrm>
                    <a:prstGeom prst="rect">
                      <a:avLst/>
                    </a:prstGeom>
                    <a:ln>
                      <a:noFill/>
                    </a:ln>
                  </pic:spPr>
                </pic:pic>
              </a:graphicData>
            </a:graphic>
          </wp:anchor>
        </w:drawing>
      </w:r>
    </w:p>
    <w:p w:rsidR="000E42A4" w:rsidRDefault="00731315">
      <w:pPr>
        <w:autoSpaceDE w:val="0"/>
        <w:autoSpaceDN w:val="0"/>
        <w:snapToGrid w:val="0"/>
        <w:spacing w:before="330" w:line="300" w:lineRule="exact"/>
        <w:ind w:left="794"/>
        <w:rPr>
          <w:rFonts w:ascii="標楷體" w:eastAsia="標楷體" w:hAnsi="標楷體" w:cs="標楷體"/>
        </w:rPr>
      </w:pPr>
      <w:r>
        <w:rPr>
          <w:rFonts w:ascii="標楷體" w:eastAsia="標楷體" w:hAnsi="標楷體" w:cs="標楷體"/>
        </w:rPr>
        <w:t>不會影響</w:t>
      </w:r>
      <w:r>
        <w:rPr>
          <w:rFonts w:ascii="標楷體" w:eastAsia="標楷體" w:hAnsi="標楷體" w:cs="標楷體"/>
          <w:noProof/>
        </w:rPr>
        <w:drawing>
          <wp:anchor distT="0" distB="0" distL="0" distR="0" simplePos="0" relativeHeight="121" behindDoc="1" locked="0" layoutInCell="1" allowOverlap="1">
            <wp:simplePos x="0" y="0"/>
            <wp:positionH relativeFrom="page">
              <wp:posOffset>3573145</wp:posOffset>
            </wp:positionH>
            <wp:positionV relativeFrom="page">
              <wp:posOffset>6517640</wp:posOffset>
            </wp:positionV>
            <wp:extent cx="951230" cy="1316990"/>
            <wp:effectExtent l="0" t="0" r="0" b="0"/>
            <wp:wrapNone/>
            <wp:docPr id="1145" name="1145"/>
            <wp:cNvGraphicFramePr/>
            <a:graphic xmlns:a="http://schemas.openxmlformats.org/drawingml/2006/main">
              <a:graphicData uri="http://schemas.openxmlformats.org/drawingml/2006/picture">
                <pic:pic xmlns:pic="http://schemas.openxmlformats.org/drawingml/2006/picture">
                  <pic:nvPicPr>
                    <pic:cNvPr id="121" name="1145"/>
                    <pic:cNvPicPr/>
                  </pic:nvPicPr>
                  <pic:blipFill>
                    <a:blip r:embed="rId47">
                      <a:clrChange>
                        <a:clrFrom>
                          <a:srgbClr val="FFFFFF"/>
                        </a:clrFrom>
                        <a:clrTo>
                          <a:srgbClr val="FFFFFF">
                            <a:alpha val="0"/>
                          </a:srgbClr>
                        </a:clrTo>
                      </a:clrChange>
                    </a:blip>
                    <a:stretch/>
                  </pic:blipFill>
                  <pic:spPr>
                    <a:xfrm>
                      <a:off x="0" y="0"/>
                      <a:ext cx="951230" cy="1316990"/>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122" behindDoc="1" locked="0" layoutInCell="1" allowOverlap="1">
            <wp:simplePos x="0" y="0"/>
            <wp:positionH relativeFrom="page">
              <wp:posOffset>3545840</wp:posOffset>
            </wp:positionH>
            <wp:positionV relativeFrom="page">
              <wp:posOffset>6467475</wp:posOffset>
            </wp:positionV>
            <wp:extent cx="994410" cy="1384300"/>
            <wp:effectExtent l="0" t="0" r="0" b="0"/>
            <wp:wrapNone/>
            <wp:docPr id="1146" name="1146"/>
            <wp:cNvGraphicFramePr/>
            <a:graphic xmlns:a="http://schemas.openxmlformats.org/drawingml/2006/main">
              <a:graphicData uri="http://schemas.openxmlformats.org/drawingml/2006/picture">
                <pic:pic xmlns:pic="http://schemas.openxmlformats.org/drawingml/2006/picture">
                  <pic:nvPicPr>
                    <pic:cNvPr id="122" name="1146"/>
                    <pic:cNvPicPr/>
                  </pic:nvPicPr>
                  <pic:blipFill>
                    <a:blip r:embed="rId48">
                      <a:clrChange>
                        <a:clrFrom>
                          <a:srgbClr val="FFFFFF"/>
                        </a:clrFrom>
                        <a:clrTo>
                          <a:srgbClr val="FFFFFF">
                            <a:alpha val="0"/>
                          </a:srgbClr>
                        </a:clrTo>
                      </a:clrChange>
                    </a:blip>
                    <a:stretch/>
                  </pic:blipFill>
                  <pic:spPr>
                    <a:xfrm>
                      <a:off x="0" y="0"/>
                      <a:ext cx="994410" cy="1384300"/>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125" behindDoc="1" locked="0" layoutInCell="1" allowOverlap="1">
            <wp:simplePos x="0" y="0"/>
            <wp:positionH relativeFrom="page">
              <wp:posOffset>2548890</wp:posOffset>
            </wp:positionH>
            <wp:positionV relativeFrom="page">
              <wp:posOffset>6499225</wp:posOffset>
            </wp:positionV>
            <wp:extent cx="901700" cy="1272540"/>
            <wp:effectExtent l="0" t="0" r="0" b="0"/>
            <wp:wrapNone/>
            <wp:docPr id="1147" name="1147"/>
            <wp:cNvGraphicFramePr/>
            <a:graphic xmlns:a="http://schemas.openxmlformats.org/drawingml/2006/main">
              <a:graphicData uri="http://schemas.openxmlformats.org/drawingml/2006/picture">
                <pic:pic xmlns:pic="http://schemas.openxmlformats.org/drawingml/2006/picture">
                  <pic:nvPicPr>
                    <pic:cNvPr id="125" name="1147"/>
                    <pic:cNvPicPr/>
                  </pic:nvPicPr>
                  <pic:blipFill>
                    <a:blip r:embed="rId49">
                      <a:clrChange>
                        <a:clrFrom>
                          <a:srgbClr val="FFFFFF"/>
                        </a:clrFrom>
                        <a:clrTo>
                          <a:srgbClr val="FFFFFF">
                            <a:alpha val="0"/>
                          </a:srgbClr>
                        </a:clrTo>
                      </a:clrChange>
                    </a:blip>
                    <a:stretch/>
                  </pic:blipFill>
                  <pic:spPr>
                    <a:xfrm>
                      <a:off x="0" y="0"/>
                      <a:ext cx="901700" cy="1272540"/>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126" behindDoc="1" locked="0" layoutInCell="1" allowOverlap="1">
            <wp:simplePos x="0" y="0"/>
            <wp:positionH relativeFrom="page">
              <wp:posOffset>1443990</wp:posOffset>
            </wp:positionH>
            <wp:positionV relativeFrom="page">
              <wp:posOffset>6394450</wp:posOffset>
            </wp:positionV>
            <wp:extent cx="1016000" cy="845185"/>
            <wp:effectExtent l="0" t="0" r="0" b="0"/>
            <wp:wrapNone/>
            <wp:docPr id="1148" name="1148"/>
            <wp:cNvGraphicFramePr/>
            <a:graphic xmlns:a="http://schemas.openxmlformats.org/drawingml/2006/main">
              <a:graphicData uri="http://schemas.openxmlformats.org/drawingml/2006/picture">
                <pic:pic xmlns:pic="http://schemas.openxmlformats.org/drawingml/2006/picture">
                  <pic:nvPicPr>
                    <pic:cNvPr id="126" name="1148"/>
                    <pic:cNvPicPr/>
                  </pic:nvPicPr>
                  <pic:blipFill>
                    <a:blip r:embed="rId50">
                      <a:clrChange>
                        <a:clrFrom>
                          <a:srgbClr val="FFFFFF"/>
                        </a:clrFrom>
                        <a:clrTo>
                          <a:srgbClr val="FFFFFF">
                            <a:alpha val="0"/>
                          </a:srgbClr>
                        </a:clrTo>
                      </a:clrChange>
                    </a:blip>
                    <a:stretch/>
                  </pic:blipFill>
                  <pic:spPr>
                    <a:xfrm>
                      <a:off x="0" y="0"/>
                      <a:ext cx="1016000" cy="845185"/>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127" behindDoc="1" locked="0" layoutInCell="1" allowOverlap="1">
            <wp:simplePos x="0" y="0"/>
            <wp:positionH relativeFrom="page">
              <wp:posOffset>1412240</wp:posOffset>
            </wp:positionH>
            <wp:positionV relativeFrom="page">
              <wp:posOffset>6362700</wp:posOffset>
            </wp:positionV>
            <wp:extent cx="1079500" cy="908685"/>
            <wp:effectExtent l="0" t="0" r="0" b="0"/>
            <wp:wrapNone/>
            <wp:docPr id="1149" name="1149"/>
            <wp:cNvGraphicFramePr/>
            <a:graphic xmlns:a="http://schemas.openxmlformats.org/drawingml/2006/main">
              <a:graphicData uri="http://schemas.openxmlformats.org/drawingml/2006/picture">
                <pic:pic xmlns:pic="http://schemas.openxmlformats.org/drawingml/2006/picture">
                  <pic:nvPicPr>
                    <pic:cNvPr id="127" name="1149"/>
                    <pic:cNvPicPr/>
                  </pic:nvPicPr>
                  <pic:blipFill>
                    <a:blip r:embed="rId51">
                      <a:clrChange>
                        <a:clrFrom>
                          <a:srgbClr val="FFFFFF"/>
                        </a:clrFrom>
                        <a:clrTo>
                          <a:srgbClr val="FFFFFF">
                            <a:alpha val="0"/>
                          </a:srgbClr>
                        </a:clrTo>
                      </a:clrChange>
                    </a:blip>
                    <a:stretch/>
                  </pic:blipFill>
                  <pic:spPr>
                    <a:xfrm>
                      <a:off x="0" y="0"/>
                      <a:ext cx="1079500" cy="908685"/>
                    </a:xfrm>
                    <a:prstGeom prst="rect">
                      <a:avLst/>
                    </a:prstGeom>
                    <a:ln>
                      <a:noFill/>
                    </a:ln>
                  </pic:spPr>
                </pic:pic>
              </a:graphicData>
            </a:graphic>
          </wp:anchor>
        </w:drawing>
      </w:r>
    </w:p>
    <w:p w:rsidR="000E42A4" w:rsidRDefault="00731315">
      <w:pPr>
        <w:autoSpaceDE w:val="0"/>
        <w:autoSpaceDN w:val="0"/>
        <w:snapToGrid w:val="0"/>
        <w:spacing w:before="59" w:line="300" w:lineRule="exact"/>
        <w:ind w:left="914"/>
        <w:rPr>
          <w:rFonts w:ascii="標楷體" w:eastAsia="標楷體" w:hAnsi="標楷體" w:cs="標楷體"/>
        </w:rPr>
      </w:pPr>
      <w:r>
        <w:rPr>
          <w:rFonts w:ascii="標楷體" w:eastAsia="標楷體" w:hAnsi="標楷體" w:cs="標楷體"/>
        </w:rPr>
        <w:t>第三方</w:t>
      </w:r>
    </w:p>
    <w:p w:rsidR="000E42A4" w:rsidRDefault="00731315">
      <w:pPr>
        <w:autoSpaceDE w:val="0"/>
        <w:autoSpaceDN w:val="0"/>
        <w:snapToGrid w:val="0"/>
        <w:spacing w:before="1465" w:line="280" w:lineRule="exact"/>
        <w:ind w:left="1366" w:right="2512"/>
        <w:jc w:val="both"/>
        <w:rPr>
          <w:rFonts w:ascii="標楷體" w:eastAsia="標楷體" w:hAnsi="標楷體" w:cs="標楷體"/>
          <w:sz w:val="28"/>
        </w:rPr>
      </w:pPr>
      <w:r>
        <w:rPr>
          <w:rFonts w:ascii="標楷體" w:eastAsia="標楷體" w:hAnsi="標楷體" w:cs="標楷體"/>
          <w:spacing w:val="-3"/>
          <w:sz w:val="28"/>
        </w:rPr>
        <w:t>目</w:t>
      </w:r>
      <w:r>
        <w:rPr>
          <w:rFonts w:ascii="標楷體" w:eastAsia="標楷體" w:hAnsi="標楷體" w:cs="標楷體"/>
          <w:spacing w:val="-2"/>
          <w:sz w:val="28"/>
        </w:rPr>
        <w:t>標</w:t>
      </w:r>
      <w:r>
        <w:rPr>
          <w:rFonts w:ascii="標楷體" w:eastAsia="標楷體" w:hAnsi="標楷體" w:cs="標楷體"/>
          <w:sz w:val="28"/>
        </w:rPr>
        <w:t>群組</w:t>
      </w:r>
      <w:r>
        <w:rPr>
          <w:rFonts w:ascii="標楷體" w:eastAsia="標楷體" w:hAnsi="標楷體" w:cs="標楷體"/>
          <w:noProof/>
          <w:sz w:val="28"/>
        </w:rPr>
        <w:drawing>
          <wp:anchor distT="0" distB="0" distL="0" distR="0" simplePos="0" relativeHeight="113" behindDoc="1" locked="0" layoutInCell="1" allowOverlap="1">
            <wp:simplePos x="0" y="0"/>
            <wp:positionH relativeFrom="page">
              <wp:posOffset>1558290</wp:posOffset>
            </wp:positionH>
            <wp:positionV relativeFrom="page">
              <wp:posOffset>7204075</wp:posOffset>
            </wp:positionV>
            <wp:extent cx="1530350" cy="1310640"/>
            <wp:effectExtent l="0" t="0" r="0" b="0"/>
            <wp:wrapNone/>
            <wp:docPr id="1150" name="1150"/>
            <wp:cNvGraphicFramePr/>
            <a:graphic xmlns:a="http://schemas.openxmlformats.org/drawingml/2006/main">
              <a:graphicData uri="http://schemas.openxmlformats.org/drawingml/2006/picture">
                <pic:pic xmlns:pic="http://schemas.openxmlformats.org/drawingml/2006/picture">
                  <pic:nvPicPr>
                    <pic:cNvPr id="113" name="1150"/>
                    <pic:cNvPicPr/>
                  </pic:nvPicPr>
                  <pic:blipFill>
                    <a:blip r:embed="rId52">
                      <a:clrChange>
                        <a:clrFrom>
                          <a:srgbClr val="FFFFFF"/>
                        </a:clrFrom>
                        <a:clrTo>
                          <a:srgbClr val="FFFFFF">
                            <a:alpha val="0"/>
                          </a:srgbClr>
                        </a:clrTo>
                      </a:clrChange>
                    </a:blip>
                    <a:stretch/>
                  </pic:blipFill>
                  <pic:spPr>
                    <a:xfrm>
                      <a:off x="0" y="0"/>
                      <a:ext cx="1530350" cy="131064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14" behindDoc="1" locked="0" layoutInCell="1" allowOverlap="1">
            <wp:simplePos x="0" y="0"/>
            <wp:positionH relativeFrom="page">
              <wp:posOffset>1526540</wp:posOffset>
            </wp:positionH>
            <wp:positionV relativeFrom="page">
              <wp:posOffset>7172325</wp:posOffset>
            </wp:positionV>
            <wp:extent cx="1593850" cy="1374140"/>
            <wp:effectExtent l="0" t="0" r="0" b="0"/>
            <wp:wrapNone/>
            <wp:docPr id="1151" name="1151"/>
            <wp:cNvGraphicFramePr/>
            <a:graphic xmlns:a="http://schemas.openxmlformats.org/drawingml/2006/main">
              <a:graphicData uri="http://schemas.openxmlformats.org/drawingml/2006/picture">
                <pic:pic xmlns:pic="http://schemas.openxmlformats.org/drawingml/2006/picture">
                  <pic:nvPicPr>
                    <pic:cNvPr id="114" name="1151"/>
                    <pic:cNvPicPr/>
                  </pic:nvPicPr>
                  <pic:blipFill>
                    <a:blip r:embed="rId53">
                      <a:clrChange>
                        <a:clrFrom>
                          <a:srgbClr val="FFFFFF"/>
                        </a:clrFrom>
                        <a:clrTo>
                          <a:srgbClr val="FFFFFF">
                            <a:alpha val="0"/>
                          </a:srgbClr>
                        </a:clrTo>
                      </a:clrChange>
                    </a:blip>
                    <a:stretch/>
                  </pic:blipFill>
                  <pic:spPr>
                    <a:xfrm>
                      <a:off x="0" y="0"/>
                      <a:ext cx="1593850" cy="137414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23" behindDoc="1" locked="0" layoutInCell="1" allowOverlap="1">
            <wp:simplePos x="0" y="0"/>
            <wp:positionH relativeFrom="page">
              <wp:posOffset>2717165</wp:posOffset>
            </wp:positionH>
            <wp:positionV relativeFrom="page">
              <wp:posOffset>7931785</wp:posOffset>
            </wp:positionV>
            <wp:extent cx="1755775" cy="73025"/>
            <wp:effectExtent l="0" t="0" r="0" b="0"/>
            <wp:wrapNone/>
            <wp:docPr id="1152" name="1152"/>
            <wp:cNvGraphicFramePr/>
            <a:graphic xmlns:a="http://schemas.openxmlformats.org/drawingml/2006/main">
              <a:graphicData uri="http://schemas.openxmlformats.org/drawingml/2006/picture">
                <pic:pic xmlns:pic="http://schemas.openxmlformats.org/drawingml/2006/picture">
                  <pic:nvPicPr>
                    <pic:cNvPr id="123" name="1152"/>
                    <pic:cNvPicPr/>
                  </pic:nvPicPr>
                  <pic:blipFill>
                    <a:blip r:embed="rId54">
                      <a:clrChange>
                        <a:clrFrom>
                          <a:srgbClr val="FFFFFF"/>
                        </a:clrFrom>
                        <a:clrTo>
                          <a:srgbClr val="FFFFFF">
                            <a:alpha val="0"/>
                          </a:srgbClr>
                        </a:clrTo>
                      </a:clrChange>
                    </a:blip>
                    <a:stretch/>
                  </pic:blipFill>
                  <pic:spPr>
                    <a:xfrm>
                      <a:off x="0" y="0"/>
                      <a:ext cx="1755775" cy="73025"/>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124" behindDoc="1" locked="0" layoutInCell="1" allowOverlap="1">
                <wp:simplePos x="0" y="0"/>
                <wp:positionH relativeFrom="page">
                  <wp:posOffset>2743200</wp:posOffset>
                </wp:positionH>
                <wp:positionV relativeFrom="page">
                  <wp:posOffset>7950200</wp:posOffset>
                </wp:positionV>
                <wp:extent cx="1666240" cy="0"/>
                <wp:effectExtent l="0" t="0" r="0" b="0"/>
                <wp:wrapNone/>
                <wp:docPr id="1153" name="1153"/>
                <wp:cNvGraphicFramePr/>
                <a:graphic xmlns:a="http://schemas.openxmlformats.org/drawingml/2006/main">
                  <a:graphicData uri="http://schemas.microsoft.com/office/word/2010/wordprocessingShape">
                    <wps:wsp>
                      <wps:cNvCnPr/>
                      <wps:spPr>
                        <a:xfrm>
                          <a:off x="0" y="0"/>
                          <a:ext cx="1666240" cy="0"/>
                        </a:xfrm>
                        <a:prstGeom prst="line">
                          <a:avLst/>
                        </a:prstGeom>
                        <a:solidFill>
                          <a:srgbClr val="FFFFFF">
                            <a:alpha val="0"/>
                          </a:srgbClr>
                        </a:solidFill>
                        <a:ln w="25400" cap="rnd">
                          <a:solidFill>
                            <a:srgbClr val="8065A2"/>
                          </a:solidFill>
                          <a:prstDash val="solid"/>
                        </a:ln>
                      </wps:spPr>
                      <wps:bodyPr/>
                    </wps:wsp>
                  </a:graphicData>
                </a:graphic>
              </wp:anchor>
            </w:drawing>
          </mc:Choice>
          <mc:Fallback>
            <w:pict>
              <v:line w14:anchorId="55E85BFD" id="1153" o:spid="_x0000_s1026" style="position:absolute;z-index:-503316356;visibility:visible;mso-wrap-style:square;mso-wrap-distance-left:0;mso-wrap-distance-top:0;mso-wrap-distance-right:0;mso-wrap-distance-bottom:0;mso-position-horizontal:absolute;mso-position-horizontal-relative:page;mso-position-vertical:absolute;mso-position-vertical-relative:page" from="3in,626pt" to="347.2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" filled="t" strokecolor="#8065a2" strokeweight="2pt">
                <v:fill opacity="0"/>
                <v:stroke endcap="round"/>
                <w10:wrap anchorx="page" anchory="page"/>
              </v:line>
            </w:pict>
          </mc:Fallback>
        </mc:AlternateContent>
      </w:r>
    </w:p>
    <w:p w:rsidR="000E42A4" w:rsidRDefault="00731315">
      <w:pPr>
        <w:autoSpaceDE w:val="0"/>
        <w:autoSpaceDN w:val="0"/>
        <w:snapToGrid w:val="0"/>
        <w:spacing w:before="43" w:line="350" w:lineRule="exact"/>
        <w:ind w:left="490"/>
        <w:rPr>
          <w:sz w:val="28"/>
        </w:rPr>
      </w:pPr>
      <w:r>
        <w:rPr>
          <w:rFonts w:ascii="標楷體" w:eastAsia="標楷體" w:hAnsi="標楷體" w:cs="標楷體"/>
          <w:sz w:val="28"/>
        </w:rPr>
        <w:br w:type="column"/>
      </w:r>
      <w:r>
        <w:rPr>
          <w:rFonts w:ascii="標楷體" w:eastAsia="標楷體" w:hAnsi="標楷體" w:cs="標楷體"/>
          <w:spacing w:val="35"/>
          <w:sz w:val="28"/>
        </w:rPr>
        <w:t>圖</w:t>
      </w:r>
      <w:r>
        <w:rPr>
          <w:rFonts w:eastAsia="Times New Roman"/>
          <w:sz w:val="28"/>
        </w:rPr>
        <w:t>3-</w:t>
      </w:r>
      <w:r>
        <w:rPr>
          <w:rFonts w:eastAsia="Times New Roman"/>
          <w:spacing w:val="-10"/>
          <w:sz w:val="28"/>
        </w:rPr>
        <w:t>1</w:t>
      </w:r>
      <w:r>
        <w:rPr>
          <w:rFonts w:eastAsia="Times New Roman"/>
          <w:sz w:val="28"/>
        </w:rPr>
        <w:t xml:space="preserve">1 </w:t>
      </w:r>
      <w:r>
        <w:rPr>
          <w:rFonts w:eastAsia="Times New Roman"/>
          <w:spacing w:val="-6"/>
          <w:sz w:val="28"/>
        </w:rPr>
        <w:t>S</w:t>
      </w:r>
      <w:r>
        <w:rPr>
          <w:rFonts w:eastAsia="Times New Roman"/>
          <w:sz w:val="28"/>
        </w:rPr>
        <w:t>tephane</w:t>
      </w:r>
    </w:p>
    <w:p w:rsidR="000E42A4" w:rsidRDefault="00731315">
      <w:pPr>
        <w:autoSpaceDE w:val="0"/>
        <w:autoSpaceDN w:val="0"/>
        <w:snapToGrid w:val="0"/>
        <w:spacing w:line="313" w:lineRule="exact"/>
        <w:ind w:left="570"/>
        <w:rPr>
          <w:rFonts w:ascii="標楷體" w:eastAsia="標楷體" w:hAnsi="標楷體" w:cs="標楷體"/>
          <w:sz w:val="28"/>
        </w:rPr>
      </w:pPr>
      <w:r>
        <w:rPr>
          <w:rFonts w:eastAsia="Times New Roman"/>
          <w:sz w:val="28"/>
        </w:rPr>
        <w:t>Boisseau</w:t>
      </w:r>
      <w:r>
        <w:rPr>
          <w:rFonts w:eastAsia="Times New Roman"/>
          <w:spacing w:val="70"/>
          <w:sz w:val="28"/>
        </w:rPr>
        <w:t>x</w:t>
      </w:r>
      <w:r>
        <w:rPr>
          <w:rFonts w:ascii="標楷體" w:eastAsia="標楷體" w:hAnsi="標楷體" w:cs="標楷體"/>
          <w:sz w:val="28"/>
        </w:rPr>
        <w:t>教授</w:t>
      </w:r>
    </w:p>
    <w:p w:rsidR="000E42A4" w:rsidRDefault="00731315">
      <w:pPr>
        <w:autoSpaceDE w:val="0"/>
        <w:autoSpaceDN w:val="0"/>
        <w:snapToGrid w:val="0"/>
        <w:spacing w:before="921" w:line="300" w:lineRule="exact"/>
        <w:ind w:left="32"/>
        <w:rPr>
          <w:rFonts w:ascii="標楷體" w:eastAsia="標楷體" w:hAnsi="標楷體" w:cs="標楷體"/>
        </w:rPr>
      </w:pPr>
      <w:r>
        <w:rPr>
          <w:rFonts w:ascii="標楷體" w:eastAsia="標楷體" w:hAnsi="標楷體" w:cs="標楷體"/>
        </w:rPr>
        <w:t>會影響第</w:t>
      </w:r>
      <w:r>
        <w:rPr>
          <w:rFonts w:ascii="標楷體" w:eastAsia="標楷體" w:hAnsi="標楷體" w:cs="標楷體"/>
          <w:noProof/>
        </w:rPr>
        <w:drawing>
          <wp:anchor distT="0" distB="0" distL="0" distR="0" simplePos="0" relativeHeight="119" behindDoc="1" locked="0" layoutInCell="1" allowOverlap="1">
            <wp:simplePos x="0" y="0"/>
            <wp:positionH relativeFrom="page">
              <wp:posOffset>4587240</wp:posOffset>
            </wp:positionH>
            <wp:positionV relativeFrom="page">
              <wp:posOffset>6689725</wp:posOffset>
            </wp:positionV>
            <wp:extent cx="1016000" cy="940435"/>
            <wp:effectExtent l="0" t="0" r="0" b="0"/>
            <wp:wrapNone/>
            <wp:docPr id="1154" name="1154"/>
            <wp:cNvGraphicFramePr/>
            <a:graphic xmlns:a="http://schemas.openxmlformats.org/drawingml/2006/main">
              <a:graphicData uri="http://schemas.openxmlformats.org/drawingml/2006/picture">
                <pic:pic xmlns:pic="http://schemas.openxmlformats.org/drawingml/2006/picture">
                  <pic:nvPicPr>
                    <pic:cNvPr id="119" name="1154"/>
                    <pic:cNvPicPr/>
                  </pic:nvPicPr>
                  <pic:blipFill>
                    <a:blip r:embed="rId55">
                      <a:clrChange>
                        <a:clrFrom>
                          <a:srgbClr val="FFFFFF"/>
                        </a:clrFrom>
                        <a:clrTo>
                          <a:srgbClr val="FFFFFF">
                            <a:alpha val="0"/>
                          </a:srgbClr>
                        </a:clrTo>
                      </a:clrChange>
                    </a:blip>
                    <a:stretch/>
                  </pic:blipFill>
                  <pic:spPr>
                    <a:xfrm>
                      <a:off x="0" y="0"/>
                      <a:ext cx="1016000" cy="940435"/>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120" behindDoc="1" locked="0" layoutInCell="1" allowOverlap="1">
            <wp:simplePos x="0" y="0"/>
            <wp:positionH relativeFrom="page">
              <wp:posOffset>4555490</wp:posOffset>
            </wp:positionH>
            <wp:positionV relativeFrom="page">
              <wp:posOffset>6657975</wp:posOffset>
            </wp:positionV>
            <wp:extent cx="1079500" cy="1003935"/>
            <wp:effectExtent l="0" t="0" r="0" b="0"/>
            <wp:wrapNone/>
            <wp:docPr id="1155" name="1155"/>
            <wp:cNvGraphicFramePr/>
            <a:graphic xmlns:a="http://schemas.openxmlformats.org/drawingml/2006/main">
              <a:graphicData uri="http://schemas.openxmlformats.org/drawingml/2006/picture">
                <pic:pic xmlns:pic="http://schemas.openxmlformats.org/drawingml/2006/picture">
                  <pic:nvPicPr>
                    <pic:cNvPr id="120" name="1155"/>
                    <pic:cNvPicPr/>
                  </pic:nvPicPr>
                  <pic:blipFill>
                    <a:blip r:embed="rId56">
                      <a:clrChange>
                        <a:clrFrom>
                          <a:srgbClr val="FFFFFF"/>
                        </a:clrFrom>
                        <a:clrTo>
                          <a:srgbClr val="FFFFFF">
                            <a:alpha val="0"/>
                          </a:srgbClr>
                        </a:clrTo>
                      </a:clrChange>
                    </a:blip>
                    <a:stretch/>
                  </pic:blipFill>
                  <pic:spPr>
                    <a:xfrm>
                      <a:off x="0" y="0"/>
                      <a:ext cx="1079500" cy="1003935"/>
                    </a:xfrm>
                    <a:prstGeom prst="rect">
                      <a:avLst/>
                    </a:prstGeom>
                    <a:ln>
                      <a:noFill/>
                    </a:ln>
                  </pic:spPr>
                </pic:pic>
              </a:graphicData>
            </a:graphic>
          </wp:anchor>
        </w:drawing>
      </w:r>
    </w:p>
    <w:p w:rsidR="000E42A4" w:rsidRDefault="00731315">
      <w:pPr>
        <w:autoSpaceDE w:val="0"/>
        <w:autoSpaceDN w:val="0"/>
        <w:snapToGrid w:val="0"/>
        <w:spacing w:before="59" w:line="300" w:lineRule="exact"/>
        <w:ind w:left="272"/>
        <w:rPr>
          <w:rFonts w:ascii="標楷體" w:eastAsia="標楷體" w:hAnsi="標楷體" w:cs="標楷體"/>
        </w:rPr>
      </w:pPr>
      <w:r>
        <w:rPr>
          <w:rFonts w:ascii="標楷體" w:eastAsia="標楷體" w:hAnsi="標楷體" w:cs="標楷體"/>
        </w:rPr>
        <w:t>三方</w:t>
      </w:r>
    </w:p>
    <w:p w:rsidR="000E42A4" w:rsidRDefault="00731315">
      <w:pPr>
        <w:autoSpaceDE w:val="0"/>
        <w:autoSpaceDN w:val="0"/>
        <w:snapToGrid w:val="0"/>
        <w:spacing w:before="1021" w:line="350" w:lineRule="exact"/>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96" w:bottom="796" w:left="1800" w:header="0" w:footer="0" w:gutter="0"/>
          <w:cols w:num="2" w:space="0" w:equalWidth="0">
            <w:col w:w="4718" w:space="994"/>
            <w:col w:w="2597"/>
          </w:cols>
        </w:sectPr>
      </w:pPr>
      <w:r>
        <w:rPr>
          <w:rFonts w:ascii="標楷體" w:eastAsia="標楷體" w:hAnsi="標楷體" w:cs="標楷體"/>
          <w:sz w:val="28"/>
        </w:rPr>
        <w:t>終端受益者</w:t>
      </w:r>
      <w:r>
        <w:rPr>
          <w:rFonts w:ascii="標楷體" w:eastAsia="標楷體" w:hAnsi="標楷體" w:cs="標楷體"/>
          <w:noProof/>
          <w:sz w:val="28"/>
        </w:rPr>
        <w:drawing>
          <wp:anchor distT="0" distB="0" distL="0" distR="0" simplePos="0" relativeHeight="117" behindDoc="1" locked="0" layoutInCell="1" allowOverlap="1">
            <wp:simplePos x="0" y="0"/>
            <wp:positionH relativeFrom="page">
              <wp:posOffset>4330700</wp:posOffset>
            </wp:positionH>
            <wp:positionV relativeFrom="page">
              <wp:posOffset>7566025</wp:posOffset>
            </wp:positionV>
            <wp:extent cx="1767840" cy="948690"/>
            <wp:effectExtent l="0" t="0" r="0" b="0"/>
            <wp:wrapNone/>
            <wp:docPr id="1156" name="1156"/>
            <wp:cNvGraphicFramePr/>
            <a:graphic xmlns:a="http://schemas.openxmlformats.org/drawingml/2006/main">
              <a:graphicData uri="http://schemas.openxmlformats.org/drawingml/2006/picture">
                <pic:pic xmlns:pic="http://schemas.openxmlformats.org/drawingml/2006/picture">
                  <pic:nvPicPr>
                    <pic:cNvPr id="117" name="1156"/>
                    <pic:cNvPicPr/>
                  </pic:nvPicPr>
                  <pic:blipFill>
                    <a:blip r:embed="rId57">
                      <a:clrChange>
                        <a:clrFrom>
                          <a:srgbClr val="FFFFFF"/>
                        </a:clrFrom>
                        <a:clrTo>
                          <a:srgbClr val="FFFFFF">
                            <a:alpha val="0"/>
                          </a:srgbClr>
                        </a:clrTo>
                      </a:clrChange>
                    </a:blip>
                    <a:stretch/>
                  </pic:blipFill>
                  <pic:spPr>
                    <a:xfrm>
                      <a:off x="0" y="0"/>
                      <a:ext cx="1767840" cy="94869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18" behindDoc="1" locked="0" layoutInCell="1" allowOverlap="1">
            <wp:simplePos x="0" y="0"/>
            <wp:positionH relativeFrom="page">
              <wp:posOffset>4298950</wp:posOffset>
            </wp:positionH>
            <wp:positionV relativeFrom="page">
              <wp:posOffset>7534275</wp:posOffset>
            </wp:positionV>
            <wp:extent cx="1831340" cy="1012190"/>
            <wp:effectExtent l="0" t="0" r="0" b="0"/>
            <wp:wrapNone/>
            <wp:docPr id="1157" name="1157"/>
            <wp:cNvGraphicFramePr/>
            <a:graphic xmlns:a="http://schemas.openxmlformats.org/drawingml/2006/main">
              <a:graphicData uri="http://schemas.openxmlformats.org/drawingml/2006/picture">
                <pic:pic xmlns:pic="http://schemas.openxmlformats.org/drawingml/2006/picture">
                  <pic:nvPicPr>
                    <pic:cNvPr id="118" name="1157"/>
                    <pic:cNvPicPr/>
                  </pic:nvPicPr>
                  <pic:blipFill>
                    <a:blip r:embed="rId58">
                      <a:clrChange>
                        <a:clrFrom>
                          <a:srgbClr val="FFFFFF"/>
                        </a:clrFrom>
                        <a:clrTo>
                          <a:srgbClr val="FFFFFF">
                            <a:alpha val="0"/>
                          </a:srgbClr>
                        </a:clrTo>
                      </a:clrChange>
                    </a:blip>
                    <a:stretch/>
                  </pic:blipFill>
                  <pic:spPr>
                    <a:xfrm>
                      <a:off x="0" y="0"/>
                      <a:ext cx="1831340" cy="1012190"/>
                    </a:xfrm>
                    <a:prstGeom prst="rect">
                      <a:avLst/>
                    </a:prstGeom>
                    <a:ln>
                      <a:noFill/>
                    </a:ln>
                  </pic:spPr>
                </pic:pic>
              </a:graphicData>
            </a:graphic>
          </wp:anchor>
        </w:drawing>
      </w:r>
    </w:p>
    <w:p w:rsidR="000E42A4" w:rsidRDefault="00731315">
      <w:pPr>
        <w:autoSpaceDE w:val="0"/>
        <w:autoSpaceDN w:val="0"/>
        <w:snapToGrid w:val="0"/>
        <w:spacing w:before="586" w:line="350" w:lineRule="exact"/>
        <w:ind w:left="2550"/>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3-12 </w:t>
      </w:r>
      <w:r>
        <w:rPr>
          <w:rFonts w:ascii="標楷體" w:eastAsia="標楷體" w:hAnsi="標楷體" w:cs="標楷體"/>
          <w:sz w:val="28"/>
        </w:rPr>
        <w:t>公共政策與受益者關係圖</w:t>
      </w:r>
    </w:p>
    <w:p w:rsidR="000E42A4" w:rsidRDefault="00731315">
      <w:pPr>
        <w:autoSpaceDE w:val="0"/>
        <w:autoSpaceDN w:val="0"/>
        <w:snapToGrid w:val="0"/>
        <w:spacing w:before="206" w:line="480" w:lineRule="exact"/>
        <w:ind w:firstLine="661"/>
        <w:jc w:val="both"/>
        <w:rPr>
          <w:sz w:val="28"/>
        </w:rPr>
      </w:pPr>
      <w:r>
        <w:rPr>
          <w:rFonts w:ascii="標楷體" w:eastAsia="標楷體" w:hAnsi="標楷體" w:cs="標楷體"/>
          <w:spacing w:val="-1"/>
          <w:sz w:val="28"/>
        </w:rPr>
        <w:t>公</w:t>
      </w:r>
      <w:r>
        <w:rPr>
          <w:rFonts w:ascii="標楷體" w:eastAsia="標楷體" w:hAnsi="標楷體" w:cs="標楷體"/>
          <w:spacing w:val="-25"/>
          <w:sz w:val="28"/>
        </w:rPr>
        <w:t xml:space="preserve"> </w:t>
      </w:r>
      <w:r>
        <w:rPr>
          <w:rFonts w:ascii="標楷體" w:eastAsia="標楷體" w:hAnsi="標楷體" w:cs="標楷體"/>
          <w:spacing w:val="-1"/>
          <w:sz w:val="28"/>
        </w:rPr>
        <w:t>共</w:t>
      </w:r>
      <w:r>
        <w:rPr>
          <w:rFonts w:ascii="標楷體" w:eastAsia="標楷體" w:hAnsi="標楷體" w:cs="標楷體"/>
          <w:spacing w:val="-25"/>
          <w:sz w:val="28"/>
        </w:rPr>
        <w:t xml:space="preserve"> </w:t>
      </w:r>
      <w:r>
        <w:rPr>
          <w:rFonts w:ascii="標楷體" w:eastAsia="標楷體" w:hAnsi="標楷體" w:cs="標楷體"/>
          <w:spacing w:val="-1"/>
          <w:sz w:val="28"/>
        </w:rPr>
        <w:t>政</w:t>
      </w:r>
      <w:r>
        <w:rPr>
          <w:rFonts w:ascii="標楷體" w:eastAsia="標楷體" w:hAnsi="標楷體" w:cs="標楷體"/>
          <w:spacing w:val="-25"/>
          <w:sz w:val="28"/>
        </w:rPr>
        <w:t xml:space="preserve"> </w:t>
      </w:r>
      <w:r>
        <w:rPr>
          <w:rFonts w:ascii="標楷體" w:eastAsia="標楷體" w:hAnsi="標楷體" w:cs="標楷體"/>
          <w:spacing w:val="-1"/>
          <w:sz w:val="28"/>
        </w:rPr>
        <w:t>策</w:t>
      </w:r>
      <w:r>
        <w:rPr>
          <w:rFonts w:ascii="標楷體" w:eastAsia="標楷體" w:hAnsi="標楷體" w:cs="標楷體"/>
          <w:spacing w:val="-25"/>
          <w:sz w:val="28"/>
        </w:rPr>
        <w:t xml:space="preserve"> </w:t>
      </w:r>
      <w:r>
        <w:rPr>
          <w:rFonts w:ascii="標楷體" w:eastAsia="標楷體" w:hAnsi="標楷體" w:cs="標楷體"/>
          <w:spacing w:val="-1"/>
          <w:sz w:val="28"/>
        </w:rPr>
        <w:t>牽</w:t>
      </w:r>
      <w:r>
        <w:rPr>
          <w:rFonts w:ascii="標楷體" w:eastAsia="標楷體" w:hAnsi="標楷體" w:cs="標楷體"/>
          <w:spacing w:val="-25"/>
          <w:sz w:val="28"/>
        </w:rPr>
        <w:t xml:space="preserve"> </w:t>
      </w:r>
      <w:r>
        <w:rPr>
          <w:rFonts w:ascii="標楷體" w:eastAsia="標楷體" w:hAnsi="標楷體" w:cs="標楷體"/>
          <w:spacing w:val="-1"/>
          <w:sz w:val="28"/>
        </w:rPr>
        <w:t>涉</w:t>
      </w:r>
      <w:r>
        <w:rPr>
          <w:rFonts w:ascii="標楷體" w:eastAsia="標楷體" w:hAnsi="標楷體" w:cs="標楷體"/>
          <w:spacing w:val="-25"/>
          <w:sz w:val="28"/>
        </w:rPr>
        <w:t xml:space="preserve"> </w:t>
      </w:r>
      <w:r>
        <w:rPr>
          <w:rFonts w:ascii="標楷體" w:eastAsia="標楷體" w:hAnsi="標楷體" w:cs="標楷體"/>
          <w:spacing w:val="-1"/>
          <w:sz w:val="28"/>
        </w:rPr>
        <w:t>到</w:t>
      </w:r>
      <w:r>
        <w:rPr>
          <w:rFonts w:ascii="標楷體" w:eastAsia="標楷體" w:hAnsi="標楷體" w:cs="標楷體"/>
          <w:spacing w:val="-25"/>
          <w:sz w:val="28"/>
        </w:rPr>
        <w:t xml:space="preserve"> </w:t>
      </w:r>
      <w:r>
        <w:rPr>
          <w:rFonts w:ascii="標楷體" w:eastAsia="標楷體" w:hAnsi="標楷體" w:cs="標楷體"/>
          <w:spacing w:val="-1"/>
          <w:sz w:val="28"/>
        </w:rPr>
        <w:t>政</w:t>
      </w:r>
      <w:r>
        <w:rPr>
          <w:rFonts w:ascii="標楷體" w:eastAsia="標楷體" w:hAnsi="標楷體" w:cs="標楷體"/>
          <w:spacing w:val="-25"/>
          <w:sz w:val="28"/>
        </w:rPr>
        <w:t xml:space="preserve"> </w:t>
      </w:r>
      <w:r>
        <w:rPr>
          <w:rFonts w:ascii="標楷體" w:eastAsia="標楷體" w:hAnsi="標楷體" w:cs="標楷體"/>
          <w:spacing w:val="-1"/>
          <w:sz w:val="28"/>
        </w:rPr>
        <w:t>治</w:t>
      </w:r>
      <w:r>
        <w:rPr>
          <w:rFonts w:ascii="標楷體" w:eastAsia="標楷體" w:hAnsi="標楷體" w:cs="標楷體"/>
          <w:spacing w:val="-25"/>
          <w:sz w:val="28"/>
        </w:rPr>
        <w:t xml:space="preserve"> </w:t>
      </w:r>
      <w:r>
        <w:rPr>
          <w:rFonts w:ascii="標楷體" w:eastAsia="標楷體" w:hAnsi="標楷體" w:cs="標楷體"/>
          <w:spacing w:val="-1"/>
          <w:sz w:val="28"/>
        </w:rPr>
        <w:t>管</w:t>
      </w:r>
      <w:r>
        <w:rPr>
          <w:rFonts w:ascii="標楷體" w:eastAsia="標楷體" w:hAnsi="標楷體" w:cs="標楷體"/>
          <w:spacing w:val="-25"/>
          <w:sz w:val="28"/>
        </w:rPr>
        <w:t xml:space="preserve"> </w:t>
      </w:r>
      <w:r>
        <w:rPr>
          <w:rFonts w:ascii="標楷體" w:eastAsia="標楷體" w:hAnsi="標楷體" w:cs="標楷體"/>
          <w:spacing w:val="-1"/>
          <w:sz w:val="28"/>
        </w:rPr>
        <w:t>理</w:t>
      </w:r>
      <w:r>
        <w:rPr>
          <w:rFonts w:ascii="標楷體" w:eastAsia="標楷體" w:hAnsi="標楷體" w:cs="標楷體"/>
          <w:spacing w:val="-25"/>
          <w:sz w:val="28"/>
        </w:rPr>
        <w:t xml:space="preserve"> </w:t>
      </w:r>
      <w:r>
        <w:rPr>
          <w:rFonts w:ascii="標楷體" w:eastAsia="標楷體" w:hAnsi="標楷體" w:cs="標楷體"/>
          <w:spacing w:val="-1"/>
          <w:sz w:val="28"/>
        </w:rPr>
        <w:t>當</w:t>
      </w:r>
      <w:r>
        <w:rPr>
          <w:rFonts w:ascii="標楷體" w:eastAsia="標楷體" w:hAnsi="標楷體" w:cs="標楷體"/>
          <w:spacing w:val="-25"/>
          <w:sz w:val="28"/>
        </w:rPr>
        <w:t xml:space="preserve"> </w:t>
      </w:r>
      <w:r>
        <w:rPr>
          <w:rFonts w:ascii="標楷體" w:eastAsia="標楷體" w:hAnsi="標楷體" w:cs="標楷體"/>
          <w:spacing w:val="-1"/>
          <w:sz w:val="28"/>
        </w:rPr>
        <w:t>局</w:t>
      </w:r>
      <w:r>
        <w:rPr>
          <w:rFonts w:ascii="標楷體" w:eastAsia="標楷體" w:hAnsi="標楷體" w:cs="標楷體"/>
          <w:spacing w:val="-25"/>
          <w:sz w:val="28"/>
        </w:rPr>
        <w:t xml:space="preserve"> </w:t>
      </w:r>
      <w:r>
        <w:rPr>
          <w:rFonts w:eastAsia="Times New Roman"/>
          <w:spacing w:val="-1"/>
          <w:sz w:val="28"/>
        </w:rPr>
        <w:t>(Political-Administra</w:t>
      </w:r>
      <w:r>
        <w:rPr>
          <w:rFonts w:eastAsia="Times New Roman"/>
          <w:sz w:val="28"/>
        </w:rPr>
        <w:t xml:space="preserve">tive </w:t>
      </w:r>
      <w:r>
        <w:rPr>
          <w:rFonts w:eastAsia="Times New Roman"/>
          <w:spacing w:val="-1"/>
          <w:sz w:val="28"/>
        </w:rPr>
        <w:t>Authorities</w:t>
      </w:r>
      <w:r>
        <w:rPr>
          <w:rFonts w:eastAsia="Times New Roman"/>
          <w:spacing w:val="-26"/>
          <w:sz w:val="28"/>
        </w:rPr>
        <w:t>)</w:t>
      </w:r>
      <w:r>
        <w:rPr>
          <w:rFonts w:ascii="標楷體" w:eastAsia="標楷體" w:hAnsi="標楷體" w:cs="標楷體"/>
          <w:spacing w:val="-13"/>
          <w:sz w:val="28"/>
        </w:rPr>
        <w:t>、</w:t>
      </w:r>
      <w:r>
        <w:rPr>
          <w:rFonts w:ascii="標楷體" w:eastAsia="標楷體" w:hAnsi="標楷體" w:cs="標楷體"/>
          <w:spacing w:val="-1"/>
          <w:sz w:val="28"/>
        </w:rPr>
        <w:t>終端</w:t>
      </w:r>
      <w:r>
        <w:rPr>
          <w:rFonts w:ascii="標楷體" w:eastAsia="標楷體" w:hAnsi="標楷體" w:cs="標楷體"/>
          <w:sz w:val="28"/>
        </w:rPr>
        <w:t>受益者</w:t>
      </w:r>
      <w:r>
        <w:rPr>
          <w:rFonts w:eastAsia="Times New Roman"/>
          <w:sz w:val="28"/>
        </w:rPr>
        <w:t>(End Beneficiaries</w:t>
      </w:r>
      <w:r>
        <w:rPr>
          <w:rFonts w:eastAsia="Times New Roman"/>
          <w:spacing w:val="-26"/>
          <w:sz w:val="28"/>
        </w:rPr>
        <w:t>)</w:t>
      </w:r>
      <w:r>
        <w:rPr>
          <w:rFonts w:ascii="標楷體" w:eastAsia="標楷體" w:hAnsi="標楷體" w:cs="標楷體"/>
          <w:spacing w:val="-12"/>
          <w:sz w:val="28"/>
        </w:rPr>
        <w:t>、</w:t>
      </w:r>
      <w:r>
        <w:rPr>
          <w:rFonts w:ascii="標楷體" w:eastAsia="標楷體" w:hAnsi="標楷體" w:cs="標楷體"/>
          <w:sz w:val="28"/>
        </w:rPr>
        <w:t>目標群組</w:t>
      </w:r>
      <w:r>
        <w:rPr>
          <w:rFonts w:eastAsia="Times New Roman"/>
          <w:sz w:val="28"/>
        </w:rPr>
        <w:t>(</w:t>
      </w:r>
      <w:r>
        <w:rPr>
          <w:rFonts w:eastAsia="Times New Roman"/>
          <w:spacing w:val="-20"/>
          <w:sz w:val="28"/>
        </w:rPr>
        <w:t>T</w:t>
      </w:r>
      <w:r>
        <w:rPr>
          <w:rFonts w:eastAsia="Times New Roman"/>
          <w:sz w:val="28"/>
        </w:rPr>
        <w:t>arget Groups)</w:t>
      </w:r>
    </w:p>
    <w:p w:rsidR="000E42A4" w:rsidRDefault="00731315">
      <w:pPr>
        <w:autoSpaceDE w:val="0"/>
        <w:autoSpaceDN w:val="0"/>
        <w:snapToGrid w:val="0"/>
        <w:spacing w:before="528"/>
        <w:ind w:left="3953"/>
        <w:sectPr w:rsidR="000E42A4">
          <w:footnotePr>
            <w:pos w:val="sectEnd"/>
            <w:numStart w:val="0"/>
          </w:footnotePr>
          <w:endnotePr>
            <w:numFmt w:val="decimal"/>
            <w:numStart w:val="0"/>
          </w:endnotePr>
          <w:type w:val="continuous"/>
          <w:pgSz w:w="11904" w:h="16840"/>
          <w:pgMar w:top="840" w:right="1796" w:bottom="796" w:left="1800" w:header="0" w:footer="0" w:gutter="0"/>
          <w:cols w:space="720"/>
        </w:sectPr>
      </w:pPr>
      <w:r>
        <w:rPr>
          <w:rFonts w:eastAsia="Times New Roman"/>
        </w:rPr>
        <w:t>-37-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jc w:val="both"/>
        <w:rPr>
          <w:rFonts w:ascii="標楷體" w:eastAsia="標楷體" w:hAnsi="標楷體" w:cs="標楷體"/>
          <w:sz w:val="28"/>
        </w:rPr>
      </w:pPr>
      <w:r>
        <w:rPr>
          <w:rFonts w:ascii="標楷體" w:eastAsia="標楷體" w:hAnsi="標楷體" w:cs="標楷體"/>
          <w:spacing w:val="-3"/>
          <w:sz w:val="28"/>
        </w:rPr>
        <w:t>及可能被隱</w:t>
      </w:r>
      <w:r>
        <w:rPr>
          <w:rFonts w:ascii="標楷體" w:eastAsia="標楷體" w:hAnsi="標楷體" w:cs="標楷體"/>
          <w:spacing w:val="-27"/>
          <w:sz w:val="28"/>
        </w:rPr>
        <w:t>藏，</w:t>
      </w:r>
      <w:r>
        <w:rPr>
          <w:rFonts w:ascii="標楷體" w:eastAsia="標楷體" w:hAnsi="標楷體" w:cs="標楷體"/>
          <w:spacing w:val="-3"/>
          <w:sz w:val="28"/>
        </w:rPr>
        <w:t>但會受正反面影</w:t>
      </w:r>
      <w:r>
        <w:rPr>
          <w:rFonts w:ascii="標楷體" w:eastAsia="標楷體" w:hAnsi="標楷體" w:cs="標楷體"/>
          <w:spacing w:val="-2"/>
          <w:sz w:val="28"/>
        </w:rPr>
        <w:t>響的第三方之間複雜互動與資源交換</w:t>
      </w:r>
      <w:r>
        <w:rPr>
          <w:rFonts w:ascii="標楷體" w:eastAsia="標楷體" w:hAnsi="標楷體" w:cs="標楷體"/>
          <w:sz w:val="28"/>
        </w:rPr>
        <w:t xml:space="preserve"> </w:t>
      </w:r>
      <w:r>
        <w:rPr>
          <w:rFonts w:ascii="標楷體" w:eastAsia="標楷體" w:hAnsi="標楷體" w:cs="標楷體"/>
          <w:sz w:val="28"/>
        </w:rPr>
        <w:t>的關係。</w:t>
      </w:r>
    </w:p>
    <w:p w:rsidR="000E42A4" w:rsidRDefault="00731315">
      <w:pPr>
        <w:autoSpaceDE w:val="0"/>
        <w:autoSpaceDN w:val="0"/>
        <w:snapToGrid w:val="0"/>
        <w:spacing w:before="180" w:line="480" w:lineRule="exact"/>
        <w:ind w:firstLine="661"/>
        <w:jc w:val="both"/>
        <w:rPr>
          <w:rFonts w:ascii="標楷體" w:eastAsia="標楷體" w:hAnsi="標楷體" w:cs="標楷體"/>
          <w:sz w:val="28"/>
        </w:rPr>
      </w:pPr>
      <w:r>
        <w:rPr>
          <w:rFonts w:ascii="標楷體" w:eastAsia="標楷體" w:hAnsi="標楷體" w:cs="標楷體"/>
          <w:sz w:val="28"/>
        </w:rPr>
        <w:t>接</w:t>
      </w:r>
      <w:r>
        <w:rPr>
          <w:rFonts w:ascii="標楷體" w:eastAsia="標楷體" w:hAnsi="標楷體" w:cs="標楷體"/>
          <w:spacing w:val="-8"/>
          <w:sz w:val="28"/>
        </w:rPr>
        <w:t>著</w:t>
      </w:r>
      <w:r>
        <w:rPr>
          <w:rFonts w:ascii="標楷體" w:eastAsia="標楷體" w:hAnsi="標楷體" w:cs="標楷體"/>
          <w:sz w:val="28"/>
        </w:rPr>
        <w:t xml:space="preserve"> </w:t>
      </w:r>
      <w:r>
        <w:rPr>
          <w:rFonts w:eastAsia="Times New Roman"/>
          <w:sz w:val="28"/>
        </w:rPr>
        <w:t xml:space="preserve">Boisseaux </w:t>
      </w:r>
      <w:r>
        <w:rPr>
          <w:rFonts w:ascii="標楷體" w:eastAsia="標楷體" w:hAnsi="標楷體" w:cs="標楷體"/>
          <w:sz w:val="28"/>
        </w:rPr>
        <w:t>教授解釋政策循環</w:t>
      </w:r>
      <w:r>
        <w:rPr>
          <w:rFonts w:eastAsia="Times New Roman"/>
          <w:sz w:val="28"/>
        </w:rPr>
        <w:t>(Policy</w:t>
      </w:r>
      <w:r>
        <w:rPr>
          <w:rFonts w:eastAsia="Times New Roman"/>
          <w:spacing w:val="70"/>
          <w:sz w:val="28"/>
        </w:rPr>
        <w:t xml:space="preserve"> </w:t>
      </w:r>
      <w:r>
        <w:rPr>
          <w:rFonts w:eastAsia="Times New Roman"/>
          <w:sz w:val="28"/>
        </w:rPr>
        <w:t xml:space="preserve">Cycle </w:t>
      </w:r>
      <w:r>
        <w:rPr>
          <w:rFonts w:ascii="標楷體" w:eastAsia="標楷體" w:hAnsi="標楷體" w:cs="標楷體"/>
          <w:sz w:val="28"/>
        </w:rPr>
        <w:t>為議程設</w:t>
      </w:r>
      <w:r>
        <w:rPr>
          <w:rFonts w:ascii="標楷體" w:eastAsia="標楷體" w:hAnsi="標楷體" w:cs="標楷體"/>
          <w:spacing w:val="-16"/>
          <w:sz w:val="28"/>
        </w:rPr>
        <w:t>定</w:t>
      </w:r>
      <w:r>
        <w:rPr>
          <w:rFonts w:eastAsia="Times New Roman"/>
          <w:spacing w:val="-2"/>
          <w:sz w:val="28"/>
        </w:rPr>
        <w:t>(Agenda Setting</w:t>
      </w:r>
      <w:r>
        <w:rPr>
          <w:rFonts w:eastAsia="Times New Roman"/>
          <w:spacing w:val="-25"/>
          <w:sz w:val="28"/>
        </w:rPr>
        <w:t>)</w:t>
      </w:r>
      <w:r>
        <w:rPr>
          <w:rFonts w:ascii="標楷體" w:eastAsia="標楷體" w:hAnsi="標楷體" w:cs="標楷體"/>
          <w:spacing w:val="-14"/>
          <w:sz w:val="28"/>
        </w:rPr>
        <w:t>、</w:t>
      </w:r>
      <w:r>
        <w:rPr>
          <w:rFonts w:ascii="標楷體" w:eastAsia="標楷體" w:hAnsi="標楷體" w:cs="標楷體"/>
          <w:spacing w:val="-2"/>
          <w:sz w:val="28"/>
        </w:rPr>
        <w:t>規劃</w:t>
      </w:r>
      <w:r>
        <w:rPr>
          <w:rFonts w:ascii="標楷體" w:eastAsia="標楷體" w:hAnsi="標楷體" w:cs="標楷體"/>
          <w:spacing w:val="-1"/>
          <w:sz w:val="28"/>
        </w:rPr>
        <w:t>設計</w:t>
      </w:r>
      <w:r>
        <w:rPr>
          <w:rFonts w:eastAsia="Times New Roman"/>
          <w:spacing w:val="-1"/>
          <w:sz w:val="28"/>
        </w:rPr>
        <w:t>(Porgramming</w:t>
      </w:r>
      <w:r>
        <w:rPr>
          <w:rFonts w:eastAsia="Times New Roman"/>
          <w:spacing w:val="-27"/>
          <w:sz w:val="28"/>
        </w:rPr>
        <w:t>)</w:t>
      </w:r>
      <w:r>
        <w:rPr>
          <w:rFonts w:ascii="標楷體" w:eastAsia="標楷體" w:hAnsi="標楷體" w:cs="標楷體"/>
          <w:spacing w:val="-13"/>
          <w:sz w:val="28"/>
        </w:rPr>
        <w:t>、</w:t>
      </w:r>
      <w:r>
        <w:rPr>
          <w:rFonts w:ascii="標楷體" w:eastAsia="標楷體" w:hAnsi="標楷體" w:cs="標楷體"/>
          <w:spacing w:val="-1"/>
          <w:sz w:val="28"/>
        </w:rPr>
        <w:t>政策實施</w:t>
      </w:r>
      <w:r>
        <w:rPr>
          <w:rFonts w:eastAsia="Times New Roman"/>
          <w:spacing w:val="-1"/>
          <w:sz w:val="28"/>
        </w:rPr>
        <w:t>(Implementation)</w:t>
      </w:r>
      <w:r>
        <w:rPr>
          <w:rFonts w:eastAsia="Times New Roman"/>
          <w:sz w:val="28"/>
        </w:rPr>
        <w:t xml:space="preserve"> </w:t>
      </w:r>
      <w:r>
        <w:rPr>
          <w:rFonts w:ascii="標楷體" w:eastAsia="標楷體" w:hAnsi="標楷體" w:cs="標楷體"/>
          <w:sz w:val="28"/>
        </w:rPr>
        <w:t>及政策評估</w:t>
      </w:r>
      <w:r>
        <w:rPr>
          <w:rFonts w:eastAsia="Times New Roman"/>
          <w:sz w:val="28"/>
        </w:rPr>
        <w:t>(Evaluation)</w:t>
      </w:r>
      <w:r>
        <w:rPr>
          <w:rFonts w:ascii="標楷體" w:eastAsia="標楷體" w:hAnsi="標楷體" w:cs="標楷體"/>
          <w:sz w:val="28"/>
        </w:rPr>
        <w:t>四大階段與各階段產出。</w:t>
      </w:r>
      <w:r>
        <w:rPr>
          <w:rFonts w:eastAsia="Times New Roman"/>
          <w:sz w:val="28"/>
        </w:rPr>
        <w:t xml:space="preserve">Boisseaux </w:t>
      </w:r>
      <w:r>
        <w:rPr>
          <w:rFonts w:ascii="標楷體" w:eastAsia="標楷體" w:hAnsi="標楷體" w:cs="標楷體"/>
          <w:sz w:val="28"/>
        </w:rPr>
        <w:t>教授強調</w:t>
      </w:r>
      <w:r>
        <w:rPr>
          <w:rFonts w:ascii="標楷體" w:eastAsia="標楷體" w:hAnsi="標楷體" w:cs="標楷體"/>
          <w:spacing w:val="-1"/>
          <w:sz w:val="28"/>
        </w:rPr>
        <w:t>政策循環</w:t>
      </w:r>
      <w:r>
        <w:rPr>
          <w:rFonts w:ascii="標楷體" w:eastAsia="標楷體" w:hAnsi="標楷體" w:cs="標楷體"/>
          <w:sz w:val="28"/>
        </w:rPr>
        <w:t>絕對不是機械式的循</w:t>
      </w:r>
      <w:r>
        <w:rPr>
          <w:rFonts w:ascii="標楷體" w:eastAsia="標楷體" w:hAnsi="標楷體" w:cs="標楷體"/>
          <w:spacing w:val="-12"/>
          <w:sz w:val="28"/>
        </w:rPr>
        <w:t>環，</w:t>
      </w:r>
      <w:r>
        <w:rPr>
          <w:rFonts w:ascii="標楷體" w:eastAsia="標楷體" w:hAnsi="標楷體" w:cs="標楷體"/>
          <w:sz w:val="28"/>
        </w:rPr>
        <w:t>必須充分考量政治議</w:t>
      </w:r>
      <w:r>
        <w:rPr>
          <w:rFonts w:ascii="標楷體" w:eastAsia="標楷體" w:hAnsi="標楷體" w:cs="標楷體"/>
          <w:spacing w:val="-12"/>
          <w:sz w:val="28"/>
        </w:rPr>
        <w:t>題</w:t>
      </w:r>
      <w:r>
        <w:rPr>
          <w:rFonts w:ascii="標楷體" w:eastAsia="標楷體" w:hAnsi="標楷體" w:cs="標楷體"/>
          <w:spacing w:val="-11"/>
          <w:sz w:val="28"/>
        </w:rPr>
        <w:t>，</w:t>
      </w:r>
      <w:r>
        <w:rPr>
          <w:rFonts w:ascii="標楷體" w:eastAsia="標楷體" w:hAnsi="標楷體" w:cs="標楷體"/>
          <w:sz w:val="28"/>
        </w:rPr>
        <w:t>以及相關利害關係人未達目的決不罷休的複雜過程。</w:t>
      </w:r>
    </w:p>
    <w:p w:rsidR="000E42A4" w:rsidRDefault="00731315">
      <w:pPr>
        <w:autoSpaceDE w:val="0"/>
        <w:autoSpaceDN w:val="0"/>
        <w:snapToGrid w:val="0"/>
        <w:spacing w:before="180" w:line="480" w:lineRule="exact"/>
        <w:ind w:firstLine="661"/>
        <w:jc w:val="both"/>
        <w:rPr>
          <w:rFonts w:ascii="標楷體" w:eastAsia="標楷體" w:hAnsi="標楷體" w:cs="標楷體"/>
          <w:sz w:val="28"/>
        </w:rPr>
      </w:pPr>
      <w:r>
        <w:rPr>
          <w:rFonts w:ascii="標楷體" w:eastAsia="標楷體" w:hAnsi="標楷體" w:cs="標楷體"/>
          <w:spacing w:val="-2"/>
          <w:sz w:val="28"/>
        </w:rPr>
        <w:t>在短暫休息後，</w:t>
      </w:r>
      <w:r>
        <w:rPr>
          <w:rFonts w:eastAsia="Times New Roman"/>
          <w:spacing w:val="-2"/>
          <w:sz w:val="28"/>
        </w:rPr>
        <w:t>Boissea</w:t>
      </w:r>
      <w:r>
        <w:rPr>
          <w:rFonts w:eastAsia="Times New Roman"/>
          <w:spacing w:val="-1"/>
          <w:sz w:val="28"/>
        </w:rPr>
        <w:t>ux</w:t>
      </w:r>
      <w:r>
        <w:rPr>
          <w:rFonts w:eastAsia="Times New Roman"/>
          <w:spacing w:val="-5"/>
          <w:sz w:val="28"/>
        </w:rPr>
        <w:t xml:space="preserve"> </w:t>
      </w:r>
      <w:r>
        <w:rPr>
          <w:rFonts w:ascii="標楷體" w:eastAsia="標楷體" w:hAnsi="標楷體" w:cs="標楷體"/>
          <w:spacing w:val="-1"/>
          <w:sz w:val="28"/>
        </w:rPr>
        <w:t>教授以農產品地理標示</w:t>
      </w:r>
      <w:r>
        <w:rPr>
          <w:rFonts w:eastAsia="Times New Roman"/>
          <w:spacing w:val="-1"/>
          <w:sz w:val="28"/>
        </w:rPr>
        <w:t>(Geographical</w:t>
      </w:r>
      <w:r>
        <w:rPr>
          <w:rFonts w:eastAsia="Times New Roman"/>
          <w:sz w:val="28"/>
        </w:rPr>
        <w:t xml:space="preserve"> </w:t>
      </w:r>
      <w:r>
        <w:rPr>
          <w:rFonts w:eastAsia="Times New Roman"/>
          <w:spacing w:val="-2"/>
          <w:sz w:val="28"/>
        </w:rPr>
        <w:t>Indication)</w:t>
      </w:r>
      <w:r>
        <w:rPr>
          <w:rFonts w:ascii="標楷體" w:eastAsia="標楷體" w:hAnsi="標楷體" w:cs="標楷體"/>
          <w:spacing w:val="-1"/>
          <w:sz w:val="28"/>
        </w:rPr>
        <w:t>為例，說明在公共政策分析模型中的議程設定與規劃設計</w:t>
      </w:r>
      <w:r>
        <w:rPr>
          <w:rFonts w:ascii="標楷體" w:eastAsia="標楷體" w:hAnsi="標楷體" w:cs="標楷體"/>
          <w:sz w:val="28"/>
        </w:rPr>
        <w:t xml:space="preserve"> </w:t>
      </w:r>
      <w:r>
        <w:rPr>
          <w:rFonts w:ascii="標楷體" w:eastAsia="標楷體" w:hAnsi="標楷體" w:cs="標楷體"/>
          <w:spacing w:val="-1"/>
          <w:sz w:val="28"/>
        </w:rPr>
        <w:t>階段的應</w:t>
      </w:r>
      <w:r>
        <w:rPr>
          <w:rFonts w:ascii="標楷體" w:eastAsia="標楷體" w:hAnsi="標楷體" w:cs="標楷體"/>
          <w:spacing w:val="-12"/>
          <w:sz w:val="28"/>
        </w:rPr>
        <w:t>用</w:t>
      </w:r>
      <w:r>
        <w:rPr>
          <w:rFonts w:ascii="標楷體" w:eastAsia="標楷體" w:hAnsi="標楷體" w:cs="標楷體"/>
          <w:spacing w:val="-11"/>
          <w:sz w:val="28"/>
        </w:rPr>
        <w:t>，</w:t>
      </w:r>
      <w:r>
        <w:rPr>
          <w:rFonts w:ascii="標楷體" w:eastAsia="標楷體" w:hAnsi="標楷體" w:cs="標楷體"/>
          <w:sz w:val="28"/>
        </w:rPr>
        <w:t>以及在農產品地理標示政策制定過程</w:t>
      </w:r>
      <w:r>
        <w:rPr>
          <w:rFonts w:ascii="標楷體" w:eastAsia="標楷體" w:hAnsi="標楷體" w:cs="標楷體"/>
          <w:spacing w:val="-12"/>
          <w:sz w:val="28"/>
        </w:rPr>
        <w:t>中，</w:t>
      </w:r>
      <w:r>
        <w:rPr>
          <w:rFonts w:ascii="標楷體" w:eastAsia="標楷體" w:hAnsi="標楷體" w:cs="標楷體"/>
          <w:sz w:val="28"/>
        </w:rPr>
        <w:t>如何透過資源交換達成政治妥協。</w:t>
      </w:r>
      <w:r>
        <w:rPr>
          <w:rFonts w:eastAsia="Times New Roman"/>
          <w:sz w:val="28"/>
        </w:rPr>
        <w:t xml:space="preserve">Boisseaux </w:t>
      </w:r>
      <w:r>
        <w:rPr>
          <w:rFonts w:ascii="標楷體" w:eastAsia="標楷體" w:hAnsi="標楷體" w:cs="標楷體"/>
          <w:sz w:val="28"/>
        </w:rPr>
        <w:t>教授在授課過程中強調農產品地理標</w:t>
      </w:r>
      <w:r>
        <w:rPr>
          <w:rFonts w:ascii="標楷體" w:eastAsia="標楷體" w:hAnsi="標楷體" w:cs="標楷體"/>
          <w:spacing w:val="-1"/>
          <w:sz w:val="28"/>
        </w:rPr>
        <w:t>示不光</w:t>
      </w:r>
      <w:r>
        <w:rPr>
          <w:rFonts w:ascii="標楷體" w:eastAsia="標楷體" w:hAnsi="標楷體" w:cs="標楷體"/>
          <w:sz w:val="28"/>
        </w:rPr>
        <w:t>是</w:t>
      </w:r>
      <w:r>
        <w:rPr>
          <w:rFonts w:ascii="標楷體" w:eastAsia="標楷體" w:hAnsi="標楷體" w:cs="標楷體"/>
          <w:sz w:val="28"/>
        </w:rPr>
        <w:t>一種產地標</w:t>
      </w:r>
      <w:r>
        <w:rPr>
          <w:rFonts w:ascii="標楷體" w:eastAsia="標楷體" w:hAnsi="標楷體" w:cs="標楷體"/>
          <w:spacing w:val="-12"/>
          <w:sz w:val="28"/>
        </w:rPr>
        <w:t>示，</w:t>
      </w:r>
      <w:r>
        <w:rPr>
          <w:rFonts w:ascii="標楷體" w:eastAsia="標楷體" w:hAnsi="標楷體" w:cs="標楷體"/>
          <w:sz w:val="28"/>
        </w:rPr>
        <w:t>同時也是文化保</w:t>
      </w:r>
      <w:r>
        <w:rPr>
          <w:rFonts w:ascii="標楷體" w:eastAsia="標楷體" w:hAnsi="標楷體" w:cs="標楷體"/>
          <w:spacing w:val="-12"/>
          <w:sz w:val="28"/>
        </w:rPr>
        <w:t>存、</w:t>
      </w:r>
      <w:r>
        <w:rPr>
          <w:rFonts w:ascii="標楷體" w:eastAsia="標楷體" w:hAnsi="標楷體" w:cs="標楷體"/>
          <w:sz w:val="28"/>
        </w:rPr>
        <w:t>傳統知識及智慧產權的組合。</w:t>
      </w:r>
    </w:p>
    <w:p w:rsidR="000E42A4" w:rsidRDefault="00731315">
      <w:pPr>
        <w:autoSpaceDE w:val="0"/>
        <w:autoSpaceDN w:val="0"/>
        <w:snapToGrid w:val="0"/>
        <w:spacing w:before="423" w:line="350" w:lineRule="exact"/>
        <w:ind w:left="3808"/>
        <w:rPr>
          <w:rFonts w:ascii="標楷體" w:eastAsia="標楷體" w:hAnsi="標楷體" w:cs="標楷體"/>
          <w:sz w:val="28"/>
        </w:rPr>
      </w:pPr>
      <w:r>
        <w:rPr>
          <w:rFonts w:ascii="標楷體" w:eastAsia="標楷體" w:hAnsi="標楷體" w:cs="標楷體"/>
          <w:sz w:val="28"/>
        </w:rPr>
        <w:t>1.</w:t>
      </w:r>
      <w:r>
        <w:rPr>
          <w:rFonts w:ascii="標楷體" w:eastAsia="標楷體" w:hAnsi="標楷體" w:cs="標楷體"/>
          <w:sz w:val="28"/>
        </w:rPr>
        <w:t>議程設定</w:t>
      </w:r>
      <w:r>
        <w:rPr>
          <w:rFonts w:ascii="標楷體" w:eastAsia="標楷體" w:hAnsi="標楷體" w:cs="標楷體"/>
          <w:noProof/>
          <w:sz w:val="28"/>
        </w:rPr>
        <w:drawing>
          <wp:anchor distT="0" distB="0" distL="0" distR="0" simplePos="0" relativeHeight="134" behindDoc="1" locked="0" layoutInCell="1" allowOverlap="1">
            <wp:simplePos x="0" y="0"/>
            <wp:positionH relativeFrom="page">
              <wp:posOffset>3177540</wp:posOffset>
            </wp:positionH>
            <wp:positionV relativeFrom="page">
              <wp:posOffset>5158740</wp:posOffset>
            </wp:positionV>
            <wp:extent cx="1654810" cy="721360"/>
            <wp:effectExtent l="0" t="0" r="0" b="0"/>
            <wp:wrapNone/>
            <wp:docPr id="1158" name="1158"/>
            <wp:cNvGraphicFramePr/>
            <a:graphic xmlns:a="http://schemas.openxmlformats.org/drawingml/2006/main">
              <a:graphicData uri="http://schemas.openxmlformats.org/drawingml/2006/picture">
                <pic:pic xmlns:pic="http://schemas.openxmlformats.org/drawingml/2006/picture">
                  <pic:nvPicPr>
                    <pic:cNvPr id="134" name="1158"/>
                    <pic:cNvPicPr/>
                  </pic:nvPicPr>
                  <pic:blipFill>
                    <a:blip r:embed="rId59">
                      <a:clrChange>
                        <a:clrFrom>
                          <a:srgbClr val="FFFFFF"/>
                        </a:clrFrom>
                        <a:clrTo>
                          <a:srgbClr val="FFFFFF">
                            <a:alpha val="0"/>
                          </a:srgbClr>
                        </a:clrTo>
                      </a:clrChange>
                    </a:blip>
                    <a:stretch/>
                  </pic:blipFill>
                  <pic:spPr>
                    <a:xfrm>
                      <a:off x="0" y="0"/>
                      <a:ext cx="1654810" cy="72136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35" behindDoc="1" locked="0" layoutInCell="1" allowOverlap="1">
            <wp:simplePos x="0" y="0"/>
            <wp:positionH relativeFrom="page">
              <wp:posOffset>3145790</wp:posOffset>
            </wp:positionH>
            <wp:positionV relativeFrom="page">
              <wp:posOffset>5126990</wp:posOffset>
            </wp:positionV>
            <wp:extent cx="1718310" cy="784860"/>
            <wp:effectExtent l="0" t="0" r="0" b="0"/>
            <wp:wrapNone/>
            <wp:docPr id="1159" name="1159"/>
            <wp:cNvGraphicFramePr/>
            <a:graphic xmlns:a="http://schemas.openxmlformats.org/drawingml/2006/main">
              <a:graphicData uri="http://schemas.openxmlformats.org/drawingml/2006/picture">
                <pic:pic xmlns:pic="http://schemas.openxmlformats.org/drawingml/2006/picture">
                  <pic:nvPicPr>
                    <pic:cNvPr id="135" name="1159"/>
                    <pic:cNvPicPr/>
                  </pic:nvPicPr>
                  <pic:blipFill>
                    <a:blip r:embed="rId60">
                      <a:clrChange>
                        <a:clrFrom>
                          <a:srgbClr val="FFFFFF"/>
                        </a:clrFrom>
                        <a:clrTo>
                          <a:srgbClr val="FFFFFF">
                            <a:alpha val="0"/>
                          </a:srgbClr>
                        </a:clrTo>
                      </a:clrChange>
                    </a:blip>
                    <a:stretch/>
                  </pic:blipFill>
                  <pic:spPr>
                    <a:xfrm>
                      <a:off x="0" y="0"/>
                      <a:ext cx="1718310" cy="78486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38" behindDoc="1" locked="0" layoutInCell="1" allowOverlap="1">
            <wp:simplePos x="0" y="0"/>
            <wp:positionH relativeFrom="page">
              <wp:posOffset>2207260</wp:posOffset>
            </wp:positionH>
            <wp:positionV relativeFrom="page">
              <wp:posOffset>5334000</wp:posOffset>
            </wp:positionV>
            <wp:extent cx="658495" cy="585470"/>
            <wp:effectExtent l="0" t="0" r="0" b="0"/>
            <wp:wrapNone/>
            <wp:docPr id="1160" name="1160"/>
            <wp:cNvGraphicFramePr/>
            <a:graphic xmlns:a="http://schemas.openxmlformats.org/drawingml/2006/main">
              <a:graphicData uri="http://schemas.openxmlformats.org/drawingml/2006/picture">
                <pic:pic xmlns:pic="http://schemas.openxmlformats.org/drawingml/2006/picture">
                  <pic:nvPicPr>
                    <pic:cNvPr id="138" name="1160"/>
                    <pic:cNvPicPr/>
                  </pic:nvPicPr>
                  <pic:blipFill>
                    <a:blip r:embed="rId61">
                      <a:clrChange>
                        <a:clrFrom>
                          <a:srgbClr val="FFFFFF"/>
                        </a:clrFrom>
                        <a:clrTo>
                          <a:srgbClr val="FFFFFF">
                            <a:alpha val="0"/>
                          </a:srgbClr>
                        </a:clrTo>
                      </a:clrChange>
                    </a:blip>
                    <a:stretch/>
                  </pic:blipFill>
                  <pic:spPr>
                    <a:xfrm>
                      <a:off x="0" y="0"/>
                      <a:ext cx="658495" cy="58547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39" behindDoc="1" locked="0" layoutInCell="1" allowOverlap="1">
            <wp:simplePos x="0" y="0"/>
            <wp:positionH relativeFrom="page">
              <wp:posOffset>2207260</wp:posOffset>
            </wp:positionH>
            <wp:positionV relativeFrom="page">
              <wp:posOffset>5314315</wp:posOffset>
            </wp:positionV>
            <wp:extent cx="648970" cy="534670"/>
            <wp:effectExtent l="0" t="0" r="0" b="0"/>
            <wp:wrapNone/>
            <wp:docPr id="1161" name="1161"/>
            <wp:cNvGraphicFramePr/>
            <a:graphic xmlns:a="http://schemas.openxmlformats.org/drawingml/2006/main">
              <a:graphicData uri="http://schemas.openxmlformats.org/drawingml/2006/picture">
                <pic:pic xmlns:pic="http://schemas.openxmlformats.org/drawingml/2006/picture">
                  <pic:nvPicPr>
                    <pic:cNvPr id="139" name="1161"/>
                    <pic:cNvPicPr/>
                  </pic:nvPicPr>
                  <pic:blipFill>
                    <a:blip r:embed="rId62">
                      <a:clrChange>
                        <a:clrFrom>
                          <a:srgbClr val="FFFFFF"/>
                        </a:clrFrom>
                        <a:clrTo>
                          <a:srgbClr val="FFFFFF">
                            <a:alpha val="0"/>
                          </a:srgbClr>
                        </a:clrTo>
                      </a:clrChange>
                    </a:blip>
                    <a:stretch/>
                  </pic:blipFill>
                  <pic:spPr>
                    <a:xfrm>
                      <a:off x="0" y="0"/>
                      <a:ext cx="648970" cy="53467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40" behindDoc="1" locked="0" layoutInCell="1" allowOverlap="1">
            <wp:simplePos x="0" y="0"/>
            <wp:positionH relativeFrom="page">
              <wp:posOffset>2176780</wp:posOffset>
            </wp:positionH>
            <wp:positionV relativeFrom="page">
              <wp:posOffset>5283200</wp:posOffset>
            </wp:positionV>
            <wp:extent cx="711200" cy="596900"/>
            <wp:effectExtent l="0" t="0" r="0" b="0"/>
            <wp:wrapNone/>
            <wp:docPr id="1162" name="1162"/>
            <wp:cNvGraphicFramePr/>
            <a:graphic xmlns:a="http://schemas.openxmlformats.org/drawingml/2006/main">
              <a:graphicData uri="http://schemas.openxmlformats.org/drawingml/2006/picture">
                <pic:pic xmlns:pic="http://schemas.openxmlformats.org/drawingml/2006/picture">
                  <pic:nvPicPr>
                    <pic:cNvPr id="140" name="1162"/>
                    <pic:cNvPicPr/>
                  </pic:nvPicPr>
                  <pic:blipFill>
                    <a:blip r:embed="rId63">
                      <a:clrChange>
                        <a:clrFrom>
                          <a:srgbClr val="FFFFFF"/>
                        </a:clrFrom>
                        <a:clrTo>
                          <a:srgbClr val="FFFFFF">
                            <a:alpha val="0"/>
                          </a:srgbClr>
                        </a:clrTo>
                      </a:clrChange>
                    </a:blip>
                    <a:stretch/>
                  </pic:blipFill>
                  <pic:spPr>
                    <a:xfrm>
                      <a:off x="0" y="0"/>
                      <a:ext cx="711200" cy="596900"/>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47" behindDoc="1" locked="0" layoutInCell="1" allowOverlap="1">
            <wp:simplePos x="0" y="0"/>
            <wp:positionH relativeFrom="page">
              <wp:posOffset>5151755</wp:posOffset>
            </wp:positionH>
            <wp:positionV relativeFrom="page">
              <wp:posOffset>5401310</wp:posOffset>
            </wp:positionV>
            <wp:extent cx="658495" cy="658495"/>
            <wp:effectExtent l="0" t="0" r="0" b="0"/>
            <wp:wrapNone/>
            <wp:docPr id="1163" name="1163"/>
            <wp:cNvGraphicFramePr/>
            <a:graphic xmlns:a="http://schemas.openxmlformats.org/drawingml/2006/main">
              <a:graphicData uri="http://schemas.openxmlformats.org/drawingml/2006/picture">
                <pic:pic xmlns:pic="http://schemas.openxmlformats.org/drawingml/2006/picture">
                  <pic:nvPicPr>
                    <pic:cNvPr id="147" name="1163"/>
                    <pic:cNvPicPr/>
                  </pic:nvPicPr>
                  <pic:blipFill>
                    <a:blip r:embed="rId64">
                      <a:clrChange>
                        <a:clrFrom>
                          <a:srgbClr val="FFFFFF"/>
                        </a:clrFrom>
                        <a:clrTo>
                          <a:srgbClr val="FFFFFF">
                            <a:alpha val="0"/>
                          </a:srgbClr>
                        </a:clrTo>
                      </a:clrChange>
                    </a:blip>
                    <a:stretch/>
                  </pic:blipFill>
                  <pic:spPr>
                    <a:xfrm>
                      <a:off x="0" y="0"/>
                      <a:ext cx="658495" cy="658495"/>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48" behindDoc="1" locked="0" layoutInCell="1" allowOverlap="1">
            <wp:simplePos x="0" y="0"/>
            <wp:positionH relativeFrom="page">
              <wp:posOffset>5151755</wp:posOffset>
            </wp:positionH>
            <wp:positionV relativeFrom="page">
              <wp:posOffset>5380990</wp:posOffset>
            </wp:positionV>
            <wp:extent cx="591820" cy="591185"/>
            <wp:effectExtent l="0" t="0" r="0" b="0"/>
            <wp:wrapNone/>
            <wp:docPr id="1164" name="1164"/>
            <wp:cNvGraphicFramePr/>
            <a:graphic xmlns:a="http://schemas.openxmlformats.org/drawingml/2006/main">
              <a:graphicData uri="http://schemas.openxmlformats.org/drawingml/2006/picture">
                <pic:pic xmlns:pic="http://schemas.openxmlformats.org/drawingml/2006/picture">
                  <pic:nvPicPr>
                    <pic:cNvPr id="148" name="1164"/>
                    <pic:cNvPicPr/>
                  </pic:nvPicPr>
                  <pic:blipFill>
                    <a:blip r:embed="rId65">
                      <a:clrChange>
                        <a:clrFrom>
                          <a:srgbClr val="FFFFFF"/>
                        </a:clrFrom>
                        <a:clrTo>
                          <a:srgbClr val="FFFFFF">
                            <a:alpha val="0"/>
                          </a:srgbClr>
                        </a:clrTo>
                      </a:clrChange>
                    </a:blip>
                    <a:stretch/>
                  </pic:blipFill>
                  <pic:spPr>
                    <a:xfrm>
                      <a:off x="0" y="0"/>
                      <a:ext cx="591820" cy="591185"/>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149" behindDoc="1" locked="0" layoutInCell="1" allowOverlap="1">
            <wp:simplePos x="0" y="0"/>
            <wp:positionH relativeFrom="page">
              <wp:posOffset>5120640</wp:posOffset>
            </wp:positionH>
            <wp:positionV relativeFrom="page">
              <wp:posOffset>5349240</wp:posOffset>
            </wp:positionV>
            <wp:extent cx="654050" cy="654050"/>
            <wp:effectExtent l="0" t="0" r="0" b="0"/>
            <wp:wrapNone/>
            <wp:docPr id="1165" name="1165"/>
            <wp:cNvGraphicFramePr/>
            <a:graphic xmlns:a="http://schemas.openxmlformats.org/drawingml/2006/main">
              <a:graphicData uri="http://schemas.openxmlformats.org/drawingml/2006/picture">
                <pic:pic xmlns:pic="http://schemas.openxmlformats.org/drawingml/2006/picture">
                  <pic:nvPicPr>
                    <pic:cNvPr id="149" name="1165"/>
                    <pic:cNvPicPr/>
                  </pic:nvPicPr>
                  <pic:blipFill>
                    <a:blip r:embed="rId66">
                      <a:clrChange>
                        <a:clrFrom>
                          <a:srgbClr val="FFFFFF"/>
                        </a:clrFrom>
                        <a:clrTo>
                          <a:srgbClr val="FFFFFF">
                            <a:alpha val="0"/>
                          </a:srgbClr>
                        </a:clrTo>
                      </a:clrChange>
                    </a:blip>
                    <a:stretch/>
                  </pic:blipFill>
                  <pic:spPr>
                    <a:xfrm>
                      <a:off x="0" y="0"/>
                      <a:ext cx="654050" cy="654050"/>
                    </a:xfrm>
                    <a:prstGeom prst="rect">
                      <a:avLst/>
                    </a:prstGeom>
                    <a:ln>
                      <a:noFill/>
                    </a:ln>
                  </pic:spPr>
                </pic:pic>
              </a:graphicData>
            </a:graphic>
          </wp:anchor>
        </w:drawing>
      </w:r>
    </w:p>
    <w:p w:rsidR="000E42A4" w:rsidRDefault="00731315">
      <w:pPr>
        <w:autoSpaceDE w:val="0"/>
        <w:autoSpaceDN w:val="0"/>
        <w:snapToGrid w:val="0"/>
        <w:spacing w:before="1150" w:line="368" w:lineRule="exact"/>
        <w:ind w:left="1018"/>
        <w:rPr>
          <w:rFonts w:ascii="標楷體" w:eastAsia="標楷體" w:hAnsi="標楷體" w:cs="標楷體"/>
          <w:position w:val="1"/>
          <w:sz w:val="28"/>
        </w:rPr>
      </w:pPr>
      <w:r>
        <w:rPr>
          <w:rFonts w:ascii="標楷體" w:eastAsia="標楷體" w:hAnsi="標楷體" w:cs="標楷體"/>
          <w:sz w:val="28"/>
        </w:rPr>
        <w:t>4.</w:t>
      </w:r>
      <w:r>
        <w:rPr>
          <w:rFonts w:ascii="標楷體" w:eastAsia="標楷體" w:hAnsi="標楷體" w:cs="標楷體"/>
          <w:sz w:val="28"/>
        </w:rPr>
        <w:t>政策評估</w:t>
      </w:r>
      <w:r>
        <w:rPr>
          <w:rFonts w:ascii="標楷體" w:eastAsia="標楷體" w:hAnsi="標楷體" w:cs="標楷體"/>
          <w:spacing w:val="1937"/>
          <w:sz w:val="28"/>
        </w:rPr>
        <w:t xml:space="preserve"> </w:t>
      </w:r>
      <w:r>
        <w:rPr>
          <w:rFonts w:ascii="標楷體" w:eastAsia="標楷體" w:hAnsi="標楷體" w:cs="標楷體"/>
          <w:position w:val="1"/>
          <w:sz w:val="28"/>
        </w:rPr>
        <w:t>2.</w:t>
      </w:r>
      <w:r>
        <w:rPr>
          <w:rFonts w:ascii="標楷體" w:eastAsia="標楷體" w:hAnsi="標楷體" w:cs="標楷體"/>
          <w:position w:val="1"/>
          <w:sz w:val="28"/>
        </w:rPr>
        <w:t>規劃設計</w:t>
      </w:r>
      <w:r>
        <w:rPr>
          <w:rFonts w:ascii="標楷體" w:eastAsia="標楷體" w:hAnsi="標楷體" w:cs="標楷體"/>
          <w:noProof/>
          <w:position w:val="1"/>
          <w:sz w:val="28"/>
        </w:rPr>
        <w:drawing>
          <wp:anchor distT="0" distB="0" distL="0" distR="0" simplePos="0" relativeHeight="130" behindDoc="1" locked="0" layoutInCell="1" allowOverlap="1">
            <wp:simplePos x="0" y="0"/>
            <wp:positionH relativeFrom="page">
              <wp:posOffset>1405890</wp:posOffset>
            </wp:positionH>
            <wp:positionV relativeFrom="page">
              <wp:posOffset>6121400</wp:posOffset>
            </wp:positionV>
            <wp:extent cx="1654810" cy="72009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0" name="1166"/>
                    <pic:cNvPicPr/>
                  </pic:nvPicPr>
                  <pic:blipFill>
                    <a:blip r:embed="rId59">
                      <a:clrChange>
                        <a:clrFrom>
                          <a:srgbClr val="FFFFFF"/>
                        </a:clrFrom>
                        <a:clrTo>
                          <a:srgbClr val="FFFFFF">
                            <a:alpha val="0"/>
                          </a:srgbClr>
                        </a:clrTo>
                      </a:clrChange>
                    </a:blip>
                    <a:stretch/>
                  </pic:blipFill>
                  <pic:spPr>
                    <a:xfrm>
                      <a:off x="0" y="0"/>
                      <a:ext cx="1654810" cy="720090"/>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31" behindDoc="1" locked="0" layoutInCell="1" allowOverlap="1">
            <wp:simplePos x="0" y="0"/>
            <wp:positionH relativeFrom="page">
              <wp:posOffset>1374140</wp:posOffset>
            </wp:positionH>
            <wp:positionV relativeFrom="page">
              <wp:posOffset>6089650</wp:posOffset>
            </wp:positionV>
            <wp:extent cx="1718310" cy="783590"/>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31" name="1167"/>
                    <pic:cNvPicPr/>
                  </pic:nvPicPr>
                  <pic:blipFill>
                    <a:blip r:embed="rId67">
                      <a:clrChange>
                        <a:clrFrom>
                          <a:srgbClr val="FFFFFF"/>
                        </a:clrFrom>
                        <a:clrTo>
                          <a:srgbClr val="FFFFFF">
                            <a:alpha val="0"/>
                          </a:srgbClr>
                        </a:clrTo>
                      </a:clrChange>
                    </a:blip>
                    <a:stretch/>
                  </pic:blipFill>
                  <pic:spPr>
                    <a:xfrm>
                      <a:off x="0" y="0"/>
                      <a:ext cx="1718310" cy="783590"/>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36" behindDoc="1" locked="0" layoutInCell="1" allowOverlap="1">
            <wp:simplePos x="0" y="0"/>
            <wp:positionH relativeFrom="page">
              <wp:posOffset>4845050</wp:posOffset>
            </wp:positionH>
            <wp:positionV relativeFrom="page">
              <wp:posOffset>6111240</wp:posOffset>
            </wp:positionV>
            <wp:extent cx="1653540" cy="721360"/>
            <wp:effectExtent l="0" t="0" r="0" b="0"/>
            <wp:wrapNone/>
            <wp:docPr id="1168" name="1168"/>
            <wp:cNvGraphicFramePr/>
            <a:graphic xmlns:a="http://schemas.openxmlformats.org/drawingml/2006/main">
              <a:graphicData uri="http://schemas.openxmlformats.org/drawingml/2006/picture">
                <pic:pic xmlns:pic="http://schemas.openxmlformats.org/drawingml/2006/picture">
                  <pic:nvPicPr>
                    <pic:cNvPr id="136" name="1168"/>
                    <pic:cNvPicPr/>
                  </pic:nvPicPr>
                  <pic:blipFill>
                    <a:blip r:embed="rId59">
                      <a:clrChange>
                        <a:clrFrom>
                          <a:srgbClr val="FFFFFF"/>
                        </a:clrFrom>
                        <a:clrTo>
                          <a:srgbClr val="FFFFFF">
                            <a:alpha val="0"/>
                          </a:srgbClr>
                        </a:clrTo>
                      </a:clrChange>
                    </a:blip>
                    <a:stretch/>
                  </pic:blipFill>
                  <pic:spPr>
                    <a:xfrm>
                      <a:off x="0" y="0"/>
                      <a:ext cx="1653540" cy="721360"/>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37" behindDoc="1" locked="0" layoutInCell="1" allowOverlap="1">
            <wp:simplePos x="0" y="0"/>
            <wp:positionH relativeFrom="page">
              <wp:posOffset>4813300</wp:posOffset>
            </wp:positionH>
            <wp:positionV relativeFrom="page">
              <wp:posOffset>6079490</wp:posOffset>
            </wp:positionV>
            <wp:extent cx="1717040" cy="784860"/>
            <wp:effectExtent l="0" t="0" r="0" b="0"/>
            <wp:wrapNone/>
            <wp:docPr id="1169" name="1169"/>
            <wp:cNvGraphicFramePr/>
            <a:graphic xmlns:a="http://schemas.openxmlformats.org/drawingml/2006/main">
              <a:graphicData uri="http://schemas.openxmlformats.org/drawingml/2006/picture">
                <pic:pic xmlns:pic="http://schemas.openxmlformats.org/drawingml/2006/picture">
                  <pic:nvPicPr>
                    <pic:cNvPr id="137" name="1169"/>
                    <pic:cNvPicPr/>
                  </pic:nvPicPr>
                  <pic:blipFill>
                    <a:blip r:embed="rId68">
                      <a:clrChange>
                        <a:clrFrom>
                          <a:srgbClr val="FFFFFF"/>
                        </a:clrFrom>
                        <a:clrTo>
                          <a:srgbClr val="FFFFFF">
                            <a:alpha val="0"/>
                          </a:srgbClr>
                        </a:clrTo>
                      </a:clrChange>
                    </a:blip>
                    <a:stretch/>
                  </pic:blipFill>
                  <pic:spPr>
                    <a:xfrm>
                      <a:off x="0" y="0"/>
                      <a:ext cx="1717040" cy="784860"/>
                    </a:xfrm>
                    <a:prstGeom prst="rect">
                      <a:avLst/>
                    </a:prstGeom>
                    <a:ln>
                      <a:noFill/>
                    </a:ln>
                  </pic:spPr>
                </pic:pic>
              </a:graphicData>
            </a:graphic>
          </wp:anchor>
        </w:drawing>
      </w:r>
    </w:p>
    <w:p w:rsidR="000E42A4" w:rsidRDefault="00731315">
      <w:pPr>
        <w:autoSpaceDE w:val="0"/>
        <w:autoSpaceDN w:val="0"/>
        <w:snapToGrid w:val="0"/>
        <w:spacing w:before="1042" w:line="350" w:lineRule="exact"/>
        <w:ind w:left="3808"/>
        <w:rPr>
          <w:rFonts w:ascii="標楷體" w:eastAsia="標楷體" w:hAnsi="標楷體" w:cs="標楷體"/>
          <w:position w:val="1"/>
          <w:sz w:val="28"/>
        </w:rPr>
      </w:pPr>
      <w:r>
        <w:rPr>
          <w:rFonts w:ascii="標楷體" w:eastAsia="標楷體" w:hAnsi="標楷體" w:cs="標楷體"/>
          <w:position w:val="1"/>
          <w:sz w:val="28"/>
        </w:rPr>
        <w:t>3.</w:t>
      </w:r>
      <w:r>
        <w:rPr>
          <w:rFonts w:ascii="標楷體" w:eastAsia="標楷體" w:hAnsi="標楷體" w:cs="標楷體"/>
          <w:position w:val="1"/>
          <w:sz w:val="28"/>
        </w:rPr>
        <w:t>政策實施</w:t>
      </w:r>
      <w:r>
        <w:rPr>
          <w:rFonts w:ascii="標楷體" w:eastAsia="標楷體" w:hAnsi="標楷體" w:cs="標楷體"/>
          <w:noProof/>
          <w:position w:val="1"/>
          <w:sz w:val="28"/>
        </w:rPr>
        <w:drawing>
          <wp:anchor distT="0" distB="0" distL="0" distR="0" simplePos="0" relativeHeight="132" behindDoc="1" locked="0" layoutInCell="1" allowOverlap="1">
            <wp:simplePos x="0" y="0"/>
            <wp:positionH relativeFrom="page">
              <wp:posOffset>3177540</wp:posOffset>
            </wp:positionH>
            <wp:positionV relativeFrom="page">
              <wp:posOffset>7006590</wp:posOffset>
            </wp:positionV>
            <wp:extent cx="1654810" cy="721360"/>
            <wp:effectExtent l="0" t="0" r="0" b="0"/>
            <wp:wrapNone/>
            <wp:docPr id="1170" name="1170"/>
            <wp:cNvGraphicFramePr/>
            <a:graphic xmlns:a="http://schemas.openxmlformats.org/drawingml/2006/main">
              <a:graphicData uri="http://schemas.openxmlformats.org/drawingml/2006/picture">
                <pic:pic xmlns:pic="http://schemas.openxmlformats.org/drawingml/2006/picture">
                  <pic:nvPicPr>
                    <pic:cNvPr id="132" name="1170"/>
                    <pic:cNvPicPr/>
                  </pic:nvPicPr>
                  <pic:blipFill>
                    <a:blip r:embed="rId59">
                      <a:clrChange>
                        <a:clrFrom>
                          <a:srgbClr val="FFFFFF"/>
                        </a:clrFrom>
                        <a:clrTo>
                          <a:srgbClr val="FFFFFF">
                            <a:alpha val="0"/>
                          </a:srgbClr>
                        </a:clrTo>
                      </a:clrChange>
                    </a:blip>
                    <a:stretch/>
                  </pic:blipFill>
                  <pic:spPr>
                    <a:xfrm>
                      <a:off x="0" y="0"/>
                      <a:ext cx="1654810" cy="721360"/>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33" behindDoc="1" locked="0" layoutInCell="1" allowOverlap="1">
            <wp:simplePos x="0" y="0"/>
            <wp:positionH relativeFrom="page">
              <wp:posOffset>3145790</wp:posOffset>
            </wp:positionH>
            <wp:positionV relativeFrom="page">
              <wp:posOffset>6974840</wp:posOffset>
            </wp:positionV>
            <wp:extent cx="1718310" cy="784860"/>
            <wp:effectExtent l="0" t="0" r="0" b="0"/>
            <wp:wrapNone/>
            <wp:docPr id="1171" name="1171"/>
            <wp:cNvGraphicFramePr/>
            <a:graphic xmlns:a="http://schemas.openxmlformats.org/drawingml/2006/main">
              <a:graphicData uri="http://schemas.openxmlformats.org/drawingml/2006/picture">
                <pic:pic xmlns:pic="http://schemas.openxmlformats.org/drawingml/2006/picture">
                  <pic:nvPicPr>
                    <pic:cNvPr id="133" name="1171"/>
                    <pic:cNvPicPr/>
                  </pic:nvPicPr>
                  <pic:blipFill>
                    <a:blip r:embed="rId60">
                      <a:clrChange>
                        <a:clrFrom>
                          <a:srgbClr val="FFFFFF"/>
                        </a:clrFrom>
                        <a:clrTo>
                          <a:srgbClr val="FFFFFF">
                            <a:alpha val="0"/>
                          </a:srgbClr>
                        </a:clrTo>
                      </a:clrChange>
                    </a:blip>
                    <a:stretch/>
                  </pic:blipFill>
                  <pic:spPr>
                    <a:xfrm>
                      <a:off x="0" y="0"/>
                      <a:ext cx="1718310" cy="784860"/>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41" behindDoc="1" locked="0" layoutInCell="1" allowOverlap="1">
            <wp:simplePos x="0" y="0"/>
            <wp:positionH relativeFrom="page">
              <wp:posOffset>2208530</wp:posOffset>
            </wp:positionH>
            <wp:positionV relativeFrom="page">
              <wp:posOffset>7058660</wp:posOffset>
            </wp:positionV>
            <wp:extent cx="658495" cy="658495"/>
            <wp:effectExtent l="0" t="0" r="0" b="0"/>
            <wp:wrapNone/>
            <wp:docPr id="1172" name="1172"/>
            <wp:cNvGraphicFramePr/>
            <a:graphic xmlns:a="http://schemas.openxmlformats.org/drawingml/2006/main">
              <a:graphicData uri="http://schemas.openxmlformats.org/drawingml/2006/picture">
                <pic:pic xmlns:pic="http://schemas.openxmlformats.org/drawingml/2006/picture">
                  <pic:nvPicPr>
                    <pic:cNvPr id="141" name="1172"/>
                    <pic:cNvPicPr/>
                  </pic:nvPicPr>
                  <pic:blipFill>
                    <a:blip r:embed="rId69">
                      <a:clrChange>
                        <a:clrFrom>
                          <a:srgbClr val="FFFFFF"/>
                        </a:clrFrom>
                        <a:clrTo>
                          <a:srgbClr val="FFFFFF">
                            <a:alpha val="0"/>
                          </a:srgbClr>
                        </a:clrTo>
                      </a:clrChange>
                    </a:blip>
                    <a:stretch/>
                  </pic:blipFill>
                  <pic:spPr>
                    <a:xfrm>
                      <a:off x="0" y="0"/>
                      <a:ext cx="658495" cy="658495"/>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42" behindDoc="1" locked="0" layoutInCell="1" allowOverlap="1">
            <wp:simplePos x="0" y="0"/>
            <wp:positionH relativeFrom="page">
              <wp:posOffset>2208530</wp:posOffset>
            </wp:positionH>
            <wp:positionV relativeFrom="page">
              <wp:posOffset>7038340</wp:posOffset>
            </wp:positionV>
            <wp:extent cx="591820" cy="591185"/>
            <wp:effectExtent l="0" t="0" r="0" b="0"/>
            <wp:wrapNone/>
            <wp:docPr id="1173" name="1173"/>
            <wp:cNvGraphicFramePr/>
            <a:graphic xmlns:a="http://schemas.openxmlformats.org/drawingml/2006/main">
              <a:graphicData uri="http://schemas.openxmlformats.org/drawingml/2006/picture">
                <pic:pic xmlns:pic="http://schemas.openxmlformats.org/drawingml/2006/picture">
                  <pic:nvPicPr>
                    <pic:cNvPr id="142" name="1173"/>
                    <pic:cNvPicPr/>
                  </pic:nvPicPr>
                  <pic:blipFill>
                    <a:blip r:embed="rId70">
                      <a:clrChange>
                        <a:clrFrom>
                          <a:srgbClr val="FFFFFF"/>
                        </a:clrFrom>
                        <a:clrTo>
                          <a:srgbClr val="FFFFFF">
                            <a:alpha val="0"/>
                          </a:srgbClr>
                        </a:clrTo>
                      </a:clrChange>
                    </a:blip>
                    <a:stretch/>
                  </pic:blipFill>
                  <pic:spPr>
                    <a:xfrm>
                      <a:off x="0" y="0"/>
                      <a:ext cx="591820" cy="591185"/>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43" behindDoc="1" locked="0" layoutInCell="1" allowOverlap="1">
            <wp:simplePos x="0" y="0"/>
            <wp:positionH relativeFrom="page">
              <wp:posOffset>2177415</wp:posOffset>
            </wp:positionH>
            <wp:positionV relativeFrom="page">
              <wp:posOffset>7006590</wp:posOffset>
            </wp:positionV>
            <wp:extent cx="654050" cy="654050"/>
            <wp:effectExtent l="0" t="0" r="0" b="0"/>
            <wp:wrapNone/>
            <wp:docPr id="1174" name="1174"/>
            <wp:cNvGraphicFramePr/>
            <a:graphic xmlns:a="http://schemas.openxmlformats.org/drawingml/2006/main">
              <a:graphicData uri="http://schemas.openxmlformats.org/drawingml/2006/picture">
                <pic:pic xmlns:pic="http://schemas.openxmlformats.org/drawingml/2006/picture">
                  <pic:nvPicPr>
                    <pic:cNvPr id="143" name="1174"/>
                    <pic:cNvPicPr/>
                  </pic:nvPicPr>
                  <pic:blipFill>
                    <a:blip r:embed="rId71">
                      <a:clrChange>
                        <a:clrFrom>
                          <a:srgbClr val="FFFFFF"/>
                        </a:clrFrom>
                        <a:clrTo>
                          <a:srgbClr val="FFFFFF">
                            <a:alpha val="0"/>
                          </a:srgbClr>
                        </a:clrTo>
                      </a:clrChange>
                    </a:blip>
                    <a:stretch/>
                  </pic:blipFill>
                  <pic:spPr>
                    <a:xfrm>
                      <a:off x="0" y="0"/>
                      <a:ext cx="654050" cy="654050"/>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44" behindDoc="1" locked="0" layoutInCell="1" allowOverlap="1">
            <wp:simplePos x="0" y="0"/>
            <wp:positionH relativeFrom="page">
              <wp:posOffset>5151755</wp:posOffset>
            </wp:positionH>
            <wp:positionV relativeFrom="page">
              <wp:posOffset>7056755</wp:posOffset>
            </wp:positionV>
            <wp:extent cx="658495" cy="658495"/>
            <wp:effectExtent l="0" t="0" r="0" b="0"/>
            <wp:wrapNone/>
            <wp:docPr id="1175" name="1175"/>
            <wp:cNvGraphicFramePr/>
            <a:graphic xmlns:a="http://schemas.openxmlformats.org/drawingml/2006/main">
              <a:graphicData uri="http://schemas.openxmlformats.org/drawingml/2006/picture">
                <pic:pic xmlns:pic="http://schemas.openxmlformats.org/drawingml/2006/picture">
                  <pic:nvPicPr>
                    <pic:cNvPr id="144" name="1175"/>
                    <pic:cNvPicPr/>
                  </pic:nvPicPr>
                  <pic:blipFill>
                    <a:blip r:embed="rId72">
                      <a:clrChange>
                        <a:clrFrom>
                          <a:srgbClr val="FFFFFF"/>
                        </a:clrFrom>
                        <a:clrTo>
                          <a:srgbClr val="FFFFFF">
                            <a:alpha val="0"/>
                          </a:srgbClr>
                        </a:clrTo>
                      </a:clrChange>
                    </a:blip>
                    <a:stretch/>
                  </pic:blipFill>
                  <pic:spPr>
                    <a:xfrm>
                      <a:off x="0" y="0"/>
                      <a:ext cx="658495" cy="658495"/>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45" behindDoc="1" locked="0" layoutInCell="1" allowOverlap="1">
            <wp:simplePos x="0" y="0"/>
            <wp:positionH relativeFrom="page">
              <wp:posOffset>5151755</wp:posOffset>
            </wp:positionH>
            <wp:positionV relativeFrom="page">
              <wp:posOffset>7037070</wp:posOffset>
            </wp:positionV>
            <wp:extent cx="591820" cy="591820"/>
            <wp:effectExtent l="0" t="0" r="0" b="0"/>
            <wp:wrapNone/>
            <wp:docPr id="1176" name="1176"/>
            <wp:cNvGraphicFramePr/>
            <a:graphic xmlns:a="http://schemas.openxmlformats.org/drawingml/2006/main">
              <a:graphicData uri="http://schemas.openxmlformats.org/drawingml/2006/picture">
                <pic:pic xmlns:pic="http://schemas.openxmlformats.org/drawingml/2006/picture">
                  <pic:nvPicPr>
                    <pic:cNvPr id="145" name="1176"/>
                    <pic:cNvPicPr/>
                  </pic:nvPicPr>
                  <pic:blipFill>
                    <a:blip r:embed="rId73">
                      <a:clrChange>
                        <a:clrFrom>
                          <a:srgbClr val="FFFFFF"/>
                        </a:clrFrom>
                        <a:clrTo>
                          <a:srgbClr val="FFFFFF">
                            <a:alpha val="0"/>
                          </a:srgbClr>
                        </a:clrTo>
                      </a:clrChange>
                    </a:blip>
                    <a:stretch/>
                  </pic:blipFill>
                  <pic:spPr>
                    <a:xfrm>
                      <a:off x="0" y="0"/>
                      <a:ext cx="591820" cy="591820"/>
                    </a:xfrm>
                    <a:prstGeom prst="rect">
                      <a:avLst/>
                    </a:prstGeom>
                    <a:ln>
                      <a:noFill/>
                    </a:ln>
                  </pic:spPr>
                </pic:pic>
              </a:graphicData>
            </a:graphic>
          </wp:anchor>
        </w:drawing>
      </w:r>
      <w:r>
        <w:rPr>
          <w:rFonts w:ascii="標楷體" w:eastAsia="標楷體" w:hAnsi="標楷體" w:cs="標楷體"/>
          <w:noProof/>
          <w:position w:val="1"/>
          <w:sz w:val="28"/>
        </w:rPr>
        <w:drawing>
          <wp:anchor distT="0" distB="0" distL="0" distR="0" simplePos="0" relativeHeight="146" behindDoc="1" locked="0" layoutInCell="1" allowOverlap="1">
            <wp:simplePos x="0" y="0"/>
            <wp:positionH relativeFrom="page">
              <wp:posOffset>5120640</wp:posOffset>
            </wp:positionH>
            <wp:positionV relativeFrom="page">
              <wp:posOffset>7005955</wp:posOffset>
            </wp:positionV>
            <wp:extent cx="654050" cy="654050"/>
            <wp:effectExtent l="0" t="0" r="0" b="0"/>
            <wp:wrapNone/>
            <wp:docPr id="1177" name="1177"/>
            <wp:cNvGraphicFramePr/>
            <a:graphic xmlns:a="http://schemas.openxmlformats.org/drawingml/2006/main">
              <a:graphicData uri="http://schemas.openxmlformats.org/drawingml/2006/picture">
                <pic:pic xmlns:pic="http://schemas.openxmlformats.org/drawingml/2006/picture">
                  <pic:nvPicPr>
                    <pic:cNvPr id="146" name="1177"/>
                    <pic:cNvPicPr/>
                  </pic:nvPicPr>
                  <pic:blipFill>
                    <a:blip r:embed="rId74">
                      <a:clrChange>
                        <a:clrFrom>
                          <a:srgbClr val="FFFFFF"/>
                        </a:clrFrom>
                        <a:clrTo>
                          <a:srgbClr val="FFFFFF">
                            <a:alpha val="0"/>
                          </a:srgbClr>
                        </a:clrTo>
                      </a:clrChange>
                    </a:blip>
                    <a:stretch/>
                  </pic:blipFill>
                  <pic:spPr>
                    <a:xfrm>
                      <a:off x="0" y="0"/>
                      <a:ext cx="654050" cy="654050"/>
                    </a:xfrm>
                    <a:prstGeom prst="rect">
                      <a:avLst/>
                    </a:prstGeom>
                    <a:ln>
                      <a:noFill/>
                    </a:ln>
                  </pic:spPr>
                </pic:pic>
              </a:graphicData>
            </a:graphic>
          </wp:anchor>
        </w:drawing>
      </w:r>
    </w:p>
    <w:p w:rsidR="000E42A4" w:rsidRDefault="00731315">
      <w:pPr>
        <w:autoSpaceDE w:val="0"/>
        <w:autoSpaceDN w:val="0"/>
        <w:snapToGrid w:val="0"/>
        <w:spacing w:before="741" w:line="350" w:lineRule="exact"/>
        <w:ind w:left="3362"/>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3-13 </w:t>
      </w:r>
      <w:r>
        <w:rPr>
          <w:rFonts w:ascii="標楷體" w:eastAsia="標楷體" w:hAnsi="標楷體" w:cs="標楷體"/>
          <w:sz w:val="28"/>
        </w:rPr>
        <w:t>政策循環圖</w:t>
      </w:r>
    </w:p>
    <w:p w:rsidR="000E42A4" w:rsidRDefault="00731315">
      <w:pPr>
        <w:autoSpaceDE w:val="0"/>
        <w:autoSpaceDN w:val="0"/>
        <w:snapToGrid w:val="0"/>
        <w:spacing w:before="310" w:line="350" w:lineRule="exact"/>
        <w:ind w:left="661"/>
        <w:rPr>
          <w:sz w:val="28"/>
        </w:rPr>
      </w:pPr>
      <w:r>
        <w:rPr>
          <w:rFonts w:eastAsia="Times New Roman"/>
          <w:sz w:val="28"/>
        </w:rPr>
        <w:t>1990</w:t>
      </w:r>
      <w:r>
        <w:rPr>
          <w:rFonts w:eastAsia="Times New Roman"/>
          <w:spacing w:val="-18"/>
          <w:sz w:val="28"/>
        </w:rPr>
        <w:t xml:space="preserve"> </w:t>
      </w:r>
      <w:r>
        <w:rPr>
          <w:rFonts w:ascii="標楷體" w:eastAsia="標楷體" w:hAnsi="標楷體" w:cs="標楷體"/>
          <w:spacing w:val="-1"/>
          <w:sz w:val="28"/>
        </w:rPr>
        <w:t>年代瑞士面</w:t>
      </w:r>
      <w:r>
        <w:rPr>
          <w:rFonts w:ascii="標楷體" w:eastAsia="標楷體" w:hAnsi="標楷體" w:cs="標楷體"/>
          <w:sz w:val="28"/>
        </w:rPr>
        <w:t>臨了農業的政策地震，由於</w:t>
      </w:r>
      <w:r>
        <w:rPr>
          <w:rFonts w:ascii="標楷體" w:eastAsia="標楷體" w:hAnsi="標楷體" w:cs="標楷體"/>
          <w:spacing w:val="-17"/>
          <w:sz w:val="28"/>
        </w:rPr>
        <w:t xml:space="preserve"> </w:t>
      </w:r>
      <w:r>
        <w:rPr>
          <w:rFonts w:eastAsia="Times New Roman"/>
          <w:sz w:val="28"/>
        </w:rPr>
        <w:t>G</w:t>
      </w:r>
      <w:r>
        <w:rPr>
          <w:rFonts w:eastAsia="Times New Roman"/>
          <w:spacing w:val="-32"/>
          <w:sz w:val="28"/>
        </w:rPr>
        <w:t>A</w:t>
      </w:r>
      <w:r>
        <w:rPr>
          <w:rFonts w:eastAsia="Times New Roman"/>
          <w:sz w:val="28"/>
        </w:rPr>
        <w:t>TT(1989-1994)</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使舊有農</w:t>
      </w:r>
      <w:r>
        <w:rPr>
          <w:rFonts w:ascii="標楷體" w:eastAsia="標楷體" w:hAnsi="標楷體" w:cs="標楷體"/>
          <w:sz w:val="28"/>
        </w:rPr>
        <w:t>業政策瓦</w:t>
      </w:r>
      <w:r>
        <w:rPr>
          <w:rFonts w:ascii="標楷體" w:eastAsia="標楷體" w:hAnsi="標楷體" w:cs="標楷體"/>
          <w:spacing w:val="-12"/>
          <w:sz w:val="28"/>
        </w:rPr>
        <w:t>解</w:t>
      </w:r>
      <w:r>
        <w:rPr>
          <w:rFonts w:ascii="標楷體" w:eastAsia="標楷體" w:hAnsi="標楷體" w:cs="標楷體"/>
          <w:spacing w:val="-11"/>
          <w:sz w:val="28"/>
        </w:rPr>
        <w:t>，</w:t>
      </w:r>
      <w:r>
        <w:rPr>
          <w:rFonts w:ascii="標楷體" w:eastAsia="標楷體" w:hAnsi="標楷體" w:cs="標楷體"/>
          <w:sz w:val="28"/>
        </w:rPr>
        <w:t>促使瑞士農業出口的自由</w:t>
      </w:r>
      <w:r>
        <w:rPr>
          <w:rFonts w:ascii="標楷體" w:eastAsia="標楷體" w:hAnsi="標楷體" w:cs="標楷體"/>
          <w:spacing w:val="-12"/>
          <w:sz w:val="28"/>
        </w:rPr>
        <w:t>化，</w:t>
      </w:r>
      <w:r>
        <w:rPr>
          <w:rFonts w:ascii="標楷體" w:eastAsia="標楷體" w:hAnsi="標楷體" w:cs="標楷體"/>
          <w:sz w:val="28"/>
        </w:rPr>
        <w:t>不再能以關稅保</w:t>
      </w:r>
      <w:r>
        <w:rPr>
          <w:rFonts w:ascii="標楷體" w:eastAsia="標楷體" w:hAnsi="標楷體" w:cs="標楷體"/>
          <w:spacing w:val="-1"/>
          <w:sz w:val="28"/>
        </w:rPr>
        <w:t>護地方產</w:t>
      </w:r>
      <w:r>
        <w:rPr>
          <w:rFonts w:ascii="標楷體" w:eastAsia="標楷體" w:hAnsi="標楷體" w:cs="標楷體"/>
          <w:spacing w:val="-9"/>
          <w:sz w:val="28"/>
        </w:rPr>
        <w:t>品。</w:t>
      </w:r>
      <w:r>
        <w:rPr>
          <w:rFonts w:ascii="標楷體" w:eastAsia="標楷體" w:hAnsi="標楷體" w:cs="標楷體"/>
          <w:sz w:val="28"/>
        </w:rPr>
        <w:t>這時也是所謂</w:t>
      </w:r>
      <w:r>
        <w:rPr>
          <w:rFonts w:ascii="標楷體" w:eastAsia="標楷體" w:hAnsi="標楷體" w:cs="標楷體"/>
          <w:spacing w:val="-16"/>
          <w:sz w:val="28"/>
        </w:rPr>
        <w:t>的</w:t>
      </w:r>
      <w:r>
        <w:rPr>
          <w:rFonts w:ascii="標楷體" w:eastAsia="標楷體" w:hAnsi="標楷體" w:cs="標楷體"/>
          <w:sz w:val="28"/>
        </w:rPr>
        <w:t>「機會之窗</w:t>
      </w:r>
      <w:r>
        <w:rPr>
          <w:rFonts w:ascii="標楷體" w:eastAsia="標楷體" w:hAnsi="標楷體" w:cs="標楷體"/>
          <w:spacing w:val="-16"/>
          <w:sz w:val="28"/>
        </w:rPr>
        <w:t>」</w:t>
      </w:r>
      <w:r>
        <w:rPr>
          <w:rFonts w:eastAsia="Times New Roman"/>
          <w:sz w:val="28"/>
        </w:rPr>
        <w:t>opportunity windo</w:t>
      </w:r>
      <w:r>
        <w:rPr>
          <w:rFonts w:eastAsia="Times New Roman"/>
          <w:spacing w:val="-17"/>
          <w:sz w:val="28"/>
        </w:rPr>
        <w:t>w</w:t>
      </w:r>
      <w:r>
        <w:rPr>
          <w:rFonts w:ascii="標楷體" w:eastAsia="標楷體" w:hAnsi="標楷體" w:cs="標楷體"/>
          <w:spacing w:val="-9"/>
          <w:sz w:val="28"/>
        </w:rPr>
        <w:t>，</w:t>
      </w:r>
      <w:r>
        <w:rPr>
          <w:rFonts w:ascii="標楷體" w:eastAsia="標楷體" w:hAnsi="標楷體" w:cs="標楷體"/>
          <w:sz w:val="28"/>
        </w:rPr>
        <w:t>亦即</w:t>
      </w:r>
      <w:r>
        <w:rPr>
          <w:rFonts w:ascii="標楷體" w:eastAsia="標楷體" w:hAnsi="標楷體" w:cs="標楷體"/>
          <w:spacing w:val="-1"/>
          <w:sz w:val="28"/>
        </w:rPr>
        <w:t>有特別的</w:t>
      </w:r>
      <w:r>
        <w:rPr>
          <w:rFonts w:ascii="標楷體" w:eastAsia="標楷體" w:hAnsi="標楷體" w:cs="標楷體"/>
          <w:sz w:val="28"/>
        </w:rPr>
        <w:t>利益出</w:t>
      </w:r>
      <w:r>
        <w:rPr>
          <w:rFonts w:ascii="標楷體" w:eastAsia="標楷體" w:hAnsi="標楷體" w:cs="標楷體"/>
          <w:spacing w:val="-12"/>
          <w:sz w:val="28"/>
        </w:rPr>
        <w:t>現，</w:t>
      </w:r>
      <w:r>
        <w:rPr>
          <w:rFonts w:ascii="標楷體" w:eastAsia="標楷體" w:hAnsi="標楷體" w:cs="標楷體"/>
          <w:sz w:val="28"/>
        </w:rPr>
        <w:t>有新的競爭者進來獲取利</w:t>
      </w:r>
      <w:r>
        <w:rPr>
          <w:rFonts w:ascii="標楷體" w:eastAsia="標楷體" w:hAnsi="標楷體" w:cs="標楷體"/>
          <w:spacing w:val="-12"/>
          <w:sz w:val="28"/>
        </w:rPr>
        <w:t>益</w:t>
      </w:r>
      <w:r>
        <w:rPr>
          <w:rFonts w:ascii="標楷體" w:eastAsia="標楷體" w:hAnsi="標楷體" w:cs="標楷體"/>
          <w:spacing w:val="-11"/>
          <w:sz w:val="28"/>
        </w:rPr>
        <w:t>。</w:t>
      </w:r>
      <w:r>
        <w:rPr>
          <w:rFonts w:ascii="標楷體" w:eastAsia="標楷體" w:hAnsi="標楷體" w:cs="標楷體"/>
          <w:sz w:val="28"/>
        </w:rPr>
        <w:t>因此農民開始結合</w:t>
      </w:r>
    </w:p>
    <w:p w:rsidR="000E42A4" w:rsidRDefault="00731315">
      <w:pPr>
        <w:autoSpaceDE w:val="0"/>
        <w:autoSpaceDN w:val="0"/>
        <w:snapToGrid w:val="0"/>
        <w:spacing w:before="628"/>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-38-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jc w:val="both"/>
        <w:rPr>
          <w:rFonts w:ascii="標楷體" w:eastAsia="標楷體" w:hAnsi="標楷體" w:cs="標楷體"/>
          <w:sz w:val="28"/>
        </w:rPr>
      </w:pPr>
      <w:r>
        <w:rPr>
          <w:rFonts w:ascii="標楷體" w:eastAsia="標楷體" w:hAnsi="標楷體" w:cs="標楷體"/>
          <w:spacing w:val="-3"/>
          <w:sz w:val="28"/>
        </w:rPr>
        <w:t>形成聯</w:t>
      </w:r>
      <w:r>
        <w:rPr>
          <w:rFonts w:ascii="標楷體" w:eastAsia="標楷體" w:hAnsi="標楷體" w:cs="標楷體"/>
          <w:spacing w:val="-15"/>
          <w:sz w:val="28"/>
        </w:rPr>
        <w:t>盟，</w:t>
      </w:r>
      <w:r>
        <w:rPr>
          <w:rFonts w:ascii="標楷體" w:eastAsia="標楷體" w:hAnsi="標楷體" w:cs="標楷體"/>
          <w:spacing w:val="-3"/>
          <w:sz w:val="28"/>
        </w:rPr>
        <w:t>促使新的法規形</w:t>
      </w:r>
      <w:r>
        <w:rPr>
          <w:rFonts w:ascii="標楷體" w:eastAsia="標楷體" w:hAnsi="標楷體" w:cs="標楷體"/>
          <w:spacing w:val="-15"/>
          <w:sz w:val="28"/>
        </w:rPr>
        <w:t>成</w:t>
      </w:r>
      <w:r>
        <w:rPr>
          <w:rFonts w:ascii="標楷體" w:eastAsia="標楷體" w:hAnsi="標楷體" w:cs="標楷體"/>
          <w:spacing w:val="-14"/>
          <w:sz w:val="28"/>
        </w:rPr>
        <w:t>，</w:t>
      </w:r>
      <w:r>
        <w:rPr>
          <w:rFonts w:ascii="標楷體" w:eastAsia="標楷體" w:hAnsi="標楷體" w:cs="標楷體"/>
          <w:spacing w:val="-3"/>
          <w:sz w:val="28"/>
        </w:rPr>
        <w:t>某些</w:t>
      </w:r>
      <w:r>
        <w:rPr>
          <w:rFonts w:ascii="標楷體" w:eastAsia="標楷體" w:hAnsi="標楷體" w:cs="標楷體"/>
          <w:spacing w:val="-2"/>
          <w:sz w:val="28"/>
        </w:rPr>
        <w:t>邦以產品政策去支持自己的農產</w:t>
      </w:r>
      <w:r>
        <w:rPr>
          <w:rFonts w:ascii="標楷體" w:eastAsia="標楷體" w:hAnsi="標楷體" w:cs="標楷體"/>
          <w:sz w:val="28"/>
        </w:rPr>
        <w:t xml:space="preserve"> </w:t>
      </w:r>
      <w:r>
        <w:rPr>
          <w:rFonts w:ascii="標楷體" w:eastAsia="標楷體" w:hAnsi="標楷體" w:cs="標楷體"/>
          <w:sz w:val="28"/>
        </w:rPr>
        <w:t>品，例</w:t>
      </w:r>
      <w:r>
        <w:rPr>
          <w:rFonts w:ascii="標楷體" w:eastAsia="標楷體" w:hAnsi="標楷體" w:cs="標楷體"/>
          <w:spacing w:val="34"/>
          <w:sz w:val="28"/>
        </w:rPr>
        <w:t>如</w:t>
      </w:r>
      <w:r>
        <w:rPr>
          <w:rFonts w:eastAsia="Times New Roman"/>
          <w:spacing w:val="-32"/>
          <w:sz w:val="28"/>
        </w:rPr>
        <w:t>V</w:t>
      </w:r>
      <w:r>
        <w:rPr>
          <w:rFonts w:eastAsia="Times New Roman"/>
          <w:sz w:val="28"/>
        </w:rPr>
        <w:t>aud</w:t>
      </w:r>
      <w:r>
        <w:rPr>
          <w:rFonts w:ascii="標楷體" w:eastAsia="標楷體" w:hAnsi="標楷體" w:cs="標楷體"/>
          <w:sz w:val="28"/>
        </w:rPr>
        <w:t>、</w:t>
      </w:r>
      <w:r>
        <w:rPr>
          <w:rFonts w:eastAsia="Times New Roman"/>
          <w:spacing w:val="-32"/>
          <w:sz w:val="28"/>
        </w:rPr>
        <w:t>V</w:t>
      </w:r>
      <w:r>
        <w:rPr>
          <w:rFonts w:eastAsia="Times New Roman"/>
          <w:sz w:val="28"/>
        </w:rPr>
        <w:t>alais</w:t>
      </w:r>
      <w:r>
        <w:rPr>
          <w:rFonts w:ascii="標楷體" w:eastAsia="標楷體" w:hAnsi="標楷體" w:cs="標楷體"/>
          <w:sz w:val="28"/>
        </w:rPr>
        <w:t>、</w:t>
      </w:r>
      <w:r>
        <w:rPr>
          <w:rFonts w:eastAsia="Times New Roman"/>
          <w:sz w:val="28"/>
        </w:rPr>
        <w:t>Fribou</w:t>
      </w:r>
      <w:r>
        <w:rPr>
          <w:rFonts w:eastAsia="Times New Roman"/>
          <w:spacing w:val="-6"/>
          <w:sz w:val="28"/>
        </w:rPr>
        <w:t>r</w:t>
      </w:r>
      <w:r>
        <w:rPr>
          <w:rFonts w:eastAsia="Times New Roman"/>
          <w:sz w:val="28"/>
        </w:rPr>
        <w:t>g</w:t>
      </w:r>
      <w:r>
        <w:rPr>
          <w:rFonts w:ascii="標楷體" w:eastAsia="標楷體" w:hAnsi="標楷體" w:cs="標楷體"/>
          <w:sz w:val="28"/>
        </w:rPr>
        <w:t>、</w:t>
      </w:r>
      <w:r>
        <w:rPr>
          <w:rFonts w:eastAsia="Times New Roman"/>
          <w:sz w:val="28"/>
        </w:rPr>
        <w:t>Geneva</w:t>
      </w:r>
      <w:r>
        <w:rPr>
          <w:rFonts w:ascii="標楷體" w:eastAsia="標楷體" w:hAnsi="標楷體" w:cs="標楷體"/>
          <w:sz w:val="28"/>
        </w:rPr>
        <w:t>、</w:t>
      </w:r>
      <w:r>
        <w:rPr>
          <w:rFonts w:eastAsia="Times New Roman"/>
          <w:sz w:val="28"/>
        </w:rPr>
        <w:t>Ber</w:t>
      </w:r>
      <w:r>
        <w:rPr>
          <w:rFonts w:eastAsia="Times New Roman"/>
          <w:spacing w:val="70"/>
          <w:sz w:val="28"/>
        </w:rPr>
        <w:t>n</w:t>
      </w:r>
      <w:r>
        <w:rPr>
          <w:rFonts w:ascii="標楷體" w:eastAsia="標楷體" w:hAnsi="標楷體" w:cs="標楷體"/>
          <w:sz w:val="28"/>
        </w:rPr>
        <w:t>等。</w:t>
      </w:r>
    </w:p>
    <w:p w:rsidR="000E42A4" w:rsidRDefault="00731315">
      <w:pPr>
        <w:autoSpaceDE w:val="0"/>
        <w:autoSpaceDN w:val="0"/>
        <w:snapToGrid w:val="0"/>
        <w:spacing w:before="284" w:line="350" w:lineRule="exact"/>
        <w:ind w:left="661"/>
        <w:rPr>
          <w:rFonts w:ascii="標楷體" w:eastAsia="標楷體" w:hAnsi="標楷體" w:cs="標楷體"/>
          <w:sz w:val="28"/>
        </w:rPr>
      </w:pPr>
      <w:r>
        <w:rPr>
          <w:rFonts w:ascii="標楷體" w:eastAsia="標楷體" w:hAnsi="標楷體" w:cs="標楷體"/>
          <w:spacing w:val="-1"/>
          <w:sz w:val="28"/>
        </w:rPr>
        <w:t>所謂的</w:t>
      </w:r>
      <w:r>
        <w:rPr>
          <w:rFonts w:ascii="標楷體" w:eastAsia="標楷體" w:hAnsi="標楷體" w:cs="標楷體"/>
          <w:spacing w:val="-27"/>
          <w:sz w:val="28"/>
        </w:rPr>
        <w:t xml:space="preserve"> </w:t>
      </w:r>
      <w:r>
        <w:rPr>
          <w:rFonts w:eastAsia="Times New Roman"/>
          <w:spacing w:val="-1"/>
          <w:sz w:val="28"/>
        </w:rPr>
        <w:t>Geogr</w:t>
      </w:r>
      <w:r>
        <w:rPr>
          <w:rFonts w:eastAsia="Times New Roman"/>
          <w:sz w:val="28"/>
        </w:rPr>
        <w:t>aphical</w:t>
      </w:r>
      <w:r>
        <w:rPr>
          <w:rFonts w:eastAsia="Times New Roman"/>
          <w:spacing w:val="69"/>
          <w:sz w:val="28"/>
        </w:rPr>
        <w:t xml:space="preserve"> </w:t>
      </w:r>
      <w:r>
        <w:rPr>
          <w:rFonts w:eastAsia="Times New Roman"/>
          <w:sz w:val="28"/>
        </w:rPr>
        <w:t>indication(GIs)</w:t>
      </w:r>
      <w:r>
        <w:rPr>
          <w:rFonts w:ascii="標楷體" w:eastAsia="標楷體" w:hAnsi="標楷體" w:cs="標楷體"/>
          <w:sz w:val="28"/>
        </w:rPr>
        <w:t>地理標示，係在產品標示出</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z w:val="28"/>
        </w:rPr>
        <w:t>產地，通常是製造國或製造地，而非具有商標之特性。原產地名</w:t>
      </w:r>
      <w:r>
        <w:rPr>
          <w:rFonts w:ascii="標楷體" w:eastAsia="標楷體" w:hAnsi="標楷體" w:cs="標楷體"/>
          <w:spacing w:val="-6"/>
          <w:sz w:val="28"/>
        </w:rPr>
        <w:t>稱</w:t>
      </w:r>
      <w:r>
        <w:rPr>
          <w:rFonts w:eastAsia="Times New Roman"/>
          <w:spacing w:val="-1"/>
          <w:sz w:val="28"/>
        </w:rPr>
        <w:t>(appellation o</w:t>
      </w:r>
      <w:r>
        <w:rPr>
          <w:rFonts w:eastAsia="Times New Roman"/>
          <w:sz w:val="28"/>
        </w:rPr>
        <w:t>f original</w:t>
      </w:r>
      <w:r>
        <w:rPr>
          <w:rFonts w:eastAsia="Times New Roman"/>
          <w:spacing w:val="-27"/>
          <w:sz w:val="28"/>
        </w:rPr>
        <w:t>)</w:t>
      </w:r>
      <w:r>
        <w:rPr>
          <w:rFonts w:ascii="標楷體" w:eastAsia="標楷體" w:hAnsi="標楷體" w:cs="標楷體"/>
          <w:spacing w:val="-13"/>
          <w:sz w:val="28"/>
        </w:rPr>
        <w:t>，</w:t>
      </w:r>
      <w:r>
        <w:rPr>
          <w:rFonts w:ascii="標楷體" w:eastAsia="標楷體" w:hAnsi="標楷體" w:cs="標楷體"/>
          <w:sz w:val="28"/>
        </w:rPr>
        <w:t>參考里斯本協定第二條下的定義</w:t>
      </w:r>
      <w:r>
        <w:rPr>
          <w:rFonts w:ascii="標楷體" w:eastAsia="標楷體" w:hAnsi="標楷體" w:cs="標楷體"/>
          <w:spacing w:val="-14"/>
          <w:sz w:val="28"/>
        </w:rPr>
        <w:t>為</w:t>
      </w:r>
      <w:r>
        <w:rPr>
          <w:rFonts w:ascii="標楷體" w:eastAsia="標楷體" w:hAnsi="標楷體" w:cs="標楷體"/>
          <w:spacing w:val="-83"/>
          <w:sz w:val="28"/>
        </w:rPr>
        <w:t>：</w:t>
      </w:r>
      <w:r>
        <w:rPr>
          <w:rFonts w:ascii="標楷體" w:eastAsia="標楷體" w:hAnsi="標楷體" w:cs="標楷體"/>
          <w:sz w:val="28"/>
        </w:rPr>
        <w:t>「用以表</w:t>
      </w:r>
      <w:r>
        <w:rPr>
          <w:rFonts w:ascii="標楷體" w:eastAsia="標楷體" w:hAnsi="標楷體" w:cs="標楷體"/>
          <w:spacing w:val="-1"/>
          <w:sz w:val="28"/>
        </w:rPr>
        <w:t>明產品出</w:t>
      </w:r>
      <w:r>
        <w:rPr>
          <w:rFonts w:ascii="標楷體" w:eastAsia="標楷體" w:hAnsi="標楷體" w:cs="標楷體"/>
          <w:sz w:val="28"/>
        </w:rPr>
        <w:t>處之國</w:t>
      </w:r>
      <w:r>
        <w:rPr>
          <w:rFonts w:ascii="標楷體" w:eastAsia="標楷體" w:hAnsi="標楷體" w:cs="標楷體"/>
          <w:spacing w:val="-12"/>
          <w:sz w:val="28"/>
        </w:rPr>
        <w:t>家、</w:t>
      </w:r>
      <w:r>
        <w:rPr>
          <w:rFonts w:ascii="標楷體" w:eastAsia="標楷體" w:hAnsi="標楷體" w:cs="標楷體"/>
          <w:sz w:val="28"/>
        </w:rPr>
        <w:t>地區或地點的地理名</w:t>
      </w:r>
      <w:r>
        <w:rPr>
          <w:rFonts w:ascii="標楷體" w:eastAsia="標楷體" w:hAnsi="標楷體" w:cs="標楷體"/>
          <w:spacing w:val="-12"/>
          <w:sz w:val="28"/>
        </w:rPr>
        <w:t>稱，</w:t>
      </w:r>
      <w:r>
        <w:rPr>
          <w:rFonts w:ascii="標楷體" w:eastAsia="標楷體" w:hAnsi="標楷體" w:cs="標楷體"/>
          <w:sz w:val="28"/>
        </w:rPr>
        <w:t>且該產品之品質及特性完全或主要係來自於該地理環境；其中地理環境包括自然及人為</w:t>
      </w:r>
      <w:r>
        <w:rPr>
          <w:rFonts w:ascii="標楷體" w:eastAsia="標楷體" w:hAnsi="標楷體" w:cs="標楷體"/>
          <w:spacing w:val="-6"/>
          <w:sz w:val="28"/>
        </w:rPr>
        <w:t>因</w:t>
      </w:r>
      <w:r>
        <w:rPr>
          <w:rFonts w:ascii="標楷體" w:eastAsia="標楷體" w:hAnsi="標楷體" w:cs="標楷體"/>
          <w:spacing w:val="-5"/>
          <w:sz w:val="28"/>
        </w:rPr>
        <w:t>素。</w:t>
      </w:r>
      <w:r>
        <w:rPr>
          <w:rFonts w:ascii="標楷體" w:eastAsia="標楷體" w:hAnsi="標楷體" w:cs="標楷體"/>
          <w:spacing w:val="-11"/>
          <w:sz w:val="28"/>
        </w:rPr>
        <w:t>」</w:t>
      </w:r>
      <w:r>
        <w:rPr>
          <w:rFonts w:ascii="標楷體" w:eastAsia="標楷體" w:hAnsi="標楷體" w:cs="標楷體"/>
          <w:spacing w:val="-1"/>
          <w:sz w:val="28"/>
        </w:rPr>
        <w:t>原產地名</w:t>
      </w:r>
      <w:r>
        <w:rPr>
          <w:rFonts w:ascii="標楷體" w:eastAsia="標楷體" w:hAnsi="標楷體" w:cs="標楷體"/>
          <w:spacing w:val="-5"/>
          <w:sz w:val="28"/>
        </w:rPr>
        <w:t>稱</w:t>
      </w:r>
      <w:r>
        <w:rPr>
          <w:rFonts w:ascii="標楷體" w:eastAsia="標楷體" w:hAnsi="標楷體" w:cs="標楷體"/>
          <w:spacing w:val="-4"/>
          <w:sz w:val="28"/>
        </w:rPr>
        <w:t>，</w:t>
      </w:r>
      <w:r>
        <w:rPr>
          <w:rFonts w:ascii="標楷體" w:eastAsia="標楷體" w:hAnsi="標楷體" w:cs="標楷體"/>
          <w:sz w:val="28"/>
        </w:rPr>
        <w:t>已有地理標示的想法和雛形在其</w:t>
      </w:r>
      <w:r>
        <w:rPr>
          <w:rFonts w:ascii="標楷體" w:eastAsia="標楷體" w:hAnsi="標楷體" w:cs="標楷體"/>
          <w:spacing w:val="-5"/>
          <w:sz w:val="28"/>
        </w:rPr>
        <w:t>中</w:t>
      </w:r>
      <w:r>
        <w:rPr>
          <w:rFonts w:ascii="標楷體" w:eastAsia="標楷體" w:hAnsi="標楷體" w:cs="標楷體"/>
          <w:spacing w:val="-4"/>
          <w:sz w:val="28"/>
        </w:rPr>
        <w:t>，</w:t>
      </w:r>
      <w:r>
        <w:rPr>
          <w:rFonts w:ascii="標楷體" w:eastAsia="標楷體" w:hAnsi="標楷體" w:cs="標楷體"/>
          <w:sz w:val="28"/>
        </w:rPr>
        <w:t>因</w:t>
      </w:r>
      <w:r>
        <w:rPr>
          <w:rFonts w:ascii="標楷體" w:eastAsia="標楷體" w:hAnsi="標楷體" w:cs="標楷體"/>
          <w:spacing w:val="-4"/>
          <w:sz w:val="28"/>
        </w:rPr>
        <w:t>此</w:t>
      </w:r>
      <w:r>
        <w:rPr>
          <w:rFonts w:ascii="標楷體" w:eastAsia="標楷體" w:hAnsi="標楷體" w:cs="標楷體"/>
          <w:spacing w:val="-5"/>
          <w:sz w:val="28"/>
        </w:rPr>
        <w:t>，</w:t>
      </w:r>
      <w:r>
        <w:rPr>
          <w:rFonts w:ascii="標楷體" w:eastAsia="標楷體" w:hAnsi="標楷體" w:cs="標楷體"/>
          <w:sz w:val="28"/>
        </w:rPr>
        <w:t>巴黎</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pacing w:val="-1"/>
          <w:sz w:val="28"/>
        </w:rPr>
        <w:t>公約和馬德里</w:t>
      </w:r>
      <w:r>
        <w:rPr>
          <w:rFonts w:ascii="標楷體" w:eastAsia="標楷體" w:hAnsi="標楷體" w:cs="標楷體"/>
          <w:sz w:val="28"/>
        </w:rPr>
        <w:t>協定，都使</w:t>
      </w:r>
      <w:r>
        <w:rPr>
          <w:rFonts w:ascii="標楷體" w:eastAsia="標楷體" w:hAnsi="標楷體" w:cs="標楷體"/>
          <w:spacing w:val="35"/>
          <w:sz w:val="28"/>
        </w:rPr>
        <w:t>用</w:t>
      </w:r>
      <w:r>
        <w:rPr>
          <w:rFonts w:eastAsia="Times New Roman"/>
          <w:sz w:val="28"/>
        </w:rPr>
        <w:t>appellation of origi</w:t>
      </w:r>
      <w:r>
        <w:rPr>
          <w:rFonts w:eastAsia="Times New Roman"/>
          <w:spacing w:val="70"/>
          <w:sz w:val="28"/>
        </w:rPr>
        <w:t>n</w:t>
      </w:r>
      <w:r>
        <w:rPr>
          <w:rFonts w:ascii="標楷體" w:eastAsia="標楷體" w:hAnsi="標楷體" w:cs="標楷體"/>
          <w:sz w:val="28"/>
        </w:rPr>
        <w:t>保護此類地理標示之</w:t>
      </w:r>
      <w:r>
        <w:rPr>
          <w:rFonts w:ascii="標楷體" w:eastAsia="標楷體" w:hAnsi="標楷體" w:cs="標楷體"/>
          <w:spacing w:val="-1"/>
          <w:sz w:val="28"/>
        </w:rPr>
        <w:t>產</w:t>
      </w:r>
      <w:r>
        <w:rPr>
          <w:rFonts w:ascii="標楷體" w:eastAsia="標楷體" w:hAnsi="標楷體" w:cs="標楷體"/>
          <w:spacing w:val="-13"/>
          <w:sz w:val="28"/>
        </w:rPr>
        <w:t>品。</w:t>
      </w:r>
      <w:r>
        <w:rPr>
          <w:rFonts w:ascii="標楷體" w:eastAsia="標楷體" w:hAnsi="標楷體" w:cs="標楷體"/>
          <w:spacing w:val="-1"/>
          <w:sz w:val="28"/>
        </w:rPr>
        <w:t>但是</w:t>
      </w:r>
      <w:r>
        <w:rPr>
          <w:rFonts w:ascii="標楷體" w:eastAsia="標楷體" w:hAnsi="標楷體" w:cs="標楷體"/>
          <w:sz w:val="28"/>
        </w:rPr>
        <w:t>原產地名稱和地理標示不同之處在</w:t>
      </w:r>
      <w:r>
        <w:rPr>
          <w:rFonts w:ascii="標楷體" w:eastAsia="標楷體" w:hAnsi="標楷體" w:cs="標楷體"/>
          <w:spacing w:val="-12"/>
          <w:sz w:val="28"/>
        </w:rPr>
        <w:t>於</w:t>
      </w:r>
      <w:r>
        <w:rPr>
          <w:rFonts w:ascii="標楷體" w:eastAsia="標楷體" w:hAnsi="標楷體" w:cs="標楷體"/>
          <w:spacing w:val="-11"/>
          <w:sz w:val="28"/>
        </w:rPr>
        <w:t>，</w:t>
      </w:r>
      <w:r>
        <w:rPr>
          <w:rFonts w:ascii="標楷體" w:eastAsia="標楷體" w:hAnsi="標楷體" w:cs="標楷體"/>
          <w:sz w:val="28"/>
        </w:rPr>
        <w:t>原產地名稱必須與</w:t>
      </w:r>
      <w:r>
        <w:rPr>
          <w:rFonts w:ascii="標楷體" w:eastAsia="標楷體" w:hAnsi="標楷體" w:cs="標楷體"/>
          <w:spacing w:val="-1"/>
          <w:sz w:val="28"/>
        </w:rPr>
        <w:t>地理名稱</w:t>
      </w:r>
      <w:r>
        <w:rPr>
          <w:rFonts w:ascii="標楷體" w:eastAsia="標楷體" w:hAnsi="標楷體" w:cs="標楷體"/>
          <w:sz w:val="28"/>
        </w:rPr>
        <w:t>相</w:t>
      </w:r>
      <w:r>
        <w:rPr>
          <w:rFonts w:ascii="標楷體" w:eastAsia="標楷體" w:hAnsi="標楷體" w:cs="標楷體"/>
          <w:spacing w:val="-12"/>
          <w:sz w:val="28"/>
        </w:rPr>
        <w:t>符，</w:t>
      </w:r>
      <w:r>
        <w:rPr>
          <w:rFonts w:ascii="標楷體" w:eastAsia="標楷體" w:hAnsi="標楷體" w:cs="標楷體"/>
          <w:sz w:val="28"/>
        </w:rPr>
        <w:t>而地理標示得以直接或間接的方式表</w:t>
      </w:r>
      <w:r>
        <w:rPr>
          <w:rFonts w:ascii="標楷體" w:eastAsia="標楷體" w:hAnsi="標楷體" w:cs="標楷體"/>
          <w:spacing w:val="-12"/>
          <w:sz w:val="28"/>
        </w:rPr>
        <w:t>示，</w:t>
      </w:r>
      <w:r>
        <w:rPr>
          <w:rFonts w:ascii="標楷體" w:eastAsia="標楷體" w:hAnsi="標楷體" w:cs="標楷體"/>
          <w:sz w:val="28"/>
        </w:rPr>
        <w:t>並且地理標</w:t>
      </w:r>
      <w:r>
        <w:rPr>
          <w:rFonts w:ascii="標楷體" w:eastAsia="標楷體" w:hAnsi="標楷體" w:cs="標楷體"/>
          <w:spacing w:val="-1"/>
          <w:sz w:val="28"/>
        </w:rPr>
        <w:t>示除了表</w:t>
      </w:r>
      <w:r>
        <w:rPr>
          <w:rFonts w:ascii="標楷體" w:eastAsia="標楷體" w:hAnsi="標楷體" w:cs="標楷體"/>
          <w:sz w:val="28"/>
        </w:rPr>
        <w:t>彰產品的品</w:t>
      </w:r>
      <w:r>
        <w:rPr>
          <w:rFonts w:ascii="標楷體" w:eastAsia="標楷體" w:hAnsi="標楷體" w:cs="標楷體"/>
          <w:spacing w:val="-12"/>
          <w:sz w:val="28"/>
        </w:rPr>
        <w:t>質、</w:t>
      </w:r>
      <w:r>
        <w:rPr>
          <w:rFonts w:ascii="標楷體" w:eastAsia="標楷體" w:hAnsi="標楷體" w:cs="標楷體"/>
          <w:sz w:val="28"/>
        </w:rPr>
        <w:t>特性來自於該地理環境</w:t>
      </w:r>
      <w:r>
        <w:rPr>
          <w:rFonts w:ascii="標楷體" w:eastAsia="標楷體" w:hAnsi="標楷體" w:cs="標楷體"/>
          <w:spacing w:val="-12"/>
          <w:sz w:val="28"/>
        </w:rPr>
        <w:t>外，</w:t>
      </w:r>
      <w:r>
        <w:rPr>
          <w:rFonts w:ascii="標楷體" w:eastAsia="標楷體" w:hAnsi="標楷體" w:cs="標楷體"/>
          <w:sz w:val="28"/>
        </w:rPr>
        <w:t>其中若是只有聲</w:t>
      </w:r>
      <w:r>
        <w:rPr>
          <w:rFonts w:ascii="標楷體" w:eastAsia="標楷體" w:hAnsi="標楷體" w:cs="標楷體"/>
          <w:spacing w:val="-3"/>
          <w:sz w:val="28"/>
        </w:rPr>
        <w:t>譽的成份在裡面亦可為地理標</w:t>
      </w:r>
      <w:r>
        <w:rPr>
          <w:rFonts w:ascii="標楷體" w:eastAsia="標楷體" w:hAnsi="標楷體" w:cs="標楷體"/>
          <w:spacing w:val="-27"/>
          <w:sz w:val="28"/>
        </w:rPr>
        <w:t>示；</w:t>
      </w:r>
      <w:r>
        <w:rPr>
          <w:rFonts w:ascii="標楷體" w:eastAsia="標楷體" w:hAnsi="標楷體" w:cs="標楷體"/>
          <w:spacing w:val="-2"/>
          <w:sz w:val="28"/>
        </w:rPr>
        <w:t>原產地名稱並沒有單獨表彰聲譽的</w:t>
      </w:r>
      <w:r>
        <w:rPr>
          <w:rFonts w:ascii="標楷體" w:eastAsia="標楷體" w:hAnsi="標楷體" w:cs="標楷體"/>
          <w:sz w:val="28"/>
        </w:rPr>
        <w:t xml:space="preserve"> </w:t>
      </w:r>
      <w:r>
        <w:rPr>
          <w:rFonts w:ascii="標楷體" w:eastAsia="標楷體" w:hAnsi="標楷體" w:cs="標楷體"/>
          <w:sz w:val="28"/>
        </w:rPr>
        <w:t>成份在裡面，只是單純的指示出商品產出地方而已</w:t>
      </w:r>
      <w:r>
        <w:rPr>
          <w:rFonts w:eastAsia="Times New Roman"/>
          <w:sz w:val="28"/>
          <w:vertAlign w:val="superscript"/>
        </w:rPr>
        <w:t>2</w:t>
      </w:r>
      <w:r>
        <w:rPr>
          <w:rFonts w:ascii="標楷體" w:eastAsia="標楷體" w:hAnsi="標楷體" w:cs="標楷體"/>
          <w:sz w:val="28"/>
        </w:rPr>
        <w:t>。</w:t>
      </w:r>
    </w:p>
    <w:p w:rsidR="000E42A4" w:rsidRDefault="00731315">
      <w:pPr>
        <w:autoSpaceDE w:val="0"/>
        <w:autoSpaceDN w:val="0"/>
        <w:snapToGrid w:val="0"/>
        <w:spacing w:before="269" w:line="350" w:lineRule="exact"/>
        <w:ind w:left="661"/>
        <w:rPr>
          <w:rFonts w:ascii="標楷體" w:eastAsia="標楷體" w:hAnsi="標楷體" w:cs="標楷體"/>
          <w:sz w:val="28"/>
        </w:rPr>
      </w:pPr>
      <w:r>
        <w:rPr>
          <w:rFonts w:ascii="標楷體" w:eastAsia="標楷體" w:hAnsi="標楷體" w:cs="標楷體"/>
          <w:sz w:val="28"/>
        </w:rPr>
        <w:t>地理標示起源於法國，最先立法是為保護氣泡香檳酒及農產品</w:t>
      </w:r>
    </w:p>
    <w:p w:rsidR="000E42A4" w:rsidRDefault="00731315">
      <w:pPr>
        <w:autoSpaceDE w:val="0"/>
        <w:autoSpaceDN w:val="0"/>
        <w:snapToGrid w:val="0"/>
        <w:spacing w:before="21" w:line="461" w:lineRule="exact"/>
        <w:jc w:val="both"/>
        <w:rPr>
          <w:rFonts w:ascii="標楷體" w:eastAsia="標楷體" w:hAnsi="標楷體" w:cs="標楷體"/>
          <w:sz w:val="28"/>
        </w:rPr>
      </w:pPr>
      <w:r>
        <w:rPr>
          <w:rFonts w:ascii="標楷體" w:eastAsia="標楷體" w:hAnsi="標楷體" w:cs="標楷體"/>
          <w:spacing w:val="-3"/>
          <w:sz w:val="28"/>
        </w:rPr>
        <w:t>之產地名</w:t>
      </w:r>
      <w:r>
        <w:rPr>
          <w:rFonts w:ascii="標楷體" w:eastAsia="標楷體" w:hAnsi="標楷體" w:cs="標楷體"/>
          <w:spacing w:val="-27"/>
          <w:sz w:val="28"/>
        </w:rPr>
        <w:t>稱</w:t>
      </w:r>
      <w:r>
        <w:rPr>
          <w:rFonts w:ascii="標楷體" w:eastAsia="標楷體" w:hAnsi="標楷體" w:cs="標楷體"/>
          <w:spacing w:val="-26"/>
          <w:sz w:val="28"/>
        </w:rPr>
        <w:t>，</w:t>
      </w:r>
      <w:r>
        <w:rPr>
          <w:rFonts w:ascii="標楷體" w:eastAsia="標楷體" w:hAnsi="標楷體" w:cs="標楷體"/>
          <w:spacing w:val="-3"/>
          <w:sz w:val="28"/>
        </w:rPr>
        <w:t>後來更進一步的規定了</w:t>
      </w:r>
      <w:r>
        <w:rPr>
          <w:rFonts w:ascii="標楷體" w:eastAsia="標楷體" w:hAnsi="標楷體" w:cs="標楷體"/>
          <w:spacing w:val="-2"/>
          <w:sz w:val="28"/>
        </w:rPr>
        <w:t>當地葡萄酒及乳酪的原料製造方</w:t>
      </w:r>
      <w:r>
        <w:rPr>
          <w:rFonts w:ascii="標楷體" w:eastAsia="標楷體" w:hAnsi="標楷體" w:cs="標楷體"/>
          <w:sz w:val="28"/>
        </w:rPr>
        <w:t xml:space="preserve"> </w:t>
      </w:r>
      <w:r>
        <w:rPr>
          <w:rFonts w:ascii="標楷體" w:eastAsia="標楷體" w:hAnsi="標楷體" w:cs="標楷體"/>
          <w:spacing w:val="-1"/>
          <w:sz w:val="28"/>
        </w:rPr>
        <w:t>法的特殊保</w:t>
      </w:r>
      <w:r>
        <w:rPr>
          <w:rFonts w:ascii="標楷體" w:eastAsia="標楷體" w:hAnsi="標楷體" w:cs="標楷體"/>
          <w:sz w:val="28"/>
        </w:rPr>
        <w:t>護規</w:t>
      </w:r>
      <w:r>
        <w:rPr>
          <w:rFonts w:ascii="標楷體" w:eastAsia="標楷體" w:hAnsi="標楷體" w:cs="標楷體"/>
          <w:spacing w:val="-12"/>
          <w:sz w:val="28"/>
        </w:rPr>
        <w:t>定，</w:t>
      </w:r>
      <w:r>
        <w:rPr>
          <w:rFonts w:ascii="標楷體" w:eastAsia="標楷體" w:hAnsi="標楷體" w:cs="標楷體"/>
          <w:sz w:val="28"/>
        </w:rPr>
        <w:t>其他歐洲國家也因為要保護國內產</w:t>
      </w:r>
      <w:r>
        <w:rPr>
          <w:rFonts w:ascii="標楷體" w:eastAsia="標楷體" w:hAnsi="標楷體" w:cs="標楷體"/>
          <w:spacing w:val="-12"/>
          <w:sz w:val="28"/>
        </w:rPr>
        <w:t>業</w:t>
      </w:r>
      <w:r>
        <w:rPr>
          <w:rFonts w:ascii="標楷體" w:eastAsia="標楷體" w:hAnsi="標楷體" w:cs="標楷體"/>
          <w:spacing w:val="-11"/>
          <w:sz w:val="28"/>
        </w:rPr>
        <w:t>，</w:t>
      </w:r>
      <w:r>
        <w:rPr>
          <w:rFonts w:ascii="標楷體" w:eastAsia="標楷體" w:hAnsi="標楷體" w:cs="標楷體"/>
          <w:sz w:val="28"/>
        </w:rPr>
        <w:t>而逐漸制</w:t>
      </w:r>
    </w:p>
    <w:p w:rsidR="000E42A4" w:rsidRDefault="00731315">
      <w:pPr>
        <w:autoSpaceDE w:val="0"/>
        <w:autoSpaceDN w:val="0"/>
        <w:snapToGrid w:val="0"/>
        <w:spacing w:line="460" w:lineRule="exact"/>
        <w:jc w:val="both"/>
        <w:rPr>
          <w:rFonts w:ascii="標楷體" w:eastAsia="標楷體" w:hAnsi="標楷體" w:cs="標楷體"/>
          <w:sz w:val="28"/>
        </w:rPr>
      </w:pPr>
      <w:r>
        <w:rPr>
          <w:rFonts w:ascii="標楷體" w:eastAsia="標楷體" w:hAnsi="標楷體" w:cs="標楷體"/>
          <w:spacing w:val="-1"/>
          <w:sz w:val="28"/>
        </w:rPr>
        <w:t>定類似地</w:t>
      </w:r>
      <w:r>
        <w:rPr>
          <w:rFonts w:ascii="標楷體" w:eastAsia="標楷體" w:hAnsi="標楷體" w:cs="標楷體"/>
          <w:sz w:val="28"/>
        </w:rPr>
        <w:t>理標示的相關法</w:t>
      </w:r>
      <w:r>
        <w:rPr>
          <w:rFonts w:ascii="標楷體" w:eastAsia="標楷體" w:hAnsi="標楷體" w:cs="標楷體"/>
          <w:spacing w:val="-12"/>
          <w:sz w:val="28"/>
        </w:rPr>
        <w:t>律。</w:t>
      </w:r>
      <w:r>
        <w:rPr>
          <w:rFonts w:ascii="標楷體" w:eastAsia="標楷體" w:hAnsi="標楷體" w:cs="標楷體"/>
          <w:sz w:val="28"/>
        </w:rPr>
        <w:t>瑞士地理標示系統的應</w:t>
      </w:r>
      <w:r>
        <w:rPr>
          <w:rFonts w:ascii="標楷體" w:eastAsia="標楷體" w:hAnsi="標楷體" w:cs="標楷體"/>
          <w:spacing w:val="-12"/>
          <w:sz w:val="28"/>
        </w:rPr>
        <w:t>用，</w:t>
      </w:r>
      <w:r>
        <w:rPr>
          <w:rFonts w:ascii="標楷體" w:eastAsia="標楷體" w:hAnsi="標楷體" w:cs="標楷體"/>
          <w:sz w:val="28"/>
        </w:rPr>
        <w:t>主要聚焦於</w:t>
      </w:r>
      <w:r>
        <w:rPr>
          <w:rFonts w:ascii="標楷體" w:eastAsia="標楷體" w:hAnsi="標楷體" w:cs="標楷體"/>
          <w:spacing w:val="-1"/>
          <w:sz w:val="28"/>
        </w:rPr>
        <w:t>議程的設</w:t>
      </w:r>
      <w:r>
        <w:rPr>
          <w:rFonts w:ascii="標楷體" w:eastAsia="標楷體" w:hAnsi="標楷體" w:cs="標楷體"/>
          <w:spacing w:val="-8"/>
          <w:sz w:val="28"/>
        </w:rPr>
        <w:t>定</w:t>
      </w:r>
      <w:r>
        <w:rPr>
          <w:rFonts w:ascii="標楷體" w:eastAsia="標楷體" w:hAnsi="標楷體" w:cs="標楷體"/>
          <w:spacing w:val="-9"/>
          <w:sz w:val="28"/>
        </w:rPr>
        <w:t>、</w:t>
      </w:r>
      <w:r>
        <w:rPr>
          <w:rFonts w:ascii="標楷體" w:eastAsia="標楷體" w:hAnsi="標楷體" w:cs="標楷體"/>
          <w:sz w:val="28"/>
        </w:rPr>
        <w:t>政策規</w:t>
      </w:r>
      <w:r>
        <w:rPr>
          <w:rFonts w:ascii="標楷體" w:eastAsia="標楷體" w:hAnsi="標楷體" w:cs="標楷體"/>
          <w:spacing w:val="-8"/>
          <w:sz w:val="28"/>
        </w:rPr>
        <w:t>劃、</w:t>
      </w:r>
      <w:r>
        <w:rPr>
          <w:rFonts w:ascii="標楷體" w:eastAsia="標楷體" w:hAnsi="標楷體" w:cs="標楷體"/>
          <w:sz w:val="28"/>
        </w:rPr>
        <w:t>來源的交換和製造工具的使</w:t>
      </w:r>
      <w:r>
        <w:rPr>
          <w:rFonts w:ascii="標楷體" w:eastAsia="標楷體" w:hAnsi="標楷體" w:cs="標楷體"/>
          <w:spacing w:val="-8"/>
          <w:sz w:val="28"/>
        </w:rPr>
        <w:t>用</w:t>
      </w:r>
      <w:r>
        <w:rPr>
          <w:rFonts w:ascii="標楷體" w:eastAsia="標楷體" w:hAnsi="標楷體" w:cs="標楷體"/>
          <w:spacing w:val="-7"/>
          <w:sz w:val="28"/>
        </w:rPr>
        <w:t>，</w:t>
      </w:r>
      <w:r>
        <w:rPr>
          <w:rFonts w:ascii="標楷體" w:eastAsia="標楷體" w:hAnsi="標楷體" w:cs="標楷體"/>
          <w:sz w:val="28"/>
        </w:rPr>
        <w:t>也代表專有名詞和其範圍。</w:t>
      </w:r>
    </w:p>
    <w:p w:rsidR="000E42A4" w:rsidRDefault="00731315">
      <w:pPr>
        <w:autoSpaceDE w:val="0"/>
        <w:autoSpaceDN w:val="0"/>
        <w:snapToGrid w:val="0"/>
        <w:spacing w:before="180" w:line="480" w:lineRule="exact"/>
        <w:ind w:firstLine="661"/>
        <w:jc w:val="both"/>
        <w:rPr>
          <w:rFonts w:ascii="標楷體" w:eastAsia="標楷體" w:hAnsi="標楷體" w:cs="標楷體"/>
          <w:sz w:val="28"/>
        </w:rPr>
      </w:pPr>
      <w:r>
        <w:rPr>
          <w:rFonts w:ascii="標楷體" w:eastAsia="標楷體" w:hAnsi="標楷體" w:cs="標楷體"/>
          <w:spacing w:val="-3"/>
          <w:sz w:val="28"/>
        </w:rPr>
        <w:t>瑞士目前</w:t>
      </w:r>
      <w:r>
        <w:rPr>
          <w:rFonts w:ascii="標楷體" w:eastAsia="標楷體" w:hAnsi="標楷體" w:cs="標楷體"/>
          <w:spacing w:val="32"/>
          <w:sz w:val="28"/>
        </w:rPr>
        <w:t>有</w:t>
      </w:r>
      <w:r>
        <w:rPr>
          <w:rFonts w:eastAsia="Times New Roman"/>
          <w:spacing w:val="-3"/>
          <w:sz w:val="28"/>
        </w:rPr>
        <w:t>3</w:t>
      </w:r>
      <w:r>
        <w:rPr>
          <w:rFonts w:eastAsia="Times New Roman"/>
          <w:spacing w:val="67"/>
          <w:sz w:val="28"/>
        </w:rPr>
        <w:t>0</w:t>
      </w:r>
      <w:r>
        <w:rPr>
          <w:rFonts w:ascii="標楷體" w:eastAsia="標楷體" w:hAnsi="標楷體" w:cs="標楷體"/>
          <w:spacing w:val="-3"/>
          <w:sz w:val="28"/>
        </w:rPr>
        <w:t>種農業相關</w:t>
      </w:r>
      <w:r>
        <w:rPr>
          <w:rFonts w:ascii="標楷體" w:eastAsia="標楷體" w:hAnsi="標楷體" w:cs="標楷體"/>
          <w:spacing w:val="32"/>
          <w:sz w:val="28"/>
        </w:rPr>
        <w:t>的</w:t>
      </w:r>
      <w:r>
        <w:rPr>
          <w:rFonts w:eastAsia="Times New Roman"/>
          <w:spacing w:val="-3"/>
          <w:sz w:val="28"/>
        </w:rPr>
        <w:t>GI</w:t>
      </w:r>
      <w:r>
        <w:rPr>
          <w:rFonts w:eastAsia="Times New Roman"/>
          <w:spacing w:val="67"/>
          <w:sz w:val="28"/>
        </w:rPr>
        <w:t>s</w:t>
      </w:r>
      <w:r>
        <w:rPr>
          <w:rFonts w:ascii="標楷體" w:eastAsia="標楷體" w:hAnsi="標楷體" w:cs="標楷體"/>
          <w:spacing w:val="-3"/>
          <w:sz w:val="28"/>
        </w:rPr>
        <w:t>認證產</w:t>
      </w:r>
      <w:r>
        <w:rPr>
          <w:rFonts w:ascii="標楷體" w:eastAsia="標楷體" w:hAnsi="標楷體" w:cs="標楷體"/>
          <w:spacing w:val="-6"/>
          <w:sz w:val="28"/>
        </w:rPr>
        <w:t>品</w:t>
      </w:r>
      <w:r>
        <w:rPr>
          <w:rFonts w:ascii="標楷體" w:eastAsia="標楷體" w:hAnsi="標楷體" w:cs="標楷體"/>
          <w:spacing w:val="-7"/>
          <w:sz w:val="28"/>
        </w:rPr>
        <w:t>，</w:t>
      </w:r>
      <w:r>
        <w:rPr>
          <w:rFonts w:ascii="標楷體" w:eastAsia="標楷體" w:hAnsi="標楷體" w:cs="標楷體"/>
          <w:spacing w:val="-3"/>
          <w:sz w:val="28"/>
        </w:rPr>
        <w:t>如酒</w:t>
      </w:r>
      <w:r>
        <w:rPr>
          <w:rFonts w:ascii="標楷體" w:eastAsia="標楷體" w:hAnsi="標楷體" w:cs="標楷體"/>
          <w:spacing w:val="-6"/>
          <w:sz w:val="28"/>
        </w:rPr>
        <w:t>類</w:t>
      </w:r>
      <w:r>
        <w:rPr>
          <w:rFonts w:ascii="標楷體" w:eastAsia="標楷體" w:hAnsi="標楷體" w:cs="標楷體"/>
          <w:spacing w:val="-7"/>
          <w:sz w:val="28"/>
        </w:rPr>
        <w:t>、</w:t>
      </w:r>
      <w:r>
        <w:rPr>
          <w:rFonts w:ascii="標楷體" w:eastAsia="標楷體" w:hAnsi="標楷體" w:cs="標楷體"/>
          <w:spacing w:val="-2"/>
          <w:sz w:val="28"/>
        </w:rPr>
        <w:t>葡</w:t>
      </w:r>
      <w:r>
        <w:rPr>
          <w:rFonts w:ascii="標楷體" w:eastAsia="標楷體" w:hAnsi="標楷體" w:cs="標楷體"/>
          <w:spacing w:val="-5"/>
          <w:sz w:val="28"/>
        </w:rPr>
        <w:t>萄、</w:t>
      </w:r>
      <w:r>
        <w:rPr>
          <w:rFonts w:ascii="標楷體" w:eastAsia="標楷體" w:hAnsi="標楷體" w:cs="標楷體"/>
          <w:spacing w:val="-2"/>
          <w:sz w:val="28"/>
        </w:rPr>
        <w:t>香</w:t>
      </w:r>
      <w:r>
        <w:rPr>
          <w:rFonts w:ascii="標楷體" w:eastAsia="標楷體" w:hAnsi="標楷體" w:cs="標楷體"/>
          <w:sz w:val="28"/>
        </w:rPr>
        <w:t xml:space="preserve"> </w:t>
      </w:r>
      <w:r>
        <w:rPr>
          <w:rFonts w:ascii="標楷體" w:eastAsia="標楷體" w:hAnsi="標楷體" w:cs="標楷體"/>
          <w:spacing w:val="-3"/>
          <w:sz w:val="28"/>
        </w:rPr>
        <w:t>腸、玉米、乳酪等，但以乳酪的應用較為普遍。</w:t>
      </w:r>
      <w:r>
        <w:rPr>
          <w:rFonts w:eastAsia="Times New Roman"/>
          <w:spacing w:val="-2"/>
          <w:sz w:val="28"/>
        </w:rPr>
        <w:t>GI</w:t>
      </w:r>
      <w:r>
        <w:rPr>
          <w:rFonts w:eastAsia="Times New Roman"/>
          <w:spacing w:val="68"/>
          <w:sz w:val="28"/>
        </w:rPr>
        <w:t>s</w:t>
      </w:r>
      <w:r>
        <w:rPr>
          <w:rFonts w:ascii="標楷體" w:eastAsia="標楷體" w:hAnsi="標楷體" w:cs="標楷體"/>
          <w:spacing w:val="-2"/>
          <w:sz w:val="28"/>
        </w:rPr>
        <w:t>認證在瑞士是一</w:t>
      </w:r>
      <w:r>
        <w:rPr>
          <w:rFonts w:ascii="標楷體" w:eastAsia="標楷體" w:hAnsi="標楷體" w:cs="標楷體"/>
          <w:sz w:val="28"/>
        </w:rPr>
        <w:t xml:space="preserve"> </w:t>
      </w:r>
      <w:r>
        <w:rPr>
          <w:rFonts w:ascii="標楷體" w:eastAsia="標楷體" w:hAnsi="標楷體" w:cs="標楷體"/>
          <w:sz w:val="28"/>
        </w:rPr>
        <w:t>個新的公共政策議題，也是對於典型農業產品智慧財產權的公共</w:t>
      </w:r>
      <w:r>
        <w:rPr>
          <w:rFonts w:ascii="標楷體" w:eastAsia="標楷體" w:hAnsi="標楷體" w:cs="標楷體"/>
          <w:spacing w:val="-6"/>
          <w:sz w:val="28"/>
        </w:rPr>
        <w:t>政</w:t>
      </w:r>
      <w:r>
        <w:rPr>
          <w:rFonts w:ascii="標楷體" w:eastAsia="標楷體" w:hAnsi="標楷體" w:cs="標楷體"/>
          <w:spacing w:val="-1"/>
          <w:sz w:val="28"/>
        </w:rPr>
        <w:t>策，</w:t>
      </w:r>
      <w:r>
        <w:rPr>
          <w:rFonts w:eastAsia="Times New Roman"/>
          <w:spacing w:val="-1"/>
          <w:sz w:val="28"/>
        </w:rPr>
        <w:t>GI</w:t>
      </w:r>
      <w:r>
        <w:rPr>
          <w:rFonts w:eastAsia="Times New Roman"/>
          <w:spacing w:val="68"/>
          <w:sz w:val="28"/>
        </w:rPr>
        <w:t>s</w:t>
      </w:r>
      <w:r>
        <w:rPr>
          <w:rFonts w:ascii="標楷體" w:eastAsia="標楷體" w:hAnsi="標楷體" w:cs="標楷體"/>
          <w:spacing w:val="-1"/>
          <w:sz w:val="28"/>
        </w:rPr>
        <w:t>系統必須是</w:t>
      </w:r>
      <w:r>
        <w:rPr>
          <w:rFonts w:ascii="標楷體" w:eastAsia="標楷體" w:hAnsi="標楷體" w:cs="標楷體"/>
          <w:sz w:val="28"/>
        </w:rPr>
        <w:t>地理名稱與商標專利連接在一起，並以在該地生</w:t>
      </w:r>
    </w:p>
    <w:p w:rsidR="000E42A4" w:rsidRDefault="00731315">
      <w:pPr>
        <w:autoSpaceDE w:val="0"/>
        <w:autoSpaceDN w:val="0"/>
        <w:snapToGrid w:val="0"/>
        <w:spacing w:line="480" w:lineRule="exact"/>
        <w:jc w:val="both"/>
        <w:rPr>
          <w:rFonts w:ascii="標楷體" w:eastAsia="標楷體" w:hAnsi="標楷體" w:cs="標楷體"/>
          <w:sz w:val="28"/>
        </w:rPr>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ascii="標楷體" w:eastAsia="標楷體" w:hAnsi="標楷體" w:cs="標楷體"/>
          <w:spacing w:val="-1"/>
          <w:sz w:val="28"/>
        </w:rPr>
        <w:t>產才能稱</w:t>
      </w:r>
      <w:r>
        <w:rPr>
          <w:rFonts w:ascii="標楷體" w:eastAsia="標楷體" w:hAnsi="標楷體" w:cs="標楷體"/>
          <w:sz w:val="28"/>
        </w:rPr>
        <w:t>為原產</w:t>
      </w:r>
      <w:r>
        <w:rPr>
          <w:rFonts w:ascii="標楷體" w:eastAsia="標楷體" w:hAnsi="標楷體" w:cs="標楷體"/>
          <w:spacing w:val="-12"/>
          <w:sz w:val="28"/>
        </w:rPr>
        <w:t>地，</w:t>
      </w:r>
      <w:r>
        <w:rPr>
          <w:rFonts w:ascii="標楷體" w:eastAsia="標楷體" w:hAnsi="標楷體" w:cs="標楷體"/>
          <w:sz w:val="28"/>
        </w:rPr>
        <w:t>以達到合法保護之目</w:t>
      </w:r>
      <w:r>
        <w:rPr>
          <w:rFonts w:ascii="標楷體" w:eastAsia="標楷體" w:hAnsi="標楷體" w:cs="標楷體"/>
          <w:spacing w:val="-12"/>
          <w:sz w:val="28"/>
        </w:rPr>
        <w:t>的，</w:t>
      </w:r>
      <w:r>
        <w:rPr>
          <w:rFonts w:ascii="標楷體" w:eastAsia="標楷體" w:hAnsi="標楷體" w:cs="標楷體"/>
          <w:sz w:val="28"/>
        </w:rPr>
        <w:t>但這個概念也是近年來才發展出來的。</w:t>
      </w:r>
    </w:p>
    <w:p w:rsidR="000E42A4" w:rsidRDefault="00731315">
      <w:pPr>
        <w:numPr>
          <w:ilvl w:val="0"/>
          <w:numId w:val="1"/>
        </w:numPr>
        <w:snapToGrid w:val="0"/>
        <w:spacing w:before="421" w:line="150" w:lineRule="exact"/>
        <w:rPr>
          <w:rFonts w:ascii="標楷體" w:eastAsia="標楷體" w:hAnsi="標楷體" w:cs="標楷體"/>
          <w:sz w:val="12"/>
        </w:rPr>
      </w:pPr>
      <w:r>
        <w:rPr>
          <w:rFonts w:ascii="標楷體" w:eastAsia="標楷體" w:hAnsi="標楷體" w:cs="標楷體"/>
          <w:noProof/>
          <w:sz w:val="28"/>
        </w:rPr>
        <mc:AlternateContent>
          <mc:Choice Requires="wps">
            <w:drawing>
              <wp:anchor distT="0" distB="0" distL="0" distR="0" simplePos="0" relativeHeight="150" behindDoc="1" locked="0" layoutInCell="1" allowOverlap="1">
                <wp:simplePos x="0" y="0"/>
                <wp:positionH relativeFrom="page">
                  <wp:posOffset>1143000</wp:posOffset>
                </wp:positionH>
                <wp:positionV relativeFrom="page">
                  <wp:posOffset>9310370</wp:posOffset>
                </wp:positionV>
                <wp:extent cx="1828800" cy="0"/>
                <wp:effectExtent l="0" t="0" r="0" b="0"/>
                <wp:wrapNone/>
                <wp:docPr id="1178" name="1178"/>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000000"/>
                        </a:solidFill>
                        <a:ln w="7620" cap="rnd">
                          <a:solidFill>
                            <a:srgbClr val="000000"/>
                          </a:solidFill>
                          <a:prstDash val="solid"/>
                        </a:ln>
                      </wps:spPr>
                      <wps:bodyPr/>
                    </wps:wsp>
                  </a:graphicData>
                </a:graphic>
              </wp:anchor>
            </w:drawing>
          </mc:Choice>
          <mc:Fallback>
            <w:pict>
              <v:line w14:anchorId="10D1051A" id="1178" o:spid="_x0000_s1026" style="position:absolute;z-index:-503316330;visibility:visible;mso-wrap-style:square;mso-wrap-distance-left:0;mso-wrap-distance-top:0;mso-wrap-distance-right:0;mso-wrap-distance-bottom:0;mso-position-horizontal:absolute;mso-position-horizontal-relative:page;mso-position-vertical:absolute;mso-position-vertical-relative:page" from="90pt,733.1pt" to="234pt,7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" filled="t" fillcolor="black" strokeweight=".6pt">
                <v:stroke endcap="round"/>
                <w10:wrap anchorx="page" anchory="page"/>
              </v:line>
            </w:pict>
          </mc:Fallback>
        </mc:AlternateContent>
      </w:r>
      <w:r>
        <w:rPr>
          <w:rFonts w:ascii="標楷體" w:eastAsia="標楷體" w:hAnsi="標楷體" w:cs="標楷體"/>
          <w:sz w:val="28"/>
        </w:rPr>
        <w:t xml:space="preserve"> </w:t>
      </w:r>
    </w:p>
    <w:p w:rsidR="000E42A4" w:rsidRDefault="00731315">
      <w:pPr>
        <w:autoSpaceDE w:val="0"/>
        <w:autoSpaceDN w:val="0"/>
        <w:snapToGrid w:val="0"/>
        <w:spacing w:before="421" w:line="300" w:lineRule="exact"/>
        <w:rPr>
          <w:rFonts w:ascii="標楷體" w:eastAsia="標楷體" w:hAnsi="標楷體" w:cs="標楷體"/>
        </w:rPr>
        <w:sectPr w:rsidR="000E42A4">
          <w:footnotePr>
            <w:pos w:val="sectEnd"/>
            <w:numStart w:val="0"/>
          </w:footnotePr>
          <w:endnotePr>
            <w:numFmt w:val="decimal"/>
            <w:numStart w:val="0"/>
          </w:endnotePr>
          <w:type w:val="continuous"/>
          <w:pgSz w:w="11904" w:h="16840"/>
          <w:pgMar w:top="840" w:right="1798" w:bottom="796" w:left="1800" w:header="0" w:footer="0" w:gutter="0"/>
          <w:cols w:num="2" w:space="0" w:equalWidth="0">
            <w:col w:w="60" w:space="0"/>
            <w:col w:w="8247"/>
          </w:cols>
        </w:sectPr>
      </w:pPr>
      <w:r>
        <w:rPr>
          <w:rFonts w:ascii="標楷體" w:eastAsia="標楷體" w:hAnsi="標楷體" w:cs="標楷體"/>
          <w:sz w:val="28"/>
        </w:rPr>
        <w:br w:type="column"/>
      </w:r>
      <w:r>
        <w:rPr>
          <w:rFonts w:ascii="標楷體" w:eastAsia="標楷體" w:hAnsi="標楷體" w:cs="標楷體"/>
        </w:rPr>
        <w:t>李宗翰，農產品地理標示相關法律之研究，國立台灣大學農藝學研究所碩士論</w:t>
      </w:r>
    </w:p>
    <w:p w:rsidR="000E42A4" w:rsidRDefault="00731315">
      <w:pPr>
        <w:autoSpaceDE w:val="0"/>
        <w:autoSpaceDN w:val="0"/>
        <w:snapToGrid w:val="0"/>
        <w:spacing w:before="13" w:line="300" w:lineRule="exact"/>
        <w:rPr>
          <w:rFonts w:ascii="標楷體" w:eastAsia="標楷體" w:hAnsi="標楷體" w:cs="標楷體"/>
        </w:rPr>
      </w:pPr>
      <w:r>
        <w:rPr>
          <w:rFonts w:ascii="標楷體" w:eastAsia="標楷體" w:hAnsi="標楷體" w:cs="標楷體"/>
        </w:rPr>
        <w:t>文，</w:t>
      </w:r>
      <w:r>
        <w:rPr>
          <w:rFonts w:ascii="標楷體" w:eastAsia="標楷體" w:hAnsi="標楷體" w:cs="標楷體"/>
        </w:rPr>
        <w:t>200</w:t>
      </w:r>
      <w:r>
        <w:rPr>
          <w:rFonts w:ascii="標楷體" w:eastAsia="標楷體" w:hAnsi="標楷體" w:cs="標楷體"/>
          <w:spacing w:val="60"/>
        </w:rPr>
        <w:t>3</w:t>
      </w:r>
      <w:r>
        <w:rPr>
          <w:rFonts w:ascii="標楷體" w:eastAsia="標楷體" w:hAnsi="標楷體" w:cs="標楷體"/>
          <w:spacing w:val="30"/>
        </w:rPr>
        <w:t>年</w:t>
      </w:r>
      <w:r>
        <w:rPr>
          <w:rFonts w:ascii="標楷體" w:eastAsia="標楷體" w:hAnsi="標楷體" w:cs="標楷體"/>
          <w:spacing w:val="60"/>
        </w:rPr>
        <w:t>6</w:t>
      </w:r>
      <w:r>
        <w:rPr>
          <w:rFonts w:ascii="標楷體" w:eastAsia="標楷體" w:hAnsi="標楷體" w:cs="標楷體"/>
        </w:rPr>
        <w:t>月。</w:t>
      </w:r>
    </w:p>
    <w:p w:rsidR="000E42A4" w:rsidRDefault="00731315">
      <w:pPr>
        <w:autoSpaceDE w:val="0"/>
        <w:autoSpaceDN w:val="0"/>
        <w:snapToGrid w:val="0"/>
        <w:spacing w:before="194"/>
        <w:ind w:left="3953"/>
        <w:sectPr w:rsidR="000E42A4">
          <w:footnotePr>
            <w:pos w:val="sectEnd"/>
            <w:numStart w:val="0"/>
          </w:footnotePr>
          <w:endnotePr>
            <w:numFmt w:val="decimal"/>
            <w:numStart w:val="0"/>
          </w:endnotePr>
          <w:type w:val="continuous"/>
          <w:pgSz w:w="11904" w:h="16840"/>
          <w:pgMar w:top="840" w:right="1798" w:bottom="796" w:left="1800" w:header="0" w:footer="0" w:gutter="0"/>
          <w:cols w:space="720"/>
        </w:sectPr>
      </w:pPr>
      <w:r>
        <w:rPr>
          <w:rFonts w:eastAsia="Times New Roman"/>
        </w:rPr>
        <w:t>-39-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661"/>
        <w:rPr>
          <w:rFonts w:ascii="標楷體" w:eastAsia="標楷體" w:hAnsi="標楷體" w:cs="標楷體"/>
          <w:sz w:val="28"/>
        </w:rPr>
      </w:pPr>
      <w:r>
        <w:rPr>
          <w:rFonts w:ascii="標楷體" w:eastAsia="標楷體" w:hAnsi="標楷體" w:cs="標楷體"/>
          <w:sz w:val="28"/>
        </w:rPr>
        <w:t>午餐後在乳酪製作展覽館中觀看如何以現代工法生產乳酪，對</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乳酪製作過程</w:t>
      </w:r>
      <w:r>
        <w:rPr>
          <w:rFonts w:ascii="標楷體" w:eastAsia="標楷體" w:hAnsi="標楷體" w:cs="標楷體"/>
          <w:sz w:val="28"/>
        </w:rPr>
        <w:t>與相關技術有進一步了</w:t>
      </w:r>
      <w:r>
        <w:rPr>
          <w:rFonts w:ascii="標楷體" w:eastAsia="標楷體" w:hAnsi="標楷體" w:cs="標楷體"/>
          <w:spacing w:val="-23"/>
          <w:sz w:val="28"/>
        </w:rPr>
        <w:t>解。</w:t>
      </w:r>
      <w:r>
        <w:rPr>
          <w:rFonts w:ascii="標楷體" w:eastAsia="標楷體" w:hAnsi="標楷體" w:cs="標楷體"/>
          <w:sz w:val="28"/>
        </w:rPr>
        <w:t>趁著大家對乳酪的製作過程還記憶猶新，</w:t>
      </w:r>
      <w:r>
        <w:rPr>
          <w:rFonts w:eastAsia="Times New Roman"/>
          <w:sz w:val="28"/>
        </w:rPr>
        <w:t xml:space="preserve">Boisseaux </w:t>
      </w:r>
      <w:r>
        <w:rPr>
          <w:rFonts w:ascii="標楷體" w:eastAsia="標楷體" w:hAnsi="標楷體" w:cs="標楷體"/>
          <w:sz w:val="28"/>
        </w:rPr>
        <w:t>教授在下午課程解釋乳酪產品農產品地理標</w:t>
      </w:r>
      <w:r>
        <w:rPr>
          <w:rFonts w:ascii="標楷體" w:eastAsia="標楷體" w:hAnsi="標楷體" w:cs="標楷體"/>
          <w:spacing w:val="-3"/>
          <w:sz w:val="28"/>
        </w:rPr>
        <w:t>示，以及不可或缺的實務守則</w:t>
      </w:r>
      <w:r>
        <w:rPr>
          <w:rFonts w:eastAsia="Times New Roman"/>
          <w:spacing w:val="-3"/>
          <w:sz w:val="28"/>
        </w:rPr>
        <w:t>(</w:t>
      </w:r>
      <w:r>
        <w:rPr>
          <w:rFonts w:eastAsia="Times New Roman"/>
          <w:spacing w:val="-2"/>
          <w:sz w:val="28"/>
        </w:rPr>
        <w:t>Code</w:t>
      </w:r>
      <w:r>
        <w:rPr>
          <w:rFonts w:eastAsia="Times New Roman"/>
          <w:spacing w:val="44"/>
          <w:sz w:val="28"/>
        </w:rPr>
        <w:t xml:space="preserve"> </w:t>
      </w:r>
      <w:r>
        <w:rPr>
          <w:rFonts w:eastAsia="Times New Roman"/>
          <w:spacing w:val="-2"/>
          <w:sz w:val="28"/>
        </w:rPr>
        <w:t>of</w:t>
      </w:r>
      <w:r>
        <w:rPr>
          <w:rFonts w:eastAsia="Times New Roman"/>
          <w:spacing w:val="44"/>
          <w:sz w:val="28"/>
        </w:rPr>
        <w:t xml:space="preserve"> </w:t>
      </w:r>
      <w:r>
        <w:rPr>
          <w:rFonts w:eastAsia="Times New Roman"/>
          <w:spacing w:val="-2"/>
          <w:sz w:val="28"/>
        </w:rPr>
        <w:t>Practice)</w:t>
      </w:r>
      <w:r>
        <w:rPr>
          <w:rFonts w:ascii="標楷體" w:eastAsia="標楷體" w:hAnsi="標楷體" w:cs="標楷體"/>
          <w:spacing w:val="-2"/>
          <w:sz w:val="28"/>
        </w:rPr>
        <w:t>制定過程。讓學員由</w:t>
      </w:r>
      <w:r>
        <w:rPr>
          <w:rFonts w:ascii="標楷體" w:eastAsia="標楷體" w:hAnsi="標楷體" w:cs="標楷體"/>
          <w:sz w:val="28"/>
        </w:rPr>
        <w:t xml:space="preserve"> </w:t>
      </w:r>
      <w:r>
        <w:rPr>
          <w:rFonts w:ascii="標楷體" w:eastAsia="標楷體" w:hAnsi="標楷體" w:cs="標楷體"/>
          <w:spacing w:val="-1"/>
          <w:sz w:val="28"/>
        </w:rPr>
        <w:t>公共政策</w:t>
      </w:r>
      <w:r>
        <w:rPr>
          <w:rFonts w:ascii="標楷體" w:eastAsia="標楷體" w:hAnsi="標楷體" w:cs="標楷體"/>
          <w:sz w:val="28"/>
        </w:rPr>
        <w:t>高階策略規劃設</w:t>
      </w:r>
      <w:r>
        <w:rPr>
          <w:rFonts w:ascii="標楷體" w:eastAsia="標楷體" w:hAnsi="標楷體" w:cs="標楷體"/>
          <w:spacing w:val="-24"/>
          <w:sz w:val="28"/>
        </w:rPr>
        <w:t>計，</w:t>
      </w:r>
      <w:r>
        <w:rPr>
          <w:rFonts w:ascii="標楷體" w:eastAsia="標楷體" w:hAnsi="標楷體" w:cs="標楷體"/>
          <w:sz w:val="28"/>
        </w:rPr>
        <w:t>到實務操作技術細節都有深刻的體認與瞭解。</w:t>
      </w:r>
    </w:p>
    <w:p w:rsidR="000E42A4" w:rsidRDefault="00731315">
      <w:pPr>
        <w:autoSpaceDE w:val="0"/>
        <w:autoSpaceDN w:val="0"/>
        <w:snapToGrid w:val="0"/>
        <w:spacing w:before="180" w:line="480" w:lineRule="exact"/>
        <w:ind w:firstLine="661"/>
        <w:jc w:val="both"/>
        <w:rPr>
          <w:rFonts w:ascii="標楷體" w:eastAsia="標楷體" w:hAnsi="標楷體" w:cs="標楷體"/>
          <w:sz w:val="28"/>
        </w:rPr>
      </w:pPr>
      <w:r>
        <w:rPr>
          <w:rFonts w:eastAsia="Times New Roman"/>
          <w:sz w:val="28"/>
        </w:rPr>
        <w:t xml:space="preserve">Boisseaux </w:t>
      </w:r>
      <w:r>
        <w:rPr>
          <w:rFonts w:ascii="標楷體" w:eastAsia="標楷體" w:hAnsi="標楷體" w:cs="標楷體"/>
          <w:sz w:val="28"/>
        </w:rPr>
        <w:t>教授並邀請瑞士聯邦智慧財產學院</w:t>
      </w:r>
      <w:r>
        <w:rPr>
          <w:rFonts w:eastAsia="Times New Roman"/>
          <w:sz w:val="28"/>
        </w:rPr>
        <w:t>(Swiss</w:t>
      </w:r>
      <w:r>
        <w:rPr>
          <w:rFonts w:eastAsia="Times New Roman"/>
          <w:spacing w:val="69"/>
          <w:sz w:val="28"/>
        </w:rPr>
        <w:t xml:space="preserve"> </w:t>
      </w:r>
      <w:r>
        <w:rPr>
          <w:rFonts w:eastAsia="Times New Roman"/>
          <w:sz w:val="28"/>
        </w:rPr>
        <w:t xml:space="preserve">Federal </w:t>
      </w:r>
      <w:r>
        <w:rPr>
          <w:rFonts w:eastAsia="Times New Roman"/>
          <w:spacing w:val="-3"/>
          <w:sz w:val="28"/>
        </w:rPr>
        <w:t>Inst</w:t>
      </w:r>
      <w:r>
        <w:rPr>
          <w:rFonts w:eastAsia="Times New Roman"/>
          <w:spacing w:val="-2"/>
          <w:sz w:val="28"/>
        </w:rPr>
        <w:t>itute of Intellectual Property)</w:t>
      </w:r>
      <w:r>
        <w:rPr>
          <w:rFonts w:ascii="標楷體" w:eastAsia="標楷體" w:hAnsi="標楷體" w:cs="標楷體"/>
          <w:spacing w:val="33"/>
          <w:sz w:val="28"/>
        </w:rPr>
        <w:t>的</w:t>
      </w:r>
      <w:r>
        <w:rPr>
          <w:rFonts w:eastAsia="Times New Roman"/>
          <w:spacing w:val="-2"/>
          <w:sz w:val="28"/>
        </w:rPr>
        <w:t>Erik Thevenod-Motte</w:t>
      </w:r>
      <w:r>
        <w:rPr>
          <w:rFonts w:eastAsia="Times New Roman"/>
          <w:spacing w:val="68"/>
          <w:sz w:val="28"/>
        </w:rPr>
        <w:t>t</w:t>
      </w:r>
      <w:r>
        <w:rPr>
          <w:rFonts w:ascii="標楷體" w:eastAsia="標楷體" w:hAnsi="標楷體" w:cs="標楷體"/>
          <w:spacing w:val="-2"/>
          <w:sz w:val="28"/>
        </w:rPr>
        <w:t>講授農產品地</w:t>
      </w:r>
      <w:r>
        <w:rPr>
          <w:rFonts w:ascii="標楷體" w:eastAsia="標楷體" w:hAnsi="標楷體" w:cs="標楷體"/>
          <w:sz w:val="28"/>
        </w:rPr>
        <w:t xml:space="preserve"> </w:t>
      </w:r>
      <w:r>
        <w:rPr>
          <w:rFonts w:ascii="標楷體" w:eastAsia="標楷體" w:hAnsi="標楷體" w:cs="標楷體"/>
          <w:spacing w:val="-1"/>
          <w:sz w:val="28"/>
        </w:rPr>
        <w:t>理標示與智慧</w:t>
      </w:r>
      <w:r>
        <w:rPr>
          <w:rFonts w:ascii="標楷體" w:eastAsia="標楷體" w:hAnsi="標楷體" w:cs="標楷體"/>
          <w:sz w:val="28"/>
        </w:rPr>
        <w:t>財產權保護及世界貿易組織談判間的關係。</w:t>
      </w:r>
      <w:r>
        <w:rPr>
          <w:rFonts w:eastAsia="Times New Roman"/>
          <w:sz w:val="28"/>
        </w:rPr>
        <w:t>M</w:t>
      </w:r>
      <w:r>
        <w:rPr>
          <w:rFonts w:eastAsia="Times New Roman"/>
          <w:spacing w:val="-15"/>
          <w:sz w:val="28"/>
        </w:rPr>
        <w:t>r</w:t>
      </w:r>
      <w:r>
        <w:rPr>
          <w:rFonts w:eastAsia="Times New Roman"/>
          <w:sz w:val="28"/>
        </w:rPr>
        <w:t>.</w:t>
      </w:r>
      <w:r>
        <w:rPr>
          <w:rFonts w:eastAsia="Times New Roman"/>
          <w:spacing w:val="7"/>
          <w:sz w:val="28"/>
        </w:rPr>
        <w:t xml:space="preserve"> </w:t>
      </w:r>
      <w:r>
        <w:rPr>
          <w:rFonts w:eastAsia="Times New Roman"/>
          <w:sz w:val="28"/>
        </w:rPr>
        <w:t>Eri</w:t>
      </w:r>
      <w:r>
        <w:rPr>
          <w:rFonts w:eastAsia="Times New Roman"/>
          <w:spacing w:val="71"/>
          <w:sz w:val="28"/>
        </w:rPr>
        <w:t>k</w:t>
      </w:r>
      <w:r>
        <w:rPr>
          <w:rFonts w:ascii="標楷體" w:eastAsia="標楷體" w:hAnsi="標楷體" w:cs="標楷體"/>
          <w:sz w:val="28"/>
        </w:rPr>
        <w:t>表</w:t>
      </w:r>
      <w:r>
        <w:rPr>
          <w:rFonts w:ascii="標楷體" w:eastAsia="標楷體" w:hAnsi="標楷體" w:cs="標楷體"/>
          <w:spacing w:val="-1"/>
          <w:sz w:val="28"/>
        </w:rPr>
        <w:t>示瑞士與台</w:t>
      </w:r>
      <w:r>
        <w:rPr>
          <w:rFonts w:ascii="標楷體" w:eastAsia="標楷體" w:hAnsi="標楷體" w:cs="標楷體"/>
          <w:sz w:val="28"/>
        </w:rPr>
        <w:t>灣在許多地方非常相</w:t>
      </w:r>
      <w:r>
        <w:rPr>
          <w:rFonts w:ascii="標楷體" w:eastAsia="標楷體" w:hAnsi="標楷體" w:cs="標楷體"/>
          <w:spacing w:val="-12"/>
          <w:sz w:val="28"/>
        </w:rPr>
        <w:t>似，</w:t>
      </w:r>
      <w:r>
        <w:rPr>
          <w:rFonts w:ascii="標楷體" w:eastAsia="標楷體" w:hAnsi="標楷體" w:cs="標楷體"/>
          <w:sz w:val="28"/>
        </w:rPr>
        <w:t>例如國土大小與創</w:t>
      </w:r>
      <w:r>
        <w:rPr>
          <w:rFonts w:ascii="標楷體" w:eastAsia="標楷體" w:hAnsi="標楷體" w:cs="標楷體"/>
          <w:spacing w:val="-12"/>
          <w:sz w:val="28"/>
        </w:rPr>
        <w:t>新</w:t>
      </w:r>
      <w:r>
        <w:rPr>
          <w:rFonts w:ascii="標楷體" w:eastAsia="標楷體" w:hAnsi="標楷體" w:cs="標楷體"/>
          <w:spacing w:val="-11"/>
          <w:sz w:val="28"/>
        </w:rPr>
        <w:t>，</w:t>
      </w:r>
      <w:r>
        <w:rPr>
          <w:rFonts w:ascii="標楷體" w:eastAsia="標楷體" w:hAnsi="標楷體" w:cs="標楷體"/>
          <w:sz w:val="28"/>
        </w:rPr>
        <w:t>但對瑞士</w:t>
      </w:r>
      <w:r>
        <w:rPr>
          <w:rFonts w:ascii="標楷體" w:eastAsia="標楷體" w:hAnsi="標楷體" w:cs="標楷體"/>
          <w:spacing w:val="-1"/>
          <w:sz w:val="28"/>
        </w:rPr>
        <w:t>的農產品</w:t>
      </w:r>
      <w:r>
        <w:rPr>
          <w:rFonts w:ascii="標楷體" w:eastAsia="標楷體" w:hAnsi="標楷體" w:cs="標楷體"/>
          <w:sz w:val="28"/>
        </w:rPr>
        <w:t>地理標示看法不</w:t>
      </w:r>
      <w:r>
        <w:rPr>
          <w:rFonts w:ascii="標楷體" w:eastAsia="標楷體" w:hAnsi="標楷體" w:cs="標楷體"/>
          <w:spacing w:val="-24"/>
          <w:sz w:val="28"/>
        </w:rPr>
        <w:t>同，</w:t>
      </w:r>
      <w:r>
        <w:rPr>
          <w:rFonts w:ascii="標楷體" w:eastAsia="標楷體" w:hAnsi="標楷體" w:cs="標楷體"/>
          <w:sz w:val="28"/>
        </w:rPr>
        <w:t>因此他的任務是要說服來自台灣的學員</w:t>
      </w:r>
      <w:r>
        <w:rPr>
          <w:rFonts w:ascii="標楷體" w:eastAsia="標楷體" w:hAnsi="標楷體" w:cs="標楷體"/>
          <w:spacing w:val="-1"/>
          <w:sz w:val="28"/>
        </w:rPr>
        <w:t>改變對瑞士農</w:t>
      </w:r>
      <w:r>
        <w:rPr>
          <w:rFonts w:ascii="標楷體" w:eastAsia="標楷體" w:hAnsi="標楷體" w:cs="標楷體"/>
          <w:sz w:val="28"/>
        </w:rPr>
        <w:t>產品地理標示的看法。</w:t>
      </w:r>
      <w:r>
        <w:rPr>
          <w:rFonts w:eastAsia="Times New Roman"/>
          <w:sz w:val="28"/>
        </w:rPr>
        <w:t>M</w:t>
      </w:r>
      <w:r>
        <w:rPr>
          <w:rFonts w:eastAsia="Times New Roman"/>
          <w:spacing w:val="-15"/>
          <w:sz w:val="28"/>
        </w:rPr>
        <w:t>r</w:t>
      </w:r>
      <w:r>
        <w:rPr>
          <w:rFonts w:eastAsia="Times New Roman"/>
          <w:sz w:val="28"/>
        </w:rPr>
        <w:t>.</w:t>
      </w:r>
      <w:r>
        <w:rPr>
          <w:rFonts w:eastAsia="Times New Roman"/>
          <w:spacing w:val="7"/>
          <w:sz w:val="28"/>
        </w:rPr>
        <w:t xml:space="preserve"> </w:t>
      </w:r>
      <w:r>
        <w:rPr>
          <w:rFonts w:eastAsia="Times New Roman"/>
          <w:sz w:val="28"/>
        </w:rPr>
        <w:t>Eri</w:t>
      </w:r>
      <w:r>
        <w:rPr>
          <w:rFonts w:eastAsia="Times New Roman"/>
          <w:spacing w:val="71"/>
          <w:sz w:val="28"/>
        </w:rPr>
        <w:t>k</w:t>
      </w:r>
      <w:r>
        <w:rPr>
          <w:rFonts w:ascii="標楷體" w:eastAsia="標楷體" w:hAnsi="標楷體" w:cs="標楷體"/>
          <w:sz w:val="28"/>
        </w:rPr>
        <w:t>首先以泰國、中國及印</w:t>
      </w:r>
      <w:r>
        <w:rPr>
          <w:rFonts w:ascii="標楷體" w:eastAsia="標楷體" w:hAnsi="標楷體" w:cs="標楷體"/>
          <w:spacing w:val="-1"/>
          <w:sz w:val="28"/>
        </w:rPr>
        <w:t>尼的農產品</w:t>
      </w:r>
      <w:r>
        <w:rPr>
          <w:rFonts w:ascii="標楷體" w:eastAsia="標楷體" w:hAnsi="標楷體" w:cs="標楷體"/>
          <w:sz w:val="28"/>
        </w:rPr>
        <w:t>為</w:t>
      </w:r>
      <w:r>
        <w:rPr>
          <w:rFonts w:ascii="標楷體" w:eastAsia="標楷體" w:hAnsi="標楷體" w:cs="標楷體"/>
          <w:spacing w:val="-12"/>
          <w:sz w:val="28"/>
        </w:rPr>
        <w:t>例，</w:t>
      </w:r>
      <w:r>
        <w:rPr>
          <w:rFonts w:ascii="標楷體" w:eastAsia="標楷體" w:hAnsi="標楷體" w:cs="標楷體"/>
          <w:sz w:val="28"/>
        </w:rPr>
        <w:t>說明為何需要農產品地理標</w:t>
      </w:r>
      <w:r>
        <w:rPr>
          <w:rFonts w:ascii="標楷體" w:eastAsia="標楷體" w:hAnsi="標楷體" w:cs="標楷體"/>
          <w:spacing w:val="-12"/>
          <w:sz w:val="28"/>
        </w:rPr>
        <w:t>示</w:t>
      </w:r>
      <w:r>
        <w:rPr>
          <w:rFonts w:ascii="標楷體" w:eastAsia="標楷體" w:hAnsi="標楷體" w:cs="標楷體"/>
          <w:spacing w:val="-11"/>
          <w:sz w:val="28"/>
        </w:rPr>
        <w:t>。</w:t>
      </w:r>
      <w:r>
        <w:rPr>
          <w:rFonts w:ascii="標楷體" w:eastAsia="標楷體" w:hAnsi="標楷體" w:cs="標楷體"/>
          <w:sz w:val="28"/>
        </w:rPr>
        <w:t>並強調以名稱來代</w:t>
      </w:r>
      <w:r>
        <w:rPr>
          <w:rFonts w:ascii="標楷體" w:eastAsia="標楷體" w:hAnsi="標楷體" w:cs="標楷體"/>
          <w:spacing w:val="-1"/>
          <w:sz w:val="28"/>
        </w:rPr>
        <w:t>表產品品質</w:t>
      </w:r>
      <w:r>
        <w:rPr>
          <w:rFonts w:ascii="標楷體" w:eastAsia="標楷體" w:hAnsi="標楷體" w:cs="標楷體"/>
          <w:sz w:val="28"/>
        </w:rPr>
        <w:t>已有很久的歷史，但以法律保護的概念，直到</w:t>
      </w:r>
      <w:r>
        <w:rPr>
          <w:rFonts w:ascii="標楷體" w:eastAsia="標楷體" w:hAnsi="標楷體" w:cs="標楷體"/>
          <w:spacing w:val="-23"/>
          <w:sz w:val="28"/>
        </w:rPr>
        <w:t xml:space="preserve"> </w:t>
      </w:r>
      <w:r>
        <w:rPr>
          <w:rFonts w:eastAsia="Times New Roman"/>
          <w:sz w:val="28"/>
        </w:rPr>
        <w:t>20</w:t>
      </w:r>
      <w:r>
        <w:rPr>
          <w:rFonts w:eastAsia="Times New Roman"/>
          <w:spacing w:val="-24"/>
          <w:sz w:val="28"/>
        </w:rPr>
        <w:t xml:space="preserve"> </w:t>
      </w:r>
      <w:r>
        <w:rPr>
          <w:rFonts w:ascii="標楷體" w:eastAsia="標楷體" w:hAnsi="標楷體" w:cs="標楷體"/>
          <w:sz w:val="28"/>
        </w:rPr>
        <w:t>世紀中</w:t>
      </w:r>
      <w:r>
        <w:rPr>
          <w:rFonts w:ascii="標楷體" w:eastAsia="標楷體" w:hAnsi="標楷體" w:cs="標楷體"/>
          <w:spacing w:val="-1"/>
          <w:sz w:val="28"/>
        </w:rPr>
        <w:t>才興</w:t>
      </w:r>
      <w:r>
        <w:rPr>
          <w:rFonts w:ascii="標楷體" w:eastAsia="標楷體" w:hAnsi="標楷體" w:cs="標楷體"/>
          <w:spacing w:val="-13"/>
          <w:sz w:val="28"/>
        </w:rPr>
        <w:t>起，</w:t>
      </w:r>
      <w:r>
        <w:rPr>
          <w:rFonts w:ascii="標楷體" w:eastAsia="標楷體" w:hAnsi="標楷體" w:cs="標楷體"/>
          <w:spacing w:val="-1"/>
          <w:sz w:val="28"/>
        </w:rPr>
        <w:t>且</w:t>
      </w:r>
      <w:r>
        <w:rPr>
          <w:rFonts w:ascii="標楷體" w:eastAsia="標楷體" w:hAnsi="標楷體" w:cs="標楷體"/>
          <w:sz w:val="28"/>
        </w:rPr>
        <w:t>農產品地理標示背後有許多複雜與抽象的概</w:t>
      </w:r>
      <w:r>
        <w:rPr>
          <w:rFonts w:ascii="標楷體" w:eastAsia="標楷體" w:hAnsi="標楷體" w:cs="標楷體"/>
          <w:spacing w:val="-12"/>
          <w:sz w:val="28"/>
        </w:rPr>
        <w:t>念</w:t>
      </w:r>
      <w:r>
        <w:rPr>
          <w:rFonts w:ascii="標楷體" w:eastAsia="標楷體" w:hAnsi="標楷體" w:cs="標楷體"/>
          <w:spacing w:val="-11"/>
          <w:sz w:val="28"/>
        </w:rPr>
        <w:t>，</w:t>
      </w:r>
      <w:r>
        <w:rPr>
          <w:rFonts w:ascii="標楷體" w:eastAsia="標楷體" w:hAnsi="標楷體" w:cs="標楷體"/>
          <w:sz w:val="28"/>
        </w:rPr>
        <w:t>無法單純</w:t>
      </w:r>
      <w:r>
        <w:rPr>
          <w:rFonts w:ascii="標楷體" w:eastAsia="標楷體" w:hAnsi="標楷體" w:cs="標楷體"/>
          <w:spacing w:val="-1"/>
          <w:sz w:val="28"/>
        </w:rPr>
        <w:t>由產地名稱</w:t>
      </w:r>
      <w:r>
        <w:rPr>
          <w:rFonts w:ascii="標楷體" w:eastAsia="標楷體" w:hAnsi="標楷體" w:cs="標楷體"/>
          <w:sz w:val="28"/>
        </w:rPr>
        <w:t>來保護。</w:t>
      </w:r>
      <w:r>
        <w:rPr>
          <w:rFonts w:eastAsia="Times New Roman"/>
          <w:sz w:val="28"/>
        </w:rPr>
        <w:t>M</w:t>
      </w:r>
      <w:r>
        <w:rPr>
          <w:rFonts w:eastAsia="Times New Roman"/>
          <w:spacing w:val="-15"/>
          <w:sz w:val="28"/>
        </w:rPr>
        <w:t>r</w:t>
      </w:r>
      <w:r>
        <w:rPr>
          <w:rFonts w:eastAsia="Times New Roman"/>
          <w:sz w:val="28"/>
        </w:rPr>
        <w:t>.</w:t>
      </w:r>
      <w:r>
        <w:rPr>
          <w:rFonts w:eastAsia="Times New Roman"/>
          <w:spacing w:val="7"/>
          <w:sz w:val="28"/>
        </w:rPr>
        <w:t xml:space="preserve"> </w:t>
      </w:r>
      <w:r>
        <w:rPr>
          <w:rFonts w:eastAsia="Times New Roman"/>
          <w:sz w:val="28"/>
        </w:rPr>
        <w:t>Eri</w:t>
      </w:r>
      <w:r>
        <w:rPr>
          <w:rFonts w:eastAsia="Times New Roman"/>
          <w:spacing w:val="70"/>
          <w:sz w:val="28"/>
        </w:rPr>
        <w:t>k</w:t>
      </w:r>
      <w:r>
        <w:rPr>
          <w:rFonts w:ascii="標楷體" w:eastAsia="標楷體" w:hAnsi="標楷體" w:cs="標楷體"/>
          <w:sz w:val="28"/>
        </w:rPr>
        <w:t>也說明農產品地理標示如何在國家的層</w:t>
      </w:r>
      <w:r>
        <w:rPr>
          <w:rFonts w:ascii="標楷體" w:eastAsia="標楷體" w:hAnsi="標楷體" w:cs="標楷體"/>
          <w:spacing w:val="-13"/>
          <w:sz w:val="28"/>
        </w:rPr>
        <w:t>次</w:t>
      </w:r>
      <w:r>
        <w:rPr>
          <w:rFonts w:ascii="標楷體" w:eastAsia="標楷體" w:hAnsi="標楷體" w:cs="標楷體"/>
          <w:spacing w:val="-12"/>
          <w:sz w:val="28"/>
        </w:rPr>
        <w:t>、</w:t>
      </w:r>
      <w:r>
        <w:rPr>
          <w:rFonts w:ascii="標楷體" w:eastAsia="標楷體" w:hAnsi="標楷體" w:cs="標楷體"/>
          <w:spacing w:val="-1"/>
          <w:sz w:val="28"/>
        </w:rPr>
        <w:t>國際的</w:t>
      </w:r>
      <w:r>
        <w:rPr>
          <w:rFonts w:ascii="標楷體" w:eastAsia="標楷體" w:hAnsi="標楷體" w:cs="標楷體"/>
          <w:sz w:val="28"/>
        </w:rPr>
        <w:t>層次與兩國雙邊的層次進行保</w:t>
      </w:r>
      <w:r>
        <w:rPr>
          <w:rFonts w:ascii="標楷體" w:eastAsia="標楷體" w:hAnsi="標楷體" w:cs="標楷體"/>
          <w:spacing w:val="-12"/>
          <w:sz w:val="28"/>
        </w:rPr>
        <w:t>護，</w:t>
      </w:r>
      <w:r>
        <w:rPr>
          <w:rFonts w:ascii="標楷體" w:eastAsia="標楷體" w:hAnsi="標楷體" w:cs="標楷體"/>
          <w:sz w:val="28"/>
        </w:rPr>
        <w:t>特別是國際貿易組織中</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pacing w:val="-2"/>
          <w:sz w:val="28"/>
        </w:rPr>
        <w:t>智</w:t>
      </w:r>
      <w:r>
        <w:rPr>
          <w:rFonts w:ascii="標楷體" w:eastAsia="標楷體" w:hAnsi="標楷體" w:cs="標楷體"/>
          <w:spacing w:val="-35"/>
          <w:sz w:val="28"/>
        </w:rPr>
        <w:t xml:space="preserve"> </w:t>
      </w:r>
      <w:r>
        <w:rPr>
          <w:rFonts w:ascii="標楷體" w:eastAsia="標楷體" w:hAnsi="標楷體" w:cs="標楷體"/>
          <w:spacing w:val="-2"/>
          <w:sz w:val="28"/>
        </w:rPr>
        <w:t>慧</w:t>
      </w:r>
      <w:r>
        <w:rPr>
          <w:rFonts w:ascii="標楷體" w:eastAsia="標楷體" w:hAnsi="標楷體" w:cs="標楷體"/>
          <w:spacing w:val="-35"/>
          <w:sz w:val="28"/>
        </w:rPr>
        <w:t xml:space="preserve"> </w:t>
      </w:r>
      <w:r>
        <w:rPr>
          <w:rFonts w:ascii="標楷體" w:eastAsia="標楷體" w:hAnsi="標楷體" w:cs="標楷體"/>
          <w:spacing w:val="-2"/>
          <w:sz w:val="28"/>
        </w:rPr>
        <w:t>財</w:t>
      </w:r>
      <w:r>
        <w:rPr>
          <w:rFonts w:ascii="標楷體" w:eastAsia="標楷體" w:hAnsi="標楷體" w:cs="標楷體"/>
          <w:spacing w:val="-35"/>
          <w:sz w:val="28"/>
        </w:rPr>
        <w:t xml:space="preserve"> </w:t>
      </w:r>
      <w:r>
        <w:rPr>
          <w:rFonts w:ascii="標楷體" w:eastAsia="標楷體" w:hAnsi="標楷體" w:cs="標楷體"/>
          <w:spacing w:val="-2"/>
          <w:sz w:val="28"/>
        </w:rPr>
        <w:t>產</w:t>
      </w:r>
      <w:r>
        <w:rPr>
          <w:rFonts w:ascii="標楷體" w:eastAsia="標楷體" w:hAnsi="標楷體" w:cs="標楷體"/>
          <w:spacing w:val="-35"/>
          <w:sz w:val="28"/>
        </w:rPr>
        <w:t xml:space="preserve"> </w:t>
      </w:r>
      <w:r>
        <w:rPr>
          <w:rFonts w:ascii="標楷體" w:eastAsia="標楷體" w:hAnsi="標楷體" w:cs="標楷體"/>
          <w:spacing w:val="-2"/>
          <w:sz w:val="28"/>
        </w:rPr>
        <w:t>權</w:t>
      </w:r>
      <w:r>
        <w:rPr>
          <w:rFonts w:ascii="標楷體" w:eastAsia="標楷體" w:hAnsi="標楷體" w:cs="標楷體"/>
          <w:spacing w:val="-35"/>
          <w:sz w:val="28"/>
        </w:rPr>
        <w:t xml:space="preserve"> </w:t>
      </w:r>
      <w:r>
        <w:rPr>
          <w:rFonts w:ascii="標楷體" w:eastAsia="標楷體" w:hAnsi="標楷體" w:cs="標楷體"/>
          <w:spacing w:val="-1"/>
          <w:sz w:val="28"/>
        </w:rPr>
        <w:t>協</w:t>
      </w:r>
      <w:r>
        <w:rPr>
          <w:rFonts w:ascii="標楷體" w:eastAsia="標楷體" w:hAnsi="標楷體" w:cs="標楷體"/>
          <w:spacing w:val="-34"/>
          <w:sz w:val="28"/>
        </w:rPr>
        <w:t xml:space="preserve"> </w:t>
      </w:r>
      <w:r>
        <w:rPr>
          <w:rFonts w:ascii="標楷體" w:eastAsia="標楷體" w:hAnsi="標楷體" w:cs="標楷體"/>
          <w:spacing w:val="-1"/>
          <w:sz w:val="28"/>
        </w:rPr>
        <w:t>定</w:t>
      </w:r>
      <w:r>
        <w:rPr>
          <w:rFonts w:ascii="標楷體" w:eastAsia="標楷體" w:hAnsi="標楷體" w:cs="標楷體"/>
          <w:spacing w:val="-34"/>
          <w:sz w:val="28"/>
        </w:rPr>
        <w:t xml:space="preserve"> </w:t>
      </w:r>
      <w:r>
        <w:rPr>
          <w:rFonts w:eastAsia="Times New Roman"/>
          <w:spacing w:val="-1"/>
          <w:sz w:val="28"/>
        </w:rPr>
        <w:t>(The</w:t>
      </w:r>
      <w:r>
        <w:rPr>
          <w:rFonts w:eastAsia="Times New Roman"/>
          <w:spacing w:val="142"/>
          <w:sz w:val="28"/>
        </w:rPr>
        <w:t xml:space="preserve"> </w:t>
      </w:r>
      <w:r>
        <w:rPr>
          <w:rFonts w:eastAsia="Times New Roman"/>
          <w:spacing w:val="-1"/>
          <w:sz w:val="28"/>
        </w:rPr>
        <w:t>Agreement</w:t>
      </w:r>
      <w:r>
        <w:rPr>
          <w:rFonts w:eastAsia="Times New Roman"/>
          <w:spacing w:val="142"/>
          <w:sz w:val="28"/>
        </w:rPr>
        <w:t xml:space="preserve"> </w:t>
      </w:r>
      <w:r>
        <w:rPr>
          <w:rFonts w:eastAsia="Times New Roman"/>
          <w:spacing w:val="-1"/>
          <w:sz w:val="28"/>
        </w:rPr>
        <w:t>on</w:t>
      </w:r>
      <w:r>
        <w:rPr>
          <w:rFonts w:eastAsia="Times New Roman"/>
          <w:spacing w:val="142"/>
          <w:sz w:val="28"/>
        </w:rPr>
        <w:t xml:space="preserve"> </w:t>
      </w:r>
      <w:r>
        <w:rPr>
          <w:rFonts w:eastAsia="Times New Roman"/>
          <w:spacing w:val="-11"/>
          <w:sz w:val="28"/>
        </w:rPr>
        <w:t>T</w:t>
      </w:r>
      <w:r>
        <w:rPr>
          <w:rFonts w:eastAsia="Times New Roman"/>
          <w:spacing w:val="-1"/>
          <w:sz w:val="28"/>
        </w:rPr>
        <w:t>rade-Related</w:t>
      </w:r>
      <w:r>
        <w:rPr>
          <w:rFonts w:eastAsia="Times New Roman"/>
          <w:spacing w:val="144"/>
          <w:sz w:val="28"/>
        </w:rPr>
        <w:t xml:space="preserve"> </w:t>
      </w:r>
      <w:r>
        <w:rPr>
          <w:rFonts w:eastAsia="Times New Roman"/>
          <w:spacing w:val="-1"/>
          <w:sz w:val="28"/>
        </w:rPr>
        <w:t>Aspects</w:t>
      </w:r>
      <w:r>
        <w:rPr>
          <w:rFonts w:eastAsia="Times New Roman"/>
          <w:spacing w:val="144"/>
          <w:sz w:val="28"/>
        </w:rPr>
        <w:t xml:space="preserve"> </w:t>
      </w:r>
      <w:r>
        <w:rPr>
          <w:rFonts w:eastAsia="Times New Roman"/>
          <w:spacing w:val="-1"/>
          <w:sz w:val="28"/>
        </w:rPr>
        <w:t>of</w:t>
      </w:r>
      <w:r>
        <w:rPr>
          <w:rFonts w:eastAsia="Times New Roman"/>
          <w:sz w:val="28"/>
        </w:rPr>
        <w:t xml:space="preserve"> </w:t>
      </w:r>
      <w:r>
        <w:rPr>
          <w:rFonts w:eastAsia="Times New Roman"/>
          <w:spacing w:val="-1"/>
          <w:sz w:val="28"/>
        </w:rPr>
        <w:t>Intellectual</w:t>
      </w:r>
      <w:r>
        <w:rPr>
          <w:rFonts w:eastAsia="Times New Roman"/>
          <w:spacing w:val="20"/>
          <w:sz w:val="28"/>
        </w:rPr>
        <w:t xml:space="preserve"> </w:t>
      </w:r>
      <w:r>
        <w:rPr>
          <w:rFonts w:eastAsia="Times New Roman"/>
          <w:sz w:val="28"/>
        </w:rPr>
        <w:t>Property</w:t>
      </w:r>
      <w:r>
        <w:rPr>
          <w:rFonts w:eastAsia="Times New Roman"/>
          <w:spacing w:val="20"/>
          <w:sz w:val="28"/>
        </w:rPr>
        <w:t xml:space="preserve"> </w:t>
      </w:r>
      <w:r>
        <w:rPr>
          <w:rFonts w:eastAsia="Times New Roman"/>
          <w:sz w:val="28"/>
        </w:rPr>
        <w:t>Rights,</w:t>
      </w:r>
      <w:r>
        <w:rPr>
          <w:rFonts w:eastAsia="Times New Roman"/>
          <w:spacing w:val="20"/>
          <w:sz w:val="28"/>
        </w:rPr>
        <w:t xml:space="preserve"> </w:t>
      </w:r>
      <w:r>
        <w:rPr>
          <w:rFonts w:eastAsia="Times New Roman"/>
          <w:sz w:val="28"/>
        </w:rPr>
        <w:t>TRIPs)</w:t>
      </w:r>
      <w:r>
        <w:rPr>
          <w:rFonts w:ascii="標楷體" w:eastAsia="標楷體" w:hAnsi="標楷體" w:cs="標楷體"/>
          <w:sz w:val="28"/>
        </w:rPr>
        <w:t>有關農產品地理標示的做法。此外</w:t>
      </w:r>
      <w:r>
        <w:rPr>
          <w:rFonts w:eastAsia="Times New Roman"/>
          <w:spacing w:val="-1"/>
          <w:sz w:val="28"/>
        </w:rPr>
        <w:t>M</w:t>
      </w:r>
      <w:r>
        <w:rPr>
          <w:rFonts w:eastAsia="Times New Roman"/>
          <w:spacing w:val="-16"/>
          <w:sz w:val="28"/>
        </w:rPr>
        <w:t>r</w:t>
      </w:r>
      <w:r>
        <w:rPr>
          <w:rFonts w:eastAsia="Times New Roman"/>
          <w:spacing w:val="-1"/>
          <w:sz w:val="28"/>
        </w:rPr>
        <w:t>.</w:t>
      </w:r>
      <w:r>
        <w:rPr>
          <w:rFonts w:eastAsia="Times New Roman"/>
          <w:spacing w:val="6"/>
          <w:sz w:val="28"/>
        </w:rPr>
        <w:t xml:space="preserve"> </w:t>
      </w:r>
      <w:r>
        <w:rPr>
          <w:rFonts w:eastAsia="Times New Roman"/>
          <w:spacing w:val="-1"/>
          <w:sz w:val="28"/>
        </w:rPr>
        <w:t>Eri</w:t>
      </w:r>
      <w:r>
        <w:rPr>
          <w:rFonts w:eastAsia="Times New Roman"/>
          <w:spacing w:val="70"/>
          <w:sz w:val="28"/>
        </w:rPr>
        <w:t>k</w:t>
      </w:r>
      <w:r>
        <w:rPr>
          <w:rFonts w:ascii="標楷體" w:eastAsia="標楷體" w:hAnsi="標楷體" w:cs="標楷體"/>
          <w:spacing w:val="-1"/>
          <w:sz w:val="28"/>
        </w:rPr>
        <w:t>指出</w:t>
      </w:r>
      <w:r>
        <w:rPr>
          <w:rFonts w:ascii="標楷體" w:eastAsia="標楷體" w:hAnsi="標楷體" w:cs="標楷體"/>
          <w:sz w:val="28"/>
        </w:rPr>
        <w:t>台灣在國際貿易組織農產品地理標示談判所採取的立場與瑞士及歐盟相異，引起研究員廣泛的討論。</w:t>
      </w:r>
    </w:p>
    <w:p w:rsidR="000E42A4" w:rsidRDefault="00731315">
      <w:pPr>
        <w:autoSpaceDE w:val="0"/>
        <w:autoSpaceDN w:val="0"/>
        <w:snapToGrid w:val="0"/>
        <w:spacing w:before="284" w:line="350" w:lineRule="exact"/>
        <w:ind w:left="661"/>
        <w:rPr>
          <w:rFonts w:ascii="標楷體" w:eastAsia="標楷體" w:hAnsi="標楷體" w:cs="標楷體"/>
          <w:sz w:val="28"/>
        </w:rPr>
      </w:pPr>
      <w:r>
        <w:rPr>
          <w:rFonts w:ascii="標楷體" w:eastAsia="標楷體" w:hAnsi="標楷體" w:cs="標楷體"/>
          <w:spacing w:val="-1"/>
          <w:sz w:val="28"/>
        </w:rPr>
        <w:t>瑞士約</w:t>
      </w:r>
      <w:r>
        <w:rPr>
          <w:rFonts w:ascii="標楷體" w:eastAsia="標楷體" w:hAnsi="標楷體" w:cs="標楷體"/>
          <w:spacing w:val="33"/>
          <w:sz w:val="28"/>
        </w:rPr>
        <w:t>有</w:t>
      </w:r>
      <w:r>
        <w:rPr>
          <w:rFonts w:eastAsia="Times New Roman"/>
          <w:sz w:val="28"/>
        </w:rPr>
        <w:t>4,00</w:t>
      </w:r>
      <w:r>
        <w:rPr>
          <w:rFonts w:eastAsia="Times New Roman"/>
          <w:spacing w:val="70"/>
          <w:sz w:val="28"/>
        </w:rPr>
        <w:t>0</w:t>
      </w:r>
      <w:r>
        <w:rPr>
          <w:rFonts w:ascii="標楷體" w:eastAsia="標楷體" w:hAnsi="標楷體" w:cs="標楷體"/>
          <w:sz w:val="28"/>
        </w:rPr>
        <w:t>個乳牛農</w:t>
      </w:r>
      <w:r>
        <w:rPr>
          <w:rFonts w:ascii="標楷體" w:eastAsia="標楷體" w:hAnsi="標楷體" w:cs="標楷體"/>
          <w:spacing w:val="-7"/>
          <w:sz w:val="28"/>
        </w:rPr>
        <w:t>場，</w:t>
      </w:r>
      <w:r>
        <w:rPr>
          <w:rFonts w:eastAsia="Times New Roman"/>
          <w:sz w:val="28"/>
        </w:rPr>
        <w:t>20</w:t>
      </w:r>
      <w:r>
        <w:rPr>
          <w:rFonts w:eastAsia="Times New Roman"/>
          <w:spacing w:val="69"/>
          <w:sz w:val="28"/>
        </w:rPr>
        <w:t>0</w:t>
      </w:r>
      <w:r>
        <w:rPr>
          <w:rFonts w:ascii="標楷體" w:eastAsia="標楷體" w:hAnsi="標楷體" w:cs="標楷體"/>
          <w:sz w:val="28"/>
        </w:rPr>
        <w:t>個乳酪製造</w:t>
      </w:r>
      <w:r>
        <w:rPr>
          <w:rFonts w:ascii="標楷體" w:eastAsia="標楷體" w:hAnsi="標楷體" w:cs="標楷體"/>
          <w:spacing w:val="-6"/>
          <w:sz w:val="28"/>
        </w:rPr>
        <w:t>商</w:t>
      </w:r>
      <w:r>
        <w:rPr>
          <w:rFonts w:ascii="標楷體" w:eastAsia="標楷體" w:hAnsi="標楷體" w:cs="標楷體"/>
          <w:spacing w:val="-7"/>
          <w:sz w:val="28"/>
        </w:rPr>
        <w:t>，</w:t>
      </w:r>
      <w:r>
        <w:rPr>
          <w:rFonts w:ascii="標楷體" w:eastAsia="標楷體" w:hAnsi="標楷體" w:cs="標楷體"/>
          <w:sz w:val="28"/>
        </w:rPr>
        <w:t>並成立合作社</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組織連接</w:t>
      </w:r>
      <w:r>
        <w:rPr>
          <w:rFonts w:ascii="標楷體" w:eastAsia="標楷體" w:hAnsi="標楷體" w:cs="標楷體"/>
          <w:sz w:val="28"/>
        </w:rPr>
        <w:t>生產</w:t>
      </w:r>
      <w:r>
        <w:rPr>
          <w:rFonts w:ascii="標楷體" w:eastAsia="標楷體" w:hAnsi="標楷體" w:cs="標楷體"/>
          <w:spacing w:val="-12"/>
          <w:sz w:val="28"/>
        </w:rPr>
        <w:t>鏈，</w:t>
      </w:r>
      <w:r>
        <w:rPr>
          <w:rFonts w:ascii="標楷體" w:eastAsia="標楷體" w:hAnsi="標楷體" w:cs="標楷體"/>
          <w:sz w:val="28"/>
        </w:rPr>
        <w:t>選出代表來凝聚共識與集體行</w:t>
      </w:r>
      <w:r>
        <w:rPr>
          <w:rFonts w:ascii="標楷體" w:eastAsia="標楷體" w:hAnsi="標楷體" w:cs="標楷體"/>
          <w:spacing w:val="-12"/>
          <w:sz w:val="28"/>
        </w:rPr>
        <w:t>動，</w:t>
      </w:r>
      <w:r>
        <w:rPr>
          <w:rFonts w:ascii="標楷體" w:eastAsia="標楷體" w:hAnsi="標楷體" w:cs="標楷體"/>
          <w:sz w:val="28"/>
        </w:rPr>
        <w:t>以爭取政府的協</w:t>
      </w:r>
      <w:r>
        <w:rPr>
          <w:rFonts w:ascii="標楷體" w:eastAsia="標楷體" w:hAnsi="標楷體" w:cs="標楷體"/>
          <w:spacing w:val="-8"/>
          <w:sz w:val="28"/>
        </w:rPr>
        <w:t>助</w:t>
      </w:r>
      <w:r>
        <w:rPr>
          <w:rFonts w:ascii="標楷體" w:eastAsia="標楷體" w:hAnsi="標楷體" w:cs="標楷體"/>
          <w:spacing w:val="-9"/>
          <w:sz w:val="28"/>
        </w:rPr>
        <w:t>、</w:t>
      </w:r>
      <w:r>
        <w:rPr>
          <w:rFonts w:ascii="標楷體" w:eastAsia="標楷體" w:hAnsi="標楷體" w:cs="標楷體"/>
          <w:spacing w:val="-1"/>
          <w:sz w:val="28"/>
        </w:rPr>
        <w:t>補助金和</w:t>
      </w:r>
      <w:r>
        <w:rPr>
          <w:rFonts w:ascii="標楷體" w:eastAsia="標楷體" w:hAnsi="標楷體" w:cs="標楷體"/>
          <w:sz w:val="28"/>
        </w:rPr>
        <w:t>會員最大的福</w:t>
      </w:r>
      <w:r>
        <w:rPr>
          <w:rFonts w:ascii="標楷體" w:eastAsia="標楷體" w:hAnsi="標楷體" w:cs="標楷體"/>
          <w:spacing w:val="-7"/>
          <w:sz w:val="28"/>
        </w:rPr>
        <w:t>利</w:t>
      </w:r>
      <w:r>
        <w:rPr>
          <w:rFonts w:ascii="標楷體" w:eastAsia="標楷體" w:hAnsi="標楷體" w:cs="標楷體"/>
          <w:spacing w:val="-8"/>
          <w:sz w:val="28"/>
        </w:rPr>
        <w:t>。</w:t>
      </w:r>
      <w:r>
        <w:rPr>
          <w:rFonts w:ascii="標楷體" w:eastAsia="標楷體" w:hAnsi="標楷體" w:cs="標楷體"/>
          <w:sz w:val="28"/>
        </w:rPr>
        <w:t>而欲新進入的會</w:t>
      </w:r>
      <w:r>
        <w:rPr>
          <w:rFonts w:ascii="標楷體" w:eastAsia="標楷體" w:hAnsi="標楷體" w:cs="標楷體"/>
          <w:spacing w:val="-8"/>
          <w:sz w:val="28"/>
        </w:rPr>
        <w:t>員，</w:t>
      </w:r>
      <w:r>
        <w:rPr>
          <w:rFonts w:ascii="標楷體" w:eastAsia="標楷體" w:hAnsi="標楷體" w:cs="標楷體"/>
          <w:sz w:val="28"/>
        </w:rPr>
        <w:t>亦可透過新的規</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pacing w:val="-1"/>
          <w:sz w:val="28"/>
        </w:rPr>
        <w:t>則和機會</w:t>
      </w:r>
      <w:r>
        <w:rPr>
          <w:rFonts w:ascii="標楷體" w:eastAsia="標楷體" w:hAnsi="標楷體" w:cs="標楷體"/>
          <w:sz w:val="28"/>
        </w:rPr>
        <w:t>窗口</w:t>
      </w:r>
      <w:r>
        <w:rPr>
          <w:rFonts w:eastAsia="Times New Roman"/>
          <w:sz w:val="28"/>
        </w:rPr>
        <w:t>(opportunity</w:t>
      </w:r>
      <w:r>
        <w:rPr>
          <w:rFonts w:eastAsia="Times New Roman"/>
          <w:spacing w:val="69"/>
          <w:sz w:val="28"/>
        </w:rPr>
        <w:t xml:space="preserve"> </w:t>
      </w:r>
      <w:r>
        <w:rPr>
          <w:rFonts w:eastAsia="Times New Roman"/>
          <w:sz w:val="28"/>
        </w:rPr>
        <w:t>window)</w:t>
      </w:r>
      <w:r>
        <w:rPr>
          <w:rFonts w:ascii="標楷體" w:eastAsia="標楷體" w:hAnsi="標楷體" w:cs="標楷體"/>
          <w:sz w:val="28"/>
        </w:rPr>
        <w:t>加入組織。由於</w:t>
      </w:r>
      <w:r>
        <w:rPr>
          <w:rFonts w:ascii="標楷體" w:eastAsia="標楷體" w:hAnsi="標楷體" w:cs="標楷體"/>
          <w:spacing w:val="-28"/>
          <w:sz w:val="28"/>
        </w:rPr>
        <w:t xml:space="preserve"> </w:t>
      </w:r>
      <w:r>
        <w:rPr>
          <w:rFonts w:eastAsia="Times New Roman"/>
          <w:sz w:val="28"/>
        </w:rPr>
        <w:t>90</w:t>
      </w:r>
      <w:r>
        <w:rPr>
          <w:rFonts w:eastAsia="Times New Roman"/>
          <w:spacing w:val="-28"/>
          <w:sz w:val="28"/>
        </w:rPr>
        <w:t xml:space="preserve"> </w:t>
      </w:r>
      <w:r>
        <w:rPr>
          <w:rFonts w:ascii="標楷體" w:eastAsia="標楷體" w:hAnsi="標楷體" w:cs="標楷體"/>
          <w:sz w:val="28"/>
        </w:rPr>
        <w:t>年代瑞士加入</w:t>
      </w:r>
      <w:r>
        <w:rPr>
          <w:rFonts w:eastAsia="Times New Roman"/>
          <w:spacing w:val="-1"/>
          <w:sz w:val="28"/>
        </w:rPr>
        <w:t>W</w:t>
      </w:r>
      <w:r>
        <w:rPr>
          <w:rFonts w:eastAsia="Times New Roman"/>
          <w:spacing w:val="-6"/>
          <w:sz w:val="28"/>
        </w:rPr>
        <w:t>T</w:t>
      </w:r>
      <w:r>
        <w:rPr>
          <w:rFonts w:eastAsia="Times New Roman"/>
          <w:spacing w:val="-1"/>
          <w:sz w:val="28"/>
        </w:rPr>
        <w:t>O</w:t>
      </w:r>
      <w:r>
        <w:rPr>
          <w:rFonts w:eastAsia="Times New Roman"/>
          <w:spacing w:val="-14"/>
          <w:sz w:val="28"/>
        </w:rPr>
        <w:t xml:space="preserve"> </w:t>
      </w:r>
      <w:r>
        <w:rPr>
          <w:rFonts w:ascii="標楷體" w:eastAsia="標楷體" w:hAnsi="標楷體" w:cs="標楷體"/>
          <w:spacing w:val="-1"/>
          <w:sz w:val="28"/>
        </w:rPr>
        <w:t>後，依</w:t>
      </w:r>
      <w:r>
        <w:rPr>
          <w:rFonts w:ascii="標楷體" w:eastAsia="標楷體" w:hAnsi="標楷體" w:cs="標楷體"/>
          <w:sz w:val="28"/>
        </w:rPr>
        <w:t>規定對農業不能再保護，因此地方政府只能就農業生態或農業服務方面提供協助。瑞士乳酪之</w:t>
      </w:r>
      <w:r>
        <w:rPr>
          <w:rFonts w:ascii="標楷體" w:eastAsia="標楷體" w:hAnsi="標楷體" w:cs="標楷體"/>
          <w:sz w:val="28"/>
        </w:rPr>
        <w:t xml:space="preserve"> </w:t>
      </w:r>
      <w:r>
        <w:rPr>
          <w:rFonts w:eastAsia="Times New Roman"/>
          <w:sz w:val="28"/>
        </w:rPr>
        <w:t xml:space="preserve">GIs </w:t>
      </w:r>
      <w:r>
        <w:rPr>
          <w:rFonts w:ascii="標楷體" w:eastAsia="標楷體" w:hAnsi="標楷體" w:cs="標楷體"/>
          <w:sz w:val="28"/>
        </w:rPr>
        <w:t>認證具有相當嚴格的規</w:t>
      </w:r>
      <w:r>
        <w:rPr>
          <w:rFonts w:ascii="標楷體" w:eastAsia="標楷體" w:hAnsi="標楷體" w:cs="標楷體"/>
          <w:spacing w:val="-1"/>
          <w:sz w:val="28"/>
        </w:rPr>
        <w:t>定。在</w:t>
      </w:r>
      <w:r>
        <w:rPr>
          <w:rFonts w:ascii="標楷體" w:eastAsia="標楷體" w:hAnsi="標楷體" w:cs="標楷體"/>
          <w:spacing w:val="-16"/>
          <w:sz w:val="28"/>
        </w:rPr>
        <w:t xml:space="preserve"> </w:t>
      </w:r>
      <w:r>
        <w:rPr>
          <w:rFonts w:eastAsia="Times New Roman"/>
          <w:spacing w:val="-1"/>
          <w:sz w:val="28"/>
        </w:rPr>
        <w:t>Gru</w:t>
      </w:r>
      <w:r>
        <w:rPr>
          <w:rFonts w:eastAsia="Times New Roman"/>
          <w:sz w:val="28"/>
        </w:rPr>
        <w:t>yère</w:t>
      </w:r>
      <w:r>
        <w:rPr>
          <w:rFonts w:ascii="標楷體" w:eastAsia="標楷體" w:hAnsi="標楷體" w:cs="標楷體"/>
          <w:sz w:val="28"/>
        </w:rPr>
        <w:t>，乳酪生產過程規定，乳酪製造商一天從農場收二次</w:t>
      </w:r>
    </w:p>
    <w:p w:rsidR="000E42A4" w:rsidRDefault="00731315">
      <w:pPr>
        <w:autoSpaceDE w:val="0"/>
        <w:autoSpaceDN w:val="0"/>
        <w:snapToGrid w:val="0"/>
        <w:spacing w:before="328"/>
        <w:ind w:left="3953"/>
        <w:sectPr w:rsidR="000E42A4">
          <w:footnotePr>
            <w:pos w:val="sectEnd"/>
            <w:numStart w:val="0"/>
          </w:footnotePr>
          <w:endnotePr>
            <w:numFmt w:val="decimal"/>
            <w:numStart w:val="0"/>
          </w:endnotePr>
          <w:pgSz w:w="11904" w:h="16840"/>
          <w:pgMar w:top="840" w:right="1797" w:bottom="796" w:left="1800" w:header="0" w:footer="0" w:gutter="0"/>
          <w:cols w:space="720"/>
        </w:sectPr>
      </w:pPr>
      <w:r>
        <w:rPr>
          <w:rFonts w:eastAsia="Times New Roman"/>
        </w:rPr>
        <w:t>-40-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right="69"/>
        <w:jc w:val="both"/>
        <w:rPr>
          <w:rFonts w:ascii="標楷體" w:eastAsia="標楷體" w:hAnsi="標楷體" w:cs="標楷體"/>
          <w:sz w:val="28"/>
        </w:rPr>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ascii="標楷體" w:eastAsia="標楷體" w:hAnsi="標楷體" w:cs="標楷體"/>
          <w:spacing w:val="-1"/>
          <w:sz w:val="28"/>
        </w:rPr>
        <w:t>的牛乳，但只</w:t>
      </w:r>
      <w:r>
        <w:rPr>
          <w:rFonts w:ascii="標楷體" w:eastAsia="標楷體" w:hAnsi="標楷體" w:cs="標楷體"/>
          <w:sz w:val="28"/>
        </w:rPr>
        <w:t>製造一次乳酪。也限制只能使用距乳酪工廠</w:t>
      </w:r>
      <w:r>
        <w:rPr>
          <w:rFonts w:ascii="標楷體" w:eastAsia="標楷體" w:hAnsi="標楷體" w:cs="標楷體"/>
          <w:spacing w:val="-23"/>
          <w:sz w:val="28"/>
        </w:rPr>
        <w:t xml:space="preserve"> </w:t>
      </w:r>
      <w:r>
        <w:rPr>
          <w:rFonts w:eastAsia="Times New Roman"/>
          <w:sz w:val="28"/>
        </w:rPr>
        <w:t>20</w:t>
      </w:r>
      <w:r>
        <w:rPr>
          <w:rFonts w:eastAsia="Times New Roman"/>
          <w:spacing w:val="-24"/>
          <w:sz w:val="28"/>
        </w:rPr>
        <w:t xml:space="preserve"> </w:t>
      </w:r>
      <w:r>
        <w:rPr>
          <w:rFonts w:ascii="標楷體" w:eastAsia="標楷體" w:hAnsi="標楷體" w:cs="標楷體"/>
          <w:sz w:val="28"/>
        </w:rPr>
        <w:t>公里內</w:t>
      </w:r>
      <w:r>
        <w:rPr>
          <w:rFonts w:ascii="標楷體" w:eastAsia="標楷體" w:hAnsi="標楷體" w:cs="標楷體"/>
          <w:spacing w:val="-1"/>
          <w:sz w:val="28"/>
        </w:rPr>
        <w:t>的牛</w:t>
      </w:r>
      <w:r>
        <w:rPr>
          <w:rFonts w:ascii="標楷體" w:eastAsia="標楷體" w:hAnsi="標楷體" w:cs="標楷體"/>
          <w:spacing w:val="-13"/>
          <w:sz w:val="28"/>
        </w:rPr>
        <w:t>奶，</w:t>
      </w:r>
      <w:r>
        <w:rPr>
          <w:rFonts w:ascii="標楷體" w:eastAsia="標楷體" w:hAnsi="標楷體" w:cs="標楷體"/>
          <w:spacing w:val="-1"/>
          <w:sz w:val="28"/>
        </w:rPr>
        <w:t>且</w:t>
      </w:r>
      <w:r>
        <w:rPr>
          <w:rFonts w:ascii="標楷體" w:eastAsia="標楷體" w:hAnsi="標楷體" w:cs="標楷體"/>
          <w:sz w:val="28"/>
        </w:rPr>
        <w:t>生產過程與方法都有一定的規</w:t>
      </w:r>
      <w:r>
        <w:rPr>
          <w:rFonts w:ascii="標楷體" w:eastAsia="標楷體" w:hAnsi="標楷體" w:cs="標楷體"/>
          <w:spacing w:val="-12"/>
          <w:sz w:val="28"/>
        </w:rPr>
        <w:t>則，</w:t>
      </w:r>
      <w:r>
        <w:rPr>
          <w:rFonts w:ascii="標楷體" w:eastAsia="標楷體" w:hAnsi="標楷體" w:cs="標楷體"/>
          <w:sz w:val="28"/>
        </w:rPr>
        <w:t>並規定以銅鍋作為生產容器，其他容器因效果較差而不得使用。</w:t>
      </w:r>
    </w:p>
    <w:p w:rsidR="000E42A4" w:rsidRDefault="00731315">
      <w:pPr>
        <w:autoSpaceDE w:val="0"/>
        <w:autoSpaceDN w:val="0"/>
        <w:snapToGrid w:val="0"/>
        <w:spacing w:before="3495" w:line="350" w:lineRule="exact"/>
        <w:ind w:left="600"/>
        <w:rPr>
          <w:rFonts w:ascii="標楷體" w:eastAsia="標楷體" w:hAnsi="標楷體" w:cs="標楷體"/>
          <w:sz w:val="28"/>
        </w:rPr>
      </w:pPr>
      <w:r>
        <w:rPr>
          <w:rFonts w:ascii="標楷體" w:eastAsia="標楷體" w:hAnsi="標楷體" w:cs="標楷體"/>
          <w:spacing w:val="34"/>
          <w:sz w:val="28"/>
        </w:rPr>
        <w:t>圖</w:t>
      </w:r>
      <w:r>
        <w:rPr>
          <w:rFonts w:eastAsia="Times New Roman"/>
          <w:spacing w:val="-1"/>
          <w:sz w:val="28"/>
        </w:rPr>
        <w:t xml:space="preserve">3-14 </w:t>
      </w:r>
      <w:r>
        <w:rPr>
          <w:rFonts w:ascii="標楷體" w:eastAsia="標楷體" w:hAnsi="標楷體" w:cs="標楷體"/>
          <w:spacing w:val="-1"/>
          <w:sz w:val="28"/>
        </w:rPr>
        <w:t>乳</w:t>
      </w:r>
      <w:r>
        <w:rPr>
          <w:rFonts w:ascii="標楷體" w:eastAsia="標楷體" w:hAnsi="標楷體" w:cs="標楷體"/>
          <w:sz w:val="28"/>
        </w:rPr>
        <w:t>酪製作過程</w:t>
      </w:r>
      <w:r>
        <w:rPr>
          <w:rFonts w:ascii="標楷體" w:eastAsia="標楷體" w:hAnsi="標楷體" w:cs="標楷體"/>
          <w:noProof/>
          <w:sz w:val="28"/>
        </w:rPr>
        <w:drawing>
          <wp:anchor distT="0" distB="0" distL="0" distR="0" simplePos="0" relativeHeight="151" behindDoc="1" locked="0" layoutInCell="1" allowOverlap="1">
            <wp:simplePos x="0" y="0"/>
            <wp:positionH relativeFrom="page">
              <wp:posOffset>1483360</wp:posOffset>
            </wp:positionH>
            <wp:positionV relativeFrom="page">
              <wp:posOffset>1960880</wp:posOffset>
            </wp:positionV>
            <wp:extent cx="1638300" cy="1941195"/>
            <wp:effectExtent l="0" t="0" r="0" b="0"/>
            <wp:wrapNone/>
            <wp:docPr id="1179" name="1179"/>
            <wp:cNvGraphicFramePr/>
            <a:graphic xmlns:a="http://schemas.openxmlformats.org/drawingml/2006/main">
              <a:graphicData uri="http://schemas.openxmlformats.org/drawingml/2006/picture">
                <pic:pic xmlns:pic="http://schemas.openxmlformats.org/drawingml/2006/picture">
                  <pic:nvPicPr>
                    <pic:cNvPr id="151" name="1179"/>
                    <pic:cNvPicPr/>
                  </pic:nvPicPr>
                  <pic:blipFill>
                    <a:blip r:embed="rId75">
                      <a:clrChange>
                        <a:clrFrom>
                          <a:srgbClr val="FFFFFF"/>
                        </a:clrFrom>
                        <a:clrTo>
                          <a:srgbClr val="FFFFFF">
                            <a:alpha val="0"/>
                          </a:srgbClr>
                        </a:clrTo>
                      </a:clrChange>
                    </a:blip>
                    <a:stretch/>
                  </pic:blipFill>
                  <pic:spPr>
                    <a:xfrm>
                      <a:off x="0" y="0"/>
                      <a:ext cx="1638300" cy="1941195"/>
                    </a:xfrm>
                    <a:prstGeom prst="rect">
                      <a:avLst/>
                    </a:prstGeom>
                    <a:ln>
                      <a:noFill/>
                    </a:ln>
                  </pic:spPr>
                </pic:pic>
              </a:graphicData>
            </a:graphic>
          </wp:anchor>
        </w:drawing>
      </w:r>
    </w:p>
    <w:p w:rsidR="000E42A4" w:rsidRDefault="00731315">
      <w:pPr>
        <w:autoSpaceDE w:val="0"/>
        <w:autoSpaceDN w:val="0"/>
        <w:snapToGrid w:val="0"/>
        <w:spacing w:before="3559" w:line="350" w:lineRule="exact"/>
        <w:rPr>
          <w:rFonts w:ascii="標楷體" w:eastAsia="標楷體" w:hAnsi="標楷體" w:cs="標楷體"/>
          <w:sz w:val="28"/>
        </w:rPr>
      </w:pPr>
      <w:r>
        <w:rPr>
          <w:rFonts w:ascii="標楷體" w:eastAsia="標楷體" w:hAnsi="標楷體" w:cs="標楷體"/>
          <w:sz w:val="28"/>
        </w:rPr>
        <w:br w:type="column"/>
      </w:r>
      <w:r>
        <w:rPr>
          <w:rFonts w:ascii="標楷體" w:eastAsia="標楷體" w:hAnsi="標楷體" w:cs="標楷體"/>
          <w:spacing w:val="35"/>
          <w:sz w:val="28"/>
        </w:rPr>
        <w:t>圖</w:t>
      </w:r>
      <w:r>
        <w:rPr>
          <w:rFonts w:eastAsia="Times New Roman"/>
          <w:sz w:val="28"/>
        </w:rPr>
        <w:t xml:space="preserve">3-15 </w:t>
      </w:r>
      <w:r>
        <w:rPr>
          <w:rFonts w:ascii="標楷體" w:eastAsia="標楷體" w:hAnsi="標楷體" w:cs="標楷體"/>
          <w:sz w:val="28"/>
        </w:rPr>
        <w:t>每塊製作完成的乳酪印上</w:t>
      </w:r>
      <w:r>
        <w:rPr>
          <w:rFonts w:ascii="標楷體" w:eastAsia="標楷體" w:hAnsi="標楷體" w:cs="標楷體"/>
          <w:noProof/>
          <w:sz w:val="28"/>
        </w:rPr>
        <w:drawing>
          <wp:anchor distT="0" distB="0" distL="0" distR="0" simplePos="0" relativeHeight="152" behindDoc="1" locked="0" layoutInCell="1" allowOverlap="1">
            <wp:simplePos x="0" y="0"/>
            <wp:positionH relativeFrom="page">
              <wp:posOffset>3784600</wp:posOffset>
            </wp:positionH>
            <wp:positionV relativeFrom="page">
              <wp:posOffset>1959610</wp:posOffset>
            </wp:positionV>
            <wp:extent cx="2670175" cy="1944370"/>
            <wp:effectExtent l="0" t="0" r="0" b="0"/>
            <wp:wrapNone/>
            <wp:docPr id="1180" name="1180"/>
            <wp:cNvGraphicFramePr/>
            <a:graphic xmlns:a="http://schemas.openxmlformats.org/drawingml/2006/main">
              <a:graphicData uri="http://schemas.openxmlformats.org/drawingml/2006/picture">
                <pic:pic xmlns:pic="http://schemas.openxmlformats.org/drawingml/2006/picture">
                  <pic:nvPicPr>
                    <pic:cNvPr id="152" name="1180"/>
                    <pic:cNvPicPr/>
                  </pic:nvPicPr>
                  <pic:blipFill>
                    <a:blip r:embed="rId76">
                      <a:clrChange>
                        <a:clrFrom>
                          <a:srgbClr val="FFFFFF"/>
                        </a:clrFrom>
                        <a:clrTo>
                          <a:srgbClr val="FFFFFF">
                            <a:alpha val="0"/>
                          </a:srgbClr>
                        </a:clrTo>
                      </a:clrChange>
                    </a:blip>
                    <a:stretch/>
                  </pic:blipFill>
                  <pic:spPr>
                    <a:xfrm>
                      <a:off x="0" y="0"/>
                      <a:ext cx="2670175" cy="1944370"/>
                    </a:xfrm>
                    <a:prstGeom prst="rect">
                      <a:avLst/>
                    </a:prstGeom>
                    <a:ln>
                      <a:noFill/>
                    </a:ln>
                  </pic:spPr>
                </pic:pic>
              </a:graphicData>
            </a:graphic>
          </wp:anchor>
        </w:drawing>
      </w:r>
    </w:p>
    <w:p w:rsidR="000E42A4" w:rsidRDefault="00731315">
      <w:pPr>
        <w:autoSpaceDE w:val="0"/>
        <w:autoSpaceDN w:val="0"/>
        <w:snapToGrid w:val="0"/>
        <w:spacing w:line="313" w:lineRule="exact"/>
        <w:ind w:left="997"/>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30" w:bottom="796" w:left="1800" w:header="0" w:footer="0" w:gutter="0"/>
          <w:cols w:num="2" w:space="0" w:equalWidth="0">
            <w:col w:w="3284" w:space="818"/>
            <w:col w:w="4273"/>
          </w:cols>
        </w:sectPr>
      </w:pPr>
      <w:r>
        <w:rPr>
          <w:rFonts w:ascii="標楷體" w:eastAsia="標楷體" w:hAnsi="標楷體" w:cs="標楷體"/>
          <w:sz w:val="28"/>
        </w:rPr>
        <w:t>產地名稱</w:t>
      </w:r>
    </w:p>
    <w:p w:rsidR="000E42A4" w:rsidRDefault="00731315">
      <w:pPr>
        <w:autoSpaceDE w:val="0"/>
        <w:autoSpaceDN w:val="0"/>
        <w:snapToGrid w:val="0"/>
        <w:spacing w:before="269" w:line="350" w:lineRule="exact"/>
        <w:ind w:left="661"/>
        <w:rPr>
          <w:rFonts w:ascii="標楷體" w:eastAsia="標楷體" w:hAnsi="標楷體" w:cs="標楷體"/>
          <w:sz w:val="28"/>
        </w:rPr>
      </w:pPr>
      <w:r>
        <w:rPr>
          <w:rFonts w:ascii="標楷體" w:eastAsia="標楷體" w:hAnsi="標楷體" w:cs="標楷體"/>
          <w:sz w:val="28"/>
        </w:rPr>
        <w:t>在乳酪的製造過程中，所有廠商不能用巴式殺菌法，乳酪雖須</w:t>
      </w:r>
    </w:p>
    <w:p w:rsidR="000E42A4" w:rsidRDefault="00731315">
      <w:pPr>
        <w:autoSpaceDE w:val="0"/>
        <w:autoSpaceDN w:val="0"/>
        <w:snapToGrid w:val="0"/>
        <w:spacing w:before="23" w:line="460" w:lineRule="exact"/>
        <w:rPr>
          <w:rFonts w:ascii="標楷體" w:eastAsia="標楷體" w:hAnsi="標楷體" w:cs="標楷體"/>
          <w:sz w:val="28"/>
        </w:rPr>
      </w:pPr>
      <w:r>
        <w:rPr>
          <w:rFonts w:ascii="標楷體" w:eastAsia="標楷體" w:hAnsi="標楷體" w:cs="標楷體"/>
          <w:sz w:val="28"/>
        </w:rPr>
        <w:t>冷藏在攝</w:t>
      </w:r>
      <w:r>
        <w:rPr>
          <w:rFonts w:ascii="標楷體" w:eastAsia="標楷體" w:hAnsi="標楷體" w:cs="標楷體"/>
          <w:spacing w:val="35"/>
          <w:sz w:val="28"/>
        </w:rPr>
        <w:t>氏</w:t>
      </w:r>
      <w:r>
        <w:rPr>
          <w:rFonts w:eastAsia="Times New Roman"/>
          <w:sz w:val="28"/>
        </w:rPr>
        <w:t>14-1</w:t>
      </w:r>
      <w:r>
        <w:rPr>
          <w:rFonts w:eastAsia="Times New Roman"/>
          <w:spacing w:val="69"/>
          <w:sz w:val="28"/>
        </w:rPr>
        <w:t>5</w:t>
      </w:r>
      <w:r>
        <w:rPr>
          <w:rFonts w:ascii="標楷體" w:eastAsia="標楷體" w:hAnsi="標楷體" w:cs="標楷體"/>
          <w:sz w:val="28"/>
        </w:rPr>
        <w:t>度的環境</w:t>
      </w:r>
      <w:r>
        <w:rPr>
          <w:rFonts w:ascii="標楷體" w:eastAsia="標楷體" w:hAnsi="標楷體" w:cs="標楷體"/>
          <w:spacing w:val="-6"/>
          <w:sz w:val="28"/>
        </w:rPr>
        <w:t>中，</w:t>
      </w:r>
      <w:r>
        <w:rPr>
          <w:rFonts w:ascii="標楷體" w:eastAsia="標楷體" w:hAnsi="標楷體" w:cs="標楷體"/>
          <w:sz w:val="28"/>
        </w:rPr>
        <w:t>也不能低溫冷</w:t>
      </w:r>
      <w:r>
        <w:rPr>
          <w:rFonts w:ascii="標楷體" w:eastAsia="標楷體" w:hAnsi="標楷體" w:cs="標楷體"/>
          <w:spacing w:val="-6"/>
          <w:sz w:val="28"/>
        </w:rPr>
        <w:t>藏，</w:t>
      </w:r>
      <w:r>
        <w:rPr>
          <w:rFonts w:ascii="標楷體" w:eastAsia="標楷體" w:hAnsi="標楷體" w:cs="標楷體"/>
          <w:sz w:val="28"/>
        </w:rPr>
        <w:t>否則會破壞乳酪的品</w:t>
      </w:r>
      <w:r>
        <w:rPr>
          <w:rFonts w:ascii="標楷體" w:eastAsia="標楷體" w:hAnsi="標楷體" w:cs="標楷體"/>
          <w:spacing w:val="-3"/>
          <w:sz w:val="28"/>
        </w:rPr>
        <w:t>質。</w:t>
      </w:r>
      <w:r>
        <w:rPr>
          <w:rFonts w:ascii="標楷體" w:eastAsia="標楷體" w:hAnsi="標楷體" w:cs="標楷體"/>
          <w:sz w:val="28"/>
        </w:rPr>
        <w:t>製造過程中如味</w:t>
      </w:r>
      <w:r>
        <w:rPr>
          <w:rFonts w:ascii="標楷體" w:eastAsia="標楷體" w:hAnsi="標楷體" w:cs="標楷體"/>
          <w:spacing w:val="-3"/>
          <w:sz w:val="28"/>
        </w:rPr>
        <w:t>道</w:t>
      </w:r>
      <w:r>
        <w:rPr>
          <w:rFonts w:ascii="標楷體" w:eastAsia="標楷體" w:hAnsi="標楷體" w:cs="標楷體"/>
          <w:sz w:val="28"/>
        </w:rPr>
        <w:t>、來源</w:t>
      </w:r>
      <w:r>
        <w:rPr>
          <w:rFonts w:ascii="標楷體" w:eastAsia="標楷體" w:hAnsi="標楷體" w:cs="標楷體"/>
          <w:spacing w:val="-3"/>
          <w:sz w:val="28"/>
        </w:rPr>
        <w:t>地</w:t>
      </w:r>
      <w:r>
        <w:rPr>
          <w:rFonts w:ascii="標楷體" w:eastAsia="標楷體" w:hAnsi="標楷體" w:cs="標楷體"/>
          <w:sz w:val="28"/>
        </w:rPr>
        <w:t>、程</w:t>
      </w:r>
      <w:r>
        <w:rPr>
          <w:rFonts w:ascii="標楷體" w:eastAsia="標楷體" w:hAnsi="標楷體" w:cs="標楷體"/>
          <w:spacing w:val="-3"/>
          <w:sz w:val="28"/>
        </w:rPr>
        <w:t>序</w:t>
      </w:r>
      <w:r>
        <w:rPr>
          <w:rFonts w:ascii="標楷體" w:eastAsia="標楷體" w:hAnsi="標楷體" w:cs="標楷體"/>
          <w:sz w:val="28"/>
        </w:rPr>
        <w:t>、材</w:t>
      </w:r>
      <w:r>
        <w:rPr>
          <w:rFonts w:ascii="標楷體" w:eastAsia="標楷體" w:hAnsi="標楷體" w:cs="標楷體"/>
          <w:spacing w:val="-3"/>
          <w:sz w:val="28"/>
        </w:rPr>
        <w:t>料</w:t>
      </w:r>
      <w:r>
        <w:rPr>
          <w:rFonts w:ascii="標楷體" w:eastAsia="標楷體" w:hAnsi="標楷體" w:cs="標楷體"/>
          <w:sz w:val="28"/>
        </w:rPr>
        <w:t>、方</w:t>
      </w:r>
      <w:r>
        <w:rPr>
          <w:rFonts w:ascii="標楷體" w:eastAsia="標楷體" w:hAnsi="標楷體" w:cs="標楷體"/>
          <w:spacing w:val="-3"/>
          <w:sz w:val="28"/>
        </w:rPr>
        <w:t>法</w:t>
      </w:r>
      <w:r>
        <w:rPr>
          <w:rFonts w:ascii="標楷體" w:eastAsia="標楷體" w:hAnsi="標楷體" w:cs="標楷體"/>
          <w:sz w:val="28"/>
        </w:rPr>
        <w:t>、方式不同，</w:t>
      </w:r>
      <w:r>
        <w:rPr>
          <w:rFonts w:ascii="標楷體" w:eastAsia="標楷體" w:hAnsi="標楷體" w:cs="標楷體"/>
          <w:spacing w:val="-2"/>
          <w:sz w:val="28"/>
        </w:rPr>
        <w:t>則不能用相同的地理標</w:t>
      </w:r>
      <w:r>
        <w:rPr>
          <w:rFonts w:ascii="標楷體" w:eastAsia="標楷體" w:hAnsi="標楷體" w:cs="標楷體"/>
          <w:spacing w:val="-14"/>
          <w:sz w:val="28"/>
        </w:rPr>
        <w:t>示，</w:t>
      </w:r>
      <w:r>
        <w:rPr>
          <w:rFonts w:ascii="標楷體" w:eastAsia="標楷體" w:hAnsi="標楷體" w:cs="標楷體"/>
          <w:spacing w:val="-1"/>
          <w:sz w:val="28"/>
        </w:rPr>
        <w:t>亦即原料與產地都被嚴格限</w:t>
      </w:r>
      <w:r>
        <w:rPr>
          <w:rFonts w:ascii="標楷體" w:eastAsia="標楷體" w:hAnsi="標楷體" w:cs="標楷體"/>
          <w:spacing w:val="-13"/>
          <w:sz w:val="28"/>
        </w:rPr>
        <w:t>制</w:t>
      </w:r>
      <w:r>
        <w:rPr>
          <w:rFonts w:ascii="標楷體" w:eastAsia="標楷體" w:hAnsi="標楷體" w:cs="標楷體"/>
          <w:spacing w:val="-12"/>
          <w:sz w:val="28"/>
        </w:rPr>
        <w:t>，</w:t>
      </w:r>
      <w:r>
        <w:rPr>
          <w:rFonts w:ascii="標楷體" w:eastAsia="標楷體" w:hAnsi="標楷體" w:cs="標楷體"/>
          <w:spacing w:val="-1"/>
          <w:sz w:val="28"/>
        </w:rPr>
        <w:t>否則會影</w:t>
      </w:r>
      <w:r>
        <w:rPr>
          <w:rFonts w:ascii="標楷體" w:eastAsia="標楷體" w:hAnsi="標楷體" w:cs="標楷體"/>
          <w:sz w:val="28"/>
        </w:rPr>
        <w:t xml:space="preserve"> </w:t>
      </w:r>
      <w:r>
        <w:rPr>
          <w:rFonts w:ascii="標楷體" w:eastAsia="標楷體" w:hAnsi="標楷體" w:cs="標楷體"/>
          <w:sz w:val="28"/>
        </w:rPr>
        <w:t>響其產品的信用保證，或產生不公平的競爭。</w:t>
      </w:r>
    </w:p>
    <w:p w:rsidR="000E42A4" w:rsidRDefault="00731315">
      <w:pPr>
        <w:autoSpaceDE w:val="0"/>
        <w:autoSpaceDN w:val="0"/>
        <w:snapToGrid w:val="0"/>
        <w:spacing w:before="269" w:line="350" w:lineRule="exact"/>
        <w:ind w:left="661"/>
        <w:rPr>
          <w:rFonts w:ascii="標楷體" w:eastAsia="標楷體" w:hAnsi="標楷體" w:cs="標楷體"/>
          <w:sz w:val="28"/>
        </w:rPr>
      </w:pPr>
      <w:r>
        <w:rPr>
          <w:rFonts w:ascii="標楷體" w:eastAsia="標楷體" w:hAnsi="標楷體" w:cs="標楷體"/>
          <w:sz w:val="28"/>
        </w:rPr>
        <w:t>瑞士</w:t>
      </w:r>
      <w:r>
        <w:rPr>
          <w:rFonts w:ascii="標楷體" w:eastAsia="標楷體" w:hAnsi="標楷體" w:cs="標楷體"/>
          <w:spacing w:val="-10"/>
          <w:sz w:val="28"/>
        </w:rPr>
        <w:t xml:space="preserve"> </w:t>
      </w:r>
      <w:r>
        <w:rPr>
          <w:rFonts w:eastAsia="Times New Roman"/>
          <w:sz w:val="28"/>
        </w:rPr>
        <w:t>GIs</w:t>
      </w:r>
      <w:r>
        <w:rPr>
          <w:rFonts w:eastAsia="Times New Roman"/>
          <w:spacing w:val="-10"/>
          <w:sz w:val="28"/>
        </w:rPr>
        <w:t xml:space="preserve"> </w:t>
      </w:r>
      <w:r>
        <w:rPr>
          <w:rFonts w:ascii="標楷體" w:eastAsia="標楷體" w:hAnsi="標楷體" w:cs="標楷體"/>
          <w:sz w:val="28"/>
        </w:rPr>
        <w:t>認證的推廣，深深地改變了農業政策，許多民眾也慢</w:t>
      </w:r>
    </w:p>
    <w:p w:rsidR="000E42A4" w:rsidRDefault="00731315">
      <w:pPr>
        <w:autoSpaceDE w:val="0"/>
        <w:autoSpaceDN w:val="0"/>
        <w:snapToGrid w:val="0"/>
        <w:spacing w:before="21" w:line="461" w:lineRule="exact"/>
        <w:rPr>
          <w:rFonts w:ascii="標楷體" w:eastAsia="標楷體" w:hAnsi="標楷體" w:cs="標楷體"/>
          <w:sz w:val="28"/>
        </w:rPr>
      </w:pPr>
      <w:r>
        <w:rPr>
          <w:rFonts w:ascii="標楷體" w:eastAsia="標楷體" w:hAnsi="標楷體" w:cs="標楷體"/>
          <w:sz w:val="28"/>
        </w:rPr>
        <w:t>慢建</w:t>
      </w:r>
      <w:r>
        <w:rPr>
          <w:rFonts w:ascii="標楷體" w:eastAsia="標楷體" w:hAnsi="標楷體" w:cs="標楷體"/>
          <w:spacing w:val="35"/>
          <w:sz w:val="28"/>
        </w:rPr>
        <w:t>立</w:t>
      </w:r>
      <w:r>
        <w:rPr>
          <w:rFonts w:eastAsia="Times New Roman"/>
          <w:sz w:val="28"/>
        </w:rPr>
        <w:t>GI</w:t>
      </w:r>
      <w:r>
        <w:rPr>
          <w:rFonts w:eastAsia="Times New Roman"/>
          <w:spacing w:val="70"/>
          <w:sz w:val="28"/>
        </w:rPr>
        <w:t>s</w:t>
      </w:r>
      <w:r>
        <w:rPr>
          <w:rFonts w:ascii="標楷體" w:eastAsia="標楷體" w:hAnsi="標楷體" w:cs="標楷體"/>
          <w:sz w:val="28"/>
        </w:rPr>
        <w:t>的概</w:t>
      </w:r>
      <w:r>
        <w:rPr>
          <w:rFonts w:ascii="標楷體" w:eastAsia="標楷體" w:hAnsi="標楷體" w:cs="標楷體"/>
          <w:spacing w:val="-8"/>
          <w:sz w:val="28"/>
        </w:rPr>
        <w:t>念，</w:t>
      </w:r>
      <w:r>
        <w:rPr>
          <w:rFonts w:ascii="標楷體" w:eastAsia="標楷體" w:hAnsi="標楷體" w:cs="標楷體"/>
          <w:sz w:val="28"/>
        </w:rPr>
        <w:t>在一些大學也開始討論這項議</w:t>
      </w:r>
      <w:r>
        <w:rPr>
          <w:rFonts w:ascii="標楷體" w:eastAsia="標楷體" w:hAnsi="標楷體" w:cs="標楷體"/>
          <w:spacing w:val="-8"/>
          <w:sz w:val="28"/>
        </w:rPr>
        <w:t>題，</w:t>
      </w:r>
      <w:r>
        <w:rPr>
          <w:rFonts w:ascii="標楷體" w:eastAsia="標楷體" w:hAnsi="標楷體" w:cs="標楷體"/>
          <w:sz w:val="28"/>
        </w:rPr>
        <w:t>因</w:t>
      </w:r>
      <w:r>
        <w:rPr>
          <w:rFonts w:ascii="標楷體" w:eastAsia="標楷體" w:hAnsi="標楷體" w:cs="標楷體"/>
          <w:spacing w:val="35"/>
          <w:sz w:val="28"/>
        </w:rPr>
        <w:t>此</w:t>
      </w:r>
      <w:r>
        <w:rPr>
          <w:rFonts w:eastAsia="Times New Roman"/>
          <w:sz w:val="28"/>
        </w:rPr>
        <w:t>GI</w:t>
      </w:r>
      <w:r>
        <w:rPr>
          <w:rFonts w:eastAsia="Times New Roman"/>
          <w:spacing w:val="69"/>
          <w:sz w:val="28"/>
        </w:rPr>
        <w:t>s</w:t>
      </w:r>
      <w:r>
        <w:rPr>
          <w:rFonts w:ascii="標楷體" w:eastAsia="標楷體" w:hAnsi="標楷體" w:cs="標楷體"/>
          <w:sz w:val="28"/>
        </w:rPr>
        <w:t>需要獲得政治或企業家的支</w:t>
      </w:r>
      <w:r>
        <w:rPr>
          <w:rFonts w:ascii="標楷體" w:eastAsia="標楷體" w:hAnsi="標楷體" w:cs="標楷體"/>
          <w:spacing w:val="-12"/>
          <w:sz w:val="28"/>
        </w:rPr>
        <w:t>持，</w:t>
      </w:r>
      <w:r>
        <w:rPr>
          <w:rFonts w:ascii="標楷體" w:eastAsia="標楷體" w:hAnsi="標楷體" w:cs="標楷體"/>
          <w:sz w:val="28"/>
        </w:rPr>
        <w:t>也需要利益團體的遊說協</w:t>
      </w:r>
      <w:r>
        <w:rPr>
          <w:rFonts w:ascii="標楷體" w:eastAsia="標楷體" w:hAnsi="標楷體" w:cs="標楷體"/>
          <w:spacing w:val="-12"/>
          <w:sz w:val="28"/>
        </w:rPr>
        <w:t>助，</w:t>
      </w:r>
      <w:r>
        <w:rPr>
          <w:rFonts w:ascii="標楷體" w:eastAsia="標楷體" w:hAnsi="標楷體" w:cs="標楷體"/>
          <w:sz w:val="28"/>
        </w:rPr>
        <w:t>並建立一些新的規則以資遵</w:t>
      </w:r>
      <w:r>
        <w:rPr>
          <w:rFonts w:ascii="標楷體" w:eastAsia="標楷體" w:hAnsi="標楷體" w:cs="標楷體"/>
          <w:spacing w:val="-20"/>
          <w:sz w:val="28"/>
        </w:rPr>
        <w:t>循</w:t>
      </w:r>
      <w:r>
        <w:rPr>
          <w:rFonts w:ascii="標楷體" w:eastAsia="標楷體" w:hAnsi="標楷體" w:cs="標楷體"/>
          <w:spacing w:val="-19"/>
          <w:sz w:val="28"/>
        </w:rPr>
        <w:t>。</w:t>
      </w:r>
      <w:r>
        <w:rPr>
          <w:rFonts w:ascii="標楷體" w:eastAsia="標楷體" w:hAnsi="標楷體" w:cs="標楷體"/>
          <w:sz w:val="28"/>
        </w:rPr>
        <w:t>至於一個有</w:t>
      </w:r>
      <w:r>
        <w:rPr>
          <w:rFonts w:ascii="標楷體" w:eastAsia="標楷體" w:hAnsi="標楷體" w:cs="標楷體"/>
          <w:spacing w:val="35"/>
          <w:sz w:val="28"/>
        </w:rPr>
        <w:t>效</w:t>
      </w:r>
      <w:r>
        <w:rPr>
          <w:rFonts w:eastAsia="Times New Roman"/>
          <w:sz w:val="28"/>
        </w:rPr>
        <w:t>GI</w:t>
      </w:r>
      <w:r>
        <w:rPr>
          <w:rFonts w:eastAsia="Times New Roman"/>
          <w:spacing w:val="70"/>
          <w:sz w:val="28"/>
        </w:rPr>
        <w:t>s</w:t>
      </w:r>
      <w:r>
        <w:rPr>
          <w:rFonts w:ascii="標楷體" w:eastAsia="標楷體" w:hAnsi="標楷體" w:cs="標楷體"/>
          <w:sz w:val="28"/>
        </w:rPr>
        <w:t>保護可以刺激永續經濟發展和維繫郊區產</w:t>
      </w:r>
      <w:r>
        <w:rPr>
          <w:rFonts w:ascii="標楷體" w:eastAsia="標楷體" w:hAnsi="標楷體" w:cs="標楷體"/>
          <w:spacing w:val="-7"/>
          <w:sz w:val="28"/>
        </w:rPr>
        <w:t>品，</w:t>
      </w:r>
      <w:r>
        <w:rPr>
          <w:rFonts w:ascii="標楷體" w:eastAsia="標楷體" w:hAnsi="標楷體" w:cs="標楷體"/>
          <w:sz w:val="28"/>
        </w:rPr>
        <w:t>促進觀光發</w:t>
      </w:r>
      <w:r>
        <w:rPr>
          <w:rFonts w:ascii="標楷體" w:eastAsia="標楷體" w:hAnsi="標楷體" w:cs="標楷體"/>
          <w:spacing w:val="-7"/>
          <w:sz w:val="28"/>
        </w:rPr>
        <w:t>展，</w:t>
      </w:r>
      <w:r>
        <w:rPr>
          <w:rFonts w:ascii="標楷體" w:eastAsia="標楷體" w:hAnsi="標楷體" w:cs="標楷體"/>
          <w:sz w:val="28"/>
        </w:rPr>
        <w:t>亦可保存生物多元化和傳統的知識，對環境產生正面影</w:t>
      </w:r>
      <w:r>
        <w:rPr>
          <w:rFonts w:ascii="標楷體" w:eastAsia="標楷體" w:hAnsi="標楷體" w:cs="標楷體"/>
          <w:spacing w:val="-12"/>
          <w:sz w:val="28"/>
        </w:rPr>
        <w:t>響</w:t>
      </w:r>
      <w:r>
        <w:rPr>
          <w:rFonts w:ascii="標楷體" w:eastAsia="標楷體" w:hAnsi="標楷體" w:cs="標楷體"/>
          <w:spacing w:val="-11"/>
          <w:sz w:val="28"/>
        </w:rPr>
        <w:t>，</w:t>
      </w:r>
      <w:r>
        <w:rPr>
          <w:rFonts w:ascii="標楷體" w:eastAsia="標楷體" w:hAnsi="標楷體" w:cs="標楷體"/>
          <w:sz w:val="28"/>
        </w:rPr>
        <w:t>由此可以掌握由地理標示衍生的機</w:t>
      </w:r>
      <w:r>
        <w:rPr>
          <w:rFonts w:ascii="標楷體" w:eastAsia="標楷體" w:hAnsi="標楷體" w:cs="標楷體"/>
          <w:spacing w:val="-12"/>
          <w:sz w:val="28"/>
        </w:rPr>
        <w:t>會。</w:t>
      </w:r>
      <w:r>
        <w:rPr>
          <w:rFonts w:ascii="標楷體" w:eastAsia="標楷體" w:hAnsi="標楷體" w:cs="標楷體"/>
          <w:sz w:val="28"/>
        </w:rPr>
        <w:t>關鍵是獲得國家和國際兩個層級的有效保護。</w:t>
      </w:r>
    </w:p>
    <w:p w:rsidR="000E42A4" w:rsidRDefault="00731315">
      <w:pPr>
        <w:autoSpaceDE w:val="0"/>
        <w:autoSpaceDN w:val="0"/>
        <w:snapToGrid w:val="0"/>
        <w:spacing w:before="2581"/>
        <w:ind w:left="3953"/>
        <w:sectPr w:rsidR="000E42A4">
          <w:footnotePr>
            <w:pos w:val="sectEnd"/>
            <w:numStart w:val="0"/>
          </w:footnotePr>
          <w:endnotePr>
            <w:numFmt w:val="decimal"/>
            <w:numStart w:val="0"/>
          </w:endnotePr>
          <w:type w:val="continuous"/>
          <w:pgSz w:w="11904" w:h="16840"/>
          <w:pgMar w:top="840" w:right="1730" w:bottom="796" w:left="1800" w:header="0" w:footer="0" w:gutter="0"/>
          <w:cols w:space="720"/>
        </w:sectPr>
      </w:pPr>
      <w:r>
        <w:rPr>
          <w:rFonts w:eastAsia="Times New Roman"/>
        </w:rPr>
        <w:t>-41-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145" w:line="827" w:lineRule="exact"/>
        <w:ind w:left="566" w:right="1706" w:firstLine="1070"/>
        <w:jc w:val="both"/>
        <w:rPr>
          <w:rFonts w:ascii="新細明體" w:eastAsia="新細明體" w:hAnsi="新細明體" w:cs="新細明體"/>
          <w:b/>
          <w:sz w:val="28"/>
        </w:rPr>
      </w:pPr>
      <w:r>
        <w:rPr>
          <w:rFonts w:ascii="標楷體" w:eastAsia="標楷體" w:hAnsi="標楷體" w:cs="標楷體"/>
          <w:b/>
          <w:spacing w:val="-1"/>
          <w:sz w:val="32"/>
        </w:rPr>
        <w:t>第四節</w:t>
      </w:r>
      <w:r>
        <w:rPr>
          <w:rFonts w:ascii="標楷體" w:eastAsia="標楷體" w:hAnsi="標楷體" w:cs="標楷體"/>
          <w:b/>
          <w:spacing w:val="80"/>
          <w:sz w:val="32"/>
        </w:rPr>
        <w:t xml:space="preserve"> </w:t>
      </w:r>
      <w:r>
        <w:rPr>
          <w:rFonts w:ascii="標楷體" w:eastAsia="標楷體" w:hAnsi="標楷體" w:cs="標楷體"/>
          <w:b/>
          <w:sz w:val="32"/>
        </w:rPr>
        <w:t>公共政策規劃</w:t>
      </w:r>
      <w:r>
        <w:rPr>
          <w:rFonts w:eastAsia="Times New Roman"/>
          <w:b/>
          <w:sz w:val="32"/>
        </w:rPr>
        <w:t>─</w:t>
      </w:r>
      <w:r>
        <w:rPr>
          <w:rFonts w:ascii="標楷體" w:eastAsia="標楷體" w:hAnsi="標楷體" w:cs="標楷體"/>
          <w:b/>
          <w:sz w:val="32"/>
        </w:rPr>
        <w:t>以運動為例</w:t>
      </w:r>
      <w:r>
        <w:rPr>
          <w:rFonts w:ascii="標楷體" w:eastAsia="標楷體" w:hAnsi="標楷體" w:cs="標楷體"/>
          <w:b/>
          <w:sz w:val="28"/>
        </w:rPr>
        <w:t>運動不僅是運動</w:t>
      </w:r>
      <w:r>
        <w:rPr>
          <w:rFonts w:ascii="新細明體" w:eastAsia="新細明體" w:hAnsi="新細明體" w:cs="新細明體"/>
          <w:b/>
          <w:sz w:val="28"/>
        </w:rPr>
        <w:t>。</w:t>
      </w:r>
    </w:p>
    <w:p w:rsidR="000E42A4" w:rsidRDefault="00731315">
      <w:pPr>
        <w:autoSpaceDE w:val="0"/>
        <w:autoSpaceDN w:val="0"/>
        <w:snapToGrid w:val="0"/>
        <w:spacing w:before="215" w:line="350" w:lineRule="exact"/>
        <w:ind w:left="566"/>
        <w:rPr>
          <w:rFonts w:ascii="標楷體" w:eastAsia="標楷體" w:hAnsi="標楷體" w:cs="標楷體"/>
          <w:sz w:val="28"/>
        </w:rPr>
      </w:pPr>
      <w:r>
        <w:rPr>
          <w:rFonts w:ascii="標楷體" w:eastAsia="標楷體" w:hAnsi="標楷體" w:cs="標楷體"/>
          <w:sz w:val="28"/>
        </w:rPr>
        <w:t>聯合國教科文組織</w:t>
      </w:r>
      <w:r>
        <w:rPr>
          <w:rFonts w:ascii="標楷體" w:eastAsia="標楷體" w:hAnsi="標楷體" w:cs="標楷體"/>
          <w:spacing w:val="-25"/>
          <w:sz w:val="28"/>
        </w:rPr>
        <w:t>的</w:t>
      </w:r>
      <w:r>
        <w:rPr>
          <w:rFonts w:ascii="標楷體" w:eastAsia="標楷體" w:hAnsi="標楷體" w:cs="標楷體"/>
          <w:sz w:val="28"/>
        </w:rPr>
        <w:t>「國際體育教育與運動憲章</w:t>
      </w:r>
      <w:r>
        <w:rPr>
          <w:rFonts w:ascii="標楷體" w:eastAsia="標楷體" w:hAnsi="標楷體" w:cs="標楷體"/>
          <w:spacing w:val="-25"/>
          <w:sz w:val="28"/>
        </w:rPr>
        <w:t>」</w:t>
      </w:r>
      <w:r>
        <w:rPr>
          <w:rFonts w:ascii="標楷體" w:eastAsia="標楷體" w:hAnsi="標楷體" w:cs="標楷體"/>
          <w:sz w:val="28"/>
        </w:rPr>
        <w:t>第一章第一條</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明白規</w:t>
      </w:r>
      <w:r>
        <w:rPr>
          <w:rFonts w:ascii="標楷體" w:eastAsia="標楷體" w:hAnsi="標楷體" w:cs="標楷體"/>
          <w:spacing w:val="-12"/>
          <w:sz w:val="28"/>
        </w:rPr>
        <w:t>定：</w:t>
      </w:r>
      <w:r>
        <w:rPr>
          <w:rFonts w:ascii="標楷體" w:eastAsia="標楷體" w:hAnsi="標楷體" w:cs="標楷體"/>
          <w:sz w:val="28"/>
        </w:rPr>
        <w:t>人類具有接受體能教育和運動的基本權</w:t>
      </w:r>
      <w:r>
        <w:rPr>
          <w:rFonts w:ascii="標楷體" w:eastAsia="標楷體" w:hAnsi="標楷體" w:cs="標楷體"/>
          <w:spacing w:val="-12"/>
          <w:sz w:val="28"/>
        </w:rPr>
        <w:t>利，</w:t>
      </w:r>
      <w:r>
        <w:rPr>
          <w:rFonts w:ascii="標楷體" w:eastAsia="標楷體" w:hAnsi="標楷體" w:cs="標楷體"/>
          <w:sz w:val="28"/>
        </w:rPr>
        <w:t>因此乃為人格</w:t>
      </w:r>
      <w:r>
        <w:rPr>
          <w:rFonts w:ascii="標楷體" w:eastAsia="標楷體" w:hAnsi="標楷體" w:cs="標楷體"/>
          <w:spacing w:val="-1"/>
          <w:sz w:val="28"/>
        </w:rPr>
        <w:t>完全發展之</w:t>
      </w:r>
      <w:r>
        <w:rPr>
          <w:rFonts w:ascii="標楷體" w:eastAsia="標楷體" w:hAnsi="標楷體" w:cs="標楷體"/>
          <w:sz w:val="28"/>
        </w:rPr>
        <w:t>基</w:t>
      </w:r>
      <w:r>
        <w:rPr>
          <w:rFonts w:ascii="標楷體" w:eastAsia="標楷體" w:hAnsi="標楷體" w:cs="標楷體"/>
          <w:spacing w:val="-24"/>
          <w:sz w:val="28"/>
        </w:rPr>
        <w:t>礎。</w:t>
      </w:r>
      <w:r>
        <w:rPr>
          <w:rFonts w:ascii="標楷體" w:eastAsia="標楷體" w:hAnsi="標楷體" w:cs="標楷體"/>
          <w:sz w:val="28"/>
        </w:rPr>
        <w:t>經由體育和運動而發展體</w:t>
      </w:r>
      <w:r>
        <w:rPr>
          <w:rFonts w:ascii="標楷體" w:eastAsia="標楷體" w:hAnsi="標楷體" w:cs="標楷體"/>
          <w:spacing w:val="-24"/>
          <w:sz w:val="28"/>
        </w:rPr>
        <w:t>能</w:t>
      </w:r>
      <w:r>
        <w:rPr>
          <w:rFonts w:ascii="標楷體" w:eastAsia="標楷體" w:hAnsi="標楷體" w:cs="標楷體"/>
          <w:spacing w:val="-23"/>
          <w:sz w:val="28"/>
        </w:rPr>
        <w:t>、</w:t>
      </w:r>
      <w:r>
        <w:rPr>
          <w:rFonts w:ascii="標楷體" w:eastAsia="標楷體" w:hAnsi="標楷體" w:cs="標楷體"/>
          <w:sz w:val="28"/>
        </w:rPr>
        <w:t>智</w:t>
      </w:r>
      <w:r>
        <w:rPr>
          <w:rFonts w:ascii="標楷體" w:eastAsia="標楷體" w:hAnsi="標楷體" w:cs="標楷體"/>
          <w:spacing w:val="-24"/>
          <w:sz w:val="28"/>
        </w:rPr>
        <w:t>力</w:t>
      </w:r>
      <w:r>
        <w:rPr>
          <w:rFonts w:ascii="標楷體" w:eastAsia="標楷體" w:hAnsi="標楷體" w:cs="標楷體"/>
          <w:spacing w:val="-23"/>
          <w:sz w:val="28"/>
        </w:rPr>
        <w:t>、</w:t>
      </w:r>
      <w:r>
        <w:rPr>
          <w:rFonts w:ascii="標楷體" w:eastAsia="標楷體" w:hAnsi="標楷體" w:cs="標楷體"/>
          <w:sz w:val="28"/>
        </w:rPr>
        <w:t>和道德的自</w:t>
      </w:r>
      <w:r>
        <w:rPr>
          <w:rFonts w:ascii="標楷體" w:eastAsia="標楷體" w:hAnsi="標楷體" w:cs="標楷體"/>
          <w:spacing w:val="-11"/>
          <w:sz w:val="28"/>
        </w:rPr>
        <w:t>由</w:t>
      </w:r>
      <w:r>
        <w:rPr>
          <w:rFonts w:ascii="標楷體" w:eastAsia="標楷體" w:hAnsi="標楷體" w:cs="標楷體"/>
          <w:sz w:val="28"/>
        </w:rPr>
        <w:t>，必須在教育體系和社會生活的其他層面均受到保</w:t>
      </w:r>
      <w:r>
        <w:rPr>
          <w:rFonts w:ascii="標楷體" w:eastAsia="標楷體" w:hAnsi="標楷體" w:cs="標楷體"/>
          <w:spacing w:val="-24"/>
          <w:sz w:val="28"/>
        </w:rPr>
        <w:t>障。</w:t>
      </w:r>
      <w:r>
        <w:rPr>
          <w:rFonts w:ascii="標楷體" w:eastAsia="標楷體" w:hAnsi="標楷體" w:cs="標楷體"/>
          <w:sz w:val="28"/>
        </w:rPr>
        <w:t>運動是全球化政策的結</w:t>
      </w:r>
      <w:r>
        <w:rPr>
          <w:rFonts w:ascii="標楷體" w:eastAsia="標楷體" w:hAnsi="標楷體" w:cs="標楷體"/>
          <w:spacing w:val="-8"/>
          <w:sz w:val="28"/>
        </w:rPr>
        <w:t>果</w:t>
      </w:r>
      <w:r>
        <w:rPr>
          <w:rFonts w:ascii="標楷體" w:eastAsia="標楷體" w:hAnsi="標楷體" w:cs="標楷體"/>
          <w:spacing w:val="-7"/>
          <w:sz w:val="28"/>
        </w:rPr>
        <w:t>，</w:t>
      </w:r>
      <w:r>
        <w:rPr>
          <w:rFonts w:ascii="標楷體" w:eastAsia="標楷體" w:hAnsi="標楷體" w:cs="標楷體"/>
          <w:sz w:val="28"/>
        </w:rPr>
        <w:t>並且需要被計</w:t>
      </w:r>
      <w:r>
        <w:rPr>
          <w:rFonts w:ascii="標楷體" w:eastAsia="標楷體" w:hAnsi="標楷體" w:cs="標楷體"/>
          <w:spacing w:val="-8"/>
          <w:sz w:val="28"/>
        </w:rPr>
        <w:t>畫</w:t>
      </w:r>
      <w:r>
        <w:rPr>
          <w:rFonts w:ascii="標楷體" w:eastAsia="標楷體" w:hAnsi="標楷體" w:cs="標楷體"/>
          <w:spacing w:val="-7"/>
          <w:sz w:val="28"/>
        </w:rPr>
        <w:t>、</w:t>
      </w:r>
      <w:r>
        <w:rPr>
          <w:rFonts w:ascii="標楷體" w:eastAsia="標楷體" w:hAnsi="標楷體" w:cs="標楷體"/>
          <w:sz w:val="28"/>
        </w:rPr>
        <w:t>管理以及加以規</w:t>
      </w:r>
      <w:r>
        <w:rPr>
          <w:rFonts w:ascii="標楷體" w:eastAsia="標楷體" w:hAnsi="標楷體" w:cs="標楷體"/>
          <w:spacing w:val="-7"/>
          <w:sz w:val="28"/>
        </w:rPr>
        <w:t>範</w:t>
      </w:r>
      <w:r>
        <w:rPr>
          <w:rFonts w:ascii="標楷體" w:eastAsia="標楷體" w:hAnsi="標楷體" w:cs="標楷體"/>
          <w:spacing w:val="-8"/>
          <w:sz w:val="28"/>
        </w:rPr>
        <w:t>。</w:t>
      </w:r>
      <w:r>
        <w:rPr>
          <w:rFonts w:ascii="標楷體" w:eastAsia="標楷體" w:hAnsi="標楷體" w:cs="標楷體"/>
          <w:sz w:val="28"/>
        </w:rPr>
        <w:t>洛桑是國際運動行政和治理</w:t>
      </w:r>
      <w:r>
        <w:rPr>
          <w:rFonts w:eastAsia="Times New Roman"/>
          <w:sz w:val="28"/>
        </w:rPr>
        <w:t>(</w:t>
      </w:r>
      <w:r>
        <w:rPr>
          <w:rFonts w:ascii="標楷體" w:eastAsia="標楷體" w:hAnsi="標楷體" w:cs="標楷體"/>
          <w:sz w:val="28"/>
        </w:rPr>
        <w:t>國際奧委會</w:t>
      </w:r>
      <w:r>
        <w:rPr>
          <w:rFonts w:eastAsia="Times New Roman"/>
          <w:sz w:val="28"/>
        </w:rPr>
        <w:t>IOC)</w:t>
      </w:r>
      <w:r>
        <w:rPr>
          <w:rFonts w:ascii="標楷體" w:eastAsia="標楷體" w:hAnsi="標楷體" w:cs="標楷體"/>
          <w:sz w:val="28"/>
        </w:rPr>
        <w:t>的首都</w:t>
      </w:r>
      <w:r>
        <w:rPr>
          <w:rFonts w:eastAsia="Times New Roman"/>
          <w:sz w:val="28"/>
        </w:rPr>
        <w:t>(</w:t>
      </w:r>
      <w:r>
        <w:rPr>
          <w:rFonts w:ascii="標楷體" w:eastAsia="標楷體" w:hAnsi="標楷體" w:cs="標楷體"/>
          <w:sz w:val="28"/>
        </w:rPr>
        <w:t>總部</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345" w:line="350" w:lineRule="exact"/>
        <w:rPr>
          <w:rFonts w:ascii="標楷體" w:eastAsia="標楷體" w:hAnsi="標楷體" w:cs="標楷體"/>
          <w:b/>
          <w:sz w:val="28"/>
        </w:rPr>
      </w:pPr>
      <w:r>
        <w:rPr>
          <w:rFonts w:ascii="標楷體" w:eastAsia="標楷體" w:hAnsi="標楷體" w:cs="標楷體"/>
          <w:b/>
          <w:sz w:val="28"/>
        </w:rPr>
        <w:t>一、運動是一項需要被治理的公共政策</w:t>
      </w:r>
    </w:p>
    <w:p w:rsidR="000E42A4" w:rsidRDefault="00731315">
      <w:pPr>
        <w:autoSpaceDE w:val="0"/>
        <w:autoSpaceDN w:val="0"/>
        <w:snapToGrid w:val="0"/>
        <w:spacing w:before="309" w:line="350" w:lineRule="exact"/>
        <w:ind w:left="566"/>
        <w:rPr>
          <w:sz w:val="28"/>
        </w:rPr>
      </w:pPr>
      <w:r>
        <w:rPr>
          <w:rFonts w:ascii="標楷體" w:eastAsia="標楷體" w:hAnsi="標楷體" w:cs="標楷體"/>
          <w:sz w:val="28"/>
        </w:rPr>
        <w:t>時間：</w:t>
      </w:r>
      <w:r>
        <w:rPr>
          <w:rFonts w:eastAsia="Times New Roman"/>
          <w:spacing w:val="69"/>
          <w:sz w:val="28"/>
        </w:rPr>
        <w:t>8</w:t>
      </w:r>
      <w:r>
        <w:rPr>
          <w:rFonts w:ascii="標楷體" w:eastAsia="標楷體" w:hAnsi="標楷體" w:cs="標楷體"/>
          <w:spacing w:val="35"/>
          <w:sz w:val="28"/>
        </w:rPr>
        <w:t>月</w:t>
      </w:r>
      <w:r>
        <w:rPr>
          <w:rFonts w:eastAsia="Times New Roman"/>
          <w:sz w:val="28"/>
        </w:rPr>
        <w:t>3</w:t>
      </w:r>
      <w:r>
        <w:rPr>
          <w:rFonts w:eastAsia="Times New Roman"/>
          <w:spacing w:val="70"/>
          <w:sz w:val="28"/>
        </w:rPr>
        <w:t>1</w:t>
      </w:r>
      <w:r>
        <w:rPr>
          <w:rFonts w:ascii="標楷體" w:eastAsia="標楷體" w:hAnsi="標楷體" w:cs="標楷體"/>
          <w:spacing w:val="35"/>
          <w:sz w:val="28"/>
        </w:rPr>
        <w:t>日</w:t>
      </w:r>
      <w:r>
        <w:rPr>
          <w:rFonts w:eastAsia="Times New Roman"/>
          <w:sz w:val="28"/>
        </w:rPr>
        <w:t>09:00~10:35</w:t>
      </w:r>
    </w:p>
    <w:p w:rsidR="000E42A4" w:rsidRDefault="00731315">
      <w:pPr>
        <w:autoSpaceDE w:val="0"/>
        <w:autoSpaceDN w:val="0"/>
        <w:snapToGrid w:val="0"/>
        <w:spacing w:before="191" w:line="350" w:lineRule="exact"/>
        <w:ind w:left="485"/>
        <w:rPr>
          <w:rFonts w:ascii="標楷體" w:eastAsia="標楷體" w:hAnsi="標楷體" w:cs="標楷體"/>
          <w:sz w:val="28"/>
        </w:rPr>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ascii="標楷體" w:eastAsia="標楷體" w:hAnsi="標楷體" w:cs="標楷體"/>
          <w:sz w:val="28"/>
        </w:rPr>
        <w:t>講師：</w:t>
      </w:r>
      <w:r>
        <w:rPr>
          <w:rFonts w:eastAsia="Times New Roman"/>
          <w:sz w:val="28"/>
        </w:rPr>
        <w:t>IDHEAP</w:t>
      </w:r>
      <w:r>
        <w:rPr>
          <w:rFonts w:eastAsia="Times New Roman"/>
          <w:spacing w:val="-11"/>
          <w:sz w:val="28"/>
        </w:rPr>
        <w:t xml:space="preserve"> </w:t>
      </w:r>
      <w:r>
        <w:rPr>
          <w:rFonts w:eastAsia="Times New Roman"/>
          <w:sz w:val="28"/>
        </w:rPr>
        <w:t>Jean-Loup Chappeiet</w:t>
      </w:r>
      <w:r>
        <w:rPr>
          <w:rFonts w:ascii="標楷體" w:eastAsia="標楷體" w:hAnsi="標楷體" w:cs="標楷體"/>
          <w:sz w:val="28"/>
        </w:rPr>
        <w:t>教授</w:t>
      </w:r>
    </w:p>
    <w:p w:rsidR="000E42A4" w:rsidRDefault="00731315">
      <w:pPr>
        <w:autoSpaceDE w:val="0"/>
        <w:autoSpaceDN w:val="0"/>
        <w:snapToGrid w:val="0"/>
        <w:spacing w:before="309"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運動</w:t>
      </w:r>
      <w:r>
        <w:rPr>
          <w:rFonts w:eastAsia="Times New Roman"/>
          <w:sz w:val="28"/>
        </w:rPr>
        <w:t>—</w:t>
      </w:r>
      <w:r>
        <w:rPr>
          <w:rFonts w:ascii="標楷體" w:eastAsia="標楷體" w:hAnsi="標楷體" w:cs="標楷體"/>
          <w:sz w:val="28"/>
        </w:rPr>
        <w:t>一個巨大且持續變遷</w:t>
      </w:r>
    </w:p>
    <w:p w:rsidR="000E42A4" w:rsidRDefault="00731315">
      <w:pPr>
        <w:autoSpaceDE w:val="0"/>
        <w:autoSpaceDN w:val="0"/>
        <w:snapToGrid w:val="0"/>
        <w:spacing w:before="130" w:line="350" w:lineRule="exact"/>
        <w:ind w:left="922"/>
        <w:rPr>
          <w:rFonts w:ascii="標楷體" w:eastAsia="標楷體" w:hAnsi="標楷體" w:cs="標楷體"/>
          <w:sz w:val="28"/>
        </w:rPr>
      </w:pPr>
      <w:r>
        <w:rPr>
          <w:rFonts w:ascii="標楷體" w:eastAsia="標楷體" w:hAnsi="標楷體" w:cs="標楷體"/>
          <w:sz w:val="28"/>
        </w:rPr>
        <w:t>的現象：</w:t>
      </w:r>
    </w:p>
    <w:p w:rsidR="000E42A4" w:rsidRDefault="00731315">
      <w:pPr>
        <w:autoSpaceDE w:val="0"/>
        <w:autoSpaceDN w:val="0"/>
        <w:snapToGrid w:val="0"/>
        <w:spacing w:before="26" w:line="480" w:lineRule="exact"/>
        <w:ind w:left="900" w:firstLine="12"/>
        <w:rPr>
          <w:rFonts w:ascii="標楷體" w:eastAsia="標楷體" w:hAnsi="標楷體" w:cs="標楷體"/>
          <w:sz w:val="28"/>
        </w:rPr>
      </w:pPr>
      <w:r>
        <w:rPr>
          <w:rFonts w:ascii="標楷體" w:eastAsia="標楷體" w:hAnsi="標楷體" w:cs="標楷體"/>
          <w:spacing w:val="7"/>
          <w:sz w:val="28"/>
        </w:rPr>
        <w:t>國際運動是一個巨大且持</w:t>
      </w:r>
      <w:r>
        <w:rPr>
          <w:rFonts w:ascii="標楷體" w:eastAsia="標楷體" w:hAnsi="標楷體" w:cs="標楷體"/>
          <w:sz w:val="28"/>
        </w:rPr>
        <w:t>續變遷的現</w:t>
      </w:r>
      <w:r>
        <w:rPr>
          <w:rFonts w:ascii="標楷體" w:eastAsia="標楷體" w:hAnsi="標楷體" w:cs="標楷體"/>
          <w:spacing w:val="-27"/>
          <w:sz w:val="28"/>
        </w:rPr>
        <w:t>象，</w:t>
      </w:r>
      <w:r>
        <w:rPr>
          <w:rFonts w:ascii="標楷體" w:eastAsia="標楷體" w:hAnsi="標楷體" w:cs="標楷體"/>
          <w:sz w:val="28"/>
        </w:rPr>
        <w:t>現代運動的歷史自十八世紀開始，迄</w:t>
      </w:r>
      <w:r>
        <w:rPr>
          <w:rFonts w:ascii="標楷體" w:eastAsia="標楷體" w:hAnsi="標楷體" w:cs="標楷體"/>
          <w:spacing w:val="-26"/>
          <w:sz w:val="28"/>
        </w:rPr>
        <w:t xml:space="preserve"> </w:t>
      </w:r>
      <w:r>
        <w:rPr>
          <w:rFonts w:eastAsia="Times New Roman"/>
          <w:sz w:val="28"/>
        </w:rPr>
        <w:t>1894</w:t>
      </w:r>
      <w:r>
        <w:rPr>
          <w:rFonts w:eastAsia="Times New Roman"/>
          <w:spacing w:val="-27"/>
          <w:sz w:val="28"/>
        </w:rPr>
        <w:t xml:space="preserve"> </w:t>
      </w:r>
      <w:r>
        <w:rPr>
          <w:rFonts w:ascii="標楷體" w:eastAsia="標楷體" w:hAnsi="標楷體" w:cs="標楷體"/>
          <w:sz w:val="28"/>
        </w:rPr>
        <w:t>年國際奧委會成</w:t>
      </w:r>
      <w:r>
        <w:rPr>
          <w:rFonts w:ascii="標楷體" w:eastAsia="標楷體" w:hAnsi="標楷體" w:cs="標楷體"/>
          <w:spacing w:val="-27"/>
          <w:sz w:val="28"/>
        </w:rPr>
        <w:t>立，</w:t>
      </w:r>
      <w:r>
        <w:rPr>
          <w:rFonts w:ascii="標楷體" w:eastAsia="標楷體" w:hAnsi="標楷體" w:cs="標楷體"/>
          <w:sz w:val="28"/>
        </w:rPr>
        <w:t>一直到二十</w:t>
      </w:r>
      <w:r>
        <w:rPr>
          <w:rFonts w:ascii="標楷體" w:eastAsia="標楷體" w:hAnsi="標楷體" w:cs="標楷體"/>
          <w:spacing w:val="-1"/>
          <w:sz w:val="28"/>
        </w:rPr>
        <w:t>世紀已逐</w:t>
      </w:r>
      <w:r>
        <w:rPr>
          <w:rFonts w:ascii="標楷體" w:eastAsia="標楷體" w:hAnsi="標楷體" w:cs="標楷體"/>
          <w:sz w:val="28"/>
        </w:rPr>
        <w:t>漸轉變成影響全球的</w:t>
      </w:r>
      <w:r>
        <w:rPr>
          <w:rFonts w:ascii="標楷體" w:eastAsia="標楷體" w:hAnsi="標楷體" w:cs="標楷體"/>
          <w:spacing w:val="-1"/>
          <w:sz w:val="28"/>
        </w:rPr>
        <w:t>現象；運</w:t>
      </w:r>
      <w:r>
        <w:rPr>
          <w:rFonts w:ascii="標楷體" w:eastAsia="標楷體" w:hAnsi="標楷體" w:cs="標楷體"/>
          <w:sz w:val="28"/>
        </w:rPr>
        <w:t>動已經從過去由少數</w:t>
      </w:r>
    </w:p>
    <w:p w:rsidR="000E42A4" w:rsidRDefault="00731315">
      <w:pPr>
        <w:autoSpaceDE w:val="0"/>
        <w:autoSpaceDN w:val="0"/>
        <w:snapToGrid w:val="0"/>
        <w:spacing w:before="3141" w:line="350" w:lineRule="exact"/>
        <w:rPr>
          <w:sz w:val="28"/>
        </w:rPr>
      </w:pPr>
      <w:r>
        <w:rPr>
          <w:rFonts w:ascii="標楷體" w:eastAsia="標楷體" w:hAnsi="標楷體" w:cs="標楷體"/>
          <w:sz w:val="28"/>
        </w:rPr>
        <w:br w:type="column"/>
      </w:r>
      <w:r>
        <w:rPr>
          <w:rFonts w:ascii="標楷體" w:eastAsia="標楷體" w:hAnsi="標楷體" w:cs="標楷體"/>
          <w:spacing w:val="35"/>
          <w:sz w:val="28"/>
        </w:rPr>
        <w:t>圖</w:t>
      </w:r>
      <w:r>
        <w:rPr>
          <w:rFonts w:eastAsia="Times New Roman"/>
          <w:sz w:val="28"/>
        </w:rPr>
        <w:t>3-16 Jean-Loup Chappelet</w:t>
      </w:r>
      <w:r>
        <w:rPr>
          <w:noProof/>
          <w:sz w:val="28"/>
        </w:rPr>
        <mc:AlternateContent>
          <mc:Choice Requires="wps">
            <w:drawing>
              <wp:anchor distT="0" distB="0" distL="0" distR="0" simplePos="0" relativeHeight="153" behindDoc="1" locked="0" layoutInCell="1" allowOverlap="1">
                <wp:simplePos x="0" y="0"/>
                <wp:positionH relativeFrom="page">
                  <wp:posOffset>4140835</wp:posOffset>
                </wp:positionH>
                <wp:positionV relativeFrom="page">
                  <wp:posOffset>6900545</wp:posOffset>
                </wp:positionV>
                <wp:extent cx="2362200" cy="532765"/>
                <wp:effectExtent l="0" t="0" r="0" b="0"/>
                <wp:wrapNone/>
                <wp:docPr id="1181" name="1181"/>
                <wp:cNvGraphicFramePr/>
                <a:graphic xmlns:a="http://schemas.openxmlformats.org/drawingml/2006/main">
                  <a:graphicData uri="http://schemas.microsoft.com/office/word/2010/wordprocessingShape">
                    <wps:wsp>
                      <wps:cNvSpPr/>
                      <wps:spPr>
                        <a:xfrm>
                          <a:off x="0" y="0"/>
                          <a:ext cx="2362200" cy="5327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86BF70E" id="1181" o:spid="_x0000_s1026" style="position:absolute;margin-left:326.05pt;margin-top:543.35pt;width:186pt;height:41.95pt;z-index:-5033163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" stroked="f">
                <v:fill opacity="0"/>
                <w10:wrap anchorx="page" anchory="page"/>
              </v:rect>
            </w:pict>
          </mc:Fallback>
        </mc:AlternateContent>
      </w:r>
      <w:r>
        <w:rPr>
          <w:noProof/>
          <w:sz w:val="28"/>
        </w:rPr>
        <w:drawing>
          <wp:anchor distT="0" distB="0" distL="0" distR="0" simplePos="0" relativeHeight="154" behindDoc="1" locked="0" layoutInCell="1" allowOverlap="1">
            <wp:simplePos x="0" y="0"/>
            <wp:positionH relativeFrom="page">
              <wp:posOffset>4071620</wp:posOffset>
            </wp:positionH>
            <wp:positionV relativeFrom="page">
              <wp:posOffset>5099050</wp:posOffset>
            </wp:positionV>
            <wp:extent cx="2597150" cy="1731010"/>
            <wp:effectExtent l="0" t="0" r="0" b="0"/>
            <wp:wrapNone/>
            <wp:docPr id="1182" name="1182"/>
            <wp:cNvGraphicFramePr/>
            <a:graphic xmlns:a="http://schemas.openxmlformats.org/drawingml/2006/main">
              <a:graphicData uri="http://schemas.openxmlformats.org/drawingml/2006/picture">
                <pic:pic xmlns:pic="http://schemas.openxmlformats.org/drawingml/2006/picture">
                  <pic:nvPicPr>
                    <pic:cNvPr id="154" name="1182"/>
                    <pic:cNvPicPr/>
                  </pic:nvPicPr>
                  <pic:blipFill>
                    <a:blip r:embed="rId77">
                      <a:clrChange>
                        <a:clrFrom>
                          <a:srgbClr val="FFFFFF"/>
                        </a:clrFrom>
                        <a:clrTo>
                          <a:srgbClr val="FFFFFF">
                            <a:alpha val="0"/>
                          </a:srgbClr>
                        </a:clrTo>
                      </a:clrChange>
                    </a:blip>
                    <a:stretch/>
                  </pic:blipFill>
                  <pic:spPr>
                    <a:xfrm>
                      <a:off x="0" y="0"/>
                      <a:ext cx="2597150" cy="1731010"/>
                    </a:xfrm>
                    <a:prstGeom prst="rect">
                      <a:avLst/>
                    </a:prstGeom>
                    <a:ln>
                      <a:noFill/>
                    </a:ln>
                  </pic:spPr>
                </pic:pic>
              </a:graphicData>
            </a:graphic>
          </wp:anchor>
        </w:drawing>
      </w:r>
    </w:p>
    <w:p w:rsidR="000E42A4" w:rsidRDefault="00731315">
      <w:pPr>
        <w:autoSpaceDE w:val="0"/>
        <w:autoSpaceDN w:val="0"/>
        <w:snapToGrid w:val="0"/>
        <w:spacing w:line="311" w:lineRule="exact"/>
        <w:ind w:left="618"/>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30" w:bottom="796" w:left="1800" w:header="0" w:footer="0" w:gutter="0"/>
          <w:cols w:num="2" w:space="0" w:equalWidth="0">
            <w:col w:w="4543" w:space="302"/>
            <w:col w:w="3530"/>
          </w:cols>
        </w:sectPr>
      </w:pPr>
      <w:r>
        <w:rPr>
          <w:rFonts w:ascii="標楷體" w:eastAsia="標楷體" w:hAnsi="標楷體" w:cs="標楷體"/>
          <w:sz w:val="28"/>
        </w:rPr>
        <w:t>教授與本班學員合影</w:t>
      </w:r>
    </w:p>
    <w:p w:rsidR="000E42A4" w:rsidRDefault="00731315">
      <w:pPr>
        <w:autoSpaceDE w:val="0"/>
        <w:autoSpaceDN w:val="0"/>
        <w:snapToGrid w:val="0"/>
        <w:spacing w:line="480" w:lineRule="exact"/>
        <w:ind w:left="900" w:right="66"/>
        <w:jc w:val="both"/>
        <w:rPr>
          <w:rFonts w:ascii="標楷體" w:eastAsia="標楷體" w:hAnsi="標楷體" w:cs="標楷體"/>
          <w:sz w:val="28"/>
        </w:rPr>
      </w:pPr>
      <w:r>
        <w:rPr>
          <w:rFonts w:ascii="標楷體" w:eastAsia="標楷體" w:hAnsi="標楷體" w:cs="標楷體"/>
          <w:spacing w:val="4"/>
          <w:sz w:val="28"/>
        </w:rPr>
        <w:t>業餘人士的活</w:t>
      </w:r>
      <w:r>
        <w:rPr>
          <w:rFonts w:ascii="標楷體" w:eastAsia="標楷體" w:hAnsi="標楷體" w:cs="標楷體"/>
          <w:spacing w:val="3"/>
          <w:sz w:val="28"/>
        </w:rPr>
        <w:t>動，轉化為屬於</w:t>
      </w:r>
      <w:r>
        <w:rPr>
          <w:rFonts w:ascii="標楷體" w:eastAsia="標楷體" w:hAnsi="標楷體" w:cs="標楷體"/>
          <w:sz w:val="28"/>
        </w:rPr>
        <w:t>全</w:t>
      </w:r>
      <w:r>
        <w:rPr>
          <w:rFonts w:ascii="標楷體" w:eastAsia="標楷體" w:hAnsi="標楷體" w:cs="標楷體"/>
          <w:spacing w:val="3"/>
          <w:sz w:val="28"/>
        </w:rPr>
        <w:t>世界數十億人口的社會</w:t>
      </w:r>
      <w:r>
        <w:rPr>
          <w:rFonts w:ascii="標楷體" w:eastAsia="標楷體" w:hAnsi="標楷體" w:cs="標楷體"/>
          <w:spacing w:val="-11"/>
          <w:sz w:val="28"/>
        </w:rPr>
        <w:t>行</w:t>
      </w:r>
      <w:r>
        <w:rPr>
          <w:rFonts w:ascii="標楷體" w:eastAsia="標楷體" w:hAnsi="標楷體" w:cs="標楷體"/>
          <w:sz w:val="28"/>
        </w:rPr>
        <w:t>動。不僅僅是大眾運動，也包括「頂尖運動」</w:t>
      </w:r>
      <w:r>
        <w:rPr>
          <w:rFonts w:eastAsia="Times New Roman"/>
          <w:sz w:val="28"/>
        </w:rPr>
        <w:t>(</w:t>
      </w:r>
      <w:r>
        <w:rPr>
          <w:rFonts w:ascii="標楷體" w:eastAsia="標楷體" w:hAnsi="標楷體" w:cs="標楷體"/>
          <w:sz w:val="28"/>
        </w:rPr>
        <w:t>菁英運動、競賽</w:t>
      </w:r>
      <w:r>
        <w:rPr>
          <w:rFonts w:eastAsia="Times New Roman"/>
          <w:sz w:val="28"/>
        </w:rPr>
        <w:t>)</w:t>
      </w:r>
      <w:r>
        <w:rPr>
          <w:rFonts w:ascii="標楷體" w:eastAsia="標楷體" w:hAnsi="標楷體" w:cs="標楷體"/>
          <w:sz w:val="28"/>
        </w:rPr>
        <w:t>。運動現在已是主要全球性的社會、經濟、和政治現象。運動越來越是一個提供政策、經營、治理的課題；這個潮</w:t>
      </w:r>
      <w:r>
        <w:rPr>
          <w:rFonts w:ascii="標楷體" w:eastAsia="標楷體" w:hAnsi="標楷體" w:cs="標楷體"/>
          <w:spacing w:val="-6"/>
          <w:sz w:val="28"/>
        </w:rPr>
        <w:t>流</w:t>
      </w:r>
      <w:r>
        <w:rPr>
          <w:rFonts w:ascii="標楷體" w:eastAsia="標楷體" w:hAnsi="標楷體" w:cs="標楷體"/>
          <w:sz w:val="28"/>
        </w:rPr>
        <w:t>一直在變，而且變化迅速。國際與國家政治也涉入體育，</w:t>
      </w:r>
      <w:r>
        <w:rPr>
          <w:rFonts w:ascii="標楷體" w:eastAsia="標楷體" w:hAnsi="標楷體" w:cs="標楷體"/>
          <w:spacing w:val="-6"/>
          <w:sz w:val="28"/>
        </w:rPr>
        <w:t>政</w:t>
      </w:r>
      <w:r>
        <w:rPr>
          <w:rFonts w:ascii="標楷體" w:eastAsia="標楷體" w:hAnsi="標楷體" w:cs="標楷體"/>
          <w:spacing w:val="4"/>
          <w:sz w:val="28"/>
        </w:rPr>
        <w:t>治與體育已經</w:t>
      </w:r>
      <w:r>
        <w:rPr>
          <w:rFonts w:ascii="標楷體" w:eastAsia="標楷體" w:hAnsi="標楷體" w:cs="標楷體"/>
          <w:spacing w:val="3"/>
          <w:sz w:val="28"/>
        </w:rPr>
        <w:t>無法區分，體育</w:t>
      </w:r>
      <w:r>
        <w:rPr>
          <w:rFonts w:ascii="標楷體" w:eastAsia="標楷體" w:hAnsi="標楷體" w:cs="標楷體"/>
          <w:sz w:val="28"/>
        </w:rPr>
        <w:t>已</w:t>
      </w:r>
      <w:r>
        <w:rPr>
          <w:rFonts w:ascii="標楷體" w:eastAsia="標楷體" w:hAnsi="標楷體" w:cs="標楷體"/>
          <w:spacing w:val="3"/>
          <w:sz w:val="28"/>
        </w:rPr>
        <w:t>成為公共行政很重要的</w:t>
      </w:r>
      <w:r>
        <w:rPr>
          <w:rFonts w:ascii="標楷體" w:eastAsia="標楷體" w:hAnsi="標楷體" w:cs="標楷體"/>
          <w:spacing w:val="-11"/>
          <w:sz w:val="28"/>
        </w:rPr>
        <w:t>議</w:t>
      </w:r>
      <w:r>
        <w:rPr>
          <w:rFonts w:ascii="標楷體" w:eastAsia="標楷體" w:hAnsi="標楷體" w:cs="標楷體"/>
          <w:sz w:val="28"/>
        </w:rPr>
        <w:t>題，因此需要由治理切入。</w:t>
      </w:r>
    </w:p>
    <w:p w:rsidR="000E42A4" w:rsidRDefault="00731315">
      <w:pPr>
        <w:autoSpaceDE w:val="0"/>
        <w:autoSpaceDN w:val="0"/>
        <w:snapToGrid w:val="0"/>
        <w:spacing w:before="388"/>
        <w:ind w:left="3953"/>
        <w:sectPr w:rsidR="000E42A4">
          <w:footnotePr>
            <w:pos w:val="sectEnd"/>
            <w:numStart w:val="0"/>
          </w:footnotePr>
          <w:endnotePr>
            <w:numFmt w:val="decimal"/>
            <w:numStart w:val="0"/>
          </w:endnotePr>
          <w:type w:val="continuous"/>
          <w:pgSz w:w="11904" w:h="16840"/>
          <w:pgMar w:top="840" w:right="1730" w:bottom="796" w:left="1800" w:header="0" w:footer="0" w:gutter="0"/>
          <w:cols w:space="720"/>
        </w:sectPr>
      </w:pPr>
      <w:r>
        <w:rPr>
          <w:rFonts w:eastAsia="Times New Roman"/>
        </w:rPr>
        <w:t>-42-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典型</w:t>
      </w:r>
      <w:r>
        <w:rPr>
          <w:rFonts w:eastAsia="Times New Roman"/>
          <w:sz w:val="28"/>
        </w:rPr>
        <w:t>(</w:t>
      </w:r>
      <w:r>
        <w:rPr>
          <w:rFonts w:ascii="標楷體" w:eastAsia="標楷體" w:hAnsi="標楷體" w:cs="標楷體"/>
          <w:sz w:val="28"/>
        </w:rPr>
        <w:t>傳統</w:t>
      </w:r>
      <w:r>
        <w:rPr>
          <w:rFonts w:eastAsia="Times New Roman"/>
          <w:sz w:val="28"/>
        </w:rPr>
        <w:t>)</w:t>
      </w:r>
      <w:r>
        <w:rPr>
          <w:rFonts w:ascii="標楷體" w:eastAsia="標楷體" w:hAnsi="標楷體" w:cs="標楷體"/>
          <w:sz w:val="28"/>
        </w:rPr>
        <w:t>奧林匹克制度：</w:t>
      </w:r>
    </w:p>
    <w:p w:rsidR="000E42A4" w:rsidRDefault="00731315">
      <w:pPr>
        <w:autoSpaceDE w:val="0"/>
        <w:autoSpaceDN w:val="0"/>
        <w:snapToGrid w:val="0"/>
        <w:spacing w:before="26" w:line="480" w:lineRule="exact"/>
        <w:ind w:left="804" w:firstLine="4"/>
        <w:rPr>
          <w:rFonts w:ascii="標楷體" w:eastAsia="標楷體" w:hAnsi="標楷體" w:cs="標楷體"/>
          <w:sz w:val="28"/>
        </w:rPr>
      </w:pPr>
      <w:r>
        <w:rPr>
          <w:rFonts w:ascii="標楷體" w:eastAsia="標楷體" w:hAnsi="標楷體" w:cs="標楷體"/>
          <w:sz w:val="28"/>
        </w:rPr>
        <w:t>第一層級是國際奧林匹克委員會</w:t>
      </w:r>
      <w:r>
        <w:rPr>
          <w:rFonts w:eastAsia="Times New Roman"/>
          <w:sz w:val="28"/>
        </w:rPr>
        <w:t>(IOC)1894</w:t>
      </w:r>
      <w:r>
        <w:rPr>
          <w:rFonts w:eastAsia="Times New Roman"/>
          <w:spacing w:val="-15"/>
          <w:sz w:val="28"/>
        </w:rPr>
        <w:t xml:space="preserve"> </w:t>
      </w:r>
      <w:r>
        <w:rPr>
          <w:rFonts w:ascii="標楷體" w:eastAsia="標楷體" w:hAnsi="標楷體" w:cs="標楷體"/>
          <w:sz w:val="28"/>
        </w:rPr>
        <w:t>在巴黎成立；第二層級包括</w:t>
      </w:r>
      <w:r>
        <w:rPr>
          <w:rFonts w:ascii="標楷體" w:eastAsia="標楷體" w:hAnsi="標楷體" w:cs="標楷體"/>
          <w:spacing w:val="-11"/>
          <w:sz w:val="28"/>
        </w:rPr>
        <w:t>有：</w:t>
      </w:r>
      <w:r>
        <w:rPr>
          <w:rFonts w:eastAsia="Times New Roman"/>
          <w:sz w:val="28"/>
        </w:rPr>
        <w:t>20</w:t>
      </w:r>
      <w:r>
        <w:rPr>
          <w:rFonts w:eastAsia="Times New Roman"/>
          <w:spacing w:val="69"/>
          <w:sz w:val="28"/>
        </w:rPr>
        <w:t>5</w:t>
      </w:r>
      <w:r>
        <w:rPr>
          <w:rFonts w:ascii="標楷體" w:eastAsia="標楷體" w:hAnsi="標楷體" w:cs="標楷體"/>
          <w:sz w:val="28"/>
        </w:rPr>
        <w:t>個國家奧林匹克委員會</w:t>
      </w:r>
      <w:r>
        <w:rPr>
          <w:rFonts w:eastAsia="Times New Roman"/>
          <w:sz w:val="28"/>
        </w:rPr>
        <w:t>(NOC</w:t>
      </w:r>
      <w:r>
        <w:rPr>
          <w:rFonts w:eastAsia="Times New Roman"/>
          <w:spacing w:val="-22"/>
          <w:sz w:val="28"/>
        </w:rPr>
        <w:t>)</w:t>
      </w:r>
      <w:r>
        <w:rPr>
          <w:rFonts w:ascii="標楷體" w:eastAsia="標楷體" w:hAnsi="標楷體" w:cs="標楷體"/>
          <w:spacing w:val="-10"/>
          <w:sz w:val="28"/>
        </w:rPr>
        <w:t>、</w:t>
      </w:r>
      <w:r>
        <w:rPr>
          <w:rFonts w:eastAsia="Times New Roman"/>
          <w:sz w:val="28"/>
        </w:rPr>
        <w:t>3-</w:t>
      </w:r>
      <w:r>
        <w:rPr>
          <w:rFonts w:eastAsia="Times New Roman"/>
          <w:spacing w:val="69"/>
          <w:sz w:val="28"/>
        </w:rPr>
        <w:t>4</w:t>
      </w:r>
      <w:r>
        <w:rPr>
          <w:rFonts w:ascii="標楷體" w:eastAsia="標楷體" w:hAnsi="標楷體" w:cs="標楷體"/>
          <w:sz w:val="28"/>
        </w:rPr>
        <w:t>個運動委員會、</w:t>
      </w:r>
      <w:r>
        <w:rPr>
          <w:rFonts w:eastAsia="Times New Roman"/>
          <w:sz w:val="28"/>
        </w:rPr>
        <w:t>3</w:t>
      </w:r>
      <w:r>
        <w:rPr>
          <w:rFonts w:eastAsia="Times New Roman"/>
          <w:spacing w:val="69"/>
          <w:sz w:val="28"/>
        </w:rPr>
        <w:t>5</w:t>
      </w:r>
      <w:r>
        <w:rPr>
          <w:rFonts w:ascii="標楷體" w:eastAsia="標楷體" w:hAnsi="標楷體" w:cs="標楷體"/>
          <w:sz w:val="28"/>
        </w:rPr>
        <w:t>個國際單項體育協會</w:t>
      </w:r>
      <w:r>
        <w:rPr>
          <w:rFonts w:eastAsia="Times New Roman"/>
          <w:sz w:val="28"/>
        </w:rPr>
        <w:t>(IF)</w:t>
      </w:r>
      <w:r>
        <w:rPr>
          <w:rFonts w:ascii="標楷體" w:eastAsia="標楷體" w:hAnsi="標楷體" w:cs="標楷體"/>
          <w:sz w:val="28"/>
        </w:rPr>
        <w:t>；第三層級則是國家聯盟或是球</w:t>
      </w:r>
      <w:r>
        <w:rPr>
          <w:rFonts w:ascii="標楷體" w:eastAsia="標楷體" w:hAnsi="標楷體" w:cs="標楷體"/>
          <w:spacing w:val="35"/>
          <w:sz w:val="28"/>
        </w:rPr>
        <w:t>隊</w:t>
      </w:r>
      <w:r>
        <w:rPr>
          <w:rFonts w:eastAsia="Times New Roman"/>
          <w:sz w:val="28"/>
        </w:rPr>
        <w:t>NFs Club</w:t>
      </w:r>
      <w:r>
        <w:rPr>
          <w:rFonts w:eastAsia="Times New Roman"/>
          <w:spacing w:val="-16"/>
          <w:sz w:val="28"/>
        </w:rPr>
        <w:t>s</w:t>
      </w:r>
      <w:r>
        <w:rPr>
          <w:rFonts w:ascii="標楷體" w:eastAsia="標楷體" w:hAnsi="標楷體" w:cs="標楷體"/>
          <w:spacing w:val="-7"/>
          <w:sz w:val="28"/>
        </w:rPr>
        <w:t>，</w:t>
      </w:r>
      <w:r>
        <w:rPr>
          <w:rFonts w:ascii="標楷體" w:eastAsia="標楷體" w:hAnsi="標楷體" w:cs="標楷體"/>
          <w:sz w:val="28"/>
        </w:rPr>
        <w:t>另有奧運籌委會</w:t>
      </w:r>
      <w:r>
        <w:rPr>
          <w:rFonts w:eastAsia="Times New Roman"/>
          <w:sz w:val="28"/>
        </w:rPr>
        <w:t>(OCOG)</w:t>
      </w:r>
      <w:r>
        <w:rPr>
          <w:rFonts w:ascii="標楷體" w:eastAsia="標楷體" w:hAnsi="標楷體" w:cs="標楷體"/>
          <w:sz w:val="28"/>
        </w:rPr>
        <w:t>籌備奧運</w:t>
      </w:r>
      <w:r>
        <w:rPr>
          <w:rFonts w:ascii="標楷體" w:eastAsia="標楷體" w:hAnsi="標楷體" w:cs="標楷體"/>
          <w:spacing w:val="-7"/>
          <w:sz w:val="28"/>
        </w:rPr>
        <w:t>會，</w:t>
      </w:r>
      <w:r>
        <w:rPr>
          <w:rFonts w:ascii="標楷體" w:eastAsia="標楷體" w:hAnsi="標楷體" w:cs="標楷體"/>
          <w:sz w:val="28"/>
        </w:rPr>
        <w:t>這些</w:t>
      </w:r>
      <w:r>
        <w:rPr>
          <w:rFonts w:ascii="標楷體" w:eastAsia="標楷體" w:hAnsi="標楷體" w:cs="標楷體"/>
          <w:spacing w:val="-2"/>
          <w:sz w:val="28"/>
        </w:rPr>
        <w:t>都是獨立</w:t>
      </w:r>
      <w:r>
        <w:rPr>
          <w:rFonts w:ascii="標楷體" w:eastAsia="標楷體" w:hAnsi="標楷體" w:cs="標楷體"/>
          <w:spacing w:val="33"/>
          <w:sz w:val="28"/>
        </w:rPr>
        <w:t>的</w:t>
      </w:r>
      <w:r>
        <w:rPr>
          <w:rFonts w:eastAsia="Times New Roman"/>
          <w:spacing w:val="-2"/>
          <w:sz w:val="28"/>
        </w:rPr>
        <w:t>NP</w:t>
      </w:r>
      <w:r>
        <w:rPr>
          <w:rFonts w:eastAsia="Times New Roman"/>
          <w:spacing w:val="-24"/>
          <w:sz w:val="28"/>
        </w:rPr>
        <w:t>O</w:t>
      </w:r>
      <w:r>
        <w:rPr>
          <w:rFonts w:ascii="標楷體" w:eastAsia="標楷體" w:hAnsi="標楷體" w:cs="標楷體"/>
          <w:spacing w:val="-12"/>
          <w:sz w:val="28"/>
        </w:rPr>
        <w:t>，</w:t>
      </w:r>
      <w:r>
        <w:rPr>
          <w:rFonts w:ascii="標楷體" w:eastAsia="標楷體" w:hAnsi="標楷體" w:cs="標楷體"/>
          <w:spacing w:val="-2"/>
          <w:sz w:val="28"/>
        </w:rPr>
        <w:t>但必須互相合</w:t>
      </w:r>
      <w:r>
        <w:rPr>
          <w:rFonts w:ascii="標楷體" w:eastAsia="標楷體" w:hAnsi="標楷體" w:cs="標楷體"/>
          <w:spacing w:val="-12"/>
          <w:sz w:val="28"/>
        </w:rPr>
        <w:t>作</w:t>
      </w:r>
      <w:r>
        <w:rPr>
          <w:rFonts w:ascii="標楷體" w:eastAsia="標楷體" w:hAnsi="標楷體" w:cs="標楷體"/>
          <w:spacing w:val="-13"/>
          <w:sz w:val="28"/>
        </w:rPr>
        <w:t>，</w:t>
      </w:r>
      <w:r>
        <w:rPr>
          <w:rFonts w:ascii="標楷體" w:eastAsia="標楷體" w:hAnsi="標楷體" w:cs="標楷體"/>
          <w:spacing w:val="-1"/>
          <w:sz w:val="28"/>
        </w:rPr>
        <w:t>三者間各個獨</w:t>
      </w:r>
      <w:r>
        <w:rPr>
          <w:rFonts w:ascii="標楷體" w:eastAsia="標楷體" w:hAnsi="標楷體" w:cs="標楷體"/>
          <w:spacing w:val="-11"/>
          <w:sz w:val="28"/>
        </w:rPr>
        <w:t>立</w:t>
      </w:r>
      <w:r>
        <w:rPr>
          <w:rFonts w:ascii="標楷體" w:eastAsia="標楷體" w:hAnsi="標楷體" w:cs="標楷體"/>
          <w:spacing w:val="-12"/>
          <w:sz w:val="28"/>
        </w:rPr>
        <w:t>，</w:t>
      </w:r>
      <w:r>
        <w:rPr>
          <w:rFonts w:ascii="標楷體" w:eastAsia="標楷體" w:hAnsi="標楷體" w:cs="標楷體"/>
          <w:spacing w:val="-1"/>
          <w:sz w:val="28"/>
        </w:rPr>
        <w:t>但互相</w:t>
      </w:r>
      <w:r>
        <w:rPr>
          <w:rFonts w:ascii="標楷體" w:eastAsia="標楷體" w:hAnsi="標楷體" w:cs="標楷體"/>
          <w:sz w:val="28"/>
        </w:rPr>
        <w:t xml:space="preserve"> </w:t>
      </w:r>
      <w:r>
        <w:rPr>
          <w:rFonts w:ascii="標楷體" w:eastAsia="標楷體" w:hAnsi="標楷體" w:cs="標楷體"/>
          <w:sz w:val="28"/>
        </w:rPr>
        <w:t>合作，方能良好運作。</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)197</w:t>
      </w:r>
      <w:r>
        <w:rPr>
          <w:rFonts w:eastAsia="Times New Roman"/>
          <w:spacing w:val="69"/>
          <w:sz w:val="28"/>
        </w:rPr>
        <w:t>0</w:t>
      </w:r>
      <w:r>
        <w:rPr>
          <w:rFonts w:ascii="標楷體" w:eastAsia="標楷體" w:hAnsi="標楷體" w:cs="標楷體"/>
          <w:sz w:val="28"/>
        </w:rPr>
        <w:t>年代各國政府的介入</w:t>
      </w:r>
    </w:p>
    <w:p w:rsidR="000E42A4" w:rsidRDefault="00731315">
      <w:pPr>
        <w:autoSpaceDE w:val="0"/>
        <w:autoSpaceDN w:val="0"/>
        <w:snapToGrid w:val="0"/>
        <w:spacing w:before="26" w:line="480" w:lineRule="exact"/>
        <w:ind w:left="804" w:firstLine="4"/>
        <w:jc w:val="both"/>
        <w:rPr>
          <w:rFonts w:ascii="標楷體" w:eastAsia="標楷體" w:hAnsi="標楷體" w:cs="標楷體"/>
          <w:sz w:val="28"/>
        </w:rPr>
      </w:pPr>
      <w:r>
        <w:rPr>
          <w:rFonts w:ascii="標楷體" w:eastAsia="標楷體" w:hAnsi="標楷體" w:cs="標楷體"/>
          <w:spacing w:val="-1"/>
          <w:sz w:val="28"/>
        </w:rPr>
        <w:t>促進運動的積極</w:t>
      </w:r>
      <w:r>
        <w:rPr>
          <w:rFonts w:ascii="標楷體" w:eastAsia="標楷體" w:hAnsi="標楷體" w:cs="標楷體"/>
          <w:spacing w:val="-23"/>
          <w:sz w:val="28"/>
        </w:rPr>
        <w:t>面</w:t>
      </w:r>
      <w:r>
        <w:rPr>
          <w:rFonts w:ascii="標楷體" w:eastAsia="標楷體" w:hAnsi="標楷體" w:cs="標楷體"/>
          <w:spacing w:val="-21"/>
          <w:sz w:val="28"/>
        </w:rPr>
        <w:t>；</w:t>
      </w:r>
      <w:r>
        <w:rPr>
          <w:rFonts w:ascii="標楷體" w:eastAsia="標楷體" w:hAnsi="標楷體" w:cs="標楷體"/>
          <w:sz w:val="28"/>
        </w:rPr>
        <w:t>打擊運動的黑暗</w:t>
      </w:r>
      <w:r>
        <w:rPr>
          <w:rFonts w:ascii="標楷體" w:eastAsia="標楷體" w:hAnsi="標楷體" w:cs="標楷體"/>
          <w:spacing w:val="-21"/>
          <w:sz w:val="28"/>
        </w:rPr>
        <w:t>面：</w:t>
      </w:r>
      <w:r>
        <w:rPr>
          <w:rFonts w:ascii="標楷體" w:eastAsia="標楷體" w:hAnsi="標楷體" w:cs="標楷體"/>
          <w:sz w:val="28"/>
        </w:rPr>
        <w:t>如禁</w:t>
      </w:r>
      <w:r>
        <w:rPr>
          <w:rFonts w:ascii="標楷體" w:eastAsia="標楷體" w:hAnsi="標楷體" w:cs="標楷體"/>
          <w:spacing w:val="-21"/>
          <w:sz w:val="28"/>
        </w:rPr>
        <w:t>藥、</w:t>
      </w:r>
      <w:r>
        <w:rPr>
          <w:rFonts w:ascii="標楷體" w:eastAsia="標楷體" w:hAnsi="標楷體" w:cs="標楷體"/>
          <w:sz w:val="28"/>
        </w:rPr>
        <w:t>運動員暴</w:t>
      </w:r>
      <w:r>
        <w:rPr>
          <w:rFonts w:ascii="標楷體" w:eastAsia="標楷體" w:hAnsi="標楷體" w:cs="標楷體"/>
          <w:spacing w:val="-7"/>
          <w:sz w:val="28"/>
        </w:rPr>
        <w:t>力</w:t>
      </w:r>
      <w:r>
        <w:rPr>
          <w:rFonts w:ascii="標楷體" w:eastAsia="標楷體" w:hAnsi="標楷體" w:cs="標楷體"/>
          <w:sz w:val="28"/>
        </w:rPr>
        <w:t>、</w:t>
      </w:r>
      <w:r>
        <w:rPr>
          <w:rFonts w:ascii="標楷體" w:eastAsia="標楷體" w:hAnsi="標楷體" w:cs="標楷體"/>
          <w:spacing w:val="-3"/>
          <w:sz w:val="28"/>
        </w:rPr>
        <w:t>貪汙腐敗等等；各國政府如瑞士</w:t>
      </w:r>
      <w:r>
        <w:rPr>
          <w:rFonts w:ascii="標楷體" w:eastAsia="標楷體" w:hAnsi="標楷體" w:cs="標楷體"/>
          <w:spacing w:val="32"/>
          <w:sz w:val="28"/>
        </w:rPr>
        <w:t>在</w:t>
      </w:r>
      <w:r>
        <w:rPr>
          <w:rFonts w:eastAsia="Times New Roman"/>
          <w:spacing w:val="-3"/>
          <w:sz w:val="28"/>
        </w:rPr>
        <w:t>197</w:t>
      </w:r>
      <w:r>
        <w:rPr>
          <w:rFonts w:eastAsia="Times New Roman"/>
          <w:spacing w:val="67"/>
          <w:sz w:val="28"/>
        </w:rPr>
        <w:t>2</w:t>
      </w:r>
      <w:r>
        <w:rPr>
          <w:rFonts w:ascii="標楷體" w:eastAsia="標楷體" w:hAnsi="標楷體" w:cs="標楷體"/>
          <w:spacing w:val="-3"/>
          <w:sz w:val="28"/>
        </w:rPr>
        <w:t>年、</w:t>
      </w:r>
      <w:r>
        <w:rPr>
          <w:rFonts w:ascii="標楷體" w:eastAsia="標楷體" w:hAnsi="標楷體" w:cs="標楷體"/>
          <w:spacing w:val="-2"/>
          <w:sz w:val="28"/>
        </w:rPr>
        <w:t>法國</w:t>
      </w:r>
      <w:r>
        <w:rPr>
          <w:rFonts w:ascii="標楷體" w:eastAsia="標楷體" w:hAnsi="標楷體" w:cs="標楷體"/>
          <w:spacing w:val="33"/>
          <w:sz w:val="28"/>
        </w:rPr>
        <w:t>在</w:t>
      </w:r>
      <w:r>
        <w:rPr>
          <w:rFonts w:eastAsia="Times New Roman"/>
          <w:spacing w:val="-2"/>
          <w:sz w:val="28"/>
        </w:rPr>
        <w:t>197</w:t>
      </w:r>
      <w:r>
        <w:rPr>
          <w:rFonts w:eastAsia="Times New Roman"/>
          <w:spacing w:val="68"/>
          <w:sz w:val="28"/>
        </w:rPr>
        <w:t>5</w:t>
      </w:r>
      <w:r>
        <w:rPr>
          <w:rFonts w:ascii="標楷體" w:eastAsia="標楷體" w:hAnsi="標楷體" w:cs="標楷體"/>
          <w:spacing w:val="-2"/>
          <w:sz w:val="28"/>
        </w:rPr>
        <w:t>年、</w:t>
      </w:r>
      <w:r>
        <w:rPr>
          <w:rFonts w:ascii="標楷體" w:eastAsia="標楷體" w:hAnsi="標楷體" w:cs="標楷體"/>
          <w:sz w:val="28"/>
        </w:rPr>
        <w:t xml:space="preserve"> </w:t>
      </w:r>
      <w:r>
        <w:rPr>
          <w:rFonts w:ascii="標楷體" w:eastAsia="標楷體" w:hAnsi="標楷體" w:cs="標楷體"/>
          <w:sz w:val="28"/>
        </w:rPr>
        <w:t>美國</w:t>
      </w:r>
      <w:r>
        <w:rPr>
          <w:rFonts w:ascii="標楷體" w:eastAsia="標楷體" w:hAnsi="標楷體" w:cs="標楷體"/>
          <w:spacing w:val="35"/>
          <w:sz w:val="28"/>
        </w:rPr>
        <w:t>在</w:t>
      </w:r>
      <w:r>
        <w:rPr>
          <w:rFonts w:eastAsia="Times New Roman"/>
          <w:sz w:val="28"/>
        </w:rPr>
        <w:t>197</w:t>
      </w:r>
      <w:r>
        <w:rPr>
          <w:rFonts w:eastAsia="Times New Roman"/>
          <w:spacing w:val="70"/>
          <w:sz w:val="28"/>
        </w:rPr>
        <w:t>8</w:t>
      </w:r>
      <w:r>
        <w:rPr>
          <w:rFonts w:ascii="標楷體" w:eastAsia="標楷體" w:hAnsi="標楷體" w:cs="標楷體"/>
          <w:sz w:val="28"/>
        </w:rPr>
        <w:t>年均紛紛立法。</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四</w:t>
      </w:r>
      <w:r>
        <w:rPr>
          <w:rFonts w:eastAsia="Times New Roman"/>
          <w:sz w:val="28"/>
        </w:rPr>
        <w:t>)198</w:t>
      </w:r>
      <w:r>
        <w:rPr>
          <w:rFonts w:eastAsia="Times New Roman"/>
          <w:spacing w:val="69"/>
          <w:sz w:val="28"/>
        </w:rPr>
        <w:t>0</w:t>
      </w:r>
      <w:r>
        <w:rPr>
          <w:rFonts w:ascii="標楷體" w:eastAsia="標楷體" w:hAnsi="標楷體" w:cs="標楷體"/>
          <w:sz w:val="28"/>
        </w:rPr>
        <w:t>年代起贊助者的參與</w:t>
      </w:r>
    </w:p>
    <w:p w:rsidR="000E42A4" w:rsidRDefault="00731315">
      <w:pPr>
        <w:autoSpaceDE w:val="0"/>
        <w:autoSpaceDN w:val="0"/>
        <w:snapToGrid w:val="0"/>
        <w:spacing w:before="26" w:line="480" w:lineRule="exact"/>
        <w:ind w:left="804" w:firstLine="4"/>
        <w:rPr>
          <w:rFonts w:ascii="標楷體" w:eastAsia="標楷體" w:hAnsi="標楷體" w:cs="標楷體"/>
          <w:sz w:val="28"/>
        </w:rPr>
      </w:pPr>
      <w:r>
        <w:rPr>
          <w:rFonts w:ascii="標楷體" w:eastAsia="標楷體" w:hAnsi="標楷體" w:cs="標楷體"/>
          <w:sz w:val="28"/>
        </w:rPr>
        <w:t>主要賽事媒體轉播權利的大量增</w:t>
      </w:r>
      <w:r>
        <w:rPr>
          <w:rFonts w:ascii="標楷體" w:eastAsia="標楷體" w:hAnsi="標楷體" w:cs="標楷體"/>
          <w:spacing w:val="-15"/>
          <w:sz w:val="28"/>
        </w:rPr>
        <w:t>加</w:t>
      </w:r>
      <w:r>
        <w:rPr>
          <w:rFonts w:ascii="標楷體" w:eastAsia="標楷體" w:hAnsi="標楷體" w:cs="標楷體"/>
          <w:spacing w:val="-16"/>
          <w:sz w:val="28"/>
        </w:rPr>
        <w:t>，</w:t>
      </w:r>
      <w:r>
        <w:rPr>
          <w:rFonts w:ascii="標楷體" w:eastAsia="標楷體" w:hAnsi="標楷體" w:cs="標楷體"/>
          <w:sz w:val="28"/>
        </w:rPr>
        <w:t>例如奧林匹克運動會轉播</w:t>
      </w:r>
      <w:r>
        <w:rPr>
          <w:rFonts w:ascii="標楷體" w:eastAsia="標楷體" w:hAnsi="標楷體" w:cs="標楷體"/>
          <w:spacing w:val="-2"/>
          <w:sz w:val="28"/>
        </w:rPr>
        <w:t>權利金自</w:t>
      </w:r>
      <w:r>
        <w:rPr>
          <w:rFonts w:ascii="標楷體" w:eastAsia="標楷體" w:hAnsi="標楷體" w:cs="標楷體"/>
          <w:spacing w:val="-33"/>
          <w:sz w:val="28"/>
        </w:rPr>
        <w:t xml:space="preserve"> </w:t>
      </w:r>
      <w:r>
        <w:rPr>
          <w:rFonts w:eastAsia="Times New Roman"/>
          <w:spacing w:val="-2"/>
          <w:sz w:val="28"/>
        </w:rPr>
        <w:t>1980</w:t>
      </w:r>
      <w:r>
        <w:rPr>
          <w:rFonts w:eastAsia="Times New Roman"/>
          <w:spacing w:val="-33"/>
          <w:sz w:val="28"/>
        </w:rPr>
        <w:t xml:space="preserve"> </w:t>
      </w:r>
      <w:r>
        <w:rPr>
          <w:rFonts w:ascii="標楷體" w:eastAsia="標楷體" w:hAnsi="標楷體" w:cs="標楷體"/>
          <w:spacing w:val="-1"/>
          <w:sz w:val="28"/>
        </w:rPr>
        <w:t>年的</w:t>
      </w:r>
      <w:r>
        <w:rPr>
          <w:rFonts w:ascii="標楷體" w:eastAsia="標楷體" w:hAnsi="標楷體" w:cs="標楷體"/>
          <w:spacing w:val="-32"/>
          <w:sz w:val="28"/>
        </w:rPr>
        <w:t xml:space="preserve"> </w:t>
      </w:r>
      <w:r>
        <w:rPr>
          <w:rFonts w:eastAsia="Times New Roman"/>
          <w:spacing w:val="-1"/>
          <w:sz w:val="28"/>
        </w:rPr>
        <w:t>8</w:t>
      </w:r>
      <w:r>
        <w:rPr>
          <w:rFonts w:eastAsia="Times New Roman"/>
          <w:spacing w:val="-32"/>
          <w:sz w:val="28"/>
        </w:rPr>
        <w:t xml:space="preserve"> </w:t>
      </w:r>
      <w:r>
        <w:rPr>
          <w:rFonts w:ascii="標楷體" w:eastAsia="標楷體" w:hAnsi="標楷體" w:cs="標楷體"/>
          <w:spacing w:val="-1"/>
          <w:sz w:val="28"/>
        </w:rPr>
        <w:t>千</w:t>
      </w:r>
      <w:r>
        <w:rPr>
          <w:rFonts w:ascii="標楷體" w:eastAsia="標楷體" w:hAnsi="標楷體" w:cs="標楷體"/>
          <w:spacing w:val="-32"/>
          <w:sz w:val="28"/>
        </w:rPr>
        <w:t xml:space="preserve"> </w:t>
      </w:r>
      <w:r>
        <w:rPr>
          <w:rFonts w:eastAsia="Times New Roman"/>
          <w:spacing w:val="-1"/>
          <w:sz w:val="28"/>
        </w:rPr>
        <w:t>8</w:t>
      </w:r>
      <w:r>
        <w:rPr>
          <w:rFonts w:eastAsia="Times New Roman"/>
          <w:spacing w:val="-32"/>
          <w:sz w:val="28"/>
        </w:rPr>
        <w:t xml:space="preserve"> </w:t>
      </w:r>
      <w:r>
        <w:rPr>
          <w:rFonts w:ascii="標楷體" w:eastAsia="標楷體" w:hAnsi="標楷體" w:cs="標楷體"/>
          <w:spacing w:val="-1"/>
          <w:sz w:val="28"/>
        </w:rPr>
        <w:t>百萬美元漲到</w:t>
      </w:r>
      <w:r>
        <w:rPr>
          <w:rFonts w:ascii="標楷體" w:eastAsia="標楷體" w:hAnsi="標楷體" w:cs="標楷體"/>
          <w:spacing w:val="-32"/>
          <w:sz w:val="28"/>
        </w:rPr>
        <w:t xml:space="preserve"> </w:t>
      </w:r>
      <w:r>
        <w:rPr>
          <w:rFonts w:eastAsia="Times New Roman"/>
          <w:spacing w:val="-1"/>
          <w:sz w:val="28"/>
        </w:rPr>
        <w:t>2012</w:t>
      </w:r>
      <w:r>
        <w:rPr>
          <w:rFonts w:eastAsia="Times New Roman"/>
          <w:spacing w:val="-32"/>
          <w:sz w:val="28"/>
        </w:rPr>
        <w:t xml:space="preserve"> </w:t>
      </w:r>
      <w:r>
        <w:rPr>
          <w:rFonts w:ascii="標楷體" w:eastAsia="標楷體" w:hAnsi="標楷體" w:cs="標楷體"/>
          <w:spacing w:val="-1"/>
          <w:sz w:val="28"/>
        </w:rPr>
        <w:t>年的超過</w:t>
      </w:r>
      <w:r>
        <w:rPr>
          <w:rFonts w:ascii="標楷體" w:eastAsia="標楷體" w:hAnsi="標楷體" w:cs="標楷體"/>
          <w:spacing w:val="-31"/>
          <w:sz w:val="28"/>
        </w:rPr>
        <w:t xml:space="preserve"> </w:t>
      </w:r>
      <w:r>
        <w:rPr>
          <w:rFonts w:eastAsia="Times New Roman"/>
          <w:spacing w:val="-1"/>
          <w:sz w:val="28"/>
        </w:rPr>
        <w:t>20</w:t>
      </w:r>
      <w:r>
        <w:rPr>
          <w:rFonts w:eastAsia="Times New Roman"/>
          <w:spacing w:val="-32"/>
          <w:sz w:val="28"/>
        </w:rPr>
        <w:t xml:space="preserve"> </w:t>
      </w:r>
      <w:r>
        <w:rPr>
          <w:rFonts w:ascii="標楷體" w:eastAsia="標楷體" w:hAnsi="標楷體" w:cs="標楷體"/>
          <w:spacing w:val="-1"/>
          <w:sz w:val="28"/>
        </w:rPr>
        <w:t>億</w:t>
      </w:r>
      <w:r>
        <w:rPr>
          <w:rFonts w:ascii="標楷體" w:eastAsia="標楷體" w:hAnsi="標楷體" w:cs="標楷體"/>
          <w:sz w:val="28"/>
        </w:rPr>
        <w:t xml:space="preserve"> </w:t>
      </w:r>
      <w:r>
        <w:rPr>
          <w:rFonts w:ascii="標楷體" w:eastAsia="標楷體" w:hAnsi="標楷體" w:cs="標楷體"/>
          <w:sz w:val="28"/>
        </w:rPr>
        <w:t>美</w:t>
      </w:r>
      <w:r>
        <w:rPr>
          <w:rFonts w:ascii="標楷體" w:eastAsia="標楷體" w:hAnsi="標楷體" w:cs="標楷體"/>
          <w:spacing w:val="-15"/>
          <w:sz w:val="28"/>
        </w:rPr>
        <w:t>金，</w:t>
      </w:r>
      <w:r>
        <w:rPr>
          <w:rFonts w:ascii="標楷體" w:eastAsia="標楷體" w:hAnsi="標楷體" w:cs="標楷體"/>
          <w:sz w:val="28"/>
        </w:rPr>
        <w:t>國際足總的世界盃足球賽轉播金</w:t>
      </w:r>
      <w:r>
        <w:rPr>
          <w:rFonts w:ascii="標楷體" w:eastAsia="標楷體" w:hAnsi="標楷體" w:cs="標楷體"/>
          <w:spacing w:val="35"/>
          <w:sz w:val="28"/>
        </w:rPr>
        <w:t>在</w:t>
      </w:r>
      <w:r>
        <w:rPr>
          <w:rFonts w:eastAsia="Times New Roman"/>
          <w:sz w:val="28"/>
        </w:rPr>
        <w:t>201</w:t>
      </w:r>
      <w:r>
        <w:rPr>
          <w:rFonts w:eastAsia="Times New Roman"/>
          <w:spacing w:val="70"/>
          <w:sz w:val="28"/>
        </w:rPr>
        <w:t>0</w:t>
      </w:r>
      <w:r>
        <w:rPr>
          <w:rFonts w:ascii="標楷體" w:eastAsia="標楷體" w:hAnsi="標楷體" w:cs="標楷體"/>
          <w:sz w:val="28"/>
        </w:rPr>
        <w:t>年</w:t>
      </w:r>
      <w:r>
        <w:rPr>
          <w:rFonts w:ascii="標楷體" w:eastAsia="標楷體" w:hAnsi="標楷體" w:cs="標楷體"/>
          <w:spacing w:val="35"/>
          <w:sz w:val="28"/>
        </w:rPr>
        <w:t>達</w:t>
      </w:r>
      <w:r>
        <w:rPr>
          <w:rFonts w:eastAsia="Times New Roman"/>
          <w:sz w:val="28"/>
        </w:rPr>
        <w:t>2</w:t>
      </w:r>
      <w:r>
        <w:rPr>
          <w:rFonts w:eastAsia="Times New Roman"/>
          <w:spacing w:val="69"/>
          <w:sz w:val="28"/>
        </w:rPr>
        <w:t>4</w:t>
      </w:r>
      <w:r>
        <w:rPr>
          <w:rFonts w:ascii="標楷體" w:eastAsia="標楷體" w:hAnsi="標楷體" w:cs="標楷體"/>
          <w:spacing w:val="35"/>
          <w:sz w:val="28"/>
        </w:rPr>
        <w:t>億</w:t>
      </w:r>
      <w:r>
        <w:rPr>
          <w:rFonts w:eastAsia="Times New Roman"/>
          <w:spacing w:val="70"/>
          <w:sz w:val="28"/>
        </w:rPr>
        <w:t>8</w:t>
      </w:r>
      <w:r>
        <w:rPr>
          <w:rFonts w:ascii="標楷體" w:eastAsia="標楷體" w:hAnsi="標楷體" w:cs="標楷體"/>
          <w:sz w:val="28"/>
        </w:rPr>
        <w:t>百萬美元。多國企業的投資；自</w:t>
      </w:r>
      <w:r>
        <w:rPr>
          <w:rFonts w:ascii="標楷體" w:eastAsia="標楷體" w:hAnsi="標楷體" w:cs="標楷體"/>
          <w:spacing w:val="-14"/>
          <w:sz w:val="28"/>
        </w:rPr>
        <w:t xml:space="preserve"> </w:t>
      </w:r>
      <w:r>
        <w:rPr>
          <w:rFonts w:eastAsia="Times New Roman"/>
          <w:sz w:val="28"/>
        </w:rPr>
        <w:t>1985</w:t>
      </w:r>
      <w:r>
        <w:rPr>
          <w:rFonts w:eastAsia="Times New Roman"/>
          <w:spacing w:val="-15"/>
          <w:sz w:val="28"/>
        </w:rPr>
        <w:t xml:space="preserve"> </w:t>
      </w:r>
      <w:r>
        <w:rPr>
          <w:rFonts w:ascii="標楷體" w:eastAsia="標楷體" w:hAnsi="標楷體" w:cs="標楷體"/>
          <w:sz w:val="28"/>
        </w:rPr>
        <w:t>年起即投資國際奧會的頂</w:t>
      </w:r>
      <w:r>
        <w:rPr>
          <w:rFonts w:ascii="標楷體" w:eastAsia="標楷體" w:hAnsi="標楷體" w:cs="標楷體"/>
          <w:spacing w:val="-1"/>
          <w:sz w:val="28"/>
        </w:rPr>
        <w:t>尖計</w:t>
      </w:r>
      <w:r>
        <w:rPr>
          <w:rFonts w:ascii="標楷體" w:eastAsia="標楷體" w:hAnsi="標楷體" w:cs="標楷體"/>
          <w:spacing w:val="-34"/>
          <w:sz w:val="28"/>
        </w:rPr>
        <w:t>畫</w:t>
      </w:r>
      <w:r>
        <w:rPr>
          <w:rFonts w:ascii="標楷體" w:eastAsia="標楷體" w:hAnsi="標楷體" w:cs="標楷體"/>
          <w:spacing w:val="-32"/>
          <w:sz w:val="28"/>
        </w:rPr>
        <w:t>，</w:t>
      </w:r>
      <w:r>
        <w:rPr>
          <w:rFonts w:eastAsia="Times New Roman"/>
          <w:spacing w:val="-1"/>
          <w:sz w:val="28"/>
        </w:rPr>
        <w:t>2</w:t>
      </w:r>
      <w:r>
        <w:rPr>
          <w:rFonts w:eastAsia="Times New Roman"/>
          <w:sz w:val="28"/>
        </w:rPr>
        <w:t>01</w:t>
      </w:r>
      <w:r>
        <w:rPr>
          <w:rFonts w:eastAsia="Times New Roman"/>
          <w:spacing w:val="70"/>
          <w:sz w:val="28"/>
        </w:rPr>
        <w:t>0</w:t>
      </w:r>
      <w:r>
        <w:rPr>
          <w:rFonts w:ascii="標楷體" w:eastAsia="標楷體" w:hAnsi="標楷體" w:cs="標楷體"/>
          <w:sz w:val="28"/>
        </w:rPr>
        <w:t>年的世界盃足球大賽及投</w:t>
      </w:r>
      <w:r>
        <w:rPr>
          <w:rFonts w:ascii="標楷體" w:eastAsia="標楷體" w:hAnsi="標楷體" w:cs="標楷體"/>
          <w:spacing w:val="35"/>
          <w:sz w:val="28"/>
        </w:rPr>
        <w:t>資</w:t>
      </w:r>
      <w:r>
        <w:rPr>
          <w:rFonts w:eastAsia="Times New Roman"/>
          <w:spacing w:val="-10"/>
          <w:sz w:val="28"/>
        </w:rPr>
        <w:t>1</w:t>
      </w:r>
      <w:r>
        <w:rPr>
          <w:rFonts w:eastAsia="Times New Roman"/>
          <w:spacing w:val="69"/>
          <w:sz w:val="28"/>
        </w:rPr>
        <w:t>1</w:t>
      </w:r>
      <w:r>
        <w:rPr>
          <w:rFonts w:ascii="標楷體" w:eastAsia="標楷體" w:hAnsi="標楷體" w:cs="標楷體"/>
          <w:spacing w:val="35"/>
          <w:sz w:val="28"/>
        </w:rPr>
        <w:t>億</w:t>
      </w:r>
      <w:r>
        <w:rPr>
          <w:rFonts w:eastAsia="Times New Roman"/>
          <w:spacing w:val="70"/>
          <w:sz w:val="28"/>
        </w:rPr>
        <w:t>9</w:t>
      </w:r>
      <w:r>
        <w:rPr>
          <w:rFonts w:ascii="標楷體" w:eastAsia="標楷體" w:hAnsi="標楷體" w:cs="標楷體"/>
          <w:spacing w:val="35"/>
          <w:sz w:val="28"/>
        </w:rPr>
        <w:t>千</w:t>
      </w:r>
      <w:r>
        <w:rPr>
          <w:rFonts w:eastAsia="Times New Roman"/>
          <w:spacing w:val="69"/>
          <w:sz w:val="28"/>
        </w:rPr>
        <w:t>2</w:t>
      </w:r>
      <w:r>
        <w:rPr>
          <w:rFonts w:ascii="標楷體" w:eastAsia="標楷體" w:hAnsi="標楷體" w:cs="標楷體"/>
          <w:sz w:val="28"/>
        </w:rPr>
        <w:t>百美</w:t>
      </w:r>
      <w:r>
        <w:rPr>
          <w:rFonts w:ascii="標楷體" w:eastAsia="標楷體" w:hAnsi="標楷體" w:cs="標楷體"/>
          <w:spacing w:val="-30"/>
          <w:sz w:val="28"/>
        </w:rPr>
        <w:t>元</w:t>
      </w:r>
      <w:r>
        <w:rPr>
          <w:rFonts w:ascii="標楷體" w:eastAsia="標楷體" w:hAnsi="標楷體" w:cs="標楷體"/>
          <w:sz w:val="28"/>
        </w:rPr>
        <w:t>，</w:t>
      </w:r>
      <w:r>
        <w:rPr>
          <w:rFonts w:ascii="標楷體" w:eastAsia="標楷體" w:hAnsi="標楷體" w:cs="標楷體"/>
          <w:spacing w:val="4"/>
          <w:sz w:val="28"/>
        </w:rPr>
        <w:t>對選手、各項運動的國家聯盟的贊助，例如一級方程式賽</w:t>
      </w:r>
      <w:r>
        <w:rPr>
          <w:rFonts w:ascii="標楷體" w:eastAsia="標楷體" w:hAnsi="標楷體" w:cs="標楷體"/>
          <w:sz w:val="28"/>
        </w:rPr>
        <w:t>車</w:t>
      </w:r>
      <w:r>
        <w:rPr>
          <w:rFonts w:eastAsia="Times New Roman"/>
          <w:sz w:val="28"/>
        </w:rPr>
        <w:t>(200</w:t>
      </w:r>
      <w:r>
        <w:rPr>
          <w:rFonts w:eastAsia="Times New Roman"/>
          <w:spacing w:val="69"/>
          <w:sz w:val="28"/>
        </w:rPr>
        <w:t>7</w:t>
      </w:r>
      <w:r>
        <w:rPr>
          <w:rFonts w:ascii="標楷體" w:eastAsia="標楷體" w:hAnsi="標楷體" w:cs="標楷體"/>
          <w:sz w:val="28"/>
        </w:rPr>
        <w:t>年的總收入</w:t>
      </w:r>
      <w:r>
        <w:rPr>
          <w:rFonts w:ascii="標楷體" w:eastAsia="標楷體" w:hAnsi="標楷體" w:cs="標楷體"/>
          <w:spacing w:val="35"/>
          <w:sz w:val="28"/>
        </w:rPr>
        <w:t>達</w:t>
      </w:r>
      <w:r>
        <w:rPr>
          <w:rFonts w:eastAsia="Times New Roman"/>
          <w:sz w:val="28"/>
        </w:rPr>
        <w:t>3</w:t>
      </w:r>
      <w:r>
        <w:rPr>
          <w:rFonts w:eastAsia="Times New Roman"/>
          <w:spacing w:val="70"/>
          <w:sz w:val="28"/>
        </w:rPr>
        <w:t>9</w:t>
      </w:r>
      <w:r>
        <w:rPr>
          <w:rFonts w:ascii="標楷體" w:eastAsia="標楷體" w:hAnsi="標楷體" w:cs="標楷體"/>
          <w:sz w:val="28"/>
        </w:rPr>
        <w:t>億美元</w:t>
      </w:r>
      <w:r>
        <w:rPr>
          <w:rFonts w:eastAsia="Times New Roman"/>
          <w:spacing w:val="-28"/>
          <w:sz w:val="28"/>
        </w:rPr>
        <w:t>)</w:t>
      </w:r>
      <w:r>
        <w:rPr>
          <w:rFonts w:ascii="標楷體" w:eastAsia="標楷體" w:hAnsi="標楷體" w:cs="標楷體"/>
          <w:spacing w:val="-15"/>
          <w:sz w:val="28"/>
        </w:rPr>
        <w:t>，</w:t>
      </w:r>
      <w:r>
        <w:rPr>
          <w:rFonts w:ascii="標楷體" w:eastAsia="標楷體" w:hAnsi="標楷體" w:cs="標楷體"/>
          <w:sz w:val="28"/>
        </w:rPr>
        <w:t>美國橄欖球聯盟</w:t>
      </w:r>
      <w:r>
        <w:rPr>
          <w:rFonts w:eastAsia="Times New Roman"/>
          <w:sz w:val="28"/>
        </w:rPr>
        <w:t>(200</w:t>
      </w:r>
      <w:r>
        <w:rPr>
          <w:rFonts w:eastAsia="Times New Roman"/>
          <w:spacing w:val="70"/>
          <w:sz w:val="28"/>
        </w:rPr>
        <w:t>6</w:t>
      </w:r>
      <w:r>
        <w:rPr>
          <w:rFonts w:ascii="標楷體" w:eastAsia="標楷體" w:hAnsi="標楷體" w:cs="標楷體"/>
          <w:sz w:val="28"/>
        </w:rPr>
        <w:t>年收入即</w:t>
      </w:r>
      <w:r>
        <w:rPr>
          <w:rFonts w:ascii="標楷體" w:eastAsia="標楷體" w:hAnsi="標楷體" w:cs="標楷體"/>
          <w:spacing w:val="35"/>
          <w:sz w:val="28"/>
        </w:rPr>
        <w:t>達</w:t>
      </w:r>
      <w:r>
        <w:rPr>
          <w:rFonts w:eastAsia="Times New Roman"/>
          <w:sz w:val="28"/>
        </w:rPr>
        <w:t>6</w:t>
      </w:r>
      <w:r>
        <w:rPr>
          <w:rFonts w:eastAsia="Times New Roman"/>
          <w:spacing w:val="69"/>
          <w:sz w:val="28"/>
        </w:rPr>
        <w:t>5</w:t>
      </w:r>
      <w:r>
        <w:rPr>
          <w:rFonts w:ascii="標楷體" w:eastAsia="標楷體" w:hAnsi="標楷體" w:cs="標楷體"/>
          <w:sz w:val="28"/>
        </w:rPr>
        <w:t>億美元</w:t>
      </w:r>
      <w:r>
        <w:rPr>
          <w:rFonts w:eastAsia="Times New Roman"/>
          <w:spacing w:val="-7"/>
          <w:sz w:val="28"/>
        </w:rPr>
        <w:t>)</w:t>
      </w:r>
      <w:r>
        <w:rPr>
          <w:rFonts w:ascii="標楷體" w:eastAsia="標楷體" w:hAnsi="標楷體" w:cs="標楷體"/>
          <w:spacing w:val="-3"/>
          <w:sz w:val="28"/>
        </w:rPr>
        <w:t>，</w:t>
      </w:r>
      <w:r>
        <w:rPr>
          <w:rFonts w:ascii="標楷體" w:eastAsia="標楷體" w:hAnsi="標楷體" w:cs="標楷體"/>
          <w:sz w:val="28"/>
        </w:rPr>
        <w:t>現在贊助者投入國際體育賽事之資金均極為龐大，而且會越來越多。</w:t>
      </w:r>
    </w:p>
    <w:p w:rsidR="000E42A4" w:rsidRDefault="00731315">
      <w:pPr>
        <w:autoSpaceDE w:val="0"/>
        <w:autoSpaceDN w:val="0"/>
        <w:snapToGrid w:val="0"/>
        <w:spacing w:before="46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五</w:t>
      </w:r>
      <w:r>
        <w:rPr>
          <w:rFonts w:eastAsia="Times New Roman"/>
          <w:sz w:val="28"/>
        </w:rPr>
        <w:t>)</w:t>
      </w:r>
      <w:r>
        <w:rPr>
          <w:rFonts w:ascii="標楷體" w:eastAsia="標楷體" w:hAnsi="標楷體" w:cs="標楷體"/>
          <w:sz w:val="28"/>
        </w:rPr>
        <w:t>職業運動選手</w:t>
      </w:r>
      <w:r>
        <w:rPr>
          <w:rFonts w:ascii="標楷體" w:eastAsia="標楷體" w:hAnsi="標楷體" w:cs="標楷體"/>
          <w:spacing w:val="35"/>
          <w:sz w:val="28"/>
        </w:rPr>
        <w:t>自</w:t>
      </w:r>
      <w:r>
        <w:rPr>
          <w:rFonts w:eastAsia="Times New Roman"/>
          <w:sz w:val="28"/>
        </w:rPr>
        <w:t>199</w:t>
      </w:r>
      <w:r>
        <w:rPr>
          <w:rFonts w:eastAsia="Times New Roman"/>
          <w:spacing w:val="69"/>
          <w:sz w:val="28"/>
        </w:rPr>
        <w:t>0</w:t>
      </w:r>
      <w:r>
        <w:rPr>
          <w:rFonts w:ascii="標楷體" w:eastAsia="標楷體" w:hAnsi="標楷體" w:cs="標楷體"/>
          <w:sz w:val="28"/>
        </w:rPr>
        <w:t>年代起加入競賽</w:t>
      </w:r>
    </w:p>
    <w:p w:rsidR="000E42A4" w:rsidRDefault="00731315">
      <w:pPr>
        <w:autoSpaceDE w:val="0"/>
        <w:autoSpaceDN w:val="0"/>
        <w:snapToGrid w:val="0"/>
        <w:spacing w:before="130" w:line="350" w:lineRule="exact"/>
        <w:ind w:left="850"/>
        <w:rPr>
          <w:rFonts w:ascii="標楷體" w:eastAsia="標楷體" w:hAnsi="標楷體" w:cs="標楷體"/>
          <w:sz w:val="28"/>
        </w:rPr>
      </w:pPr>
      <w:r>
        <w:rPr>
          <w:rFonts w:eastAsia="Times New Roman"/>
          <w:sz w:val="28"/>
        </w:rPr>
        <w:t>1.198</w:t>
      </w:r>
      <w:r>
        <w:rPr>
          <w:rFonts w:eastAsia="Times New Roman"/>
          <w:spacing w:val="69"/>
          <w:sz w:val="28"/>
        </w:rPr>
        <w:t>4</w:t>
      </w:r>
      <w:r>
        <w:rPr>
          <w:rFonts w:ascii="標楷體" w:eastAsia="標楷體" w:hAnsi="標楷體" w:cs="標楷體"/>
          <w:sz w:val="28"/>
        </w:rPr>
        <w:t>年洛杉磯奧運會第一次有職業足球選手參賽。</w:t>
      </w:r>
    </w:p>
    <w:p w:rsidR="000E42A4" w:rsidRDefault="00731315">
      <w:pPr>
        <w:numPr>
          <w:ilvl w:val="1"/>
          <w:numId w:val="2"/>
        </w:numPr>
        <w:snapToGrid w:val="0"/>
        <w:spacing w:before="130" w:line="350" w:lineRule="exact"/>
        <w:rPr>
          <w:sz w:val="28"/>
        </w:rPr>
      </w:pPr>
      <w:r>
        <w:rPr>
          <w:rFonts w:ascii="標楷體" w:eastAsia="標楷體" w:hAnsi="標楷體" w:cs="標楷體"/>
          <w:sz w:val="28"/>
        </w:rPr>
        <w:t>年漢城</w:t>
      </w:r>
      <w:r>
        <w:rPr>
          <w:rFonts w:eastAsia="Times New Roman"/>
          <w:sz w:val="28"/>
        </w:rPr>
        <w:t>(</w:t>
      </w:r>
      <w:r>
        <w:rPr>
          <w:rFonts w:ascii="標楷體" w:eastAsia="標楷體" w:hAnsi="標楷體" w:cs="標楷體"/>
          <w:sz w:val="28"/>
        </w:rPr>
        <w:t>首爾</w:t>
      </w:r>
      <w:r>
        <w:rPr>
          <w:rFonts w:eastAsia="Times New Roman"/>
          <w:sz w:val="28"/>
        </w:rPr>
        <w:t>)</w:t>
      </w:r>
      <w:r>
        <w:rPr>
          <w:rFonts w:ascii="標楷體" w:eastAsia="標楷體" w:hAnsi="標楷體" w:cs="標楷體"/>
          <w:sz w:val="28"/>
        </w:rPr>
        <w:t>奧運會網球職業選手參加。</w:t>
      </w:r>
    </w:p>
    <w:p w:rsidR="000E42A4" w:rsidRDefault="00731315">
      <w:pPr>
        <w:autoSpaceDE w:val="0"/>
        <w:autoSpaceDN w:val="0"/>
        <w:snapToGrid w:val="0"/>
        <w:spacing w:before="26" w:line="480" w:lineRule="exact"/>
        <w:ind w:left="1135" w:right="151" w:hanging="283"/>
        <w:jc w:val="both"/>
        <w:rPr>
          <w:rFonts w:ascii="標楷體" w:eastAsia="標楷體" w:hAnsi="標楷體" w:cs="標楷體"/>
          <w:sz w:val="28"/>
        </w:rPr>
      </w:pPr>
      <w:r>
        <w:rPr>
          <w:rFonts w:eastAsia="Times New Roman"/>
          <w:sz w:val="28"/>
        </w:rPr>
        <w:t>3.199</w:t>
      </w:r>
      <w:r>
        <w:rPr>
          <w:rFonts w:eastAsia="Times New Roman"/>
          <w:spacing w:val="69"/>
          <w:sz w:val="28"/>
        </w:rPr>
        <w:t>2</w:t>
      </w:r>
      <w:r>
        <w:rPr>
          <w:rFonts w:ascii="標楷體" w:eastAsia="標楷體" w:hAnsi="標楷體" w:cs="標楷體"/>
          <w:spacing w:val="-1"/>
          <w:sz w:val="28"/>
        </w:rPr>
        <w:t>年巴塞隆納奧</w:t>
      </w:r>
      <w:r>
        <w:rPr>
          <w:rFonts w:ascii="標楷體" w:eastAsia="標楷體" w:hAnsi="標楷體" w:cs="標楷體"/>
          <w:sz w:val="28"/>
        </w:rPr>
        <w:t>運會美國籃球夢幻球隊與賽</w:t>
      </w:r>
      <w:r>
        <w:rPr>
          <w:rFonts w:eastAsia="Times New Roman"/>
          <w:sz w:val="28"/>
        </w:rPr>
        <w:t>(</w:t>
      </w:r>
      <w:r>
        <w:rPr>
          <w:rFonts w:ascii="標楷體" w:eastAsia="標楷體" w:hAnsi="標楷體" w:cs="標楷體"/>
          <w:sz w:val="28"/>
        </w:rPr>
        <w:t>球員均為職業球員</w:t>
      </w:r>
      <w:r>
        <w:rPr>
          <w:rFonts w:eastAsia="Times New Roman"/>
          <w:sz w:val="28"/>
        </w:rPr>
        <w:t>)</w:t>
      </w:r>
      <w:r>
        <w:rPr>
          <w:rFonts w:ascii="標楷體" w:eastAsia="標楷體" w:hAnsi="標楷體" w:cs="標楷體"/>
          <w:sz w:val="28"/>
        </w:rPr>
        <w:t>。</w:t>
      </w:r>
    </w:p>
    <w:p w:rsidR="000E42A4" w:rsidRDefault="00731315">
      <w:pPr>
        <w:numPr>
          <w:ilvl w:val="1"/>
          <w:numId w:val="7"/>
        </w:numPr>
        <w:snapToGrid w:val="0"/>
        <w:spacing w:before="104" w:line="350" w:lineRule="exact"/>
        <w:ind w:left="1322"/>
        <w:rPr>
          <w:sz w:val="28"/>
        </w:rPr>
      </w:pPr>
      <w:r>
        <w:rPr>
          <w:rFonts w:ascii="標楷體" w:eastAsia="標楷體" w:hAnsi="標楷體" w:cs="標楷體"/>
          <w:sz w:val="28"/>
        </w:rPr>
        <w:t>年美國冰上曲棍球職業球員參與奧運。</w:t>
      </w:r>
    </w:p>
    <w:p w:rsidR="000E42A4" w:rsidRDefault="00731315">
      <w:pPr>
        <w:autoSpaceDE w:val="0"/>
        <w:autoSpaceDN w:val="0"/>
        <w:snapToGrid w:val="0"/>
        <w:spacing w:before="474"/>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-43-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08" w:right="737" w:firstLine="44"/>
        <w:jc w:val="both"/>
        <w:rPr>
          <w:rFonts w:ascii="標楷體" w:eastAsia="標楷體" w:hAnsi="標楷體" w:cs="標楷體"/>
          <w:sz w:val="28"/>
        </w:rPr>
      </w:pPr>
      <w:r>
        <w:rPr>
          <w:rFonts w:eastAsia="Times New Roman"/>
          <w:sz w:val="28"/>
        </w:rPr>
        <w:t>5.201</w:t>
      </w:r>
      <w:r>
        <w:rPr>
          <w:rFonts w:eastAsia="Times New Roman"/>
          <w:spacing w:val="69"/>
          <w:sz w:val="28"/>
        </w:rPr>
        <w:t>6</w:t>
      </w:r>
      <w:r>
        <w:rPr>
          <w:rFonts w:ascii="標楷體" w:eastAsia="標楷體" w:hAnsi="標楷體" w:cs="標楷體"/>
          <w:spacing w:val="-1"/>
          <w:sz w:val="28"/>
        </w:rPr>
        <w:t>年高爾夫球</w:t>
      </w:r>
      <w:r>
        <w:rPr>
          <w:rFonts w:ascii="標楷體" w:eastAsia="標楷體" w:hAnsi="標楷體" w:cs="標楷體"/>
          <w:spacing w:val="34"/>
          <w:sz w:val="28"/>
        </w:rPr>
        <w:t>和</w:t>
      </w:r>
      <w:r>
        <w:rPr>
          <w:rFonts w:eastAsia="Times New Roman"/>
          <w:spacing w:val="69"/>
          <w:sz w:val="28"/>
        </w:rPr>
        <w:t>7</w:t>
      </w:r>
      <w:r>
        <w:rPr>
          <w:rFonts w:ascii="標楷體" w:eastAsia="標楷體" w:hAnsi="標楷體" w:cs="標楷體"/>
          <w:sz w:val="28"/>
        </w:rPr>
        <w:t>人制橄欖球將回到里約奧運會。上述的發展，造就了新的奧林匹克系統。</w:t>
      </w:r>
    </w:p>
    <w:p w:rsidR="000E42A4" w:rsidRDefault="00731315">
      <w:pPr>
        <w:autoSpaceDE w:val="0"/>
        <w:autoSpaceDN w:val="0"/>
        <w:snapToGrid w:val="0"/>
        <w:spacing w:before="4356" w:line="660" w:lineRule="exact"/>
        <w:ind w:left="425" w:right="2473" w:firstLine="1886"/>
        <w:jc w:val="both"/>
        <w:rPr>
          <w:rFonts w:ascii="標楷體" w:eastAsia="標楷體" w:hAnsi="標楷體" w:cs="標楷體"/>
          <w:sz w:val="28"/>
        </w:rPr>
      </w:pPr>
      <w:r>
        <w:rPr>
          <w:rFonts w:ascii="標楷體" w:eastAsia="標楷體" w:hAnsi="標楷體" w:cs="標楷體"/>
          <w:spacing w:val="34"/>
          <w:sz w:val="28"/>
        </w:rPr>
        <w:t>圖</w:t>
      </w:r>
      <w:r>
        <w:rPr>
          <w:rFonts w:eastAsia="Times New Roman"/>
          <w:spacing w:val="-1"/>
          <w:sz w:val="28"/>
        </w:rPr>
        <w:t xml:space="preserve">3-17 </w:t>
      </w:r>
      <w:r>
        <w:rPr>
          <w:rFonts w:ascii="標楷體" w:eastAsia="標楷體" w:hAnsi="標楷體" w:cs="標楷體"/>
          <w:spacing w:val="-1"/>
          <w:sz w:val="28"/>
        </w:rPr>
        <w:t>傳統</w:t>
      </w:r>
      <w:r>
        <w:rPr>
          <w:rFonts w:ascii="標楷體" w:eastAsia="標楷體" w:hAnsi="標楷體" w:cs="標楷體"/>
          <w:sz w:val="28"/>
        </w:rPr>
        <w:t>的奧林匹克系統</w:t>
      </w:r>
      <w:r>
        <w:rPr>
          <w:rFonts w:eastAsia="Times New Roman"/>
          <w:sz w:val="28"/>
        </w:rPr>
        <w:t>(</w:t>
      </w:r>
      <w:r>
        <w:rPr>
          <w:rFonts w:ascii="標楷體" w:eastAsia="標楷體" w:hAnsi="標楷體" w:cs="標楷體"/>
          <w:sz w:val="28"/>
        </w:rPr>
        <w:t>六</w:t>
      </w:r>
      <w:r>
        <w:rPr>
          <w:rFonts w:eastAsia="Times New Roman"/>
          <w:sz w:val="28"/>
        </w:rPr>
        <w:t>)</w:t>
      </w:r>
      <w:r>
        <w:rPr>
          <w:rFonts w:ascii="標楷體" w:eastAsia="標楷體" w:hAnsi="標楷體" w:cs="標楷體"/>
          <w:sz w:val="28"/>
        </w:rPr>
        <w:t>新的奧林匹克制度</w:t>
      </w:r>
      <w:r>
        <w:rPr>
          <w:rFonts w:ascii="標楷體" w:eastAsia="標楷體" w:hAnsi="標楷體" w:cs="標楷體"/>
          <w:noProof/>
          <w:sz w:val="28"/>
        </w:rPr>
        <w:drawing>
          <wp:anchor distT="0" distB="0" distL="0" distR="0" simplePos="0" relativeHeight="155" behindDoc="1" locked="0" layoutInCell="1" allowOverlap="1">
            <wp:simplePos x="0" y="0"/>
            <wp:positionH relativeFrom="page">
              <wp:posOffset>2233295</wp:posOffset>
            </wp:positionH>
            <wp:positionV relativeFrom="page">
              <wp:posOffset>1706245</wp:posOffset>
            </wp:positionV>
            <wp:extent cx="3120390" cy="2657475"/>
            <wp:effectExtent l="0" t="0" r="0" b="0"/>
            <wp:wrapNone/>
            <wp:docPr id="1183" name="1183"/>
            <wp:cNvGraphicFramePr/>
            <a:graphic xmlns:a="http://schemas.openxmlformats.org/drawingml/2006/main">
              <a:graphicData uri="http://schemas.openxmlformats.org/drawingml/2006/picture">
                <pic:pic xmlns:pic="http://schemas.openxmlformats.org/drawingml/2006/picture">
                  <pic:nvPicPr>
                    <pic:cNvPr id="155" name="1183"/>
                    <pic:cNvPicPr/>
                  </pic:nvPicPr>
                  <pic:blipFill>
                    <a:blip r:embed="rId78">
                      <a:clrChange>
                        <a:clrFrom>
                          <a:srgbClr val="FFFFFF"/>
                        </a:clrFrom>
                        <a:clrTo>
                          <a:srgbClr val="FFFFFF">
                            <a:alpha val="0"/>
                          </a:srgbClr>
                        </a:clrTo>
                      </a:clrChange>
                    </a:blip>
                    <a:stretch/>
                  </pic:blipFill>
                  <pic:spPr>
                    <a:xfrm>
                      <a:off x="0" y="0"/>
                      <a:ext cx="3120390" cy="2657475"/>
                    </a:xfrm>
                    <a:prstGeom prst="rect">
                      <a:avLst/>
                    </a:prstGeom>
                    <a:ln>
                      <a:noFill/>
                    </a:ln>
                  </pic:spPr>
                </pic:pic>
              </a:graphicData>
            </a:graphic>
          </wp:anchor>
        </w:drawing>
      </w:r>
    </w:p>
    <w:p w:rsidR="000E42A4" w:rsidRDefault="00731315">
      <w:pPr>
        <w:autoSpaceDE w:val="0"/>
        <w:autoSpaceDN w:val="0"/>
        <w:snapToGrid w:val="0"/>
        <w:spacing w:before="68" w:line="350" w:lineRule="exact"/>
        <w:ind w:left="850"/>
        <w:rPr>
          <w:rFonts w:ascii="標楷體" w:eastAsia="標楷體" w:hAnsi="標楷體" w:cs="標楷體"/>
          <w:sz w:val="28"/>
        </w:rPr>
      </w:pPr>
      <w:r>
        <w:rPr>
          <w:rFonts w:ascii="標楷體" w:eastAsia="標楷體" w:hAnsi="標楷體" w:cs="標楷體"/>
          <w:spacing w:val="35"/>
          <w:sz w:val="28"/>
        </w:rPr>
        <w:t>自</w:t>
      </w:r>
      <w:r>
        <w:rPr>
          <w:rFonts w:eastAsia="Times New Roman"/>
          <w:sz w:val="28"/>
        </w:rPr>
        <w:t>200</w:t>
      </w:r>
      <w:r>
        <w:rPr>
          <w:rFonts w:eastAsia="Times New Roman"/>
          <w:spacing w:val="69"/>
          <w:sz w:val="28"/>
        </w:rPr>
        <w:t>8</w:t>
      </w:r>
      <w:r>
        <w:rPr>
          <w:rFonts w:ascii="標楷體" w:eastAsia="標楷體" w:hAnsi="標楷體" w:cs="標楷體"/>
          <w:sz w:val="28"/>
        </w:rPr>
        <w:t>年開始，新的奧林匹克有更多、更複雜的成員。整個</w:t>
      </w:r>
    </w:p>
    <w:p w:rsidR="000E42A4" w:rsidRDefault="00731315">
      <w:pPr>
        <w:autoSpaceDE w:val="0"/>
        <w:autoSpaceDN w:val="0"/>
        <w:snapToGrid w:val="0"/>
        <w:spacing w:before="26" w:line="480" w:lineRule="exact"/>
        <w:ind w:left="850"/>
        <w:jc w:val="both"/>
        <w:rPr>
          <w:rFonts w:ascii="標楷體" w:eastAsia="標楷體" w:hAnsi="標楷體" w:cs="標楷體"/>
          <w:sz w:val="28"/>
        </w:rPr>
      </w:pPr>
      <w:r>
        <w:rPr>
          <w:rFonts w:ascii="標楷體" w:eastAsia="標楷體" w:hAnsi="標楷體" w:cs="標楷體"/>
          <w:spacing w:val="-3"/>
          <w:sz w:val="28"/>
        </w:rPr>
        <w:t>制度除原有者</w:t>
      </w:r>
      <w:r>
        <w:rPr>
          <w:rFonts w:ascii="標楷體" w:eastAsia="標楷體" w:hAnsi="標楷體" w:cs="標楷體"/>
          <w:spacing w:val="-12"/>
          <w:sz w:val="28"/>
        </w:rPr>
        <w:t>外，</w:t>
      </w:r>
      <w:r>
        <w:rPr>
          <w:rFonts w:ascii="標楷體" w:eastAsia="標楷體" w:hAnsi="標楷體" w:cs="標楷體"/>
          <w:spacing w:val="-3"/>
          <w:sz w:val="28"/>
        </w:rPr>
        <w:t>多了各國政</w:t>
      </w:r>
      <w:r>
        <w:rPr>
          <w:rFonts w:ascii="標楷體" w:eastAsia="標楷體" w:hAnsi="標楷體" w:cs="標楷體"/>
          <w:spacing w:val="-12"/>
          <w:sz w:val="28"/>
        </w:rPr>
        <w:t>府、</w:t>
      </w:r>
      <w:r>
        <w:rPr>
          <w:rFonts w:ascii="標楷體" w:eastAsia="標楷體" w:hAnsi="標楷體" w:cs="標楷體"/>
          <w:spacing w:val="-3"/>
          <w:sz w:val="28"/>
        </w:rPr>
        <w:t>跨國企業的</w:t>
      </w:r>
      <w:r>
        <w:rPr>
          <w:rFonts w:ascii="標楷體" w:eastAsia="標楷體" w:hAnsi="標楷體" w:cs="標楷體"/>
          <w:spacing w:val="-2"/>
          <w:sz w:val="28"/>
        </w:rPr>
        <w:t>贊助</w:t>
      </w:r>
      <w:r>
        <w:rPr>
          <w:rFonts w:ascii="標楷體" w:eastAsia="標楷體" w:hAnsi="標楷體" w:cs="標楷體"/>
          <w:spacing w:val="-11"/>
          <w:sz w:val="28"/>
        </w:rPr>
        <w:t>者、</w:t>
      </w:r>
      <w:r>
        <w:rPr>
          <w:rFonts w:ascii="標楷體" w:eastAsia="標楷體" w:hAnsi="標楷體" w:cs="標楷體"/>
          <w:spacing w:val="-2"/>
          <w:sz w:val="28"/>
        </w:rPr>
        <w:t>國內的</w:t>
      </w:r>
      <w:r>
        <w:rPr>
          <w:rFonts w:ascii="標楷體" w:eastAsia="標楷體" w:hAnsi="標楷體" w:cs="標楷體"/>
          <w:sz w:val="28"/>
        </w:rPr>
        <w:t xml:space="preserve"> </w:t>
      </w:r>
      <w:r>
        <w:rPr>
          <w:rFonts w:ascii="標楷體" w:eastAsia="標楷體" w:hAnsi="標楷體" w:cs="標楷體"/>
          <w:sz w:val="28"/>
        </w:rPr>
        <w:t>贊助者與媒體，以及各個職業聯盟的加入。</w:t>
      </w:r>
    </w:p>
    <w:p w:rsidR="000E42A4" w:rsidRDefault="00731315">
      <w:pPr>
        <w:autoSpaceDE w:val="0"/>
        <w:autoSpaceDN w:val="0"/>
        <w:snapToGrid w:val="0"/>
        <w:spacing w:before="344" w:line="350" w:lineRule="exact"/>
        <w:ind w:left="426"/>
        <w:rPr>
          <w:rFonts w:ascii="標楷體" w:eastAsia="標楷體" w:hAnsi="標楷體" w:cs="標楷體"/>
          <w:sz w:val="28"/>
        </w:rPr>
      </w:pPr>
      <w:r>
        <w:rPr>
          <w:rFonts w:eastAsia="標楷體"/>
          <w:sz w:val="28"/>
        </w:rPr>
        <w:t>(</w:t>
      </w:r>
      <w:r>
        <w:rPr>
          <w:rFonts w:eastAsia="標楷體"/>
          <w:sz w:val="28"/>
        </w:rPr>
        <w:t>七</w:t>
      </w:r>
      <w:r>
        <w:rPr>
          <w:rFonts w:eastAsia="標楷體"/>
          <w:sz w:val="28"/>
        </w:rPr>
        <w:t xml:space="preserve">) </w:t>
      </w:r>
      <w:r>
        <w:rPr>
          <w:rFonts w:eastAsia="Times New Roman"/>
          <w:sz w:val="28"/>
        </w:rPr>
        <w:t>199</w:t>
      </w:r>
      <w:r>
        <w:rPr>
          <w:rFonts w:eastAsia="Times New Roman"/>
          <w:spacing w:val="68"/>
          <w:sz w:val="28"/>
        </w:rPr>
        <w:t>0</w:t>
      </w:r>
      <w:r>
        <w:rPr>
          <w:rFonts w:ascii="標楷體" w:eastAsia="標楷體" w:hAnsi="標楷體" w:cs="標楷體"/>
          <w:sz w:val="28"/>
        </w:rPr>
        <w:t>年代運動的三大難題</w:t>
      </w:r>
    </w:p>
    <w:p w:rsidR="000E42A4" w:rsidRDefault="00731315">
      <w:pPr>
        <w:autoSpaceDE w:val="0"/>
        <w:autoSpaceDN w:val="0"/>
        <w:snapToGrid w:val="0"/>
        <w:spacing w:before="130" w:line="350" w:lineRule="exact"/>
        <w:ind w:left="847"/>
        <w:rPr>
          <w:rFonts w:ascii="標楷體" w:eastAsia="標楷體" w:hAnsi="標楷體" w:cs="標楷體"/>
          <w:sz w:val="28"/>
        </w:rPr>
      </w:pPr>
      <w:r>
        <w:rPr>
          <w:rFonts w:eastAsia="Times New Roman"/>
          <w:spacing w:val="-1"/>
          <w:sz w:val="28"/>
        </w:rPr>
        <w:t>1.</w:t>
      </w:r>
      <w:r>
        <w:rPr>
          <w:rFonts w:ascii="標楷體" w:eastAsia="標楷體" w:hAnsi="標楷體" w:cs="標楷體"/>
          <w:spacing w:val="-1"/>
          <w:sz w:val="28"/>
        </w:rPr>
        <w:t>禁藥</w:t>
      </w:r>
      <w:r>
        <w:rPr>
          <w:rFonts w:eastAsia="Times New Roman"/>
          <w:spacing w:val="-1"/>
          <w:sz w:val="28"/>
        </w:rPr>
        <w:t>(</w:t>
      </w:r>
      <w:r>
        <w:rPr>
          <w:rFonts w:ascii="標楷體" w:eastAsia="標楷體" w:hAnsi="標楷體" w:cs="標楷體"/>
          <w:spacing w:val="-1"/>
          <w:sz w:val="28"/>
        </w:rPr>
        <w:t>藥</w:t>
      </w:r>
      <w:r>
        <w:rPr>
          <w:rFonts w:ascii="標楷體" w:eastAsia="標楷體" w:hAnsi="標楷體" w:cs="標楷體"/>
          <w:sz w:val="28"/>
        </w:rPr>
        <w:t>物濫用</w:t>
      </w:r>
      <w:r>
        <w:rPr>
          <w:rFonts w:eastAsia="Times New Roman"/>
          <w:sz w:val="28"/>
        </w:rPr>
        <w:t>)</w:t>
      </w:r>
      <w:r>
        <w:rPr>
          <w:rFonts w:ascii="標楷體" w:eastAsia="標楷體" w:hAnsi="標楷體" w:cs="標楷體"/>
          <w:sz w:val="28"/>
        </w:rPr>
        <w:t>：自</w:t>
      </w:r>
      <w:r>
        <w:rPr>
          <w:rFonts w:ascii="標楷體" w:eastAsia="標楷體" w:hAnsi="標楷體" w:cs="標楷體"/>
          <w:spacing w:val="-31"/>
          <w:sz w:val="28"/>
        </w:rPr>
        <w:t xml:space="preserve"> </w:t>
      </w:r>
      <w:r>
        <w:rPr>
          <w:rFonts w:eastAsia="Times New Roman"/>
          <w:sz w:val="28"/>
        </w:rPr>
        <w:t>1988</w:t>
      </w:r>
      <w:r>
        <w:rPr>
          <w:rFonts w:eastAsia="Times New Roman"/>
          <w:spacing w:val="-32"/>
          <w:sz w:val="28"/>
        </w:rPr>
        <w:t xml:space="preserve"> </w:t>
      </w:r>
      <w:r>
        <w:rPr>
          <w:rFonts w:ascii="標楷體" w:eastAsia="標楷體" w:hAnsi="標楷體" w:cs="標楷體"/>
          <w:sz w:val="28"/>
        </w:rPr>
        <w:t>年班強生</w:t>
      </w:r>
      <w:r>
        <w:rPr>
          <w:rFonts w:eastAsia="Times New Roman"/>
          <w:sz w:val="28"/>
        </w:rPr>
        <w:t>(</w:t>
      </w:r>
      <w:r>
        <w:rPr>
          <w:rFonts w:ascii="標楷體" w:eastAsia="標楷體" w:hAnsi="標楷體" w:cs="標楷體"/>
          <w:sz w:val="28"/>
        </w:rPr>
        <w:t>徑賽選手</w:t>
      </w:r>
      <w:r>
        <w:rPr>
          <w:rFonts w:eastAsia="Times New Roman"/>
          <w:sz w:val="28"/>
        </w:rPr>
        <w:t>)</w:t>
      </w:r>
      <w:r>
        <w:rPr>
          <w:rFonts w:ascii="標楷體" w:eastAsia="標楷體" w:hAnsi="標楷體" w:cs="標楷體"/>
          <w:sz w:val="28"/>
        </w:rPr>
        <w:t>，或是自行車</w:t>
      </w:r>
    </w:p>
    <w:p w:rsidR="000E42A4" w:rsidRDefault="00731315">
      <w:pPr>
        <w:autoSpaceDE w:val="0"/>
        <w:autoSpaceDN w:val="0"/>
        <w:snapToGrid w:val="0"/>
        <w:spacing w:before="130" w:line="350" w:lineRule="exact"/>
        <w:ind w:left="1078"/>
        <w:rPr>
          <w:rFonts w:ascii="標楷體" w:eastAsia="標楷體" w:hAnsi="標楷體" w:cs="標楷體"/>
          <w:sz w:val="28"/>
        </w:rPr>
      </w:pPr>
      <w:r>
        <w:rPr>
          <w:rFonts w:ascii="標楷體" w:eastAsia="標楷體" w:hAnsi="標楷體" w:cs="標楷體"/>
          <w:sz w:val="28"/>
        </w:rPr>
        <w:t>的法國公開賽，使用禁藥的事件和爆發的醜聞持續不斷。</w:t>
      </w:r>
    </w:p>
    <w:p w:rsidR="000E42A4" w:rsidRDefault="00731315">
      <w:pPr>
        <w:autoSpaceDE w:val="0"/>
        <w:autoSpaceDN w:val="0"/>
        <w:snapToGrid w:val="0"/>
        <w:spacing w:before="130" w:line="350" w:lineRule="exact"/>
        <w:ind w:left="847"/>
        <w:rPr>
          <w:rFonts w:ascii="標楷體" w:eastAsia="標楷體" w:hAnsi="標楷體" w:cs="標楷體"/>
          <w:sz w:val="28"/>
        </w:rPr>
      </w:pPr>
      <w:r>
        <w:rPr>
          <w:rFonts w:eastAsia="Times New Roman"/>
          <w:spacing w:val="-1"/>
          <w:sz w:val="28"/>
        </w:rPr>
        <w:t>2.</w:t>
      </w:r>
      <w:r>
        <w:rPr>
          <w:rFonts w:ascii="標楷體" w:eastAsia="標楷體" w:hAnsi="標楷體" w:cs="標楷體"/>
          <w:spacing w:val="-1"/>
          <w:sz w:val="28"/>
        </w:rPr>
        <w:t>商業主義與商</w:t>
      </w:r>
      <w:r>
        <w:rPr>
          <w:rFonts w:ascii="標楷體" w:eastAsia="標楷體" w:hAnsi="標楷體" w:cs="標楷體"/>
          <w:sz w:val="28"/>
        </w:rPr>
        <w:t>品</w:t>
      </w:r>
      <w:r>
        <w:rPr>
          <w:rFonts w:ascii="標楷體" w:eastAsia="標楷體" w:hAnsi="標楷體" w:cs="標楷體"/>
          <w:spacing w:val="-3"/>
          <w:sz w:val="28"/>
        </w:rPr>
        <w:t>化</w:t>
      </w:r>
      <w:r>
        <w:rPr>
          <w:rFonts w:ascii="標楷體" w:eastAsia="標楷體" w:hAnsi="標楷體" w:cs="標楷體"/>
          <w:spacing w:val="-4"/>
          <w:sz w:val="28"/>
        </w:rPr>
        <w:t>：</w:t>
      </w:r>
      <w:r>
        <w:rPr>
          <w:rFonts w:ascii="標楷體" w:eastAsia="標楷體" w:hAnsi="標楷體" w:cs="標楷體"/>
          <w:sz w:val="28"/>
        </w:rPr>
        <w:t>運動</w:t>
      </w:r>
      <w:r>
        <w:rPr>
          <w:rFonts w:ascii="標楷體" w:eastAsia="標楷體" w:hAnsi="標楷體" w:cs="標楷體"/>
          <w:spacing w:val="-3"/>
          <w:sz w:val="28"/>
        </w:rPr>
        <w:t>員</w:t>
      </w:r>
      <w:r>
        <w:rPr>
          <w:rFonts w:ascii="標楷體" w:eastAsia="標楷體" w:hAnsi="標楷體" w:cs="標楷體"/>
          <w:spacing w:val="-4"/>
          <w:sz w:val="28"/>
        </w:rPr>
        <w:t>、</w:t>
      </w:r>
      <w:r>
        <w:rPr>
          <w:rFonts w:ascii="標楷體" w:eastAsia="標楷體" w:hAnsi="標楷體" w:cs="標楷體"/>
          <w:sz w:val="28"/>
        </w:rPr>
        <w:t>運動聯盟和商業夥伴的爭執與</w:t>
      </w:r>
    </w:p>
    <w:p w:rsidR="000E42A4" w:rsidRDefault="00731315">
      <w:pPr>
        <w:autoSpaceDE w:val="0"/>
        <w:autoSpaceDN w:val="0"/>
        <w:snapToGrid w:val="0"/>
        <w:spacing w:before="130" w:line="350" w:lineRule="exact"/>
        <w:ind w:left="1078"/>
        <w:rPr>
          <w:rFonts w:ascii="標楷體" w:eastAsia="標楷體" w:hAnsi="標楷體" w:cs="標楷體"/>
          <w:sz w:val="28"/>
        </w:rPr>
      </w:pPr>
      <w:r>
        <w:rPr>
          <w:rFonts w:ascii="標楷體" w:eastAsia="標楷體" w:hAnsi="標楷體" w:cs="標楷體"/>
          <w:sz w:val="28"/>
        </w:rPr>
        <w:t>衝突越來越多。</w:t>
      </w:r>
    </w:p>
    <w:p w:rsidR="000E42A4" w:rsidRDefault="00731315">
      <w:pPr>
        <w:autoSpaceDE w:val="0"/>
        <w:autoSpaceDN w:val="0"/>
        <w:snapToGrid w:val="0"/>
        <w:spacing w:before="26" w:line="480" w:lineRule="exact"/>
        <w:ind w:left="850" w:right="61"/>
        <w:jc w:val="both"/>
        <w:rPr>
          <w:rFonts w:ascii="標楷體" w:eastAsia="標楷體" w:hAnsi="標楷體" w:cs="標楷體"/>
          <w:sz w:val="28"/>
        </w:rPr>
      </w:pPr>
      <w:r>
        <w:rPr>
          <w:rFonts w:eastAsia="Times New Roman"/>
          <w:spacing w:val="-1"/>
          <w:sz w:val="28"/>
        </w:rPr>
        <w:t>3.</w:t>
      </w:r>
      <w:r>
        <w:rPr>
          <w:rFonts w:ascii="標楷體" w:eastAsia="標楷體" w:hAnsi="標楷體" w:cs="標楷體"/>
          <w:spacing w:val="-1"/>
          <w:sz w:val="28"/>
        </w:rPr>
        <w:t>運動規則和</w:t>
      </w:r>
      <w:r>
        <w:rPr>
          <w:rFonts w:ascii="標楷體" w:eastAsia="標楷體" w:hAnsi="標楷體" w:cs="標楷體"/>
          <w:sz w:val="28"/>
        </w:rPr>
        <w:t>國家</w:t>
      </w:r>
      <w:r>
        <w:rPr>
          <w:rFonts w:eastAsia="Times New Roman"/>
          <w:sz w:val="28"/>
        </w:rPr>
        <w:t>(</w:t>
      </w:r>
      <w:r>
        <w:rPr>
          <w:rFonts w:ascii="標楷體" w:eastAsia="標楷體" w:hAnsi="標楷體" w:cs="標楷體"/>
          <w:sz w:val="28"/>
        </w:rPr>
        <w:t>國際</w:t>
      </w:r>
      <w:r>
        <w:rPr>
          <w:rFonts w:eastAsia="Times New Roman"/>
          <w:sz w:val="28"/>
        </w:rPr>
        <w:t>)</w:t>
      </w:r>
      <w:r>
        <w:rPr>
          <w:rFonts w:ascii="標楷體" w:eastAsia="標楷體" w:hAnsi="標楷體" w:cs="標楷體"/>
          <w:sz w:val="28"/>
        </w:rPr>
        <w:t>法律的競合與兼容：因運動爭執而接受法律審理的案件也層出不窮。</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八</w:t>
      </w:r>
      <w:r>
        <w:rPr>
          <w:rFonts w:eastAsia="Times New Roman"/>
          <w:sz w:val="28"/>
        </w:rPr>
        <w:t>)</w:t>
      </w:r>
      <w:r>
        <w:rPr>
          <w:rFonts w:ascii="標楷體" w:eastAsia="標楷體" w:hAnsi="標楷體" w:cs="標楷體"/>
          <w:sz w:val="28"/>
        </w:rPr>
        <w:t>受規範的奧林匹克制度</w:t>
      </w:r>
    </w:p>
    <w:p w:rsidR="000E42A4" w:rsidRDefault="00731315">
      <w:pPr>
        <w:autoSpaceDE w:val="0"/>
        <w:autoSpaceDN w:val="0"/>
        <w:snapToGrid w:val="0"/>
        <w:spacing w:before="26" w:line="480" w:lineRule="exact"/>
        <w:ind w:left="850"/>
        <w:rPr>
          <w:rFonts w:ascii="標楷體" w:eastAsia="標楷體" w:hAnsi="標楷體" w:cs="標楷體"/>
        </w:rPr>
      </w:pPr>
      <w:r>
        <w:rPr>
          <w:rFonts w:ascii="標楷體" w:eastAsia="標楷體" w:hAnsi="標楷體" w:cs="標楷體"/>
          <w:spacing w:val="-3"/>
          <w:sz w:val="28"/>
        </w:rPr>
        <w:t>為了解決上述問</w:t>
      </w:r>
      <w:r>
        <w:rPr>
          <w:rFonts w:ascii="標楷體" w:eastAsia="標楷體" w:hAnsi="標楷體" w:cs="標楷體"/>
          <w:spacing w:val="-29"/>
          <w:sz w:val="28"/>
        </w:rPr>
        <w:t>題，</w:t>
      </w:r>
      <w:r>
        <w:rPr>
          <w:rFonts w:ascii="標楷體" w:eastAsia="標楷體" w:hAnsi="標楷體" w:cs="標楷體"/>
          <w:spacing w:val="-3"/>
          <w:sz w:val="28"/>
        </w:rPr>
        <w:t>在奧林匹克系統增加了兩個機</w:t>
      </w:r>
      <w:r>
        <w:rPr>
          <w:rFonts w:ascii="標楷體" w:eastAsia="標楷體" w:hAnsi="標楷體" w:cs="標楷體"/>
          <w:spacing w:val="-2"/>
          <w:sz w:val="28"/>
        </w:rPr>
        <w:t>構世界反禁</w:t>
      </w:r>
      <w:r>
        <w:rPr>
          <w:rFonts w:ascii="標楷體" w:eastAsia="標楷體" w:hAnsi="標楷體" w:cs="標楷體"/>
          <w:sz w:val="28"/>
        </w:rPr>
        <w:t xml:space="preserve"> </w:t>
      </w:r>
      <w:r>
        <w:rPr>
          <w:rFonts w:ascii="標楷體" w:eastAsia="標楷體" w:hAnsi="標楷體" w:cs="標楷體"/>
          <w:sz w:val="28"/>
        </w:rPr>
        <w:t>藥</w:t>
      </w:r>
      <w:r>
        <w:rPr>
          <w:rFonts w:ascii="標楷體" w:eastAsia="標楷體" w:hAnsi="標楷體" w:cs="標楷體"/>
          <w:spacing w:val="35"/>
          <w:sz w:val="28"/>
        </w:rPr>
        <w:t>局</w:t>
      </w:r>
      <w:r>
        <w:rPr>
          <w:rFonts w:eastAsia="Times New Roman"/>
          <w:spacing w:val="-31"/>
          <w:sz w:val="28"/>
        </w:rPr>
        <w:t>W</w:t>
      </w:r>
      <w:r>
        <w:rPr>
          <w:rFonts w:eastAsia="Times New Roman"/>
          <w:sz w:val="28"/>
        </w:rPr>
        <w:t>ADA(</w:t>
      </w:r>
      <w:r>
        <w:rPr>
          <w:rFonts w:eastAsia="Times New Roman"/>
          <w:spacing w:val="-23"/>
          <w:sz w:val="28"/>
        </w:rPr>
        <w:t>W</w:t>
      </w:r>
      <w:r>
        <w:rPr>
          <w:rFonts w:eastAsia="Times New Roman"/>
          <w:sz w:val="28"/>
        </w:rPr>
        <w:t>orld</w:t>
      </w:r>
      <w:r>
        <w:rPr>
          <w:rFonts w:eastAsia="Times New Roman"/>
          <w:spacing w:val="-16"/>
          <w:sz w:val="28"/>
        </w:rPr>
        <w:t xml:space="preserve"> </w:t>
      </w:r>
      <w:r>
        <w:rPr>
          <w:rFonts w:eastAsia="Times New Roman"/>
          <w:sz w:val="28"/>
        </w:rPr>
        <w:t>Anti-doping agency)</w:t>
      </w:r>
      <w:r>
        <w:rPr>
          <w:rFonts w:ascii="標楷體" w:eastAsia="標楷體" w:hAnsi="標楷體" w:cs="標楷體"/>
          <w:sz w:val="28"/>
        </w:rPr>
        <w:t>，和國際運動仲裁法庭</w:t>
      </w:r>
      <w:r>
        <w:rPr>
          <w:rFonts w:eastAsia="Times New Roman"/>
          <w:sz w:val="28"/>
        </w:rPr>
        <w:t>CA</w:t>
      </w:r>
      <w:r>
        <w:rPr>
          <w:rFonts w:eastAsia="Times New Roman"/>
          <w:spacing w:val="70"/>
          <w:sz w:val="28"/>
        </w:rPr>
        <w:t>S</w:t>
      </w:r>
      <w:r>
        <w:rPr>
          <w:rFonts w:ascii="標楷體" w:eastAsia="標楷體" w:hAnsi="標楷體" w:cs="標楷體"/>
          <w:sz w:val="28"/>
        </w:rPr>
        <w:t>二個機構來規範相關問題</w:t>
      </w:r>
      <w:r>
        <w:rPr>
          <w:rFonts w:ascii="標楷體" w:eastAsia="標楷體" w:hAnsi="標楷體" w:cs="標楷體"/>
        </w:rPr>
        <w:t>。</w:t>
      </w:r>
    </w:p>
    <w:p w:rsidR="000E42A4" w:rsidRDefault="00731315">
      <w:pPr>
        <w:autoSpaceDE w:val="0"/>
        <w:autoSpaceDN w:val="0"/>
        <w:snapToGrid w:val="0"/>
        <w:spacing w:before="388"/>
        <w:ind w:left="3953"/>
        <w:sectPr w:rsidR="000E42A4">
          <w:footnotePr>
            <w:pos w:val="sectEnd"/>
            <w:numStart w:val="0"/>
          </w:footnotePr>
          <w:endnotePr>
            <w:numFmt w:val="decimal"/>
            <w:numStart w:val="0"/>
          </w:endnotePr>
          <w:pgSz w:w="11904" w:h="16840"/>
          <w:pgMar w:top="840" w:right="1797" w:bottom="796" w:left="1800" w:header="0" w:footer="0" w:gutter="0"/>
          <w:cols w:space="720"/>
        </w:sectPr>
      </w:pPr>
      <w:r>
        <w:rPr>
          <w:rFonts w:eastAsia="Times New Roman"/>
        </w:rPr>
        <w:t>-44-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5246" w:line="660" w:lineRule="exact"/>
        <w:ind w:left="425" w:right="2614" w:firstLine="2027"/>
        <w:jc w:val="both"/>
        <w:rPr>
          <w:rFonts w:ascii="標楷體" w:eastAsia="標楷體" w:hAnsi="標楷體" w:cs="標楷體"/>
          <w:sz w:val="28"/>
        </w:rPr>
      </w:pPr>
      <w:r>
        <w:rPr>
          <w:rFonts w:ascii="標楷體" w:eastAsia="標楷體" w:hAnsi="標楷體" w:cs="標楷體"/>
          <w:spacing w:val="34"/>
          <w:sz w:val="28"/>
        </w:rPr>
        <w:t>圖</w:t>
      </w:r>
      <w:r>
        <w:rPr>
          <w:rFonts w:eastAsia="Times New Roman"/>
          <w:spacing w:val="-1"/>
          <w:sz w:val="28"/>
        </w:rPr>
        <w:t xml:space="preserve">3-18 </w:t>
      </w:r>
      <w:r>
        <w:rPr>
          <w:rFonts w:ascii="標楷體" w:eastAsia="標楷體" w:hAnsi="標楷體" w:cs="標楷體"/>
          <w:spacing w:val="-1"/>
          <w:sz w:val="28"/>
        </w:rPr>
        <w:t>新的</w:t>
      </w:r>
      <w:r>
        <w:rPr>
          <w:rFonts w:ascii="標楷體" w:eastAsia="標楷體" w:hAnsi="標楷體" w:cs="標楷體"/>
          <w:sz w:val="28"/>
        </w:rPr>
        <w:t>奧林匹克系統</w:t>
      </w:r>
      <w:r>
        <w:rPr>
          <w:rFonts w:eastAsia="Times New Roman"/>
          <w:sz w:val="28"/>
        </w:rPr>
        <w:t>(</w:t>
      </w:r>
      <w:r>
        <w:rPr>
          <w:rFonts w:ascii="標楷體" w:eastAsia="標楷體" w:hAnsi="標楷體" w:cs="標楷體"/>
          <w:sz w:val="28"/>
        </w:rPr>
        <w:t>九</w:t>
      </w:r>
      <w:r>
        <w:rPr>
          <w:rFonts w:eastAsia="Times New Roman"/>
          <w:sz w:val="28"/>
        </w:rPr>
        <w:t>)</w:t>
      </w:r>
      <w:r>
        <w:rPr>
          <w:rFonts w:ascii="標楷體" w:eastAsia="標楷體" w:hAnsi="標楷體" w:cs="標楷體"/>
          <w:sz w:val="28"/>
        </w:rPr>
        <w:t>大運動制度</w:t>
      </w:r>
      <w:r>
        <w:rPr>
          <w:rFonts w:ascii="標楷體" w:eastAsia="標楷體" w:hAnsi="標楷體" w:cs="標楷體"/>
          <w:noProof/>
          <w:sz w:val="28"/>
        </w:rPr>
        <w:drawing>
          <wp:anchor distT="0" distB="0" distL="0" distR="0" simplePos="0" relativeHeight="156" behindDoc="1" locked="0" layoutInCell="1" allowOverlap="1">
            <wp:simplePos x="0" y="0"/>
            <wp:positionH relativeFrom="page">
              <wp:posOffset>2183130</wp:posOffset>
            </wp:positionH>
            <wp:positionV relativeFrom="page">
              <wp:posOffset>990600</wp:posOffset>
            </wp:positionV>
            <wp:extent cx="3095625" cy="3048000"/>
            <wp:effectExtent l="0" t="0" r="0" b="0"/>
            <wp:wrapNone/>
            <wp:docPr id="1184" name="1184"/>
            <wp:cNvGraphicFramePr/>
            <a:graphic xmlns:a="http://schemas.openxmlformats.org/drawingml/2006/main">
              <a:graphicData uri="http://schemas.openxmlformats.org/drawingml/2006/picture">
                <pic:pic xmlns:pic="http://schemas.openxmlformats.org/drawingml/2006/picture">
                  <pic:nvPicPr>
                    <pic:cNvPr id="156" name="1184"/>
                    <pic:cNvPicPr/>
                  </pic:nvPicPr>
                  <pic:blipFill>
                    <a:blip r:embed="rId79">
                      <a:clrChange>
                        <a:clrFrom>
                          <a:srgbClr val="FFFFFF"/>
                        </a:clrFrom>
                        <a:clrTo>
                          <a:srgbClr val="FFFFFF">
                            <a:alpha val="0"/>
                          </a:srgbClr>
                        </a:clrTo>
                      </a:clrChange>
                    </a:blip>
                    <a:stretch/>
                  </pic:blipFill>
                  <pic:spPr>
                    <a:xfrm>
                      <a:off x="0" y="0"/>
                      <a:ext cx="3095625" cy="3048000"/>
                    </a:xfrm>
                    <a:prstGeom prst="rect">
                      <a:avLst/>
                    </a:prstGeom>
                    <a:ln>
                      <a:noFill/>
                    </a:ln>
                  </pic:spPr>
                </pic:pic>
              </a:graphicData>
            </a:graphic>
          </wp:anchor>
        </w:drawing>
      </w:r>
    </w:p>
    <w:p w:rsidR="000E42A4" w:rsidRDefault="00731315">
      <w:pPr>
        <w:autoSpaceDE w:val="0"/>
        <w:autoSpaceDN w:val="0"/>
        <w:snapToGrid w:val="0"/>
        <w:spacing w:before="68" w:line="350" w:lineRule="exact"/>
        <w:ind w:left="850"/>
        <w:rPr>
          <w:rFonts w:ascii="標楷體" w:eastAsia="標楷體" w:hAnsi="標楷體" w:cs="標楷體"/>
          <w:sz w:val="28"/>
        </w:rPr>
      </w:pPr>
      <w:r>
        <w:rPr>
          <w:rFonts w:ascii="標楷體" w:eastAsia="標楷體" w:hAnsi="標楷體" w:cs="標楷體"/>
          <w:spacing w:val="-1"/>
          <w:sz w:val="28"/>
        </w:rPr>
        <w:t>奠基</w:t>
      </w:r>
      <w:r>
        <w:rPr>
          <w:rFonts w:ascii="標楷體" w:eastAsia="標楷體" w:hAnsi="標楷體" w:cs="標楷體"/>
          <w:spacing w:val="34"/>
          <w:sz w:val="28"/>
        </w:rPr>
        <w:t>於</w:t>
      </w:r>
      <w:r>
        <w:rPr>
          <w:rFonts w:eastAsia="Times New Roman"/>
          <w:sz w:val="28"/>
        </w:rPr>
        <w:t>Lex Sportiva(</w:t>
      </w:r>
      <w:r>
        <w:rPr>
          <w:rFonts w:ascii="標楷體" w:eastAsia="標楷體" w:hAnsi="標楷體" w:cs="標楷體"/>
          <w:sz w:val="28"/>
        </w:rPr>
        <w:t>體育法</w:t>
      </w:r>
      <w:r>
        <w:rPr>
          <w:rFonts w:eastAsia="Times New Roman"/>
          <w:sz w:val="28"/>
        </w:rPr>
        <w:t>)</w:t>
      </w:r>
      <w:r>
        <w:rPr>
          <w:rFonts w:ascii="標楷體" w:eastAsia="標楷體" w:hAnsi="標楷體" w:cs="標楷體"/>
          <w:sz w:val="28"/>
        </w:rPr>
        <w:t>的系</w:t>
      </w:r>
      <w:r>
        <w:rPr>
          <w:rFonts w:ascii="標楷體" w:eastAsia="標楷體" w:hAnsi="標楷體" w:cs="標楷體"/>
          <w:spacing w:val="-34"/>
          <w:sz w:val="28"/>
        </w:rPr>
        <w:t>統，</w:t>
      </w:r>
      <w:r>
        <w:rPr>
          <w:rFonts w:ascii="標楷體" w:eastAsia="標楷體" w:hAnsi="標楷體" w:cs="標楷體"/>
          <w:sz w:val="28"/>
        </w:rPr>
        <w:t>定義所有的運動規則適用</w:t>
      </w:r>
    </w:p>
    <w:p w:rsidR="000E42A4" w:rsidRDefault="00731315">
      <w:pPr>
        <w:autoSpaceDE w:val="0"/>
        <w:autoSpaceDN w:val="0"/>
        <w:snapToGrid w:val="0"/>
        <w:spacing w:before="130" w:line="350" w:lineRule="exact"/>
        <w:ind w:left="851"/>
        <w:rPr>
          <w:rFonts w:ascii="標楷體" w:eastAsia="標楷體" w:hAnsi="標楷體" w:cs="標楷體"/>
          <w:sz w:val="28"/>
        </w:rPr>
      </w:pPr>
      <w:r>
        <w:rPr>
          <w:rFonts w:ascii="標楷體" w:eastAsia="標楷體" w:hAnsi="標楷體" w:cs="標楷體"/>
          <w:sz w:val="28"/>
        </w:rPr>
        <w:t>於所有國家的所有運動，包括三個層面：</w:t>
      </w:r>
    </w:p>
    <w:p w:rsidR="000E42A4" w:rsidRDefault="00731315">
      <w:pPr>
        <w:autoSpaceDE w:val="0"/>
        <w:autoSpaceDN w:val="0"/>
        <w:snapToGrid w:val="0"/>
        <w:spacing w:before="130" w:line="350" w:lineRule="exact"/>
        <w:ind w:left="851"/>
        <w:rPr>
          <w:rFonts w:ascii="標楷體" w:eastAsia="標楷體" w:hAnsi="標楷體" w:cs="標楷體"/>
          <w:sz w:val="28"/>
        </w:rPr>
      </w:pPr>
      <w:r>
        <w:rPr>
          <w:rFonts w:eastAsia="Times New Roman"/>
          <w:sz w:val="28"/>
        </w:rPr>
        <w:t>1.</w:t>
      </w:r>
      <w:r>
        <w:rPr>
          <w:rFonts w:ascii="標楷體" w:eastAsia="標楷體" w:hAnsi="標楷體" w:cs="標楷體"/>
          <w:sz w:val="28"/>
        </w:rPr>
        <w:t>運動的規則</w:t>
      </w:r>
      <w:r>
        <w:rPr>
          <w:rFonts w:eastAsia="Times New Roman"/>
          <w:sz w:val="28"/>
        </w:rPr>
        <w:t>(</w:t>
      </w:r>
      <w:r>
        <w:rPr>
          <w:rFonts w:ascii="標楷體" w:eastAsia="標楷體" w:hAnsi="標楷體" w:cs="標楷體"/>
          <w:sz w:val="28"/>
        </w:rPr>
        <w:t>界定如何去進行此項運動</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130" w:line="350" w:lineRule="exact"/>
        <w:ind w:left="852"/>
        <w:rPr>
          <w:rFonts w:ascii="標楷體" w:eastAsia="標楷體" w:hAnsi="標楷體" w:cs="標楷體"/>
          <w:sz w:val="28"/>
        </w:rPr>
      </w:pPr>
      <w:r>
        <w:rPr>
          <w:rFonts w:eastAsia="Times New Roman"/>
          <w:sz w:val="28"/>
        </w:rPr>
        <w:t>2.</w:t>
      </w:r>
      <w:r>
        <w:rPr>
          <w:rFonts w:ascii="標楷體" w:eastAsia="標楷體" w:hAnsi="標楷體" w:cs="標楷體"/>
          <w:sz w:val="28"/>
        </w:rPr>
        <w:t>賽事的規</w:t>
      </w:r>
      <w:r>
        <w:rPr>
          <w:rFonts w:ascii="標楷體" w:eastAsia="標楷體" w:hAnsi="標楷體" w:cs="標楷體"/>
          <w:spacing w:val="35"/>
          <w:sz w:val="28"/>
        </w:rPr>
        <w:t>則</w:t>
      </w:r>
      <w:r>
        <w:rPr>
          <w:rFonts w:eastAsia="Times New Roman"/>
          <w:spacing w:val="-20"/>
          <w:sz w:val="28"/>
        </w:rPr>
        <w:t>T</w:t>
      </w:r>
      <w:r>
        <w:rPr>
          <w:rFonts w:eastAsia="Times New Roman"/>
          <w:sz w:val="28"/>
        </w:rPr>
        <w:t>ournament rules for a given sport (</w:t>
      </w:r>
      <w:r>
        <w:rPr>
          <w:rFonts w:ascii="標楷體" w:eastAsia="標楷體" w:hAnsi="標楷體" w:cs="標楷體"/>
          <w:sz w:val="28"/>
        </w:rPr>
        <w:t>規定如何組織</w:t>
      </w:r>
    </w:p>
    <w:p w:rsidR="000E42A4" w:rsidRDefault="00731315">
      <w:pPr>
        <w:autoSpaceDE w:val="0"/>
        <w:autoSpaceDN w:val="0"/>
        <w:snapToGrid w:val="0"/>
        <w:spacing w:before="130" w:line="350" w:lineRule="exact"/>
        <w:ind w:left="1135"/>
        <w:rPr>
          <w:rFonts w:ascii="標楷體" w:eastAsia="標楷體" w:hAnsi="標楷體" w:cs="標楷體"/>
          <w:sz w:val="28"/>
        </w:rPr>
      </w:pPr>
      <w:r>
        <w:rPr>
          <w:rFonts w:ascii="標楷體" w:eastAsia="標楷體" w:hAnsi="標楷體" w:cs="標楷體"/>
          <w:sz w:val="28"/>
        </w:rPr>
        <w:t>辦理運動競賽</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130" w:line="350" w:lineRule="exact"/>
        <w:ind w:left="852"/>
        <w:rPr>
          <w:rFonts w:ascii="標楷體" w:eastAsia="標楷體" w:hAnsi="標楷體" w:cs="標楷體"/>
          <w:sz w:val="28"/>
        </w:rPr>
      </w:pPr>
      <w:r>
        <w:rPr>
          <w:rFonts w:eastAsia="Times New Roman"/>
          <w:sz w:val="28"/>
        </w:rPr>
        <w:t>3.</w:t>
      </w:r>
      <w:r>
        <w:rPr>
          <w:rFonts w:ascii="標楷體" w:eastAsia="標楷體" w:hAnsi="標楷體" w:cs="標楷體"/>
          <w:sz w:val="28"/>
        </w:rPr>
        <w:t>運動協會的球隊</w:t>
      </w:r>
      <w:r>
        <w:rPr>
          <w:rFonts w:eastAsia="Times New Roman"/>
          <w:sz w:val="28"/>
        </w:rPr>
        <w:t>(</w:t>
      </w:r>
      <w:r>
        <w:rPr>
          <w:rFonts w:ascii="標楷體" w:eastAsia="標楷體" w:hAnsi="標楷體" w:cs="標楷體"/>
          <w:sz w:val="28"/>
        </w:rPr>
        <w:t>會</w:t>
      </w:r>
      <w:r>
        <w:rPr>
          <w:rFonts w:eastAsia="Times New Roman"/>
          <w:sz w:val="28"/>
        </w:rPr>
        <w:t>)</w:t>
      </w:r>
      <w:r>
        <w:rPr>
          <w:rFonts w:ascii="標楷體" w:eastAsia="標楷體" w:hAnsi="標楷體" w:cs="標楷體"/>
          <w:sz w:val="28"/>
        </w:rPr>
        <w:t>的規則</w:t>
      </w:r>
      <w:r>
        <w:rPr>
          <w:rFonts w:eastAsia="Times New Roman"/>
          <w:sz w:val="28"/>
        </w:rPr>
        <w:t>(</w:t>
      </w:r>
      <w:r>
        <w:rPr>
          <w:rFonts w:ascii="標楷體" w:eastAsia="標楷體" w:hAnsi="標楷體" w:cs="標楷體"/>
          <w:sz w:val="28"/>
        </w:rPr>
        <w:t>如何依循規定治理經營球隊</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206" w:line="480" w:lineRule="exact"/>
        <w:ind w:left="850"/>
        <w:jc w:val="both"/>
        <w:rPr>
          <w:rFonts w:ascii="標楷體" w:eastAsia="標楷體" w:hAnsi="標楷體" w:cs="標楷體"/>
          <w:sz w:val="28"/>
        </w:rPr>
      </w:pPr>
      <w:r>
        <w:rPr>
          <w:rFonts w:ascii="標楷體" w:eastAsia="標楷體" w:hAnsi="標楷體" w:cs="標楷體"/>
          <w:spacing w:val="1"/>
          <w:sz w:val="28"/>
        </w:rPr>
        <w:t>依</w:t>
      </w:r>
      <w:r>
        <w:rPr>
          <w:rFonts w:ascii="標楷體" w:eastAsia="標楷體" w:hAnsi="標楷體" w:cs="標楷體"/>
          <w:sz w:val="28"/>
        </w:rPr>
        <w:t>據此三者形成奧林匹克憲章</w:t>
      </w:r>
      <w:r>
        <w:rPr>
          <w:rFonts w:eastAsia="Times New Roman"/>
          <w:spacing w:val="15"/>
          <w:sz w:val="28"/>
        </w:rPr>
        <w:t>(</w:t>
      </w:r>
      <w:r>
        <w:rPr>
          <w:rFonts w:ascii="標楷體" w:eastAsia="標楷體" w:hAnsi="標楷體" w:cs="標楷體"/>
          <w:sz w:val="28"/>
        </w:rPr>
        <w:t>包括如何組織奧林匹克運</w:t>
      </w:r>
      <w:r>
        <w:rPr>
          <w:rFonts w:ascii="標楷體" w:eastAsia="標楷體" w:hAnsi="標楷體" w:cs="標楷體"/>
          <w:spacing w:val="-14"/>
          <w:sz w:val="28"/>
        </w:rPr>
        <w:t>動</w:t>
      </w:r>
      <w:r>
        <w:rPr>
          <w:rFonts w:ascii="標楷體" w:eastAsia="標楷體" w:hAnsi="標楷體" w:cs="標楷體"/>
          <w:sz w:val="28"/>
        </w:rPr>
        <w:t>會</w:t>
      </w:r>
      <w:r>
        <w:rPr>
          <w:rFonts w:eastAsia="Times New Roman"/>
          <w:sz w:val="28"/>
        </w:rPr>
        <w:t>)</w:t>
      </w:r>
      <w:r>
        <w:rPr>
          <w:rFonts w:ascii="標楷體" w:eastAsia="標楷體" w:hAnsi="標楷體" w:cs="標楷體"/>
          <w:sz w:val="28"/>
        </w:rPr>
        <w:t>，這些規則並非傳統法律或議會通過，僅是整合而出。體育法是一種獨特的管理體制</w:t>
      </w:r>
      <w:r>
        <w:rPr>
          <w:rFonts w:eastAsia="Times New Roman"/>
          <w:sz w:val="28"/>
        </w:rPr>
        <w:t>(regime)</w:t>
      </w:r>
      <w:r>
        <w:rPr>
          <w:rFonts w:ascii="標楷體" w:eastAsia="標楷體" w:hAnsi="標楷體" w:cs="標楷體"/>
          <w:sz w:val="28"/>
        </w:rPr>
        <w:t>基礎，非經過國家、國際</w:t>
      </w:r>
      <w:r>
        <w:rPr>
          <w:rFonts w:ascii="標楷體" w:eastAsia="標楷體" w:hAnsi="標楷體" w:cs="標楷體"/>
          <w:spacing w:val="-4"/>
          <w:sz w:val="28"/>
        </w:rPr>
        <w:t>及公約形</w:t>
      </w:r>
      <w:r>
        <w:rPr>
          <w:rFonts w:ascii="標楷體" w:eastAsia="標楷體" w:hAnsi="標楷體" w:cs="標楷體"/>
          <w:spacing w:val="-3"/>
          <w:sz w:val="28"/>
        </w:rPr>
        <w:t>成，其他領域類似</w:t>
      </w:r>
      <w:r>
        <w:rPr>
          <w:rFonts w:ascii="標楷體" w:eastAsia="標楷體" w:hAnsi="標楷體" w:cs="標楷體"/>
          <w:spacing w:val="32"/>
          <w:sz w:val="28"/>
        </w:rPr>
        <w:t>者</w:t>
      </w:r>
      <w:r>
        <w:rPr>
          <w:rFonts w:eastAsia="Times New Roman"/>
          <w:spacing w:val="-3"/>
          <w:sz w:val="28"/>
        </w:rPr>
        <w:t>ICAN</w:t>
      </w:r>
      <w:r>
        <w:rPr>
          <w:rFonts w:eastAsia="Times New Roman"/>
          <w:spacing w:val="66"/>
          <w:sz w:val="28"/>
        </w:rPr>
        <w:t>N</w:t>
      </w:r>
      <w:r>
        <w:rPr>
          <w:rFonts w:ascii="標楷體" w:eastAsia="標楷體" w:hAnsi="標楷體" w:cs="標楷體"/>
          <w:spacing w:val="-3"/>
          <w:sz w:val="28"/>
        </w:rPr>
        <w:t>網際網路的規範，是一</w:t>
      </w:r>
      <w:r>
        <w:rPr>
          <w:rFonts w:ascii="標楷體" w:eastAsia="標楷體" w:hAnsi="標楷體" w:cs="標楷體"/>
          <w:sz w:val="28"/>
        </w:rPr>
        <w:t xml:space="preserve"> </w:t>
      </w:r>
      <w:r>
        <w:rPr>
          <w:rFonts w:ascii="標楷體" w:eastAsia="標楷體" w:hAnsi="標楷體" w:cs="標楷體"/>
          <w:sz w:val="28"/>
        </w:rPr>
        <w:t>個獨特的領域；</w:t>
      </w:r>
    </w:p>
    <w:p w:rsidR="000E42A4" w:rsidRDefault="00731315">
      <w:pPr>
        <w:autoSpaceDE w:val="0"/>
        <w:autoSpaceDN w:val="0"/>
        <w:snapToGrid w:val="0"/>
        <w:spacing w:before="104" w:line="350" w:lineRule="exact"/>
        <w:ind w:left="850"/>
        <w:rPr>
          <w:rFonts w:ascii="標楷體" w:eastAsia="標楷體" w:hAnsi="標楷體" w:cs="標楷體"/>
          <w:sz w:val="28"/>
        </w:rPr>
      </w:pPr>
      <w:r>
        <w:rPr>
          <w:rFonts w:eastAsia="Times New Roman"/>
          <w:sz w:val="28"/>
        </w:rPr>
        <w:t>1.</w:t>
      </w:r>
      <w:r>
        <w:rPr>
          <w:rFonts w:ascii="標楷體" w:eastAsia="標楷體" w:hAnsi="標楷體" w:cs="標楷體"/>
          <w:sz w:val="28"/>
        </w:rPr>
        <w:t>是一個獨斷的、金字塔型的制度。</w:t>
      </w:r>
    </w:p>
    <w:p w:rsidR="000E42A4" w:rsidRDefault="00731315">
      <w:pPr>
        <w:autoSpaceDE w:val="0"/>
        <w:autoSpaceDN w:val="0"/>
        <w:snapToGrid w:val="0"/>
        <w:spacing w:before="130" w:line="350" w:lineRule="exact"/>
        <w:ind w:left="850"/>
        <w:rPr>
          <w:rFonts w:ascii="標楷體" w:eastAsia="標楷體" w:hAnsi="標楷體" w:cs="標楷體"/>
          <w:sz w:val="28"/>
        </w:rPr>
      </w:pPr>
      <w:r>
        <w:rPr>
          <w:rFonts w:eastAsia="Times New Roman"/>
          <w:sz w:val="28"/>
        </w:rPr>
        <w:t>2.</w:t>
      </w:r>
      <w:r>
        <w:rPr>
          <w:rFonts w:ascii="標楷體" w:eastAsia="標楷體" w:hAnsi="標楷體" w:cs="標楷體"/>
          <w:sz w:val="28"/>
        </w:rPr>
        <w:t>立基於本國或國際間的民法或習慣法。</w:t>
      </w:r>
    </w:p>
    <w:p w:rsidR="000E42A4" w:rsidRDefault="00731315">
      <w:pPr>
        <w:autoSpaceDE w:val="0"/>
        <w:autoSpaceDN w:val="0"/>
        <w:snapToGrid w:val="0"/>
        <w:spacing w:before="130" w:line="350" w:lineRule="exact"/>
        <w:ind w:left="850"/>
        <w:rPr>
          <w:rFonts w:ascii="標楷體" w:eastAsia="標楷體" w:hAnsi="標楷體" w:cs="標楷體"/>
          <w:sz w:val="28"/>
        </w:rPr>
      </w:pPr>
      <w:r>
        <w:rPr>
          <w:rFonts w:eastAsia="Times New Roman"/>
          <w:sz w:val="28"/>
        </w:rPr>
        <w:t>3.</w:t>
      </w:r>
      <w:r>
        <w:rPr>
          <w:rFonts w:ascii="標楷體" w:eastAsia="標楷體" w:hAnsi="標楷體" w:cs="標楷體"/>
          <w:sz w:val="28"/>
        </w:rPr>
        <w:t>是一個私有形態的國際領域。</w:t>
      </w:r>
    </w:p>
    <w:p w:rsidR="000E42A4" w:rsidRDefault="00731315">
      <w:pPr>
        <w:autoSpaceDE w:val="0"/>
        <w:autoSpaceDN w:val="0"/>
        <w:snapToGrid w:val="0"/>
        <w:spacing w:before="130" w:line="350" w:lineRule="exact"/>
        <w:ind w:left="850"/>
        <w:rPr>
          <w:rFonts w:ascii="標楷體" w:eastAsia="標楷體" w:hAnsi="標楷體" w:cs="標楷體"/>
          <w:sz w:val="28"/>
        </w:rPr>
      </w:pPr>
      <w:r>
        <w:rPr>
          <w:rFonts w:ascii="標楷體" w:eastAsia="標楷體" w:hAnsi="標楷體" w:cs="標楷體"/>
          <w:spacing w:val="-1"/>
          <w:sz w:val="28"/>
        </w:rPr>
        <w:t>中世紀天主</w:t>
      </w:r>
      <w:r>
        <w:rPr>
          <w:rFonts w:ascii="標楷體" w:eastAsia="標楷體" w:hAnsi="標楷體" w:cs="標楷體"/>
          <w:sz w:val="28"/>
        </w:rPr>
        <w:t>教會的教會法</w:t>
      </w:r>
      <w:r>
        <w:rPr>
          <w:rFonts w:ascii="標楷體" w:eastAsia="標楷體" w:hAnsi="標楷體" w:cs="標楷體"/>
          <w:spacing w:val="-13"/>
          <w:sz w:val="28"/>
        </w:rPr>
        <w:t>典，</w:t>
      </w:r>
      <w:r>
        <w:rPr>
          <w:rFonts w:ascii="標楷體" w:eastAsia="標楷體" w:hAnsi="標楷體" w:cs="標楷體"/>
          <w:sz w:val="28"/>
        </w:rPr>
        <w:t>是少數與其類似</w:t>
      </w:r>
      <w:r>
        <w:rPr>
          <w:rFonts w:ascii="標楷體" w:eastAsia="標楷體" w:hAnsi="標楷體" w:cs="標楷體"/>
          <w:spacing w:val="-13"/>
          <w:sz w:val="28"/>
        </w:rPr>
        <w:t>者</w:t>
      </w:r>
      <w:r>
        <w:rPr>
          <w:rFonts w:ascii="標楷體" w:eastAsia="標楷體" w:hAnsi="標楷體" w:cs="標楷體"/>
          <w:spacing w:val="-12"/>
          <w:sz w:val="28"/>
        </w:rPr>
        <w:t>。</w:t>
      </w:r>
      <w:r>
        <w:rPr>
          <w:rFonts w:ascii="標楷體" w:eastAsia="標楷體" w:hAnsi="標楷體" w:cs="標楷體"/>
          <w:sz w:val="28"/>
        </w:rPr>
        <w:t>因為教會法</w:t>
      </w:r>
    </w:p>
    <w:p w:rsidR="000E42A4" w:rsidRDefault="00731315">
      <w:pPr>
        <w:autoSpaceDE w:val="0"/>
        <w:autoSpaceDN w:val="0"/>
        <w:snapToGrid w:val="0"/>
        <w:spacing w:before="594"/>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-45-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850"/>
        <w:rPr>
          <w:rFonts w:ascii="標楷體" w:eastAsia="標楷體" w:hAnsi="標楷體" w:cs="標楷體"/>
          <w:sz w:val="28"/>
        </w:rPr>
      </w:pPr>
      <w:r>
        <w:rPr>
          <w:rFonts w:ascii="標楷體" w:eastAsia="標楷體" w:hAnsi="標楷體" w:cs="標楷體"/>
          <w:sz w:val="28"/>
        </w:rPr>
        <w:t>典可以跨越國界，且是不分人等一體適用。</w:t>
      </w:r>
    </w:p>
    <w:p w:rsidR="000E42A4" w:rsidRDefault="00731315">
      <w:pPr>
        <w:autoSpaceDE w:val="0"/>
        <w:autoSpaceDN w:val="0"/>
        <w:snapToGrid w:val="0"/>
        <w:spacing w:before="370"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w:t>
      </w:r>
      <w:r>
        <w:rPr>
          <w:rFonts w:eastAsia="Times New Roman"/>
          <w:sz w:val="28"/>
        </w:rPr>
        <w:t>)201</w:t>
      </w:r>
      <w:r>
        <w:rPr>
          <w:rFonts w:eastAsia="Times New Roman"/>
          <w:spacing w:val="69"/>
          <w:sz w:val="28"/>
        </w:rPr>
        <w:t>0</w:t>
      </w:r>
      <w:r>
        <w:rPr>
          <w:rFonts w:ascii="標楷體" w:eastAsia="標楷體" w:hAnsi="標楷體" w:cs="標楷體"/>
          <w:sz w:val="28"/>
        </w:rPr>
        <w:t>年代的運動現況</w:t>
      </w:r>
    </w:p>
    <w:p w:rsidR="000E42A4" w:rsidRDefault="00731315">
      <w:pPr>
        <w:autoSpaceDE w:val="0"/>
        <w:autoSpaceDN w:val="0"/>
        <w:snapToGrid w:val="0"/>
        <w:spacing w:before="26" w:line="480" w:lineRule="exact"/>
        <w:ind w:left="850"/>
        <w:rPr>
          <w:rFonts w:ascii="標楷體" w:eastAsia="標楷體" w:hAnsi="標楷體" w:cs="標楷體"/>
          <w:sz w:val="28"/>
        </w:rPr>
      </w:pPr>
      <w:r>
        <w:rPr>
          <w:rFonts w:ascii="標楷體" w:eastAsia="標楷體" w:hAnsi="標楷體" w:cs="標楷體"/>
          <w:spacing w:val="-1"/>
          <w:sz w:val="28"/>
        </w:rPr>
        <w:t>競賽</w:t>
      </w:r>
      <w:r>
        <w:rPr>
          <w:rFonts w:eastAsia="Times New Roman"/>
          <w:spacing w:val="-1"/>
          <w:sz w:val="28"/>
        </w:rPr>
        <w:t>(</w:t>
      </w:r>
      <w:r>
        <w:rPr>
          <w:rFonts w:ascii="標楷體" w:eastAsia="標楷體" w:hAnsi="標楷體" w:cs="標楷體"/>
          <w:spacing w:val="-1"/>
          <w:sz w:val="28"/>
        </w:rPr>
        <w:t>場內</w:t>
      </w:r>
      <w:r>
        <w:rPr>
          <w:rFonts w:ascii="標楷體" w:eastAsia="標楷體" w:hAnsi="標楷體" w:cs="標楷體"/>
          <w:spacing w:val="-1"/>
          <w:sz w:val="28"/>
        </w:rPr>
        <w:t xml:space="preserve"> </w:t>
      </w:r>
      <w:r>
        <w:rPr>
          <w:rFonts w:eastAsia="Times New Roman"/>
          <w:sz w:val="28"/>
        </w:rPr>
        <w:t>on the field)</w:t>
      </w:r>
      <w:r>
        <w:rPr>
          <w:rFonts w:ascii="標楷體" w:eastAsia="標楷體" w:hAnsi="標楷體" w:cs="標楷體"/>
          <w:sz w:val="28"/>
        </w:rPr>
        <w:t>的腐化，包括：禁藥問題、比賽放水、非法賭</w:t>
      </w:r>
      <w:r>
        <w:rPr>
          <w:rFonts w:ascii="標楷體" w:eastAsia="標楷體" w:hAnsi="標楷體" w:cs="標楷體"/>
          <w:spacing w:val="-6"/>
          <w:sz w:val="28"/>
        </w:rPr>
        <w:t>博；</w:t>
      </w:r>
      <w:r>
        <w:rPr>
          <w:rFonts w:ascii="標楷體" w:eastAsia="標楷體" w:hAnsi="標楷體" w:cs="標楷體"/>
          <w:sz w:val="28"/>
        </w:rPr>
        <w:t>管理</w:t>
      </w:r>
      <w:r>
        <w:rPr>
          <w:rFonts w:eastAsia="Times New Roman"/>
          <w:sz w:val="28"/>
        </w:rPr>
        <w:t>(</w:t>
      </w:r>
      <w:r>
        <w:rPr>
          <w:rFonts w:ascii="標楷體" w:eastAsia="標楷體" w:hAnsi="標楷體" w:cs="標楷體"/>
          <w:sz w:val="28"/>
        </w:rPr>
        <w:t>場外</w:t>
      </w:r>
      <w:r>
        <w:rPr>
          <w:rFonts w:ascii="標楷體" w:eastAsia="標楷體" w:hAnsi="標楷體" w:cs="標楷體"/>
          <w:sz w:val="28"/>
        </w:rPr>
        <w:t xml:space="preserve"> </w:t>
      </w:r>
      <w:r>
        <w:rPr>
          <w:rFonts w:eastAsia="Times New Roman"/>
          <w:sz w:val="28"/>
        </w:rPr>
        <w:t>off the field)</w:t>
      </w:r>
      <w:r>
        <w:rPr>
          <w:rFonts w:ascii="標楷體" w:eastAsia="標楷體" w:hAnsi="標楷體" w:cs="標楷體"/>
          <w:sz w:val="28"/>
        </w:rPr>
        <w:t>的腐</w:t>
      </w:r>
      <w:r>
        <w:rPr>
          <w:rFonts w:ascii="標楷體" w:eastAsia="標楷體" w:hAnsi="標楷體" w:cs="標楷體"/>
          <w:spacing w:val="-5"/>
          <w:sz w:val="28"/>
        </w:rPr>
        <w:t>化</w:t>
      </w:r>
      <w:r>
        <w:rPr>
          <w:rFonts w:ascii="標楷體" w:eastAsia="標楷體" w:hAnsi="標楷體" w:cs="標楷體"/>
          <w:spacing w:val="-6"/>
          <w:sz w:val="28"/>
        </w:rPr>
        <w:t>，</w:t>
      </w:r>
      <w:r>
        <w:rPr>
          <w:rFonts w:ascii="標楷體" w:eastAsia="標楷體" w:hAnsi="標楷體" w:cs="標楷體"/>
          <w:sz w:val="28"/>
        </w:rPr>
        <w:t>包</w:t>
      </w:r>
      <w:r>
        <w:rPr>
          <w:rFonts w:ascii="標楷體" w:eastAsia="標楷體" w:hAnsi="標楷體" w:cs="標楷體"/>
          <w:spacing w:val="-6"/>
          <w:sz w:val="28"/>
        </w:rPr>
        <w:t>括：</w:t>
      </w:r>
      <w:r>
        <w:rPr>
          <w:rFonts w:ascii="標楷體" w:eastAsia="標楷體" w:hAnsi="標楷體" w:cs="標楷體"/>
          <w:sz w:val="28"/>
        </w:rPr>
        <w:t>獎牌私相授受</w:t>
      </w:r>
      <w:r>
        <w:rPr>
          <w:rFonts w:eastAsia="Times New Roman"/>
          <w:spacing w:val="-1"/>
          <w:sz w:val="28"/>
        </w:rPr>
        <w:t>(</w:t>
      </w:r>
      <w:r>
        <w:rPr>
          <w:rFonts w:ascii="標楷體" w:eastAsia="標楷體" w:hAnsi="標楷體" w:cs="標楷體"/>
          <w:sz w:val="28"/>
        </w:rPr>
        <w:t>羽球</w:t>
      </w:r>
      <w:r>
        <w:rPr>
          <w:rFonts w:eastAsia="Times New Roman"/>
          <w:spacing w:val="-1"/>
          <w:sz w:val="28"/>
        </w:rPr>
        <w:t>)</w:t>
      </w:r>
      <w:r>
        <w:rPr>
          <w:rFonts w:ascii="標楷體" w:eastAsia="標楷體" w:hAnsi="標楷體" w:cs="標楷體"/>
          <w:sz w:val="28"/>
        </w:rPr>
        <w:t>不</w:t>
      </w:r>
      <w:r>
        <w:rPr>
          <w:rFonts w:ascii="標楷體" w:eastAsia="標楷體" w:hAnsi="標楷體" w:cs="標楷體"/>
          <w:spacing w:val="-1"/>
          <w:sz w:val="28"/>
        </w:rPr>
        <w:t>公、</w:t>
      </w:r>
      <w:r>
        <w:rPr>
          <w:rFonts w:ascii="標楷體" w:eastAsia="標楷體" w:hAnsi="標楷體" w:cs="標楷體"/>
          <w:sz w:val="28"/>
        </w:rPr>
        <w:t>運動組織的管理不</w:t>
      </w:r>
      <w:r>
        <w:rPr>
          <w:rFonts w:ascii="標楷體" w:eastAsia="標楷體" w:hAnsi="標楷體" w:cs="標楷體"/>
          <w:spacing w:val="-1"/>
          <w:sz w:val="28"/>
        </w:rPr>
        <w:t>善，</w:t>
      </w:r>
      <w:r>
        <w:rPr>
          <w:rFonts w:ascii="標楷體" w:eastAsia="標楷體" w:hAnsi="標楷體" w:cs="標楷體"/>
          <w:sz w:val="28"/>
        </w:rPr>
        <w:t>導致運動的完整尊嚴和正直受到威脅。</w:t>
      </w:r>
    </w:p>
    <w:p w:rsidR="000E42A4" w:rsidRDefault="00731315">
      <w:pPr>
        <w:autoSpaceDE w:val="0"/>
        <w:autoSpaceDN w:val="0"/>
        <w:snapToGrid w:val="0"/>
        <w:spacing w:before="5993" w:line="629" w:lineRule="exact"/>
        <w:ind w:left="425" w:right="2277" w:firstLine="1826"/>
        <w:jc w:val="both"/>
        <w:rPr>
          <w:rFonts w:ascii="標楷體" w:eastAsia="標楷體" w:hAnsi="標楷體" w:cs="標楷體"/>
          <w:sz w:val="28"/>
        </w:rPr>
      </w:pPr>
      <w:r>
        <w:rPr>
          <w:rFonts w:ascii="標楷體" w:eastAsia="標楷體" w:hAnsi="標楷體" w:cs="標楷體"/>
          <w:spacing w:val="34"/>
          <w:sz w:val="28"/>
        </w:rPr>
        <w:t>圖</w:t>
      </w:r>
      <w:r>
        <w:rPr>
          <w:rFonts w:eastAsia="Times New Roman"/>
          <w:spacing w:val="-1"/>
          <w:sz w:val="28"/>
        </w:rPr>
        <w:t xml:space="preserve">3-19 </w:t>
      </w:r>
      <w:r>
        <w:rPr>
          <w:rFonts w:ascii="標楷體" w:eastAsia="標楷體" w:hAnsi="標楷體" w:cs="標楷體"/>
          <w:spacing w:val="-1"/>
          <w:sz w:val="28"/>
        </w:rPr>
        <w:t>受規</w:t>
      </w:r>
      <w:r>
        <w:rPr>
          <w:rFonts w:ascii="標楷體" w:eastAsia="標楷體" w:hAnsi="標楷體" w:cs="標楷體"/>
          <w:sz w:val="28"/>
        </w:rPr>
        <w:t>範的奧林匹克系統</w:t>
      </w:r>
      <w:r>
        <w:rPr>
          <w:rFonts w:eastAsia="Times New Roman"/>
          <w:sz w:val="28"/>
        </w:rPr>
        <w:t>(</w:t>
      </w:r>
      <w:r>
        <w:rPr>
          <w:rFonts w:ascii="標楷體" w:eastAsia="標楷體" w:hAnsi="標楷體" w:cs="標楷體"/>
          <w:sz w:val="28"/>
        </w:rPr>
        <w:t>十一</w:t>
      </w:r>
      <w:r>
        <w:rPr>
          <w:rFonts w:eastAsia="Times New Roman"/>
          <w:sz w:val="28"/>
        </w:rPr>
        <w:t>)</w:t>
      </w:r>
      <w:r>
        <w:rPr>
          <w:rFonts w:ascii="標楷體" w:eastAsia="標楷體" w:hAnsi="標楷體" w:cs="標楷體"/>
          <w:sz w:val="28"/>
        </w:rPr>
        <w:t>運動組織的對應</w:t>
      </w:r>
      <w:r>
        <w:rPr>
          <w:rFonts w:eastAsia="Times New Roman"/>
          <w:sz w:val="28"/>
        </w:rPr>
        <w:t>(</w:t>
      </w:r>
      <w:r>
        <w:rPr>
          <w:rFonts w:ascii="標楷體" w:eastAsia="標楷體" w:hAnsi="標楷體" w:cs="標楷體"/>
          <w:sz w:val="28"/>
        </w:rPr>
        <w:t>解決</w:t>
      </w:r>
      <w:r>
        <w:rPr>
          <w:rFonts w:eastAsia="Times New Roman"/>
          <w:sz w:val="28"/>
        </w:rPr>
        <w:t>)</w:t>
      </w:r>
      <w:r>
        <w:rPr>
          <w:rFonts w:ascii="標楷體" w:eastAsia="標楷體" w:hAnsi="標楷體" w:cs="標楷體"/>
          <w:sz w:val="28"/>
        </w:rPr>
        <w:t>之道</w:t>
      </w:r>
      <w:r>
        <w:rPr>
          <w:rFonts w:ascii="標楷體" w:eastAsia="標楷體" w:hAnsi="標楷體" w:cs="標楷體"/>
          <w:noProof/>
          <w:sz w:val="28"/>
        </w:rPr>
        <w:drawing>
          <wp:anchor distT="0" distB="0" distL="0" distR="0" simplePos="0" relativeHeight="157" behindDoc="1" locked="0" layoutInCell="1" allowOverlap="1">
            <wp:simplePos x="0" y="0"/>
            <wp:positionH relativeFrom="page">
              <wp:posOffset>2033905</wp:posOffset>
            </wp:positionH>
            <wp:positionV relativeFrom="page">
              <wp:posOffset>3279140</wp:posOffset>
            </wp:positionV>
            <wp:extent cx="3474085" cy="3519170"/>
            <wp:effectExtent l="0" t="0" r="0" b="0"/>
            <wp:wrapNone/>
            <wp:docPr id="1185" name="1185"/>
            <wp:cNvGraphicFramePr/>
            <a:graphic xmlns:a="http://schemas.openxmlformats.org/drawingml/2006/main">
              <a:graphicData uri="http://schemas.openxmlformats.org/drawingml/2006/picture">
                <pic:pic xmlns:pic="http://schemas.openxmlformats.org/drawingml/2006/picture">
                  <pic:nvPicPr>
                    <pic:cNvPr id="157" name="1185"/>
                    <pic:cNvPicPr/>
                  </pic:nvPicPr>
                  <pic:blipFill>
                    <a:blip r:embed="rId80">
                      <a:clrChange>
                        <a:clrFrom>
                          <a:srgbClr val="FFFFFF"/>
                        </a:clrFrom>
                        <a:clrTo>
                          <a:srgbClr val="FFFFFF">
                            <a:alpha val="0"/>
                          </a:srgbClr>
                        </a:clrTo>
                      </a:clrChange>
                    </a:blip>
                    <a:stretch/>
                  </pic:blipFill>
                  <pic:spPr>
                    <a:xfrm>
                      <a:off x="0" y="0"/>
                      <a:ext cx="3474085" cy="3519170"/>
                    </a:xfrm>
                    <a:prstGeom prst="rect">
                      <a:avLst/>
                    </a:prstGeom>
                    <a:ln>
                      <a:noFill/>
                    </a:ln>
                  </pic:spPr>
                </pic:pic>
              </a:graphicData>
            </a:graphic>
          </wp:anchor>
        </w:drawing>
      </w:r>
    </w:p>
    <w:p w:rsidR="000E42A4" w:rsidRDefault="00731315">
      <w:pPr>
        <w:autoSpaceDE w:val="0"/>
        <w:autoSpaceDN w:val="0"/>
        <w:snapToGrid w:val="0"/>
        <w:spacing w:before="59" w:line="350" w:lineRule="exact"/>
        <w:ind w:left="1176"/>
        <w:rPr>
          <w:rFonts w:ascii="標楷體" w:eastAsia="標楷體" w:hAnsi="標楷體" w:cs="標楷體"/>
          <w:sz w:val="28"/>
        </w:rPr>
      </w:pPr>
      <w:r>
        <w:rPr>
          <w:rFonts w:ascii="標楷體" w:eastAsia="標楷體" w:hAnsi="標楷體" w:cs="標楷體"/>
          <w:sz w:val="28"/>
        </w:rPr>
        <w:t>在維護自主性之前提下和政府和跨國政府組織合作，例</w:t>
      </w:r>
    </w:p>
    <w:p w:rsidR="000E42A4" w:rsidRDefault="00731315">
      <w:pPr>
        <w:autoSpaceDE w:val="0"/>
        <w:autoSpaceDN w:val="0"/>
        <w:snapToGrid w:val="0"/>
        <w:spacing w:before="110" w:line="350" w:lineRule="exact"/>
        <w:ind w:left="1176"/>
        <w:rPr>
          <w:rFonts w:ascii="標楷體" w:eastAsia="標楷體" w:hAnsi="標楷體" w:cs="標楷體"/>
          <w:sz w:val="28"/>
        </w:rPr>
      </w:pPr>
      <w:r>
        <w:rPr>
          <w:rFonts w:ascii="標楷體" w:eastAsia="標楷體" w:hAnsi="標楷體" w:cs="標楷體"/>
          <w:sz w:val="28"/>
        </w:rPr>
        <w:t>如：警察、海關、法院、國際刑警組織、聯合國教科文組</w:t>
      </w:r>
    </w:p>
    <w:p w:rsidR="000E42A4" w:rsidRDefault="00731315">
      <w:pPr>
        <w:autoSpaceDE w:val="0"/>
        <w:autoSpaceDN w:val="0"/>
        <w:snapToGrid w:val="0"/>
        <w:spacing w:before="21" w:line="461" w:lineRule="exact"/>
        <w:ind w:left="1176"/>
        <w:rPr>
          <w:rFonts w:ascii="標楷體" w:eastAsia="標楷體" w:hAnsi="標楷體" w:cs="標楷體"/>
          <w:sz w:val="28"/>
        </w:rPr>
      </w:pPr>
      <w:r>
        <w:rPr>
          <w:rFonts w:ascii="標楷體" w:eastAsia="標楷體" w:hAnsi="標楷體" w:cs="標楷體"/>
          <w:sz w:val="28"/>
        </w:rPr>
        <w:t>織、歐盟、歐洲議會等。此外，要以良善的治理方作為自主性的基石，強調道德普世原則，提升倫理規範，</w:t>
      </w:r>
      <w:r>
        <w:rPr>
          <w:rFonts w:ascii="標楷體" w:eastAsia="標楷體" w:hAnsi="標楷體" w:cs="標楷體"/>
          <w:spacing w:val="35"/>
          <w:sz w:val="28"/>
        </w:rPr>
        <w:t>如</w:t>
      </w:r>
      <w:r>
        <w:rPr>
          <w:rFonts w:eastAsia="Times New Roman"/>
          <w:sz w:val="28"/>
        </w:rPr>
        <w:t xml:space="preserve">2010 </w:t>
      </w:r>
      <w:r>
        <w:rPr>
          <w:rFonts w:ascii="標楷體" w:eastAsia="標楷體" w:hAnsi="標楷體" w:cs="標楷體"/>
          <w:sz w:val="28"/>
        </w:rPr>
        <w:t>年將道德普世原則</w:t>
      </w:r>
      <w:r>
        <w:rPr>
          <w:rFonts w:eastAsia="Times New Roman"/>
          <w:sz w:val="28"/>
        </w:rPr>
        <w:t>(BUP)</w:t>
      </w:r>
      <w:r>
        <w:rPr>
          <w:rFonts w:ascii="標楷體" w:eastAsia="標楷體" w:hAnsi="標楷體" w:cs="標楷體"/>
          <w:sz w:val="28"/>
        </w:rPr>
        <w:t>，列入國際奧會的道德規範守則</w:t>
      </w:r>
      <w:r>
        <w:rPr>
          <w:rFonts w:eastAsia="Times New Roman"/>
          <w:sz w:val="28"/>
        </w:rPr>
        <w:t>(IOC code of ethics)</w:t>
      </w:r>
      <w:r>
        <w:rPr>
          <w:rFonts w:ascii="標楷體" w:eastAsia="標楷體" w:hAnsi="標楷體" w:cs="標楷體"/>
          <w:sz w:val="28"/>
        </w:rPr>
        <w:t>，加強透明度、當責任性與可信賴度。</w:t>
      </w:r>
    </w:p>
    <w:p w:rsidR="000E42A4" w:rsidRDefault="00731315">
      <w:pPr>
        <w:autoSpaceDE w:val="0"/>
        <w:autoSpaceDN w:val="0"/>
        <w:snapToGrid w:val="0"/>
        <w:spacing w:before="266"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十二</w:t>
      </w:r>
      <w:r>
        <w:rPr>
          <w:rFonts w:eastAsia="Times New Roman"/>
          <w:sz w:val="28"/>
        </w:rPr>
        <w:t>)</w:t>
      </w:r>
      <w:r>
        <w:rPr>
          <w:rFonts w:ascii="標楷體" w:eastAsia="標楷體" w:hAnsi="標楷體" w:cs="標楷體"/>
          <w:sz w:val="28"/>
        </w:rPr>
        <w:t>多層次治理</w:t>
      </w:r>
    </w:p>
    <w:p w:rsidR="000E42A4" w:rsidRDefault="00731315">
      <w:pPr>
        <w:autoSpaceDE w:val="0"/>
        <w:autoSpaceDN w:val="0"/>
        <w:snapToGrid w:val="0"/>
        <w:spacing w:before="409"/>
        <w:ind w:left="3953"/>
        <w:sectPr w:rsidR="000E42A4">
          <w:footnotePr>
            <w:pos w:val="sectEnd"/>
            <w:numStart w:val="0"/>
          </w:footnotePr>
          <w:endnotePr>
            <w:numFmt w:val="decimal"/>
            <w:numStart w:val="0"/>
          </w:endnotePr>
          <w:pgSz w:w="11904" w:h="16840"/>
          <w:pgMar w:top="840" w:right="1773" w:bottom="796" w:left="1800" w:header="0" w:footer="0" w:gutter="0"/>
          <w:cols w:space="720"/>
        </w:sectPr>
      </w:pPr>
      <w:r>
        <w:rPr>
          <w:rFonts w:eastAsia="Times New Roman"/>
        </w:rPr>
        <w:t>-46-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60" w:lineRule="exact"/>
        <w:ind w:left="1176"/>
        <w:rPr>
          <w:rFonts w:ascii="標楷體" w:eastAsia="標楷體" w:hAnsi="標楷體" w:cs="標楷體"/>
          <w:sz w:val="28"/>
        </w:rPr>
      </w:pPr>
      <w:r>
        <w:rPr>
          <w:rFonts w:ascii="標楷體" w:eastAsia="標楷體" w:hAnsi="標楷體" w:cs="標楷體"/>
          <w:sz w:val="28"/>
        </w:rPr>
        <w:t>各層級的運動組織和政府間的合作乃是必須的，因為必須</w:t>
      </w:r>
      <w:r>
        <w:rPr>
          <w:rFonts w:ascii="標楷體" w:eastAsia="標楷體" w:hAnsi="標楷體" w:cs="標楷體"/>
          <w:spacing w:val="-1"/>
          <w:sz w:val="28"/>
        </w:rPr>
        <w:t>合作才能維</w:t>
      </w:r>
      <w:r>
        <w:rPr>
          <w:rFonts w:ascii="標楷體" w:eastAsia="標楷體" w:hAnsi="標楷體" w:cs="標楷體"/>
          <w:sz w:val="28"/>
        </w:rPr>
        <w:t>持運動的傳統正面效益</w:t>
      </w:r>
      <w:r>
        <w:rPr>
          <w:rFonts w:eastAsia="Times New Roman"/>
          <w:sz w:val="28"/>
        </w:rPr>
        <w:t>(</w:t>
      </w:r>
      <w:r>
        <w:rPr>
          <w:rFonts w:ascii="標楷體" w:eastAsia="標楷體" w:hAnsi="標楷體" w:cs="標楷體"/>
          <w:sz w:val="28"/>
        </w:rPr>
        <w:t>教</w:t>
      </w:r>
      <w:r>
        <w:rPr>
          <w:rFonts w:ascii="標楷體" w:eastAsia="標楷體" w:hAnsi="標楷體" w:cs="標楷體"/>
          <w:spacing w:val="-20"/>
          <w:sz w:val="28"/>
        </w:rPr>
        <w:t>育</w:t>
      </w:r>
      <w:r>
        <w:rPr>
          <w:rFonts w:ascii="標楷體" w:eastAsia="標楷體" w:hAnsi="標楷體" w:cs="標楷體"/>
          <w:spacing w:val="-21"/>
          <w:sz w:val="28"/>
        </w:rPr>
        <w:t>、</w:t>
      </w:r>
      <w:r>
        <w:rPr>
          <w:rFonts w:ascii="標楷體" w:eastAsia="標楷體" w:hAnsi="標楷體" w:cs="標楷體"/>
          <w:sz w:val="28"/>
        </w:rPr>
        <w:t>健</w:t>
      </w:r>
      <w:r>
        <w:rPr>
          <w:rFonts w:ascii="標楷體" w:eastAsia="標楷體" w:hAnsi="標楷體" w:cs="標楷體"/>
          <w:spacing w:val="-21"/>
          <w:sz w:val="28"/>
        </w:rPr>
        <w:t>康</w:t>
      </w:r>
      <w:r>
        <w:rPr>
          <w:rFonts w:ascii="標楷體" w:eastAsia="標楷體" w:hAnsi="標楷體" w:cs="標楷體"/>
          <w:spacing w:val="-20"/>
          <w:sz w:val="28"/>
        </w:rPr>
        <w:t>、</w:t>
      </w:r>
      <w:r>
        <w:rPr>
          <w:rFonts w:ascii="標楷體" w:eastAsia="標楷體" w:hAnsi="標楷體" w:cs="標楷體"/>
          <w:sz w:val="28"/>
        </w:rPr>
        <w:t>社會整</w:t>
      </w:r>
      <w:r>
        <w:rPr>
          <w:rFonts w:ascii="標楷體" w:eastAsia="標楷體" w:hAnsi="標楷體" w:cs="標楷體"/>
          <w:spacing w:val="-5"/>
          <w:sz w:val="28"/>
        </w:rPr>
        <w:t>合</w:t>
      </w:r>
      <w:r>
        <w:rPr>
          <w:rFonts w:ascii="標楷體" w:eastAsia="標楷體" w:hAnsi="標楷體" w:cs="標楷體"/>
          <w:sz w:val="28"/>
        </w:rPr>
        <w:t>、經濟發展等</w:t>
      </w:r>
      <w:r>
        <w:rPr>
          <w:rFonts w:eastAsia="Times New Roman"/>
          <w:sz w:val="28"/>
        </w:rPr>
        <w:t>)</w:t>
      </w:r>
      <w:r>
        <w:rPr>
          <w:rFonts w:ascii="標楷體" w:eastAsia="標楷體" w:hAnsi="標楷體" w:cs="標楷體"/>
          <w:sz w:val="28"/>
        </w:rPr>
        <w:t>，和提供贊助者的平衡與合理性，對抗運動的黑暗面</w:t>
      </w:r>
      <w:r>
        <w:rPr>
          <w:rFonts w:eastAsia="Times New Roman"/>
          <w:sz w:val="28"/>
        </w:rPr>
        <w:t>(</w:t>
      </w:r>
      <w:r>
        <w:rPr>
          <w:rFonts w:ascii="標楷體" w:eastAsia="標楷體" w:hAnsi="標楷體" w:cs="標楷體"/>
          <w:sz w:val="28"/>
        </w:rPr>
        <w:t>禁</w:t>
      </w:r>
      <w:r>
        <w:rPr>
          <w:rFonts w:ascii="標楷體" w:eastAsia="標楷體" w:hAnsi="標楷體" w:cs="標楷體"/>
          <w:spacing w:val="-4"/>
          <w:sz w:val="28"/>
        </w:rPr>
        <w:t>藥</w:t>
      </w:r>
      <w:r>
        <w:rPr>
          <w:rFonts w:ascii="標楷體" w:eastAsia="標楷體" w:hAnsi="標楷體" w:cs="標楷體"/>
          <w:spacing w:val="-5"/>
          <w:sz w:val="28"/>
        </w:rPr>
        <w:t>、</w:t>
      </w:r>
      <w:r>
        <w:rPr>
          <w:rFonts w:ascii="標楷體" w:eastAsia="標楷體" w:hAnsi="標楷體" w:cs="標楷體"/>
          <w:sz w:val="28"/>
        </w:rPr>
        <w:t>暴</w:t>
      </w:r>
      <w:r>
        <w:rPr>
          <w:rFonts w:ascii="標楷體" w:eastAsia="標楷體" w:hAnsi="標楷體" w:cs="標楷體"/>
          <w:spacing w:val="-5"/>
          <w:sz w:val="28"/>
        </w:rPr>
        <w:t>力、</w:t>
      </w:r>
      <w:r>
        <w:rPr>
          <w:rFonts w:ascii="標楷體" w:eastAsia="標楷體" w:hAnsi="標楷體" w:cs="標楷體"/>
          <w:sz w:val="28"/>
        </w:rPr>
        <w:t>腐化</w:t>
      </w:r>
      <w:r>
        <w:rPr>
          <w:rFonts w:eastAsia="Times New Roman"/>
          <w:spacing w:val="-9"/>
          <w:sz w:val="28"/>
        </w:rPr>
        <w:t>)</w:t>
      </w:r>
      <w:r>
        <w:rPr>
          <w:rFonts w:ascii="標楷體" w:eastAsia="標楷體" w:hAnsi="標楷體" w:cs="標楷體"/>
          <w:spacing w:val="-5"/>
          <w:sz w:val="28"/>
        </w:rPr>
        <w:t>。</w:t>
      </w:r>
      <w:r>
        <w:rPr>
          <w:rFonts w:ascii="標楷體" w:eastAsia="標楷體" w:hAnsi="標楷體" w:cs="標楷體"/>
          <w:sz w:val="28"/>
        </w:rPr>
        <w:t>合作方式包括水平合作與縱向合作</w:t>
      </w:r>
      <w:r>
        <w:rPr>
          <w:rFonts w:eastAsia="Times New Roman"/>
          <w:sz w:val="28"/>
        </w:rPr>
        <w:t>(</w:t>
      </w:r>
      <w:r>
        <w:rPr>
          <w:rFonts w:ascii="標楷體" w:eastAsia="標楷體" w:hAnsi="標楷體" w:cs="標楷體"/>
          <w:sz w:val="28"/>
        </w:rPr>
        <w:t>在運動組織與政府組織的金字塔結構下</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270"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十三</w:t>
      </w:r>
      <w:r>
        <w:rPr>
          <w:rFonts w:eastAsia="Times New Roman"/>
          <w:sz w:val="28"/>
        </w:rPr>
        <w:t>)</w:t>
      </w:r>
      <w:r>
        <w:rPr>
          <w:rFonts w:ascii="標楷體" w:eastAsia="標楷體" w:hAnsi="標楷體" w:cs="標楷體"/>
          <w:sz w:val="28"/>
        </w:rPr>
        <w:t>非常複雜的組織形態</w:t>
      </w:r>
    </w:p>
    <w:p w:rsidR="000E42A4" w:rsidRDefault="00731315">
      <w:pPr>
        <w:autoSpaceDE w:val="0"/>
        <w:autoSpaceDN w:val="0"/>
        <w:snapToGrid w:val="0"/>
        <w:spacing w:before="22" w:line="460" w:lineRule="exact"/>
        <w:ind w:left="1176"/>
        <w:rPr>
          <w:rFonts w:ascii="標楷體" w:eastAsia="標楷體" w:hAnsi="標楷體" w:cs="標楷體"/>
          <w:sz w:val="28"/>
        </w:rPr>
      </w:pPr>
      <w:r>
        <w:rPr>
          <w:rFonts w:ascii="標楷體" w:eastAsia="標楷體" w:hAnsi="標楷體" w:cs="標楷體"/>
          <w:spacing w:val="-1"/>
          <w:sz w:val="28"/>
        </w:rPr>
        <w:t>由上而下分別為：國際性、各大洲、國家級、區域</w:t>
      </w:r>
      <w:r>
        <w:rPr>
          <w:rFonts w:ascii="標楷體" w:eastAsia="標楷體" w:hAnsi="標楷體" w:cs="標楷體"/>
          <w:sz w:val="28"/>
        </w:rPr>
        <w:t>級</w:t>
      </w:r>
      <w:r>
        <w:rPr>
          <w:rFonts w:eastAsia="Times New Roman"/>
          <w:sz w:val="28"/>
        </w:rPr>
        <w:t>(</w:t>
      </w:r>
      <w:r>
        <w:rPr>
          <w:rFonts w:ascii="標楷體" w:eastAsia="標楷體" w:hAnsi="標楷體" w:cs="標楷體"/>
          <w:sz w:val="28"/>
        </w:rPr>
        <w:t>州、</w:t>
      </w:r>
      <w:r>
        <w:rPr>
          <w:rFonts w:ascii="標楷體" w:eastAsia="標楷體" w:hAnsi="標楷體" w:cs="標楷體"/>
          <w:sz w:val="28"/>
        </w:rPr>
        <w:t xml:space="preserve"> </w:t>
      </w:r>
      <w:r>
        <w:rPr>
          <w:rFonts w:ascii="標楷體" w:eastAsia="標楷體" w:hAnsi="標楷體" w:cs="標楷體"/>
          <w:sz w:val="28"/>
        </w:rPr>
        <w:t>省</w:t>
      </w:r>
      <w:r>
        <w:rPr>
          <w:rFonts w:eastAsia="Times New Roman"/>
          <w:sz w:val="28"/>
        </w:rPr>
        <w:t>)</w:t>
      </w:r>
      <w:r>
        <w:rPr>
          <w:rFonts w:ascii="標楷體" w:eastAsia="標楷體" w:hAnsi="標楷體" w:cs="標楷體"/>
          <w:sz w:val="28"/>
        </w:rPr>
        <w:t>、地方。最左一排為公權力機關；中間則為各級各種運動組織；最右則為二種仲裁機構，一屬國際、一屬國家。</w:t>
      </w:r>
    </w:p>
    <w:p w:rsidR="000E42A4" w:rsidRDefault="00731315">
      <w:pPr>
        <w:autoSpaceDE w:val="0"/>
        <w:autoSpaceDN w:val="0"/>
        <w:snapToGrid w:val="0"/>
        <w:spacing w:before="269" w:line="350" w:lineRule="exact"/>
        <w:ind w:left="425"/>
        <w:rPr>
          <w:sz w:val="28"/>
        </w:rPr>
      </w:pPr>
      <w:r>
        <w:rPr>
          <w:rFonts w:eastAsia="Times New Roman"/>
          <w:sz w:val="28"/>
        </w:rPr>
        <w:t>(</w:t>
      </w:r>
      <w:r>
        <w:rPr>
          <w:rFonts w:ascii="標楷體" w:eastAsia="標楷體" w:hAnsi="標楷體" w:cs="標楷體"/>
          <w:sz w:val="28"/>
        </w:rPr>
        <w:t>十四</w:t>
      </w:r>
      <w:r>
        <w:rPr>
          <w:rFonts w:eastAsia="Times New Roman"/>
          <w:sz w:val="28"/>
        </w:rPr>
        <w:t>)</w:t>
      </w:r>
      <w:r>
        <w:rPr>
          <w:rFonts w:ascii="標楷體" w:eastAsia="標楷體" w:hAnsi="標楷體" w:cs="標楷體"/>
          <w:sz w:val="28"/>
        </w:rPr>
        <w:t>利害關係人</w:t>
      </w:r>
      <w:r>
        <w:rPr>
          <w:rFonts w:eastAsia="Times New Roman"/>
          <w:sz w:val="28"/>
        </w:rPr>
        <w:t>(</w:t>
      </w:r>
      <w:r>
        <w:rPr>
          <w:rFonts w:ascii="標楷體" w:eastAsia="標楷體" w:hAnsi="標楷體" w:cs="標楷體"/>
          <w:sz w:val="28"/>
        </w:rPr>
        <w:t>利益團體</w:t>
      </w:r>
      <w:r>
        <w:rPr>
          <w:rFonts w:eastAsia="Times New Roman"/>
          <w:sz w:val="28"/>
        </w:rPr>
        <w:t>)</w:t>
      </w:r>
    </w:p>
    <w:p w:rsidR="000E42A4" w:rsidRDefault="00731315">
      <w:pPr>
        <w:autoSpaceDE w:val="0"/>
        <w:autoSpaceDN w:val="0"/>
        <w:snapToGrid w:val="0"/>
        <w:spacing w:before="21" w:line="461" w:lineRule="exact"/>
        <w:ind w:left="1176" w:right="203"/>
        <w:jc w:val="both"/>
        <w:rPr>
          <w:rFonts w:ascii="標楷體" w:eastAsia="標楷體" w:hAnsi="標楷體" w:cs="標楷體"/>
          <w:sz w:val="28"/>
        </w:rPr>
      </w:pPr>
      <w:r>
        <w:rPr>
          <w:rFonts w:ascii="標楷體" w:eastAsia="標楷體" w:hAnsi="標楷體" w:cs="標楷體"/>
          <w:spacing w:val="-1"/>
          <w:sz w:val="28"/>
        </w:rPr>
        <w:t>在這樣的組織下</w:t>
      </w:r>
      <w:r>
        <w:rPr>
          <w:rFonts w:ascii="標楷體" w:eastAsia="標楷體" w:hAnsi="標楷體" w:cs="標楷體"/>
          <w:sz w:val="28"/>
        </w:rPr>
        <w:t>，納入了各樣的利害相關人士、團體，大家互相關聯，組成一個複雜的團體。</w:t>
      </w:r>
    </w:p>
    <w:p w:rsidR="000E42A4" w:rsidRDefault="00731315">
      <w:pPr>
        <w:autoSpaceDE w:val="0"/>
        <w:autoSpaceDN w:val="0"/>
        <w:snapToGrid w:val="0"/>
        <w:spacing w:before="3764" w:line="350" w:lineRule="exact"/>
        <w:ind w:left="2286"/>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3-2</w:t>
      </w:r>
      <w:r>
        <w:rPr>
          <w:rFonts w:eastAsia="Times New Roman"/>
          <w:spacing w:val="69"/>
          <w:sz w:val="28"/>
        </w:rPr>
        <w:t>0</w:t>
      </w:r>
      <w:r>
        <w:rPr>
          <w:rFonts w:ascii="標楷體" w:eastAsia="標楷體" w:hAnsi="標楷體" w:cs="標楷體"/>
          <w:sz w:val="28"/>
        </w:rPr>
        <w:t>複雜的運動組織關係圖</w:t>
      </w:r>
      <w:r>
        <w:rPr>
          <w:rFonts w:ascii="標楷體" w:eastAsia="標楷體" w:hAnsi="標楷體" w:cs="標楷體"/>
          <w:noProof/>
          <w:sz w:val="28"/>
        </w:rPr>
        <w:drawing>
          <wp:anchor distT="0" distB="0" distL="0" distR="0" simplePos="0" relativeHeight="158" behindDoc="1" locked="0" layoutInCell="1" allowOverlap="1">
            <wp:simplePos x="0" y="0"/>
            <wp:positionH relativeFrom="page">
              <wp:posOffset>2167255</wp:posOffset>
            </wp:positionH>
            <wp:positionV relativeFrom="page">
              <wp:posOffset>4656455</wp:posOffset>
            </wp:positionV>
            <wp:extent cx="3529330" cy="2273935"/>
            <wp:effectExtent l="0" t="0" r="0" b="0"/>
            <wp:wrapNone/>
            <wp:docPr id="1186" name="1186"/>
            <wp:cNvGraphicFramePr/>
            <a:graphic xmlns:a="http://schemas.openxmlformats.org/drawingml/2006/main">
              <a:graphicData uri="http://schemas.openxmlformats.org/drawingml/2006/picture">
                <pic:pic xmlns:pic="http://schemas.openxmlformats.org/drawingml/2006/picture">
                  <pic:nvPicPr>
                    <pic:cNvPr id="158" name="1186"/>
                    <pic:cNvPicPr/>
                  </pic:nvPicPr>
                  <pic:blipFill>
                    <a:blip r:embed="rId81">
                      <a:clrChange>
                        <a:clrFrom>
                          <a:srgbClr val="FFFFFF"/>
                        </a:clrFrom>
                        <a:clrTo>
                          <a:srgbClr val="FFFFFF">
                            <a:alpha val="0"/>
                          </a:srgbClr>
                        </a:clrTo>
                      </a:clrChange>
                    </a:blip>
                    <a:stretch/>
                  </pic:blipFill>
                  <pic:spPr>
                    <a:xfrm>
                      <a:off x="0" y="0"/>
                      <a:ext cx="3529330" cy="2273935"/>
                    </a:xfrm>
                    <a:prstGeom prst="rect">
                      <a:avLst/>
                    </a:prstGeom>
                    <a:ln>
                      <a:noFill/>
                    </a:ln>
                  </pic:spPr>
                </pic:pic>
              </a:graphicData>
            </a:graphic>
          </wp:anchor>
        </w:drawing>
      </w:r>
    </w:p>
    <w:p w:rsidR="000E42A4" w:rsidRDefault="00731315">
      <w:pPr>
        <w:autoSpaceDE w:val="0"/>
        <w:autoSpaceDN w:val="0"/>
        <w:snapToGrid w:val="0"/>
        <w:spacing w:before="489"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十五</w:t>
      </w:r>
      <w:r>
        <w:rPr>
          <w:rFonts w:eastAsia="Times New Roman"/>
          <w:sz w:val="28"/>
        </w:rPr>
        <w:t>)</w:t>
      </w:r>
      <w:r>
        <w:rPr>
          <w:rFonts w:ascii="標楷體" w:eastAsia="標楷體" w:hAnsi="標楷體" w:cs="標楷體"/>
          <w:sz w:val="28"/>
        </w:rPr>
        <w:t>邁向一個體育由全球治理的時代</w:t>
      </w:r>
    </w:p>
    <w:p w:rsidR="000E42A4" w:rsidRDefault="00731315">
      <w:pPr>
        <w:autoSpaceDE w:val="0"/>
        <w:autoSpaceDN w:val="0"/>
        <w:snapToGrid w:val="0"/>
        <w:spacing w:before="26" w:line="480" w:lineRule="exact"/>
        <w:ind w:left="1176"/>
        <w:rPr>
          <w:rFonts w:ascii="標楷體" w:eastAsia="標楷體" w:hAnsi="標楷體" w:cs="標楷體"/>
          <w:sz w:val="28"/>
        </w:rPr>
      </w:pPr>
      <w:r>
        <w:rPr>
          <w:rFonts w:ascii="標楷體" w:eastAsia="標楷體" w:hAnsi="標楷體" w:cs="標楷體"/>
          <w:sz w:val="28"/>
        </w:rPr>
        <w:t>運動組織和運動的正直性受到許多挑戰，自治和良好的治理是不夠的，全球性的體育治理必須包括所有和運動有關的機構，不分公私，無論營利，尤其是跨國性質者，跨國的體育組織必須在經濟支持和促進運動上肩負領導角色。</w:t>
      </w:r>
    </w:p>
    <w:p w:rsidR="000E42A4" w:rsidRDefault="00731315">
      <w:pPr>
        <w:autoSpaceDE w:val="0"/>
        <w:autoSpaceDN w:val="0"/>
        <w:snapToGrid w:val="0"/>
        <w:spacing w:before="1348"/>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-47-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5302" w:line="350" w:lineRule="exact"/>
        <w:ind w:left="1366"/>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3-2</w:t>
      </w:r>
      <w:r>
        <w:rPr>
          <w:rFonts w:eastAsia="Times New Roman"/>
          <w:spacing w:val="69"/>
          <w:sz w:val="28"/>
        </w:rPr>
        <w:t>1</w:t>
      </w:r>
      <w:r>
        <w:rPr>
          <w:rFonts w:ascii="標楷體" w:eastAsia="標楷體" w:hAnsi="標楷體" w:cs="標楷體"/>
          <w:sz w:val="28"/>
        </w:rPr>
        <w:t>納入許多利益關係人的奧林匹克系統</w:t>
      </w:r>
      <w:r>
        <w:rPr>
          <w:rFonts w:ascii="標楷體" w:eastAsia="標楷體" w:hAnsi="標楷體" w:cs="標楷體"/>
          <w:noProof/>
          <w:sz w:val="28"/>
        </w:rPr>
        <w:drawing>
          <wp:anchor distT="0" distB="0" distL="0" distR="0" simplePos="0" relativeHeight="159" behindDoc="1" locked="0" layoutInCell="1" allowOverlap="1">
            <wp:simplePos x="0" y="0"/>
            <wp:positionH relativeFrom="page">
              <wp:posOffset>2183130</wp:posOffset>
            </wp:positionH>
            <wp:positionV relativeFrom="page">
              <wp:posOffset>1010285</wp:posOffset>
            </wp:positionV>
            <wp:extent cx="3107055" cy="3011805"/>
            <wp:effectExtent l="0" t="0" r="0" b="0"/>
            <wp:wrapNone/>
            <wp:docPr id="1187" name="1187"/>
            <wp:cNvGraphicFramePr/>
            <a:graphic xmlns:a="http://schemas.openxmlformats.org/drawingml/2006/main">
              <a:graphicData uri="http://schemas.openxmlformats.org/drawingml/2006/picture">
                <pic:pic xmlns:pic="http://schemas.openxmlformats.org/drawingml/2006/picture">
                  <pic:nvPicPr>
                    <pic:cNvPr id="159" name="1187"/>
                    <pic:cNvPicPr/>
                  </pic:nvPicPr>
                  <pic:blipFill>
                    <a:blip r:embed="rId82">
                      <a:clrChange>
                        <a:clrFrom>
                          <a:srgbClr val="FFFFFF"/>
                        </a:clrFrom>
                        <a:clrTo>
                          <a:srgbClr val="FFFFFF">
                            <a:alpha val="0"/>
                          </a:srgbClr>
                        </a:clrTo>
                      </a:clrChange>
                    </a:blip>
                    <a:stretch/>
                  </pic:blipFill>
                  <pic:spPr>
                    <a:xfrm>
                      <a:off x="0" y="0"/>
                      <a:ext cx="3107055" cy="3011805"/>
                    </a:xfrm>
                    <a:prstGeom prst="rect">
                      <a:avLst/>
                    </a:prstGeom>
                    <a:ln>
                      <a:noFill/>
                    </a:ln>
                  </pic:spPr>
                </pic:pic>
              </a:graphicData>
            </a:graphic>
          </wp:anchor>
        </w:drawing>
      </w:r>
    </w:p>
    <w:p w:rsidR="000E42A4" w:rsidRDefault="00731315">
      <w:pPr>
        <w:autoSpaceDE w:val="0"/>
        <w:autoSpaceDN w:val="0"/>
        <w:snapToGrid w:val="0"/>
        <w:spacing w:before="562" w:line="350" w:lineRule="exact"/>
        <w:rPr>
          <w:rFonts w:ascii="標楷體" w:eastAsia="標楷體" w:hAnsi="標楷體" w:cs="標楷體"/>
          <w:b/>
          <w:sz w:val="28"/>
        </w:rPr>
      </w:pPr>
      <w:r>
        <w:rPr>
          <w:rFonts w:ascii="標楷體" w:eastAsia="標楷體" w:hAnsi="標楷體" w:cs="標楷體"/>
          <w:b/>
          <w:sz w:val="28"/>
        </w:rPr>
        <w:t>二、世界反禁藥局</w:t>
      </w:r>
      <w:r>
        <w:rPr>
          <w:rFonts w:eastAsia="Times New Roman"/>
          <w:b/>
          <w:spacing w:val="-32"/>
          <w:sz w:val="28"/>
        </w:rPr>
        <w:t>W</w:t>
      </w:r>
      <w:r>
        <w:rPr>
          <w:rFonts w:eastAsia="Times New Roman"/>
          <w:b/>
          <w:sz w:val="28"/>
        </w:rPr>
        <w:t>ADA</w:t>
      </w:r>
      <w:r>
        <w:rPr>
          <w:rFonts w:ascii="標楷體" w:eastAsia="標楷體" w:hAnsi="標楷體" w:cs="標楷體"/>
          <w:b/>
          <w:sz w:val="28"/>
        </w:rPr>
        <w:t>的多層次結構與其治理</w:t>
      </w:r>
      <w:r>
        <w:rPr>
          <w:rFonts w:eastAsia="Times New Roman"/>
          <w:b/>
          <w:sz w:val="28"/>
        </w:rPr>
        <w:t>-</w:t>
      </w:r>
      <w:r>
        <w:rPr>
          <w:rFonts w:ascii="標楷體" w:eastAsia="標楷體" w:hAnsi="標楷體" w:cs="標楷體"/>
          <w:b/>
          <w:sz w:val="28"/>
        </w:rPr>
        <w:t>真實的競賽</w:t>
      </w:r>
    </w:p>
    <w:p w:rsidR="000E42A4" w:rsidRDefault="00731315">
      <w:pPr>
        <w:autoSpaceDE w:val="0"/>
        <w:autoSpaceDN w:val="0"/>
        <w:snapToGrid w:val="0"/>
        <w:spacing w:before="130" w:line="350" w:lineRule="exact"/>
        <w:ind w:left="566"/>
        <w:rPr>
          <w:sz w:val="28"/>
        </w:rPr>
      </w:pPr>
      <w:r>
        <w:rPr>
          <w:rFonts w:ascii="標楷體" w:eastAsia="標楷體" w:hAnsi="標楷體" w:cs="標楷體"/>
          <w:sz w:val="28"/>
        </w:rPr>
        <w:t>時間：</w:t>
      </w:r>
      <w:r>
        <w:rPr>
          <w:rFonts w:ascii="標楷體" w:eastAsia="標楷體" w:hAnsi="標楷體" w:cs="標楷體"/>
          <w:sz w:val="28"/>
        </w:rPr>
        <w:t xml:space="preserve"> </w:t>
      </w:r>
      <w:r>
        <w:rPr>
          <w:rFonts w:eastAsia="Times New Roman"/>
          <w:spacing w:val="70"/>
          <w:sz w:val="28"/>
        </w:rPr>
        <w:t>8</w:t>
      </w:r>
      <w:r>
        <w:rPr>
          <w:rFonts w:ascii="標楷體" w:eastAsia="標楷體" w:hAnsi="標楷體" w:cs="標楷體"/>
          <w:spacing w:val="35"/>
          <w:sz w:val="28"/>
        </w:rPr>
        <w:t>月</w:t>
      </w:r>
      <w:r>
        <w:rPr>
          <w:rFonts w:eastAsia="Times New Roman"/>
          <w:sz w:val="28"/>
        </w:rPr>
        <w:t>3</w:t>
      </w:r>
      <w:r>
        <w:rPr>
          <w:rFonts w:eastAsia="Times New Roman"/>
          <w:spacing w:val="70"/>
          <w:sz w:val="28"/>
        </w:rPr>
        <w:t>1</w:t>
      </w:r>
      <w:r>
        <w:rPr>
          <w:rFonts w:ascii="標楷體" w:eastAsia="標楷體" w:hAnsi="標楷體" w:cs="標楷體"/>
          <w:spacing w:val="35"/>
          <w:sz w:val="28"/>
        </w:rPr>
        <w:t>日</w:t>
      </w:r>
      <w:r>
        <w:rPr>
          <w:rFonts w:eastAsia="Times New Roman"/>
          <w:sz w:val="28"/>
        </w:rPr>
        <w:t>10:40~13:15</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ascii="標楷體" w:eastAsia="標楷體" w:hAnsi="標楷體" w:cs="標楷體"/>
          <w:sz w:val="28"/>
        </w:rPr>
        <w:t>講座：世界反禁藥局</w:t>
      </w:r>
      <w:r>
        <w:rPr>
          <w:rFonts w:eastAsia="Times New Roman"/>
          <w:sz w:val="28"/>
        </w:rPr>
        <w:t>(</w:t>
      </w:r>
      <w:r>
        <w:rPr>
          <w:rFonts w:eastAsia="Times New Roman"/>
          <w:spacing w:val="-31"/>
          <w:sz w:val="28"/>
        </w:rPr>
        <w:t>W</w:t>
      </w:r>
      <w:r>
        <w:rPr>
          <w:rFonts w:eastAsia="Times New Roman"/>
          <w:sz w:val="28"/>
        </w:rPr>
        <w:t>ADA)</w:t>
      </w:r>
      <w:r>
        <w:rPr>
          <w:rFonts w:ascii="標楷體" w:eastAsia="標楷體" w:hAnsi="標楷體" w:cs="標楷體"/>
          <w:sz w:val="28"/>
        </w:rPr>
        <w:t>歐洲辦公室暨國際單項運動總會關</w:t>
      </w:r>
    </w:p>
    <w:p w:rsidR="000E42A4" w:rsidRDefault="00731315">
      <w:pPr>
        <w:autoSpaceDE w:val="0"/>
        <w:autoSpaceDN w:val="0"/>
        <w:snapToGrid w:val="0"/>
        <w:spacing w:before="130" w:line="350" w:lineRule="exact"/>
        <w:ind w:left="1378"/>
        <w:rPr>
          <w:sz w:val="28"/>
        </w:rPr>
      </w:pPr>
      <w:r>
        <w:rPr>
          <w:rFonts w:ascii="標楷體" w:eastAsia="標楷體" w:hAnsi="標楷體" w:cs="標楷體"/>
          <w:sz w:val="28"/>
        </w:rPr>
        <w:t>係主</w:t>
      </w:r>
      <w:r>
        <w:rPr>
          <w:rFonts w:ascii="標楷體" w:eastAsia="標楷體" w:hAnsi="標楷體" w:cs="標楷體"/>
          <w:spacing w:val="35"/>
          <w:sz w:val="28"/>
        </w:rPr>
        <w:t>任</w:t>
      </w:r>
      <w:r>
        <w:rPr>
          <w:rFonts w:eastAsia="Times New Roman"/>
          <w:sz w:val="28"/>
        </w:rPr>
        <w:t>M</w:t>
      </w:r>
      <w:r>
        <w:rPr>
          <w:rFonts w:eastAsia="Times New Roman"/>
          <w:spacing w:val="-15"/>
          <w:sz w:val="28"/>
        </w:rPr>
        <w:t>r</w:t>
      </w:r>
      <w:r>
        <w:rPr>
          <w:rFonts w:eastAsia="Times New Roman"/>
          <w:sz w:val="28"/>
        </w:rPr>
        <w:t>. Frederic Donze</w:t>
      </w:r>
    </w:p>
    <w:p w:rsidR="000E42A4" w:rsidRDefault="00731315">
      <w:pPr>
        <w:autoSpaceDE w:val="0"/>
        <w:autoSpaceDN w:val="0"/>
        <w:snapToGrid w:val="0"/>
        <w:spacing w:before="310"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世界反禁藥局成立的原因</w:t>
      </w:r>
    </w:p>
    <w:p w:rsidR="000E42A4" w:rsidRDefault="00731315">
      <w:pPr>
        <w:autoSpaceDE w:val="0"/>
        <w:autoSpaceDN w:val="0"/>
        <w:snapToGrid w:val="0"/>
        <w:spacing w:before="26" w:line="480" w:lineRule="exact"/>
        <w:ind w:left="912" w:right="97" w:hanging="12"/>
        <w:jc w:val="both"/>
        <w:rPr>
          <w:rFonts w:ascii="標楷體" w:eastAsia="標楷體" w:hAnsi="標楷體" w:cs="標楷體"/>
          <w:sz w:val="28"/>
        </w:rPr>
      </w:pPr>
      <w:r>
        <w:rPr>
          <w:rFonts w:ascii="標楷體" w:eastAsia="標楷體" w:hAnsi="標楷體" w:cs="標楷體"/>
          <w:sz w:val="28"/>
        </w:rPr>
        <w:t>保障每一個運動員有參加無禁藥運動或競賽的權利，但是</w:t>
      </w:r>
      <w:r>
        <w:rPr>
          <w:rFonts w:ascii="標楷體" w:eastAsia="標楷體" w:hAnsi="標楷體" w:cs="標楷體"/>
          <w:spacing w:val="-6"/>
          <w:sz w:val="28"/>
        </w:rPr>
        <w:t>有</w:t>
      </w:r>
      <w:r>
        <w:rPr>
          <w:rFonts w:ascii="標楷體" w:eastAsia="標楷體" w:hAnsi="標楷體" w:cs="標楷體"/>
          <w:sz w:val="28"/>
        </w:rPr>
        <w:t>許多挑戰。</w:t>
      </w:r>
      <w:r>
        <w:rPr>
          <w:rFonts w:ascii="標楷體" w:eastAsia="標楷體" w:hAnsi="標楷體" w:cs="標楷體"/>
          <w:noProof/>
          <w:sz w:val="28"/>
        </w:rPr>
        <w:drawing>
          <wp:anchor distT="0" distB="0" distL="0" distR="0" simplePos="0" relativeHeight="161" behindDoc="1" locked="0" layoutInCell="1" allowOverlap="1">
            <wp:simplePos x="0" y="0"/>
            <wp:positionH relativeFrom="page">
              <wp:posOffset>4572000</wp:posOffset>
            </wp:positionH>
            <wp:positionV relativeFrom="page">
              <wp:posOffset>6534785</wp:posOffset>
            </wp:positionV>
            <wp:extent cx="1847215" cy="2543175"/>
            <wp:effectExtent l="0" t="0" r="0" b="0"/>
            <wp:wrapNone/>
            <wp:docPr id="1188" name="1188"/>
            <wp:cNvGraphicFramePr/>
            <a:graphic xmlns:a="http://schemas.openxmlformats.org/drawingml/2006/main">
              <a:graphicData uri="http://schemas.openxmlformats.org/drawingml/2006/picture">
                <pic:pic xmlns:pic="http://schemas.openxmlformats.org/drawingml/2006/picture">
                  <pic:nvPicPr>
                    <pic:cNvPr id="161" name="1188"/>
                    <pic:cNvPicPr/>
                  </pic:nvPicPr>
                  <pic:blipFill>
                    <a:blip r:embed="rId83">
                      <a:clrChange>
                        <a:clrFrom>
                          <a:srgbClr val="FFFFFF"/>
                        </a:clrFrom>
                        <a:clrTo>
                          <a:srgbClr val="FFFFFF">
                            <a:alpha val="0"/>
                          </a:srgbClr>
                        </a:clrTo>
                      </a:clrChange>
                    </a:blip>
                    <a:stretch/>
                  </pic:blipFill>
                  <pic:spPr>
                    <a:xfrm>
                      <a:off x="0" y="0"/>
                      <a:ext cx="1847215" cy="2543175"/>
                    </a:xfrm>
                    <a:prstGeom prst="rect">
                      <a:avLst/>
                    </a:prstGeom>
                    <a:ln>
                      <a:noFill/>
                    </a:ln>
                  </pic:spPr>
                </pic:pic>
              </a:graphicData>
            </a:graphic>
          </wp:anchor>
        </w:drawing>
      </w:r>
    </w:p>
    <w:p w:rsidR="000E42A4" w:rsidRDefault="00731315">
      <w:pPr>
        <w:autoSpaceDE w:val="0"/>
        <w:autoSpaceDN w:val="0"/>
        <w:snapToGrid w:val="0"/>
        <w:spacing w:before="284" w:line="350" w:lineRule="exact"/>
        <w:ind w:left="422"/>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反禁藥局的宗旨與任務</w:t>
      </w:r>
    </w:p>
    <w:p w:rsidR="000E42A4" w:rsidRDefault="00731315">
      <w:pPr>
        <w:autoSpaceDE w:val="0"/>
        <w:autoSpaceDN w:val="0"/>
        <w:snapToGrid w:val="0"/>
        <w:spacing w:before="26" w:line="480" w:lineRule="exact"/>
        <w:ind w:left="916" w:right="2937" w:hanging="14"/>
        <w:rPr>
          <w:rFonts w:ascii="標楷體" w:eastAsia="標楷體" w:hAnsi="標楷體" w:cs="標楷體"/>
          <w:sz w:val="28"/>
        </w:rPr>
      </w:pPr>
      <w:r>
        <w:rPr>
          <w:rFonts w:ascii="標楷體" w:eastAsia="標楷體" w:hAnsi="標楷體" w:cs="標楷體"/>
          <w:spacing w:val="5"/>
          <w:sz w:val="28"/>
        </w:rPr>
        <w:t>全球性的促進、協調、和監督乾</w:t>
      </w:r>
      <w:r>
        <w:rPr>
          <w:rFonts w:ascii="標楷體" w:eastAsia="標楷體" w:hAnsi="標楷體" w:cs="標楷體"/>
          <w:sz w:val="28"/>
        </w:rPr>
        <w:t>淨</w:t>
      </w:r>
      <w:r>
        <w:rPr>
          <w:rFonts w:ascii="標楷體" w:eastAsia="標楷體" w:hAnsi="標楷體" w:cs="標楷體"/>
          <w:spacing w:val="4"/>
          <w:sz w:val="28"/>
        </w:rPr>
        <w:t>的體育環境，對抗對各種運動中</w:t>
      </w:r>
      <w:r>
        <w:rPr>
          <w:rFonts w:ascii="標楷體" w:eastAsia="標楷體" w:hAnsi="標楷體" w:cs="標楷體"/>
          <w:sz w:val="28"/>
        </w:rPr>
        <w:t>可能出現的禁藥</w:t>
      </w:r>
      <w:r>
        <w:rPr>
          <w:rFonts w:eastAsia="Times New Roman"/>
          <w:sz w:val="28"/>
        </w:rPr>
        <w:t>(</w:t>
      </w:r>
      <w:r>
        <w:rPr>
          <w:rFonts w:ascii="標楷體" w:eastAsia="標楷體" w:hAnsi="標楷體" w:cs="標楷體"/>
          <w:sz w:val="28"/>
        </w:rPr>
        <w:t>但其本身並</w:t>
      </w:r>
      <w:r>
        <w:rPr>
          <w:rFonts w:ascii="標楷體" w:eastAsia="標楷體" w:hAnsi="標楷體" w:cs="標楷體"/>
          <w:color w:val="323232"/>
          <w:sz w:val="28"/>
        </w:rPr>
        <w:t>非檢測禁藥的機構</w:t>
      </w:r>
      <w:r>
        <w:rPr>
          <w:rFonts w:eastAsia="Times New Roman"/>
          <w:color w:val="323232"/>
          <w:sz w:val="28"/>
        </w:rPr>
        <w:t>)</w:t>
      </w:r>
      <w:r>
        <w:rPr>
          <w:rFonts w:ascii="標楷體" w:eastAsia="標楷體" w:hAnsi="標楷體" w:cs="標楷體"/>
          <w:sz w:val="28"/>
        </w:rPr>
        <w:t>。</w:t>
      </w:r>
    </w:p>
    <w:p w:rsidR="000E42A4" w:rsidRDefault="00731315">
      <w:pPr>
        <w:autoSpaceDE w:val="0"/>
        <w:autoSpaceDN w:val="0"/>
        <w:snapToGrid w:val="0"/>
        <w:spacing w:before="284" w:line="350" w:lineRule="exact"/>
        <w:ind w:left="427"/>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世界反禁藥局成立</w:t>
      </w:r>
      <w:r>
        <w:rPr>
          <w:rFonts w:ascii="標楷體" w:eastAsia="標楷體" w:hAnsi="標楷體" w:cs="標楷體"/>
          <w:spacing w:val="35"/>
          <w:sz w:val="28"/>
        </w:rPr>
        <w:t>於</w:t>
      </w:r>
      <w:r>
        <w:rPr>
          <w:rFonts w:eastAsia="Times New Roman"/>
          <w:sz w:val="28"/>
        </w:rPr>
        <w:t xml:space="preserve">1999 </w:t>
      </w:r>
      <w:r>
        <w:rPr>
          <w:rFonts w:ascii="標楷體" w:eastAsia="標楷體" w:hAnsi="標楷體" w:cs="標楷體"/>
          <w:sz w:val="28"/>
        </w:rPr>
        <w:t>年</w:t>
      </w:r>
    </w:p>
    <w:p w:rsidR="000E42A4" w:rsidRDefault="00731315">
      <w:pPr>
        <w:autoSpaceDE w:val="0"/>
        <w:autoSpaceDN w:val="0"/>
        <w:snapToGrid w:val="0"/>
        <w:spacing w:before="130" w:line="350" w:lineRule="exact"/>
        <w:ind w:left="850"/>
        <w:rPr>
          <w:rFonts w:ascii="標楷體" w:eastAsia="標楷體" w:hAnsi="標楷體" w:cs="標楷體"/>
          <w:sz w:val="28"/>
        </w:rPr>
      </w:pPr>
      <w:r>
        <w:rPr>
          <w:rFonts w:ascii="標楷體" w:eastAsia="標楷體" w:hAnsi="標楷體" w:cs="標楷體"/>
          <w:sz w:val="28"/>
        </w:rPr>
        <w:t>第一屆世界反運動禁藥會議議</w:t>
      </w:r>
      <w:r>
        <w:rPr>
          <w:rFonts w:ascii="標楷體" w:eastAsia="標楷體" w:hAnsi="標楷體" w:cs="標楷體"/>
          <w:spacing w:val="-28"/>
          <w:sz w:val="28"/>
        </w:rPr>
        <w:t>決</w:t>
      </w:r>
      <w:r>
        <w:rPr>
          <w:rFonts w:ascii="標楷體" w:eastAsia="標楷體" w:hAnsi="標楷體" w:cs="標楷體"/>
          <w:spacing w:val="-27"/>
          <w:sz w:val="28"/>
        </w:rPr>
        <w:t>，</w:t>
      </w:r>
      <w:r>
        <w:rPr>
          <w:rFonts w:ascii="標楷體" w:eastAsia="標楷體" w:hAnsi="標楷體" w:cs="標楷體"/>
          <w:sz w:val="28"/>
        </w:rPr>
        <w:t>成</w:t>
      </w:r>
    </w:p>
    <w:p w:rsidR="000E42A4" w:rsidRDefault="00731315">
      <w:pPr>
        <w:autoSpaceDE w:val="0"/>
        <w:autoSpaceDN w:val="0"/>
        <w:snapToGrid w:val="0"/>
        <w:spacing w:before="123" w:line="359" w:lineRule="exact"/>
        <w:ind w:left="850"/>
        <w:rPr>
          <w:position w:val="1"/>
          <w:sz w:val="28"/>
        </w:rPr>
      </w:pPr>
      <w:r>
        <w:rPr>
          <w:rFonts w:ascii="標楷體" w:eastAsia="標楷體" w:hAnsi="標楷體" w:cs="標楷體"/>
          <w:spacing w:val="-1"/>
          <w:sz w:val="28"/>
        </w:rPr>
        <w:t>立一個獨立的國</w:t>
      </w:r>
      <w:r>
        <w:rPr>
          <w:rFonts w:ascii="標楷體" w:eastAsia="標楷體" w:hAnsi="標楷體" w:cs="標楷體"/>
          <w:sz w:val="28"/>
        </w:rPr>
        <w:t>際性組織，以協</w:t>
      </w:r>
      <w:r>
        <w:rPr>
          <w:rFonts w:ascii="標楷體" w:eastAsia="標楷體" w:hAnsi="標楷體" w:cs="標楷體"/>
          <w:spacing w:val="182"/>
          <w:sz w:val="28"/>
        </w:rPr>
        <w:t xml:space="preserve"> </w:t>
      </w:r>
      <w:r>
        <w:rPr>
          <w:rFonts w:ascii="標楷體" w:eastAsia="標楷體" w:hAnsi="標楷體" w:cs="標楷體"/>
          <w:spacing w:val="35"/>
          <w:position w:val="1"/>
          <w:sz w:val="28"/>
        </w:rPr>
        <w:t>圖</w:t>
      </w:r>
      <w:r>
        <w:rPr>
          <w:rFonts w:eastAsia="Times New Roman"/>
          <w:position w:val="1"/>
          <w:sz w:val="28"/>
        </w:rPr>
        <w:t>3-22 M</w:t>
      </w:r>
      <w:r>
        <w:rPr>
          <w:rFonts w:eastAsia="Times New Roman"/>
          <w:spacing w:val="-15"/>
          <w:position w:val="1"/>
          <w:sz w:val="28"/>
        </w:rPr>
        <w:t>r</w:t>
      </w:r>
      <w:r>
        <w:rPr>
          <w:rFonts w:eastAsia="Times New Roman"/>
          <w:position w:val="1"/>
          <w:sz w:val="28"/>
        </w:rPr>
        <w:t>. Frederic Donze</w:t>
      </w:r>
      <w:r>
        <w:rPr>
          <w:noProof/>
          <w:position w:val="1"/>
          <w:sz w:val="28"/>
        </w:rPr>
        <mc:AlternateContent>
          <mc:Choice Requires="wps">
            <w:drawing>
              <wp:anchor distT="0" distB="0" distL="0" distR="0" simplePos="0" relativeHeight="160" behindDoc="1" locked="0" layoutInCell="1" allowOverlap="1">
                <wp:simplePos x="0" y="0"/>
                <wp:positionH relativeFrom="page">
                  <wp:posOffset>4286250</wp:posOffset>
                </wp:positionH>
                <wp:positionV relativeFrom="page">
                  <wp:posOffset>9212580</wp:posOffset>
                </wp:positionV>
                <wp:extent cx="2400300" cy="396240"/>
                <wp:effectExtent l="0" t="0" r="0" b="0"/>
                <wp:wrapNone/>
                <wp:docPr id="1189" name="1189"/>
                <wp:cNvGraphicFramePr/>
                <a:graphic xmlns:a="http://schemas.openxmlformats.org/drawingml/2006/main">
                  <a:graphicData uri="http://schemas.microsoft.com/office/word/2010/wordprocessingShape">
                    <wps:wsp>
                      <wps:cNvSpPr/>
                      <wps:spPr>
                        <a:xfrm>
                          <a:off x="0" y="0"/>
                          <a:ext cx="2400300" cy="3962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C159E36" id="1189" o:spid="_x0000_s1026" style="position:absolute;margin-left:337.5pt;margin-top:725.4pt;width:189pt;height:31.2pt;z-index:-5033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" stroked="f">
                <v:fill opacity="0"/>
                <w10:wrap anchorx="page" anchory="page"/>
              </v:rect>
            </w:pict>
          </mc:Fallback>
        </mc:AlternateContent>
      </w:r>
    </w:p>
    <w:p w:rsidR="000E42A4" w:rsidRDefault="00731315">
      <w:pPr>
        <w:autoSpaceDE w:val="0"/>
        <w:autoSpaceDN w:val="0"/>
        <w:snapToGrid w:val="0"/>
        <w:spacing w:before="652"/>
        <w:ind w:left="3953"/>
        <w:sectPr w:rsidR="000E42A4">
          <w:footnotePr>
            <w:pos w:val="sectEnd"/>
            <w:numStart w:val="0"/>
          </w:footnotePr>
          <w:endnotePr>
            <w:numFmt w:val="decimal"/>
            <w:numStart w:val="0"/>
          </w:endnotePr>
          <w:pgSz w:w="11904" w:h="16840"/>
          <w:pgMar w:top="840" w:right="1699" w:bottom="796" w:left="1800" w:header="0" w:footer="0" w:gutter="0"/>
          <w:cols w:space="720"/>
        </w:sectPr>
      </w:pPr>
      <w:r>
        <w:rPr>
          <w:rFonts w:eastAsia="Times New Roman"/>
        </w:rPr>
        <w:t>-48-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50"/>
        <w:jc w:val="both"/>
        <w:rPr>
          <w:rFonts w:ascii="標楷體" w:eastAsia="標楷體" w:hAnsi="標楷體" w:cs="標楷體"/>
          <w:sz w:val="28"/>
        </w:rPr>
      </w:pPr>
      <w:r>
        <w:rPr>
          <w:rFonts w:ascii="標楷體" w:eastAsia="標楷體" w:hAnsi="標楷體" w:cs="標楷體"/>
          <w:spacing w:val="-3"/>
          <w:sz w:val="28"/>
        </w:rPr>
        <w:t>調統合既存的各種反禁藥規</w:t>
      </w:r>
      <w:r>
        <w:rPr>
          <w:rFonts w:ascii="標楷體" w:eastAsia="標楷體" w:hAnsi="標楷體" w:cs="標楷體"/>
          <w:spacing w:val="-16"/>
          <w:sz w:val="28"/>
        </w:rPr>
        <w:t>定</w:t>
      </w:r>
      <w:r>
        <w:rPr>
          <w:rFonts w:ascii="標楷體" w:eastAsia="標楷體" w:hAnsi="標楷體" w:cs="標楷體"/>
          <w:spacing w:val="-15"/>
          <w:sz w:val="28"/>
        </w:rPr>
        <w:t>，</w:t>
      </w:r>
      <w:r>
        <w:rPr>
          <w:rFonts w:ascii="標楷體" w:eastAsia="標楷體" w:hAnsi="標楷體" w:cs="標楷體"/>
          <w:spacing w:val="-3"/>
          <w:sz w:val="28"/>
        </w:rPr>
        <w:t>以國際視野的回</w:t>
      </w:r>
      <w:r>
        <w:rPr>
          <w:rFonts w:ascii="標楷體" w:eastAsia="標楷體" w:hAnsi="標楷體" w:cs="標楷體"/>
          <w:spacing w:val="-16"/>
          <w:sz w:val="28"/>
        </w:rPr>
        <w:t>應，</w:t>
      </w:r>
      <w:r>
        <w:rPr>
          <w:rFonts w:ascii="標楷體" w:eastAsia="標楷體" w:hAnsi="標楷體" w:cs="標楷體"/>
          <w:spacing w:val="-2"/>
          <w:sz w:val="28"/>
        </w:rPr>
        <w:t>對付國際</w:t>
      </w:r>
      <w:r>
        <w:rPr>
          <w:rFonts w:ascii="標楷體" w:eastAsia="標楷體" w:hAnsi="標楷體" w:cs="標楷體"/>
          <w:sz w:val="28"/>
        </w:rPr>
        <w:t xml:space="preserve"> </w:t>
      </w:r>
      <w:r>
        <w:rPr>
          <w:rFonts w:ascii="標楷體" w:eastAsia="標楷體" w:hAnsi="標楷體" w:cs="標楷體"/>
          <w:sz w:val="28"/>
        </w:rPr>
        <w:t>性的問題，總部在蒙特婁，東京</w:t>
      </w:r>
      <w:r>
        <w:rPr>
          <w:rFonts w:eastAsia="Times New Roman"/>
          <w:sz w:val="28"/>
        </w:rPr>
        <w:t>/</w:t>
      </w:r>
      <w:r>
        <w:rPr>
          <w:rFonts w:ascii="標楷體" w:eastAsia="標楷體" w:hAnsi="標楷體" w:cs="標楷體"/>
          <w:sz w:val="28"/>
        </w:rPr>
        <w:t>非洲均有辦公室。</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四</w:t>
      </w:r>
      <w:r>
        <w:rPr>
          <w:rFonts w:eastAsia="Times New Roman"/>
          <w:sz w:val="28"/>
        </w:rPr>
        <w:t>)</w:t>
      </w:r>
      <w:r>
        <w:rPr>
          <w:rFonts w:ascii="標楷體" w:eastAsia="標楷體" w:hAnsi="標楷體" w:cs="標楷體"/>
          <w:sz w:val="28"/>
        </w:rPr>
        <w:t>世界反禁藥局創建前的情狀</w:t>
      </w:r>
      <w:r>
        <w:rPr>
          <w:rFonts w:eastAsia="Times New Roman"/>
          <w:sz w:val="28"/>
        </w:rPr>
        <w:t>—</w:t>
      </w:r>
      <w:r>
        <w:rPr>
          <w:rFonts w:ascii="標楷體" w:eastAsia="標楷體" w:hAnsi="標楷體" w:cs="標楷體"/>
          <w:sz w:val="28"/>
        </w:rPr>
        <w:t>各種運動本身</w:t>
      </w:r>
    </w:p>
    <w:p w:rsidR="000E42A4" w:rsidRDefault="00731315">
      <w:pPr>
        <w:autoSpaceDE w:val="0"/>
        <w:autoSpaceDN w:val="0"/>
        <w:snapToGrid w:val="0"/>
        <w:spacing w:before="26" w:line="480" w:lineRule="exact"/>
        <w:ind w:left="850" w:firstLine="1"/>
        <w:jc w:val="both"/>
        <w:rPr>
          <w:rFonts w:ascii="標楷體" w:eastAsia="標楷體" w:hAnsi="標楷體" w:cs="標楷體"/>
          <w:sz w:val="28"/>
        </w:rPr>
      </w:pPr>
      <w:r>
        <w:rPr>
          <w:rFonts w:ascii="標楷體" w:eastAsia="標楷體" w:hAnsi="標楷體" w:cs="標楷體"/>
          <w:spacing w:val="-1"/>
          <w:sz w:val="28"/>
        </w:rPr>
        <w:t>各種歧異的</w:t>
      </w:r>
      <w:r>
        <w:rPr>
          <w:rFonts w:ascii="標楷體" w:eastAsia="標楷體" w:hAnsi="標楷體" w:cs="標楷體"/>
          <w:sz w:val="28"/>
        </w:rPr>
        <w:t>反禁藥規則</w:t>
      </w:r>
      <w:r>
        <w:rPr>
          <w:rFonts w:ascii="標楷體" w:eastAsia="標楷體" w:hAnsi="標楷體" w:cs="標楷體"/>
          <w:color w:val="323232"/>
          <w:sz w:val="28"/>
        </w:rPr>
        <w:t>與實</w:t>
      </w:r>
      <w:r>
        <w:rPr>
          <w:rFonts w:ascii="標楷體" w:eastAsia="標楷體" w:hAnsi="標楷體" w:cs="標楷體"/>
          <w:color w:val="323232"/>
          <w:spacing w:val="-27"/>
          <w:sz w:val="28"/>
        </w:rPr>
        <w:t>施</w:t>
      </w:r>
      <w:r>
        <w:rPr>
          <w:rFonts w:ascii="標楷體" w:eastAsia="標楷體" w:hAnsi="標楷體" w:cs="標楷體"/>
          <w:color w:val="323232"/>
          <w:spacing w:val="-26"/>
          <w:sz w:val="28"/>
        </w:rPr>
        <w:t>，</w:t>
      </w:r>
      <w:r>
        <w:rPr>
          <w:rFonts w:ascii="標楷體" w:eastAsia="標楷體" w:hAnsi="標楷體" w:cs="標楷體"/>
          <w:color w:val="323232"/>
          <w:sz w:val="28"/>
        </w:rPr>
        <w:t>在不同的運動</w:t>
      </w:r>
      <w:r>
        <w:rPr>
          <w:rFonts w:ascii="標楷體" w:eastAsia="標楷體" w:hAnsi="標楷體" w:cs="標楷體"/>
          <w:sz w:val="28"/>
        </w:rPr>
        <w:t>領域</w:t>
      </w:r>
      <w:r>
        <w:rPr>
          <w:rFonts w:ascii="標楷體" w:eastAsia="標楷體" w:hAnsi="標楷體" w:cs="標楷體"/>
          <w:color w:val="323232"/>
          <w:sz w:val="28"/>
        </w:rPr>
        <w:t>並未協調統</w:t>
      </w:r>
      <w:r>
        <w:rPr>
          <w:rFonts w:ascii="標楷體" w:eastAsia="標楷體" w:hAnsi="標楷體" w:cs="標楷體"/>
          <w:color w:val="323232"/>
          <w:spacing w:val="-2"/>
          <w:sz w:val="28"/>
        </w:rPr>
        <w:t>一</w:t>
      </w:r>
      <w:r>
        <w:rPr>
          <w:rFonts w:eastAsia="Times New Roman"/>
          <w:color w:val="323232"/>
          <w:spacing w:val="-2"/>
          <w:sz w:val="28"/>
        </w:rPr>
        <w:t>(harmonize</w:t>
      </w:r>
      <w:r>
        <w:rPr>
          <w:rFonts w:eastAsia="Times New Roman"/>
          <w:color w:val="323232"/>
          <w:spacing w:val="-37"/>
          <w:sz w:val="28"/>
        </w:rPr>
        <w:t>)</w:t>
      </w:r>
      <w:r>
        <w:rPr>
          <w:rFonts w:ascii="標楷體" w:eastAsia="標楷體" w:hAnsi="標楷體" w:cs="標楷體"/>
          <w:color w:val="323232"/>
          <w:spacing w:val="-19"/>
          <w:sz w:val="28"/>
        </w:rPr>
        <w:t>。</w:t>
      </w:r>
      <w:r>
        <w:rPr>
          <w:rFonts w:ascii="標楷體" w:eastAsia="標楷體" w:hAnsi="標楷體" w:cs="標楷體"/>
          <w:spacing w:val="-2"/>
          <w:sz w:val="28"/>
        </w:rPr>
        <w:t>對反禁藥規則</w:t>
      </w:r>
      <w:r>
        <w:rPr>
          <w:rFonts w:ascii="標楷體" w:eastAsia="標楷體" w:hAnsi="標楷體" w:cs="標楷體"/>
          <w:spacing w:val="-1"/>
          <w:sz w:val="28"/>
        </w:rPr>
        <w:t>的不均衡應</w:t>
      </w:r>
      <w:r>
        <w:rPr>
          <w:rFonts w:ascii="標楷體" w:eastAsia="標楷體" w:hAnsi="標楷體" w:cs="標楷體"/>
          <w:spacing w:val="-19"/>
          <w:sz w:val="28"/>
        </w:rPr>
        <w:t>用，</w:t>
      </w:r>
      <w:r>
        <w:rPr>
          <w:rFonts w:ascii="標楷體" w:eastAsia="標楷體" w:hAnsi="標楷體" w:cs="標楷體"/>
          <w:spacing w:val="-1"/>
          <w:sz w:val="28"/>
        </w:rPr>
        <w:t>國際奧會</w:t>
      </w:r>
      <w:r>
        <w:rPr>
          <w:rFonts w:ascii="標楷體" w:eastAsia="標楷體" w:hAnsi="標楷體" w:cs="標楷體"/>
          <w:spacing w:val="34"/>
          <w:sz w:val="28"/>
        </w:rPr>
        <w:t>自</w:t>
      </w:r>
      <w:r>
        <w:rPr>
          <w:rFonts w:eastAsia="Times New Roman"/>
          <w:spacing w:val="-1"/>
          <w:sz w:val="28"/>
        </w:rPr>
        <w:t>1968</w:t>
      </w:r>
      <w:r>
        <w:rPr>
          <w:rFonts w:eastAsia="Times New Roman"/>
          <w:sz w:val="28"/>
        </w:rPr>
        <w:t xml:space="preserve"> </w:t>
      </w:r>
      <w:r>
        <w:rPr>
          <w:rFonts w:ascii="標楷體" w:eastAsia="標楷體" w:hAnsi="標楷體" w:cs="標楷體"/>
          <w:spacing w:val="-1"/>
          <w:sz w:val="28"/>
        </w:rPr>
        <w:t>年開始對運</w:t>
      </w:r>
      <w:r>
        <w:rPr>
          <w:rFonts w:ascii="標楷體" w:eastAsia="標楷體" w:hAnsi="標楷體" w:cs="標楷體"/>
          <w:sz w:val="28"/>
        </w:rPr>
        <w:t>動員檢測禁</w:t>
      </w:r>
      <w:r>
        <w:rPr>
          <w:rFonts w:ascii="標楷體" w:eastAsia="標楷體" w:hAnsi="標楷體" w:cs="標楷體"/>
          <w:spacing w:val="-13"/>
          <w:sz w:val="28"/>
        </w:rPr>
        <w:t>藥，</w:t>
      </w:r>
      <w:r>
        <w:rPr>
          <w:rFonts w:ascii="標楷體" w:eastAsia="標楷體" w:hAnsi="標楷體" w:cs="標楷體"/>
          <w:sz w:val="28"/>
        </w:rPr>
        <w:t>並創立反禁藥規</w:t>
      </w:r>
      <w:r>
        <w:rPr>
          <w:rFonts w:ascii="標楷體" w:eastAsia="標楷體" w:hAnsi="標楷體" w:cs="標楷體"/>
          <w:spacing w:val="-13"/>
          <w:sz w:val="28"/>
        </w:rPr>
        <w:t>章，</w:t>
      </w:r>
      <w:r>
        <w:rPr>
          <w:rFonts w:ascii="標楷體" w:eastAsia="標楷體" w:hAnsi="標楷體" w:cs="標楷體"/>
          <w:sz w:val="28"/>
        </w:rPr>
        <w:t>某些體育聯盟</w:t>
      </w:r>
      <w:r>
        <w:rPr>
          <w:rFonts w:ascii="標楷體" w:eastAsia="標楷體" w:hAnsi="標楷體" w:cs="標楷體"/>
          <w:spacing w:val="-3"/>
          <w:sz w:val="28"/>
        </w:rPr>
        <w:t>開始對比賽隊伍實施檢</w:t>
      </w:r>
      <w:r>
        <w:rPr>
          <w:rFonts w:ascii="標楷體" w:eastAsia="標楷體" w:hAnsi="標楷體" w:cs="標楷體"/>
          <w:spacing w:val="-28"/>
          <w:sz w:val="28"/>
        </w:rPr>
        <w:t>測</w:t>
      </w:r>
      <w:r>
        <w:rPr>
          <w:rFonts w:ascii="標楷體" w:eastAsia="標楷體" w:hAnsi="標楷體" w:cs="標楷體"/>
          <w:spacing w:val="-30"/>
          <w:sz w:val="28"/>
        </w:rPr>
        <w:t>，</w:t>
      </w:r>
      <w:r>
        <w:rPr>
          <w:rFonts w:ascii="標楷體" w:eastAsia="標楷體" w:hAnsi="標楷體" w:cs="標楷體"/>
          <w:spacing w:val="-3"/>
          <w:sz w:val="28"/>
        </w:rPr>
        <w:t>使各國對執行制裁的法</w:t>
      </w:r>
      <w:r>
        <w:rPr>
          <w:rFonts w:ascii="標楷體" w:eastAsia="標楷體" w:hAnsi="標楷體" w:cs="標楷體"/>
          <w:spacing w:val="-2"/>
          <w:sz w:val="28"/>
        </w:rPr>
        <w:t>律基礎產生</w:t>
      </w:r>
      <w:r>
        <w:rPr>
          <w:rFonts w:ascii="標楷體" w:eastAsia="標楷體" w:hAnsi="標楷體" w:cs="標楷體"/>
          <w:sz w:val="28"/>
        </w:rPr>
        <w:t xml:space="preserve"> </w:t>
      </w:r>
      <w:r>
        <w:rPr>
          <w:rFonts w:ascii="標楷體" w:eastAsia="標楷體" w:hAnsi="標楷體" w:cs="標楷體"/>
          <w:sz w:val="28"/>
        </w:rPr>
        <w:t>疑慮。</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五</w:t>
      </w:r>
      <w:r>
        <w:rPr>
          <w:rFonts w:eastAsia="Times New Roman"/>
          <w:sz w:val="28"/>
        </w:rPr>
        <w:t>)</w:t>
      </w:r>
      <w:r>
        <w:rPr>
          <w:rFonts w:ascii="標楷體" w:eastAsia="標楷體" w:hAnsi="標楷體" w:cs="標楷體"/>
          <w:sz w:val="28"/>
        </w:rPr>
        <w:t>反禁藥局創建前的情狀</w:t>
      </w:r>
      <w:r>
        <w:rPr>
          <w:rFonts w:eastAsia="Times New Roman"/>
          <w:sz w:val="28"/>
        </w:rPr>
        <w:t>—</w:t>
      </w:r>
      <w:r>
        <w:rPr>
          <w:rFonts w:ascii="標楷體" w:eastAsia="標楷體" w:hAnsi="標楷體" w:cs="標楷體"/>
          <w:sz w:val="28"/>
        </w:rPr>
        <w:t>公權力機關的關切</w:t>
      </w:r>
    </w:p>
    <w:p w:rsidR="000E42A4" w:rsidRDefault="00731315">
      <w:pPr>
        <w:autoSpaceDE w:val="0"/>
        <w:autoSpaceDN w:val="0"/>
        <w:snapToGrid w:val="0"/>
        <w:spacing w:before="26" w:line="480" w:lineRule="exact"/>
        <w:ind w:left="850"/>
        <w:jc w:val="both"/>
        <w:rPr>
          <w:rFonts w:ascii="標楷體" w:eastAsia="標楷體" w:hAnsi="標楷體" w:cs="標楷體"/>
          <w:sz w:val="28"/>
        </w:rPr>
      </w:pPr>
      <w:r>
        <w:rPr>
          <w:rFonts w:ascii="標楷體" w:eastAsia="標楷體" w:hAnsi="標楷體" w:cs="標楷體"/>
          <w:spacing w:val="-1"/>
          <w:sz w:val="28"/>
        </w:rPr>
        <w:t>公共議題的關切</w:t>
      </w:r>
      <w:r>
        <w:rPr>
          <w:rFonts w:eastAsia="Times New Roman"/>
          <w:spacing w:val="-1"/>
          <w:sz w:val="28"/>
        </w:rPr>
        <w:t>(</w:t>
      </w:r>
      <w:r>
        <w:rPr>
          <w:rFonts w:ascii="標楷體" w:eastAsia="標楷體" w:hAnsi="標楷體" w:cs="標楷體"/>
          <w:spacing w:val="-1"/>
          <w:sz w:val="28"/>
        </w:rPr>
        <w:t>如健康</w:t>
      </w:r>
      <w:r>
        <w:rPr>
          <w:rFonts w:ascii="標楷體" w:eastAsia="標楷體" w:hAnsi="標楷體" w:cs="標楷體"/>
          <w:sz w:val="28"/>
        </w:rPr>
        <w:t>、形象</w:t>
      </w:r>
      <w:r>
        <w:rPr>
          <w:rFonts w:eastAsia="Times New Roman"/>
          <w:sz w:val="28"/>
        </w:rPr>
        <w:t>)</w:t>
      </w:r>
      <w:r>
        <w:rPr>
          <w:rFonts w:ascii="標楷體" w:eastAsia="標楷體" w:hAnsi="標楷體" w:cs="標楷體"/>
          <w:sz w:val="28"/>
        </w:rPr>
        <w:t>，單一國家的介入由斯堪地那</w:t>
      </w:r>
      <w:r>
        <w:rPr>
          <w:rFonts w:ascii="標楷體" w:eastAsia="標楷體" w:hAnsi="標楷體" w:cs="標楷體"/>
          <w:spacing w:val="-3"/>
          <w:sz w:val="28"/>
        </w:rPr>
        <w:t>維亞半島的國家開</w:t>
      </w:r>
      <w:r>
        <w:rPr>
          <w:rFonts w:ascii="標楷體" w:eastAsia="標楷體" w:hAnsi="標楷體" w:cs="標楷體"/>
          <w:spacing w:val="-16"/>
          <w:sz w:val="28"/>
        </w:rPr>
        <w:t>始</w:t>
      </w:r>
      <w:r>
        <w:rPr>
          <w:rFonts w:ascii="標楷體" w:eastAsia="標楷體" w:hAnsi="標楷體" w:cs="標楷體"/>
          <w:spacing w:val="-15"/>
          <w:sz w:val="28"/>
        </w:rPr>
        <w:t>；</w:t>
      </w:r>
      <w:r>
        <w:rPr>
          <w:rFonts w:ascii="標楷體" w:eastAsia="標楷體" w:hAnsi="標楷體" w:cs="標楷體"/>
          <w:spacing w:val="-3"/>
          <w:sz w:val="28"/>
        </w:rPr>
        <w:t>多國家層級的介入由歐洲開</w:t>
      </w:r>
      <w:r>
        <w:rPr>
          <w:rFonts w:ascii="標楷體" w:eastAsia="標楷體" w:hAnsi="標楷體" w:cs="標楷體"/>
          <w:spacing w:val="-16"/>
          <w:sz w:val="28"/>
        </w:rPr>
        <w:t>始</w:t>
      </w:r>
      <w:r>
        <w:rPr>
          <w:rFonts w:ascii="標楷體" w:eastAsia="標楷體" w:hAnsi="標楷體" w:cs="標楷體"/>
          <w:spacing w:val="-15"/>
          <w:sz w:val="28"/>
        </w:rPr>
        <w:t>，</w:t>
      </w:r>
      <w:r>
        <w:rPr>
          <w:rFonts w:ascii="標楷體" w:eastAsia="標楷體" w:hAnsi="標楷體" w:cs="標楷體"/>
          <w:spacing w:val="-2"/>
          <w:sz w:val="28"/>
        </w:rPr>
        <w:t>歐洲議</w:t>
      </w:r>
      <w:r>
        <w:rPr>
          <w:rFonts w:ascii="標楷體" w:eastAsia="標楷體" w:hAnsi="標楷體" w:cs="標楷體"/>
          <w:sz w:val="28"/>
        </w:rPr>
        <w:t xml:space="preserve"> </w:t>
      </w:r>
      <w:r>
        <w:rPr>
          <w:rFonts w:ascii="標楷體" w:eastAsia="標楷體" w:hAnsi="標楷體" w:cs="標楷體"/>
          <w:sz w:val="28"/>
        </w:rPr>
        <w:t>會</w:t>
      </w:r>
      <w:r>
        <w:rPr>
          <w:rFonts w:ascii="標楷體" w:eastAsia="標楷體" w:hAnsi="標楷體" w:cs="標楷體"/>
          <w:spacing w:val="35"/>
          <w:sz w:val="28"/>
        </w:rPr>
        <w:t>在</w:t>
      </w:r>
      <w:r>
        <w:rPr>
          <w:rFonts w:eastAsia="Times New Roman"/>
          <w:sz w:val="28"/>
        </w:rPr>
        <w:t>198</w:t>
      </w:r>
      <w:r>
        <w:rPr>
          <w:rFonts w:eastAsia="Times New Roman"/>
          <w:spacing w:val="70"/>
          <w:sz w:val="28"/>
        </w:rPr>
        <w:t>9</w:t>
      </w:r>
      <w:r>
        <w:rPr>
          <w:rFonts w:ascii="標楷體" w:eastAsia="標楷體" w:hAnsi="標楷體" w:cs="標楷體"/>
          <w:sz w:val="28"/>
        </w:rPr>
        <w:t>年召開反禁藥大會。</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六</w:t>
      </w:r>
      <w:r>
        <w:rPr>
          <w:rFonts w:eastAsia="Times New Roman"/>
          <w:sz w:val="28"/>
        </w:rPr>
        <w:t>)</w:t>
      </w:r>
      <w:r>
        <w:rPr>
          <w:rFonts w:ascii="標楷體" w:eastAsia="標楷體" w:hAnsi="標楷體" w:cs="標楷體"/>
          <w:sz w:val="28"/>
        </w:rPr>
        <w:t>成立國際禁藥局的關鍵事件</w:t>
      </w:r>
    </w:p>
    <w:p w:rsidR="000E42A4" w:rsidRDefault="00731315">
      <w:pPr>
        <w:autoSpaceDE w:val="0"/>
        <w:autoSpaceDN w:val="0"/>
        <w:snapToGrid w:val="0"/>
        <w:spacing w:before="130" w:line="350" w:lineRule="exact"/>
        <w:ind w:left="989"/>
        <w:rPr>
          <w:rFonts w:ascii="標楷體" w:eastAsia="標楷體" w:hAnsi="標楷體" w:cs="標楷體"/>
          <w:color w:val="323232"/>
          <w:sz w:val="28"/>
        </w:rPr>
      </w:pPr>
      <w:r>
        <w:rPr>
          <w:rFonts w:eastAsia="Times New Roman"/>
          <w:sz w:val="28"/>
        </w:rPr>
        <w:t>1.199</w:t>
      </w:r>
      <w:r>
        <w:rPr>
          <w:rFonts w:eastAsia="Times New Roman"/>
          <w:spacing w:val="69"/>
          <w:sz w:val="28"/>
        </w:rPr>
        <w:t>8</w:t>
      </w:r>
      <w:r>
        <w:rPr>
          <w:rFonts w:ascii="標楷體" w:eastAsia="標楷體" w:hAnsi="標楷體" w:cs="標楷體"/>
          <w:sz w:val="28"/>
        </w:rPr>
        <w:t>年自行車環法賽的醜聞</w:t>
      </w:r>
      <w:r>
        <w:rPr>
          <w:rFonts w:ascii="標楷體" w:eastAsia="標楷體" w:hAnsi="標楷體" w:cs="標楷體"/>
          <w:color w:val="323232"/>
          <w:sz w:val="28"/>
        </w:rPr>
        <w:t>。</w:t>
      </w:r>
    </w:p>
    <w:p w:rsidR="000E42A4" w:rsidRDefault="00731315">
      <w:pPr>
        <w:autoSpaceDE w:val="0"/>
        <w:autoSpaceDN w:val="0"/>
        <w:snapToGrid w:val="0"/>
        <w:spacing w:before="130" w:line="350" w:lineRule="exact"/>
        <w:ind w:left="991"/>
        <w:rPr>
          <w:rFonts w:ascii="標楷體" w:eastAsia="標楷體" w:hAnsi="標楷體" w:cs="標楷體"/>
          <w:color w:val="323232"/>
          <w:sz w:val="28"/>
        </w:rPr>
      </w:pPr>
      <w:r>
        <w:rPr>
          <w:rFonts w:eastAsia="Times New Roman"/>
          <w:sz w:val="28"/>
        </w:rPr>
        <w:t>2.</w:t>
      </w:r>
      <w:r>
        <w:rPr>
          <w:rFonts w:ascii="標楷體" w:eastAsia="標楷體" w:hAnsi="標楷體" w:cs="標楷體"/>
          <w:sz w:val="28"/>
        </w:rPr>
        <w:t>國際奧會執委</w:t>
      </w:r>
      <w:r>
        <w:rPr>
          <w:rFonts w:ascii="標楷體" w:eastAsia="標楷體" w:hAnsi="標楷體" w:cs="標楷體"/>
          <w:spacing w:val="35"/>
          <w:sz w:val="28"/>
        </w:rPr>
        <w:t>會</w:t>
      </w:r>
      <w:r>
        <w:rPr>
          <w:rFonts w:eastAsia="Times New Roman"/>
          <w:sz w:val="28"/>
        </w:rPr>
        <w:t>199</w:t>
      </w:r>
      <w:r>
        <w:rPr>
          <w:rFonts w:eastAsia="Times New Roman"/>
          <w:spacing w:val="70"/>
          <w:sz w:val="28"/>
        </w:rPr>
        <w:t>8</w:t>
      </w:r>
      <w:r>
        <w:rPr>
          <w:rFonts w:ascii="標楷體" w:eastAsia="標楷體" w:hAnsi="標楷體" w:cs="標楷體"/>
          <w:spacing w:val="35"/>
          <w:sz w:val="28"/>
        </w:rPr>
        <w:t>年</w:t>
      </w:r>
      <w:r>
        <w:rPr>
          <w:rFonts w:eastAsia="Times New Roman"/>
          <w:spacing w:val="69"/>
          <w:sz w:val="28"/>
        </w:rPr>
        <w:t>8</w:t>
      </w:r>
      <w:r>
        <w:rPr>
          <w:rFonts w:ascii="標楷體" w:eastAsia="標楷體" w:hAnsi="標楷體" w:cs="標楷體"/>
          <w:sz w:val="28"/>
        </w:rPr>
        <w:t>月的緊急會議</w:t>
      </w:r>
      <w:r>
        <w:rPr>
          <w:rFonts w:ascii="標楷體" w:eastAsia="標楷體" w:hAnsi="標楷體" w:cs="標楷體"/>
          <w:color w:val="323232"/>
          <w:sz w:val="28"/>
        </w:rPr>
        <w:t>。</w:t>
      </w:r>
    </w:p>
    <w:p w:rsidR="000E42A4" w:rsidRDefault="00731315">
      <w:pPr>
        <w:autoSpaceDE w:val="0"/>
        <w:autoSpaceDN w:val="0"/>
        <w:snapToGrid w:val="0"/>
        <w:spacing w:before="130" w:line="350" w:lineRule="exact"/>
        <w:ind w:left="991"/>
        <w:rPr>
          <w:rFonts w:ascii="標楷體" w:eastAsia="標楷體" w:hAnsi="標楷體" w:cs="標楷體"/>
          <w:color w:val="323232"/>
          <w:sz w:val="28"/>
        </w:rPr>
      </w:pPr>
      <w:r>
        <w:rPr>
          <w:rFonts w:eastAsia="Times New Roman"/>
          <w:sz w:val="28"/>
        </w:rPr>
        <w:t>3.</w:t>
      </w:r>
      <w:r>
        <w:rPr>
          <w:rFonts w:ascii="標楷體" w:eastAsia="標楷體" w:hAnsi="標楷體" w:cs="標楷體"/>
          <w:sz w:val="28"/>
        </w:rPr>
        <w:t>獨立機關的組織結構被討論</w:t>
      </w:r>
      <w:r>
        <w:rPr>
          <w:rFonts w:ascii="標楷體" w:eastAsia="標楷體" w:hAnsi="標楷體" w:cs="標楷體"/>
          <w:color w:val="323232"/>
          <w:sz w:val="28"/>
        </w:rPr>
        <w:t>。</w:t>
      </w:r>
    </w:p>
    <w:p w:rsidR="000E42A4" w:rsidRDefault="00731315">
      <w:pPr>
        <w:autoSpaceDE w:val="0"/>
        <w:autoSpaceDN w:val="0"/>
        <w:snapToGrid w:val="0"/>
        <w:spacing w:before="26" w:line="480" w:lineRule="exact"/>
        <w:ind w:left="1275"/>
        <w:rPr>
          <w:rFonts w:ascii="標楷體" w:eastAsia="標楷體" w:hAnsi="標楷體" w:cs="標楷體"/>
          <w:color w:val="323232"/>
          <w:sz w:val="28"/>
        </w:rPr>
      </w:pPr>
      <w:r>
        <w:rPr>
          <w:rFonts w:eastAsia="Times New Roman"/>
          <w:sz w:val="28"/>
        </w:rPr>
        <w:t>199</w:t>
      </w:r>
      <w:r>
        <w:rPr>
          <w:rFonts w:eastAsia="Times New Roman"/>
          <w:spacing w:val="70"/>
          <w:sz w:val="28"/>
        </w:rPr>
        <w:t>9</w:t>
      </w:r>
      <w:r>
        <w:rPr>
          <w:rFonts w:ascii="標楷體" w:eastAsia="標楷體" w:hAnsi="標楷體" w:cs="標楷體"/>
          <w:spacing w:val="34"/>
          <w:sz w:val="28"/>
        </w:rPr>
        <w:t>年</w:t>
      </w:r>
      <w:r>
        <w:rPr>
          <w:rFonts w:eastAsia="Times New Roman"/>
          <w:color w:val="323232"/>
          <w:spacing w:val="68"/>
          <w:sz w:val="28"/>
        </w:rPr>
        <w:t>2</w:t>
      </w:r>
      <w:r>
        <w:rPr>
          <w:rFonts w:ascii="標楷體" w:eastAsia="標楷體" w:hAnsi="標楷體" w:cs="標楷體"/>
          <w:color w:val="323232"/>
          <w:spacing w:val="-1"/>
          <w:sz w:val="28"/>
        </w:rPr>
        <w:t>月</w:t>
      </w:r>
      <w:r>
        <w:rPr>
          <w:rFonts w:ascii="標楷體" w:eastAsia="標楷體" w:hAnsi="標楷體" w:cs="標楷體"/>
          <w:spacing w:val="-1"/>
          <w:sz w:val="28"/>
        </w:rPr>
        <w:t>在洛桑</w:t>
      </w:r>
      <w:r>
        <w:rPr>
          <w:rFonts w:ascii="標楷體" w:eastAsia="標楷體" w:hAnsi="標楷體" w:cs="標楷體"/>
          <w:sz w:val="28"/>
        </w:rPr>
        <w:t>舉行的</w:t>
      </w:r>
      <w:r>
        <w:rPr>
          <w:rFonts w:ascii="標楷體" w:eastAsia="標楷體" w:hAnsi="標楷體" w:cs="標楷體"/>
          <w:color w:val="323232"/>
          <w:sz w:val="28"/>
        </w:rPr>
        <w:t>第一屆世界反禁藥會</w:t>
      </w:r>
      <w:r>
        <w:rPr>
          <w:rFonts w:ascii="標楷體" w:eastAsia="標楷體" w:hAnsi="標楷體" w:cs="標楷體"/>
          <w:color w:val="323232"/>
          <w:spacing w:val="-9"/>
          <w:sz w:val="28"/>
        </w:rPr>
        <w:t>議</w:t>
      </w:r>
      <w:r>
        <w:rPr>
          <w:rFonts w:ascii="標楷體" w:eastAsia="標楷體" w:hAnsi="標楷體" w:cs="標楷體"/>
          <w:color w:val="323232"/>
          <w:spacing w:val="-10"/>
          <w:sz w:val="28"/>
        </w:rPr>
        <w:t>，</w:t>
      </w:r>
      <w:r>
        <w:rPr>
          <w:rFonts w:ascii="標楷體" w:eastAsia="標楷體" w:hAnsi="標楷體" w:cs="標楷體"/>
          <w:sz w:val="28"/>
        </w:rPr>
        <w:t>國家和體育運動組織代表的共同參與</w:t>
      </w:r>
      <w:r>
        <w:rPr>
          <w:rFonts w:ascii="標楷體" w:eastAsia="標楷體" w:hAnsi="標楷體" w:cs="標楷體"/>
          <w:color w:val="323232"/>
          <w:sz w:val="28"/>
        </w:rPr>
        <w:t>。</w:t>
      </w:r>
      <w:r>
        <w:rPr>
          <w:rFonts w:eastAsia="Times New Roman"/>
          <w:sz w:val="28"/>
        </w:rPr>
        <w:t>50-5</w:t>
      </w:r>
      <w:r>
        <w:rPr>
          <w:rFonts w:eastAsia="Times New Roman"/>
          <w:spacing w:val="70"/>
          <w:sz w:val="28"/>
        </w:rPr>
        <w:t>0</w:t>
      </w:r>
      <w:r>
        <w:rPr>
          <w:rFonts w:ascii="標楷體" w:eastAsia="標楷體" w:hAnsi="標楷體" w:cs="標楷體"/>
          <w:sz w:val="28"/>
        </w:rPr>
        <w:t>治理模式的獲得協議，</w:t>
      </w:r>
      <w:r>
        <w:rPr>
          <w:rFonts w:ascii="標楷體" w:eastAsia="標楷體" w:hAnsi="標楷體" w:cs="標楷體"/>
          <w:color w:val="323232"/>
          <w:sz w:val="28"/>
        </w:rPr>
        <w:t>成立獨立的機構。</w:t>
      </w:r>
      <w:r>
        <w:rPr>
          <w:rFonts w:ascii="標楷體" w:eastAsia="標楷體" w:hAnsi="標楷體" w:cs="標楷體"/>
          <w:sz w:val="28"/>
        </w:rPr>
        <w:t>經費來源亦同</w:t>
      </w:r>
      <w:r>
        <w:rPr>
          <w:rFonts w:ascii="標楷體" w:eastAsia="標楷體" w:hAnsi="標楷體" w:cs="標楷體"/>
          <w:spacing w:val="35"/>
          <w:sz w:val="28"/>
        </w:rPr>
        <w:t>為</w:t>
      </w:r>
      <w:r>
        <w:rPr>
          <w:rFonts w:eastAsia="Times New Roman"/>
          <w:sz w:val="28"/>
        </w:rPr>
        <w:t>50-5</w:t>
      </w:r>
      <w:r>
        <w:rPr>
          <w:rFonts w:eastAsia="Times New Roman"/>
          <w:spacing w:val="69"/>
          <w:sz w:val="28"/>
        </w:rPr>
        <w:t>0</w:t>
      </w:r>
      <w:r>
        <w:rPr>
          <w:rFonts w:ascii="標楷體" w:eastAsia="標楷體" w:hAnsi="標楷體" w:cs="標楷體"/>
          <w:sz w:val="28"/>
        </w:rPr>
        <w:t>模式，由</w:t>
      </w:r>
      <w:r>
        <w:rPr>
          <w:rFonts w:ascii="標楷體" w:eastAsia="標楷體" w:hAnsi="標楷體" w:cs="標楷體"/>
          <w:color w:val="323232"/>
          <w:sz w:val="28"/>
        </w:rPr>
        <w:t>運動</w:t>
      </w:r>
      <w:r>
        <w:rPr>
          <w:rFonts w:eastAsia="Times New Roman"/>
          <w:color w:val="323232"/>
          <w:sz w:val="28"/>
        </w:rPr>
        <w:t xml:space="preserve">(Olympic Movement, </w:t>
      </w:r>
      <w:r>
        <w:rPr>
          <w:rFonts w:ascii="標楷體" w:eastAsia="標楷體" w:hAnsi="標楷體" w:cs="標楷體"/>
          <w:color w:val="323232"/>
          <w:sz w:val="28"/>
        </w:rPr>
        <w:t>由電視轉播收入取得</w:t>
      </w:r>
      <w:r>
        <w:rPr>
          <w:rFonts w:eastAsia="Times New Roman"/>
          <w:color w:val="323232"/>
          <w:sz w:val="28"/>
        </w:rPr>
        <w:t>)</w:t>
      </w:r>
      <w:r>
        <w:rPr>
          <w:rFonts w:ascii="標楷體" w:eastAsia="標楷體" w:hAnsi="標楷體" w:cs="標楷體"/>
          <w:color w:val="323232"/>
          <w:sz w:val="28"/>
        </w:rPr>
        <w:t>與政府</w:t>
      </w:r>
      <w:r>
        <w:rPr>
          <w:rFonts w:eastAsia="Times New Roman"/>
          <w:color w:val="323232"/>
          <w:sz w:val="28"/>
        </w:rPr>
        <w:t>(</w:t>
      </w:r>
      <w:r>
        <w:rPr>
          <w:rFonts w:ascii="標楷體" w:eastAsia="標楷體" w:hAnsi="標楷體" w:cs="標楷體"/>
          <w:color w:val="323232"/>
          <w:sz w:val="28"/>
        </w:rPr>
        <w:t>依洲際比例決定</w:t>
      </w:r>
      <w:r>
        <w:rPr>
          <w:rFonts w:eastAsia="Times New Roman"/>
          <w:color w:val="323232"/>
          <w:sz w:val="28"/>
        </w:rPr>
        <w:t>)</w:t>
      </w:r>
      <w:r>
        <w:rPr>
          <w:rFonts w:ascii="標楷體" w:eastAsia="標楷體" w:hAnsi="標楷體" w:cs="標楷體"/>
          <w:color w:val="323232"/>
          <w:sz w:val="28"/>
        </w:rPr>
        <w:t>共同資助成立</w:t>
      </w:r>
      <w:r>
        <w:rPr>
          <w:rFonts w:eastAsia="Times New Roman"/>
          <w:color w:val="323232"/>
          <w:sz w:val="28"/>
        </w:rPr>
        <w:t>(50-50)</w:t>
      </w:r>
      <w:r>
        <w:rPr>
          <w:rFonts w:ascii="標楷體" w:eastAsia="標楷體" w:hAnsi="標楷體" w:cs="標楷體"/>
          <w:color w:val="323232"/>
          <w:sz w:val="28"/>
        </w:rPr>
        <w:t>。</w:t>
      </w:r>
    </w:p>
    <w:p w:rsidR="000E42A4" w:rsidRDefault="00731315">
      <w:pPr>
        <w:numPr>
          <w:ilvl w:val="1"/>
          <w:numId w:val="7"/>
        </w:numPr>
        <w:tabs>
          <w:tab w:val="left" w:pos="1835"/>
        </w:tabs>
        <w:snapToGrid w:val="0"/>
        <w:spacing w:line="480" w:lineRule="exact"/>
        <w:ind w:hanging="329"/>
        <w:jc w:val="both"/>
        <w:rPr>
          <w:sz w:val="28"/>
        </w:rPr>
      </w:pPr>
      <w:r>
        <w:rPr>
          <w:rFonts w:ascii="標楷體" w:eastAsia="標楷體" w:hAnsi="標楷體" w:cs="標楷體"/>
          <w:spacing w:val="34"/>
          <w:sz w:val="28"/>
        </w:rPr>
        <w:t>年</w:t>
      </w:r>
      <w:r>
        <w:rPr>
          <w:rFonts w:eastAsia="Times New Roman"/>
          <w:spacing w:val="-11"/>
          <w:sz w:val="28"/>
        </w:rPr>
        <w:t>1</w:t>
      </w:r>
      <w:r>
        <w:rPr>
          <w:rFonts w:eastAsia="Times New Roman"/>
          <w:spacing w:val="69"/>
          <w:sz w:val="28"/>
        </w:rPr>
        <w:t>1</w:t>
      </w:r>
      <w:r>
        <w:rPr>
          <w:rFonts w:ascii="標楷體" w:eastAsia="標楷體" w:hAnsi="標楷體" w:cs="標楷體"/>
          <w:spacing w:val="34"/>
          <w:sz w:val="28"/>
        </w:rPr>
        <w:t>月</w:t>
      </w:r>
      <w:r>
        <w:rPr>
          <w:rFonts w:eastAsia="Times New Roman"/>
          <w:spacing w:val="69"/>
          <w:sz w:val="28"/>
        </w:rPr>
        <w:t>9</w:t>
      </w:r>
      <w:r>
        <w:rPr>
          <w:rFonts w:ascii="標楷體" w:eastAsia="標楷體" w:hAnsi="標楷體" w:cs="標楷體"/>
          <w:spacing w:val="-1"/>
          <w:sz w:val="28"/>
        </w:rPr>
        <w:t>日在</w:t>
      </w:r>
      <w:r>
        <w:rPr>
          <w:rFonts w:ascii="標楷體" w:eastAsia="標楷體" w:hAnsi="標楷體" w:cs="標楷體"/>
          <w:sz w:val="28"/>
        </w:rPr>
        <w:t>瑞士的法律規範</w:t>
      </w:r>
      <w:r>
        <w:rPr>
          <w:rFonts w:ascii="標楷體" w:eastAsia="標楷體" w:hAnsi="標楷體" w:cs="標楷體"/>
          <w:spacing w:val="-25"/>
          <w:sz w:val="28"/>
        </w:rPr>
        <w:t>下</w:t>
      </w:r>
      <w:r>
        <w:rPr>
          <w:rFonts w:ascii="標楷體" w:eastAsia="標楷體" w:hAnsi="標楷體" w:cs="標楷體"/>
          <w:spacing w:val="-24"/>
          <w:sz w:val="28"/>
        </w:rPr>
        <w:t>，</w:t>
      </w:r>
      <w:r>
        <w:rPr>
          <w:rFonts w:ascii="標楷體" w:eastAsia="標楷體" w:hAnsi="標楷體" w:cs="標楷體"/>
          <w:sz w:val="28"/>
        </w:rPr>
        <w:t>世界反禁藥局以基金會的模式成立。</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七</w:t>
      </w:r>
      <w:r>
        <w:rPr>
          <w:rFonts w:eastAsia="Times New Roman"/>
          <w:sz w:val="28"/>
        </w:rPr>
        <w:t>)</w:t>
      </w:r>
      <w:r>
        <w:rPr>
          <w:rFonts w:ascii="標楷體" w:eastAsia="標楷體" w:hAnsi="標楷體" w:cs="標楷體"/>
          <w:sz w:val="28"/>
        </w:rPr>
        <w:t>治理模式</w:t>
      </w:r>
    </w:p>
    <w:p w:rsidR="000E42A4" w:rsidRDefault="00731315">
      <w:pPr>
        <w:autoSpaceDE w:val="0"/>
        <w:autoSpaceDN w:val="0"/>
        <w:snapToGrid w:val="0"/>
        <w:spacing w:before="26" w:line="480" w:lineRule="exact"/>
        <w:ind w:left="912"/>
        <w:jc w:val="both"/>
        <w:rPr>
          <w:sz w:val="28"/>
        </w:rPr>
      </w:pPr>
      <w:r>
        <w:rPr>
          <w:rFonts w:ascii="標楷體" w:eastAsia="標楷體" w:hAnsi="標楷體" w:cs="標楷體"/>
          <w:sz w:val="28"/>
        </w:rPr>
        <w:t>是獨特的公私混合的運動組織，</w:t>
      </w:r>
      <w:r>
        <w:rPr>
          <w:rFonts w:ascii="標楷體" w:eastAsia="標楷體" w:hAnsi="標楷體" w:cs="標楷體"/>
          <w:color w:val="323232"/>
          <w:sz w:val="28"/>
        </w:rPr>
        <w:t>代表成員亦由奧林匹克與各國政府派出。</w:t>
      </w:r>
      <w:r>
        <w:rPr>
          <w:rFonts w:ascii="標楷體" w:eastAsia="標楷體" w:hAnsi="標楷體" w:cs="標楷體"/>
          <w:sz w:val="28"/>
        </w:rPr>
        <w:t>創新的經費來源模式，其中</w:t>
      </w:r>
      <w:r>
        <w:rPr>
          <w:rFonts w:ascii="標楷體" w:eastAsia="標楷體" w:hAnsi="標楷體" w:cs="標楷體"/>
          <w:sz w:val="28"/>
        </w:rPr>
        <w:t xml:space="preserve"> </w:t>
      </w:r>
      <w:r>
        <w:rPr>
          <w:rFonts w:eastAsia="Times New Roman"/>
          <w:sz w:val="28"/>
        </w:rPr>
        <w:t>50%</w:t>
      </w:r>
      <w:r>
        <w:rPr>
          <w:rFonts w:ascii="標楷體" w:eastAsia="標楷體" w:hAnsi="標楷體" w:cs="標楷體"/>
          <w:sz w:val="28"/>
        </w:rPr>
        <w:t>來自奧林匹克</w:t>
      </w:r>
      <w:r>
        <w:rPr>
          <w:rFonts w:ascii="標楷體" w:eastAsia="標楷體" w:hAnsi="標楷體" w:cs="標楷體"/>
          <w:spacing w:val="-1"/>
          <w:sz w:val="28"/>
        </w:rPr>
        <w:t>運動；</w:t>
      </w:r>
      <w:r>
        <w:rPr>
          <w:rFonts w:eastAsia="Times New Roman"/>
          <w:spacing w:val="-1"/>
          <w:sz w:val="28"/>
        </w:rPr>
        <w:t>50%</w:t>
      </w:r>
      <w:r>
        <w:rPr>
          <w:rFonts w:ascii="標楷體" w:eastAsia="標楷體" w:hAnsi="標楷體" w:cs="標楷體"/>
          <w:spacing w:val="-1"/>
          <w:sz w:val="28"/>
        </w:rPr>
        <w:t>來自</w:t>
      </w:r>
      <w:r>
        <w:rPr>
          <w:rFonts w:ascii="標楷體" w:eastAsia="標楷體" w:hAnsi="標楷體" w:cs="標楷體"/>
          <w:sz w:val="28"/>
        </w:rPr>
        <w:t>世界各國政府。</w:t>
      </w:r>
      <w:r>
        <w:rPr>
          <w:rFonts w:eastAsia="Times New Roman"/>
          <w:sz w:val="28"/>
        </w:rPr>
        <w:t>2012</w:t>
      </w:r>
      <w:r>
        <w:rPr>
          <w:rFonts w:eastAsia="Times New Roman"/>
          <w:spacing w:val="-15"/>
          <w:sz w:val="28"/>
        </w:rPr>
        <w:t xml:space="preserve"> </w:t>
      </w:r>
      <w:r>
        <w:rPr>
          <w:rFonts w:ascii="標楷體" w:eastAsia="標楷體" w:hAnsi="標楷體" w:cs="標楷體"/>
          <w:sz w:val="28"/>
        </w:rPr>
        <w:t>年的運作預算為</w:t>
      </w:r>
      <w:r>
        <w:rPr>
          <w:rFonts w:ascii="標楷體" w:eastAsia="標楷體" w:hAnsi="標楷體" w:cs="標楷體"/>
          <w:spacing w:val="-14"/>
          <w:sz w:val="28"/>
        </w:rPr>
        <w:t xml:space="preserve"> </w:t>
      </w:r>
      <w:r>
        <w:rPr>
          <w:rFonts w:eastAsia="Times New Roman"/>
          <w:sz w:val="28"/>
        </w:rPr>
        <w:t>2</w:t>
      </w:r>
      <w:r>
        <w:rPr>
          <w:rFonts w:eastAsia="Times New Roman"/>
          <w:spacing w:val="-15"/>
          <w:sz w:val="28"/>
        </w:rPr>
        <w:t xml:space="preserve"> </w:t>
      </w:r>
      <w:r>
        <w:rPr>
          <w:rFonts w:ascii="標楷體" w:eastAsia="標楷體" w:hAnsi="標楷體" w:cs="標楷體"/>
          <w:sz w:val="28"/>
        </w:rPr>
        <w:t>千</w:t>
      </w:r>
      <w:r>
        <w:rPr>
          <w:rFonts w:ascii="標楷體" w:eastAsia="標楷體" w:hAnsi="標楷體" w:cs="標楷體"/>
          <w:spacing w:val="-14"/>
          <w:sz w:val="28"/>
        </w:rPr>
        <w:t xml:space="preserve"> </w:t>
      </w:r>
      <w:r>
        <w:rPr>
          <w:rFonts w:eastAsia="Times New Roman"/>
          <w:sz w:val="28"/>
        </w:rPr>
        <w:t>6</w:t>
      </w:r>
    </w:p>
    <w:p w:rsidR="000E42A4" w:rsidRDefault="00731315">
      <w:pPr>
        <w:autoSpaceDE w:val="0"/>
        <w:autoSpaceDN w:val="0"/>
        <w:snapToGrid w:val="0"/>
        <w:spacing w:before="448"/>
        <w:ind w:left="395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-49-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912"/>
        <w:rPr>
          <w:rFonts w:ascii="標楷體" w:eastAsia="標楷體" w:hAnsi="標楷體" w:cs="標楷體"/>
          <w:sz w:val="28"/>
        </w:rPr>
      </w:pPr>
      <w:r>
        <w:rPr>
          <w:rFonts w:ascii="標楷體" w:eastAsia="標楷體" w:hAnsi="標楷體" w:cs="標楷體"/>
          <w:sz w:val="28"/>
        </w:rPr>
        <w:t>百萬美元。</w:t>
      </w:r>
    </w:p>
    <w:p w:rsidR="000E42A4" w:rsidRDefault="00731315">
      <w:pPr>
        <w:autoSpaceDE w:val="0"/>
        <w:autoSpaceDN w:val="0"/>
        <w:snapToGrid w:val="0"/>
        <w:spacing w:before="26" w:line="480" w:lineRule="exact"/>
        <w:ind w:left="912"/>
        <w:rPr>
          <w:rFonts w:ascii="標楷體" w:eastAsia="標楷體" w:hAnsi="標楷體" w:cs="標楷體"/>
          <w:sz w:val="28"/>
        </w:rPr>
      </w:pPr>
      <w:r>
        <w:rPr>
          <w:rFonts w:ascii="標楷體" w:eastAsia="標楷體" w:hAnsi="標楷體" w:cs="標楷體"/>
          <w:sz w:val="28"/>
        </w:rPr>
        <w:t>反禁藥局的治理模式，基金董事會為最高決策單位，執行委員會為最高政策制定單</w:t>
      </w:r>
      <w:r>
        <w:rPr>
          <w:rFonts w:ascii="標楷體" w:eastAsia="標楷體" w:hAnsi="標楷體" w:cs="標楷體"/>
          <w:spacing w:val="-18"/>
          <w:sz w:val="28"/>
        </w:rPr>
        <w:t>位。</w:t>
      </w:r>
      <w:r>
        <w:rPr>
          <w:rFonts w:ascii="標楷體" w:eastAsia="標楷體" w:hAnsi="標楷體" w:cs="標楷體"/>
          <w:sz w:val="28"/>
        </w:rPr>
        <w:t>各國政府</w:t>
      </w:r>
      <w:r>
        <w:rPr>
          <w:rFonts w:eastAsia="Times New Roman"/>
          <w:sz w:val="28"/>
        </w:rPr>
        <w:t>(</w:t>
      </w:r>
      <w:r>
        <w:rPr>
          <w:rFonts w:ascii="標楷體" w:eastAsia="標楷體" w:hAnsi="標楷體" w:cs="標楷體"/>
          <w:sz w:val="28"/>
        </w:rPr>
        <w:t>以各大洲分類</w:t>
      </w:r>
      <w:r>
        <w:rPr>
          <w:rFonts w:eastAsia="Times New Roman"/>
          <w:sz w:val="28"/>
        </w:rPr>
        <w:t>)</w:t>
      </w:r>
      <w:r>
        <w:rPr>
          <w:rFonts w:ascii="標楷體" w:eastAsia="標楷體" w:hAnsi="標楷體" w:cs="標楷體"/>
          <w:sz w:val="28"/>
        </w:rPr>
        <w:t>擁有公共健康與禁藥管制等權利；奧林匹克運動：奧委會、國際運動聯盟、國際單項運動聯盟、運動員等。基金董事會與執行委員會均必須遵</w:t>
      </w:r>
      <w:r>
        <w:rPr>
          <w:rFonts w:ascii="標楷體" w:eastAsia="標楷體" w:hAnsi="標楷體" w:cs="標楷體"/>
          <w:spacing w:val="35"/>
          <w:sz w:val="28"/>
        </w:rPr>
        <w:t>循</w:t>
      </w:r>
      <w:r>
        <w:rPr>
          <w:rFonts w:eastAsia="Times New Roman"/>
          <w:sz w:val="28"/>
        </w:rPr>
        <w:t>50-5</w:t>
      </w:r>
      <w:r>
        <w:rPr>
          <w:rFonts w:eastAsia="Times New Roman"/>
          <w:spacing w:val="70"/>
          <w:sz w:val="28"/>
        </w:rPr>
        <w:t>0</w:t>
      </w:r>
      <w:r>
        <w:rPr>
          <w:rFonts w:ascii="標楷體" w:eastAsia="標楷體" w:hAnsi="標楷體" w:cs="標楷體"/>
          <w:sz w:val="28"/>
        </w:rPr>
        <w:t>原</w:t>
      </w:r>
      <w:r>
        <w:rPr>
          <w:rFonts w:ascii="標楷體" w:eastAsia="標楷體" w:hAnsi="標楷體" w:cs="標楷體"/>
          <w:spacing w:val="-10"/>
          <w:sz w:val="28"/>
        </w:rPr>
        <w:t>則</w:t>
      </w:r>
      <w:r>
        <w:rPr>
          <w:rFonts w:ascii="標楷體" w:eastAsia="標楷體" w:hAnsi="標楷體" w:cs="標楷體"/>
          <w:spacing w:val="-9"/>
          <w:sz w:val="28"/>
        </w:rPr>
        <w:t>，</w:t>
      </w:r>
      <w:r>
        <w:rPr>
          <w:rFonts w:ascii="標楷體" w:eastAsia="標楷體" w:hAnsi="標楷體" w:cs="標楷體"/>
          <w:sz w:val="28"/>
        </w:rPr>
        <w:t>公私混合組織的創</w:t>
      </w:r>
      <w:r>
        <w:rPr>
          <w:rFonts w:ascii="標楷體" w:eastAsia="標楷體" w:hAnsi="標楷體" w:cs="標楷體"/>
          <w:spacing w:val="-10"/>
          <w:sz w:val="28"/>
        </w:rPr>
        <w:t>立。</w:t>
      </w:r>
      <w:r>
        <w:rPr>
          <w:rFonts w:ascii="標楷體" w:eastAsia="標楷體" w:hAnsi="標楷體" w:cs="標楷體"/>
          <w:sz w:val="28"/>
        </w:rPr>
        <w:t>其</w:t>
      </w:r>
      <w:r>
        <w:rPr>
          <w:rFonts w:ascii="標楷體" w:eastAsia="標楷體" w:hAnsi="標楷體" w:cs="標楷體"/>
          <w:spacing w:val="-10"/>
          <w:sz w:val="28"/>
        </w:rPr>
        <w:t>中，</w:t>
      </w:r>
      <w:r>
        <w:rPr>
          <w:rFonts w:ascii="標楷體" w:eastAsia="標楷體" w:hAnsi="標楷體" w:cs="標楷體"/>
          <w:sz w:val="28"/>
        </w:rPr>
        <w:t>工</w:t>
      </w:r>
      <w:r>
        <w:rPr>
          <w:rFonts w:ascii="標楷體" w:eastAsia="標楷體" w:hAnsi="標楷體" w:cs="標楷體"/>
          <w:spacing w:val="-1"/>
          <w:sz w:val="28"/>
        </w:rPr>
        <w:t>作委員會成員</w:t>
      </w:r>
      <w:r>
        <w:rPr>
          <w:rFonts w:ascii="標楷體" w:eastAsia="標楷體" w:hAnsi="標楷體" w:cs="標楷體"/>
          <w:sz w:val="28"/>
        </w:rPr>
        <w:t>包</w:t>
      </w:r>
      <w:r>
        <w:rPr>
          <w:rFonts w:ascii="標楷體" w:eastAsia="標楷體" w:hAnsi="標楷體" w:cs="標楷體"/>
          <w:spacing w:val="-22"/>
          <w:sz w:val="28"/>
        </w:rPr>
        <w:t>含：</w:t>
      </w:r>
      <w:r>
        <w:rPr>
          <w:rFonts w:ascii="標楷體" w:eastAsia="標楷體" w:hAnsi="標楷體" w:cs="標楷體"/>
          <w:sz w:val="28"/>
        </w:rPr>
        <w:t>運動</w:t>
      </w:r>
      <w:r>
        <w:rPr>
          <w:rFonts w:ascii="標楷體" w:eastAsia="標楷體" w:hAnsi="標楷體" w:cs="標楷體"/>
          <w:spacing w:val="-22"/>
          <w:sz w:val="28"/>
        </w:rPr>
        <w:t>員、</w:t>
      </w:r>
      <w:r>
        <w:rPr>
          <w:rFonts w:ascii="標楷體" w:eastAsia="標楷體" w:hAnsi="標楷體" w:cs="標楷體"/>
          <w:sz w:val="28"/>
        </w:rPr>
        <w:t>衛</w:t>
      </w:r>
      <w:r>
        <w:rPr>
          <w:rFonts w:ascii="標楷體" w:eastAsia="標楷體" w:hAnsi="標楷體" w:cs="標楷體"/>
          <w:spacing w:val="-22"/>
          <w:sz w:val="28"/>
        </w:rPr>
        <w:t>生、</w:t>
      </w:r>
      <w:r>
        <w:rPr>
          <w:rFonts w:ascii="標楷體" w:eastAsia="標楷體" w:hAnsi="標楷體" w:cs="標楷體"/>
          <w:sz w:val="28"/>
        </w:rPr>
        <w:t>醫療與研究</w:t>
      </w:r>
      <w:r>
        <w:rPr>
          <w:rFonts w:eastAsia="Times New Roman"/>
          <w:sz w:val="28"/>
        </w:rPr>
        <w:t>(</w:t>
      </w:r>
      <w:r>
        <w:rPr>
          <w:rFonts w:ascii="標楷體" w:eastAsia="標楷體" w:hAnsi="標楷體" w:cs="標楷體"/>
          <w:sz w:val="28"/>
        </w:rPr>
        <w:t>與專家團隊</w:t>
      </w:r>
      <w:r>
        <w:rPr>
          <w:rFonts w:eastAsia="Times New Roman"/>
          <w:spacing w:val="-19"/>
          <w:sz w:val="28"/>
        </w:rPr>
        <w:t>)</w:t>
      </w:r>
      <w:r>
        <w:rPr>
          <w:rFonts w:ascii="標楷體" w:eastAsia="標楷體" w:hAnsi="標楷體" w:cs="標楷體"/>
          <w:sz w:val="28"/>
        </w:rPr>
        <w:t>、</w:t>
      </w:r>
      <w:r>
        <w:rPr>
          <w:rFonts w:ascii="標楷體" w:eastAsia="標楷體" w:hAnsi="標楷體" w:cs="標楷體"/>
          <w:spacing w:val="-2"/>
          <w:sz w:val="28"/>
        </w:rPr>
        <w:t>財</w:t>
      </w:r>
      <w:r>
        <w:rPr>
          <w:rFonts w:ascii="標楷體" w:eastAsia="標楷體" w:hAnsi="標楷體" w:cs="標楷體"/>
          <w:spacing w:val="-8"/>
          <w:sz w:val="28"/>
        </w:rPr>
        <w:t>務、</w:t>
      </w:r>
      <w:r>
        <w:rPr>
          <w:rFonts w:ascii="標楷體" w:eastAsia="標楷體" w:hAnsi="標楷體" w:cs="標楷體"/>
          <w:spacing w:val="-2"/>
          <w:sz w:val="28"/>
        </w:rPr>
        <w:t>教</w:t>
      </w:r>
      <w:r>
        <w:rPr>
          <w:rFonts w:ascii="標楷體" w:eastAsia="標楷體" w:hAnsi="標楷體" w:cs="標楷體"/>
          <w:spacing w:val="-8"/>
          <w:sz w:val="28"/>
        </w:rPr>
        <w:t>育、</w:t>
      </w:r>
      <w:r>
        <w:rPr>
          <w:rFonts w:ascii="標楷體" w:eastAsia="標楷體" w:hAnsi="標楷體" w:cs="標楷體"/>
          <w:spacing w:val="-2"/>
          <w:sz w:val="28"/>
        </w:rPr>
        <w:t>臨時委員會</w:t>
      </w:r>
      <w:r>
        <w:rPr>
          <w:rFonts w:eastAsia="Times New Roman"/>
          <w:spacing w:val="-2"/>
          <w:sz w:val="28"/>
        </w:rPr>
        <w:t>(</w:t>
      </w:r>
      <w:r>
        <w:rPr>
          <w:rFonts w:ascii="標楷體" w:eastAsia="標楷體" w:hAnsi="標楷體" w:cs="標楷體"/>
          <w:spacing w:val="-2"/>
          <w:sz w:val="28"/>
        </w:rPr>
        <w:t>需要時</w:t>
      </w:r>
      <w:r>
        <w:rPr>
          <w:rFonts w:ascii="標楷體" w:eastAsia="標楷體" w:hAnsi="標楷體" w:cs="標楷體"/>
          <w:spacing w:val="-1"/>
          <w:sz w:val="28"/>
        </w:rPr>
        <w:t>成立</w:t>
      </w:r>
      <w:r>
        <w:rPr>
          <w:rFonts w:eastAsia="Times New Roman"/>
          <w:spacing w:val="-14"/>
          <w:sz w:val="28"/>
        </w:rPr>
        <w:t>)</w:t>
      </w:r>
      <w:r>
        <w:rPr>
          <w:rFonts w:ascii="標楷體" w:eastAsia="標楷體" w:hAnsi="標楷體" w:cs="標楷體"/>
          <w:spacing w:val="-7"/>
          <w:sz w:val="28"/>
        </w:rPr>
        <w:t>，</w:t>
      </w:r>
      <w:r>
        <w:rPr>
          <w:rFonts w:ascii="標楷體" w:eastAsia="標楷體" w:hAnsi="標楷體" w:cs="標楷體"/>
          <w:spacing w:val="-1"/>
          <w:sz w:val="28"/>
        </w:rPr>
        <w:t>對反禁藥局的各項計</w:t>
      </w:r>
      <w:r>
        <w:rPr>
          <w:rFonts w:ascii="標楷體" w:eastAsia="標楷體" w:hAnsi="標楷體" w:cs="標楷體"/>
          <w:sz w:val="28"/>
        </w:rPr>
        <w:t xml:space="preserve"> </w:t>
      </w:r>
      <w:r>
        <w:rPr>
          <w:rFonts w:ascii="標楷體" w:eastAsia="標楷體" w:hAnsi="標楷體" w:cs="標楷體"/>
          <w:sz w:val="28"/>
        </w:rPr>
        <w:t>畫方案提出建言。</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八</w:t>
      </w:r>
      <w:r>
        <w:rPr>
          <w:rFonts w:eastAsia="Times New Roman"/>
          <w:sz w:val="28"/>
        </w:rPr>
        <w:t>)</w:t>
      </w:r>
      <w:r>
        <w:rPr>
          <w:rFonts w:ascii="標楷體" w:eastAsia="標楷體" w:hAnsi="標楷體" w:cs="標楷體"/>
          <w:sz w:val="28"/>
        </w:rPr>
        <w:t>經費來源</w:t>
      </w:r>
    </w:p>
    <w:p w:rsidR="000E42A4" w:rsidRDefault="00731315">
      <w:pPr>
        <w:autoSpaceDE w:val="0"/>
        <w:autoSpaceDN w:val="0"/>
        <w:snapToGrid w:val="0"/>
        <w:spacing w:before="26" w:line="480" w:lineRule="exact"/>
        <w:ind w:left="912" w:right="70"/>
        <w:jc w:val="both"/>
        <w:rPr>
          <w:rFonts w:ascii="標楷體" w:eastAsia="標楷體" w:hAnsi="標楷體" w:cs="標楷體"/>
          <w:sz w:val="28"/>
        </w:rPr>
      </w:pPr>
      <w:r>
        <w:rPr>
          <w:rFonts w:ascii="標楷體" w:eastAsia="標楷體" w:hAnsi="標楷體" w:cs="標楷體"/>
          <w:sz w:val="28"/>
        </w:rPr>
        <w:t>提供經費分配公式的協議，</w:t>
      </w:r>
      <w:r>
        <w:rPr>
          <w:rFonts w:eastAsia="Times New Roman"/>
          <w:sz w:val="28"/>
        </w:rPr>
        <w:t>50%</w:t>
      </w:r>
      <w:r>
        <w:rPr>
          <w:rFonts w:ascii="標楷體" w:eastAsia="標楷體" w:hAnsi="標楷體" w:cs="標楷體"/>
          <w:sz w:val="28"/>
        </w:rPr>
        <w:t>來自奧林匹克運動</w:t>
      </w:r>
      <w:r>
        <w:rPr>
          <w:rFonts w:eastAsia="Times New Roman"/>
          <w:sz w:val="28"/>
        </w:rPr>
        <w:t>(</w:t>
      </w:r>
      <w:r>
        <w:rPr>
          <w:rFonts w:ascii="標楷體" w:eastAsia="標楷體" w:hAnsi="標楷體" w:cs="標楷體"/>
          <w:sz w:val="28"/>
        </w:rPr>
        <w:t>自電視轉播權利金提撥</w:t>
      </w:r>
      <w:r>
        <w:rPr>
          <w:rFonts w:eastAsia="Times New Roman"/>
          <w:sz w:val="28"/>
        </w:rPr>
        <w:t>)</w:t>
      </w:r>
      <w:r>
        <w:rPr>
          <w:rFonts w:ascii="標楷體" w:eastAsia="標楷體" w:hAnsi="標楷體" w:cs="標楷體"/>
          <w:sz w:val="28"/>
        </w:rPr>
        <w:t>，</w:t>
      </w:r>
      <w:r>
        <w:rPr>
          <w:rFonts w:eastAsia="Times New Roman"/>
          <w:sz w:val="28"/>
        </w:rPr>
        <w:t>50%</w:t>
      </w:r>
      <w:r>
        <w:rPr>
          <w:rFonts w:ascii="標楷體" w:eastAsia="標楷體" w:hAnsi="標楷體" w:cs="標楷體"/>
          <w:sz w:val="28"/>
        </w:rPr>
        <w:t>來自各國政府。以各大洲為分配為歐洲</w:t>
      </w:r>
    </w:p>
    <w:p w:rsidR="000E42A4" w:rsidRDefault="00731315">
      <w:pPr>
        <w:autoSpaceDE w:val="0"/>
        <w:autoSpaceDN w:val="0"/>
        <w:snapToGrid w:val="0"/>
        <w:spacing w:before="104" w:line="350" w:lineRule="exact"/>
        <w:ind w:left="912"/>
        <w:rPr>
          <w:rFonts w:ascii="標楷體" w:eastAsia="標楷體" w:hAnsi="標楷體" w:cs="標楷體"/>
          <w:sz w:val="28"/>
        </w:rPr>
      </w:pPr>
      <w:r>
        <w:rPr>
          <w:rFonts w:eastAsia="標楷體"/>
          <w:sz w:val="28"/>
        </w:rPr>
        <w:t>47.5</w:t>
      </w:r>
      <w:r>
        <w:rPr>
          <w:rFonts w:eastAsia="Times New Roman"/>
          <w:sz w:val="28"/>
        </w:rPr>
        <w:t>%</w:t>
      </w:r>
      <w:r>
        <w:rPr>
          <w:rFonts w:ascii="標楷體" w:eastAsia="標楷體" w:hAnsi="標楷體" w:cs="標楷體"/>
          <w:sz w:val="28"/>
        </w:rPr>
        <w:t>、亞洲</w:t>
      </w:r>
      <w:r>
        <w:rPr>
          <w:rFonts w:ascii="標楷體" w:eastAsia="標楷體" w:hAnsi="標楷體" w:cs="標楷體"/>
          <w:spacing w:val="-8"/>
          <w:sz w:val="28"/>
        </w:rPr>
        <w:t xml:space="preserve"> </w:t>
      </w:r>
      <w:r>
        <w:rPr>
          <w:rFonts w:eastAsia="Times New Roman"/>
          <w:sz w:val="28"/>
        </w:rPr>
        <w:t>20.46%</w:t>
      </w:r>
      <w:r>
        <w:rPr>
          <w:rFonts w:ascii="標楷體" w:eastAsia="標楷體" w:hAnsi="標楷體" w:cs="標楷體"/>
          <w:sz w:val="28"/>
        </w:rPr>
        <w:t>、美洲</w:t>
      </w:r>
      <w:r>
        <w:rPr>
          <w:rFonts w:ascii="標楷體" w:eastAsia="標楷體" w:hAnsi="標楷體" w:cs="標楷體"/>
          <w:spacing w:val="-8"/>
          <w:sz w:val="28"/>
        </w:rPr>
        <w:t xml:space="preserve"> </w:t>
      </w:r>
      <w:r>
        <w:rPr>
          <w:rFonts w:eastAsia="Times New Roman"/>
          <w:sz w:val="28"/>
        </w:rPr>
        <w:t>29%</w:t>
      </w:r>
      <w:r>
        <w:rPr>
          <w:rFonts w:ascii="標楷體" w:eastAsia="標楷體" w:hAnsi="標楷體" w:cs="標楷體"/>
          <w:sz w:val="28"/>
        </w:rPr>
        <w:t>、大洋洲</w:t>
      </w:r>
      <w:r>
        <w:rPr>
          <w:rFonts w:ascii="標楷體" w:eastAsia="標楷體" w:hAnsi="標楷體" w:cs="標楷體"/>
          <w:spacing w:val="-8"/>
          <w:sz w:val="28"/>
        </w:rPr>
        <w:t xml:space="preserve"> </w:t>
      </w:r>
      <w:r>
        <w:rPr>
          <w:rFonts w:eastAsia="Times New Roman"/>
          <w:sz w:val="28"/>
        </w:rPr>
        <w:t>2.54%</w:t>
      </w:r>
      <w:r>
        <w:rPr>
          <w:rFonts w:ascii="標楷體" w:eastAsia="標楷體" w:hAnsi="標楷體" w:cs="標楷體"/>
          <w:sz w:val="28"/>
        </w:rPr>
        <w:t>、以及非洲</w:t>
      </w:r>
    </w:p>
    <w:p w:rsidR="000E42A4" w:rsidRDefault="00731315">
      <w:pPr>
        <w:numPr>
          <w:ilvl w:val="1"/>
          <w:numId w:val="8"/>
        </w:numPr>
        <w:snapToGrid w:val="0"/>
        <w:spacing w:before="130" w:line="350" w:lineRule="exact"/>
        <w:rPr>
          <w:rFonts w:eastAsia="標楷體"/>
          <w:sz w:val="28"/>
        </w:rPr>
      </w:pP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310"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九</w:t>
      </w:r>
      <w:r>
        <w:rPr>
          <w:rFonts w:eastAsia="Times New Roman"/>
          <w:sz w:val="28"/>
        </w:rPr>
        <w:t>)</w:t>
      </w:r>
      <w:r>
        <w:rPr>
          <w:rFonts w:ascii="標楷體" w:eastAsia="標楷體" w:hAnsi="標楷體" w:cs="標楷體"/>
          <w:sz w:val="28"/>
        </w:rPr>
        <w:t>平等的夥伴關係</w:t>
      </w:r>
    </w:p>
    <w:p w:rsidR="000E42A4" w:rsidRDefault="00731315">
      <w:pPr>
        <w:autoSpaceDE w:val="0"/>
        <w:autoSpaceDN w:val="0"/>
        <w:snapToGrid w:val="0"/>
        <w:spacing w:before="26" w:line="480" w:lineRule="exact"/>
        <w:ind w:left="912" w:right="68"/>
        <w:jc w:val="both"/>
        <w:rPr>
          <w:rFonts w:ascii="標楷體" w:eastAsia="標楷體" w:hAnsi="標楷體" w:cs="標楷體"/>
          <w:sz w:val="28"/>
        </w:rPr>
      </w:pPr>
      <w:r>
        <w:rPr>
          <w:rFonts w:ascii="標楷體" w:eastAsia="標楷體" w:hAnsi="標楷體" w:cs="標楷體"/>
          <w:sz w:val="28"/>
        </w:rPr>
        <w:t>體育組織負責：檢測、制裁、運動員外展</w:t>
      </w:r>
      <w:r>
        <w:rPr>
          <w:rFonts w:eastAsia="Times New Roman"/>
          <w:sz w:val="28"/>
        </w:rPr>
        <w:t>(outreach)</w:t>
      </w:r>
      <w:r>
        <w:rPr>
          <w:rFonts w:ascii="標楷體" w:eastAsia="標楷體" w:hAnsi="標楷體" w:cs="標楷體"/>
          <w:sz w:val="28"/>
        </w:rPr>
        <w:t>、教育、趨勢和危險預測。</w:t>
      </w:r>
    </w:p>
    <w:p w:rsidR="000E42A4" w:rsidRDefault="00731315">
      <w:pPr>
        <w:autoSpaceDE w:val="0"/>
        <w:autoSpaceDN w:val="0"/>
        <w:snapToGrid w:val="0"/>
        <w:spacing w:before="104" w:line="350" w:lineRule="exact"/>
        <w:ind w:left="912"/>
        <w:rPr>
          <w:rFonts w:ascii="標楷體" w:eastAsia="標楷體" w:hAnsi="標楷體" w:cs="標楷體"/>
          <w:sz w:val="28"/>
        </w:rPr>
      </w:pPr>
      <w:r>
        <w:rPr>
          <w:rFonts w:ascii="標楷體" w:eastAsia="標楷體" w:hAnsi="標楷體" w:cs="標楷體"/>
          <w:sz w:val="28"/>
        </w:rPr>
        <w:t>政府負責：教育、研究、檢測、規章、財政支援。</w:t>
      </w:r>
    </w:p>
    <w:p w:rsidR="000E42A4" w:rsidRDefault="00731315">
      <w:pPr>
        <w:autoSpaceDE w:val="0"/>
        <w:autoSpaceDN w:val="0"/>
        <w:snapToGrid w:val="0"/>
        <w:spacing w:before="310" w:line="350" w:lineRule="exact"/>
        <w:ind w:left="425"/>
        <w:rPr>
          <w:sz w:val="28"/>
        </w:rPr>
      </w:pPr>
      <w:r>
        <w:rPr>
          <w:rFonts w:eastAsia="Times New Roman"/>
          <w:sz w:val="28"/>
        </w:rPr>
        <w:t>(</w:t>
      </w:r>
      <w:r>
        <w:rPr>
          <w:rFonts w:ascii="標楷體" w:eastAsia="標楷體" w:hAnsi="標楷體" w:cs="標楷體"/>
          <w:sz w:val="28"/>
        </w:rPr>
        <w:t>十</w:t>
      </w:r>
      <w:r>
        <w:rPr>
          <w:rFonts w:eastAsia="Times New Roman"/>
          <w:sz w:val="28"/>
        </w:rPr>
        <w:t>)</w:t>
      </w:r>
      <w:r>
        <w:rPr>
          <w:rFonts w:ascii="標楷體" w:eastAsia="標楷體" w:hAnsi="標楷體" w:cs="標楷體"/>
          <w:sz w:val="28"/>
        </w:rPr>
        <w:t>國際反禁藥法典框架的架構</w:t>
      </w:r>
      <w:r>
        <w:rPr>
          <w:rFonts w:eastAsia="Times New Roman"/>
          <w:sz w:val="28"/>
        </w:rPr>
        <w:t>(</w:t>
      </w:r>
      <w:r>
        <w:rPr>
          <w:rFonts w:ascii="標楷體" w:eastAsia="標楷體" w:hAnsi="標楷體" w:cs="標楷體"/>
          <w:sz w:val="28"/>
        </w:rPr>
        <w:t>有如房屋</w:t>
      </w:r>
      <w:r>
        <w:rPr>
          <w:rFonts w:eastAsia="Times New Roman"/>
          <w:sz w:val="28"/>
        </w:rPr>
        <w:t>)</w:t>
      </w:r>
    </w:p>
    <w:p w:rsidR="000E42A4" w:rsidRDefault="00731315">
      <w:pPr>
        <w:autoSpaceDE w:val="0"/>
        <w:autoSpaceDN w:val="0"/>
        <w:snapToGrid w:val="0"/>
        <w:spacing w:before="26" w:line="480" w:lineRule="exact"/>
        <w:ind w:left="912" w:right="70"/>
        <w:jc w:val="both"/>
        <w:rPr>
          <w:rFonts w:ascii="標楷體" w:eastAsia="標楷體" w:hAnsi="標楷體" w:cs="標楷體"/>
          <w:sz w:val="28"/>
        </w:rPr>
      </w:pPr>
      <w:r>
        <w:rPr>
          <w:rFonts w:ascii="標楷體" w:eastAsia="標楷體" w:hAnsi="標楷體" w:cs="標楷體"/>
          <w:spacing w:val="-3"/>
          <w:sz w:val="28"/>
        </w:rPr>
        <w:t>國際反禁藥局制定規章有如屋頂</w:t>
      </w:r>
      <w:r>
        <w:rPr>
          <w:rFonts w:eastAsia="Times New Roman"/>
          <w:spacing w:val="-3"/>
          <w:sz w:val="28"/>
        </w:rPr>
        <w:t>(</w:t>
      </w:r>
      <w:r>
        <w:rPr>
          <w:rFonts w:ascii="標楷體" w:eastAsia="標楷體" w:hAnsi="標楷體" w:cs="標楷體"/>
          <w:spacing w:val="-3"/>
          <w:sz w:val="28"/>
        </w:rPr>
        <w:t>是如同憲法的最高</w:t>
      </w:r>
      <w:r>
        <w:rPr>
          <w:rFonts w:ascii="標楷體" w:eastAsia="標楷體" w:hAnsi="標楷體" w:cs="標楷體"/>
          <w:spacing w:val="-2"/>
          <w:sz w:val="28"/>
        </w:rPr>
        <w:t>準則</w:t>
      </w:r>
      <w:r>
        <w:rPr>
          <w:rFonts w:eastAsia="Times New Roman"/>
          <w:spacing w:val="-39"/>
          <w:sz w:val="28"/>
        </w:rPr>
        <w:t>)</w:t>
      </w:r>
      <w:r>
        <w:rPr>
          <w:rFonts w:ascii="標楷體" w:eastAsia="標楷體" w:hAnsi="標楷體" w:cs="標楷體"/>
          <w:spacing w:val="-20"/>
          <w:sz w:val="28"/>
        </w:rPr>
        <w:t>，</w:t>
      </w:r>
      <w:r>
        <w:rPr>
          <w:rFonts w:ascii="標楷體" w:eastAsia="標楷體" w:hAnsi="標楷體" w:cs="標楷體"/>
          <w:spacing w:val="-2"/>
          <w:sz w:val="28"/>
        </w:rPr>
        <w:t>屬</w:t>
      </w:r>
      <w:r>
        <w:rPr>
          <w:rFonts w:ascii="標楷體" w:eastAsia="標楷體" w:hAnsi="標楷體" w:cs="標楷體"/>
          <w:sz w:val="28"/>
        </w:rPr>
        <w:t xml:space="preserve"> </w:t>
      </w:r>
      <w:r>
        <w:rPr>
          <w:rFonts w:ascii="標楷體" w:eastAsia="標楷體" w:hAnsi="標楷體" w:cs="標楷體"/>
          <w:sz w:val="28"/>
        </w:rPr>
        <w:t>於各種運動團體和政府的反禁藥組織，則在屋頂下運作。</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十一</w:t>
      </w:r>
      <w:r>
        <w:rPr>
          <w:rFonts w:eastAsia="Times New Roman"/>
          <w:sz w:val="28"/>
        </w:rPr>
        <w:t>)</w:t>
      </w:r>
      <w:r>
        <w:rPr>
          <w:rFonts w:ascii="標楷體" w:eastAsia="標楷體" w:hAnsi="標楷體" w:cs="標楷體"/>
          <w:sz w:val="28"/>
        </w:rPr>
        <w:t>全球合作模式</w:t>
      </w:r>
    </w:p>
    <w:p w:rsidR="000E42A4" w:rsidRDefault="00731315">
      <w:pPr>
        <w:autoSpaceDE w:val="0"/>
        <w:autoSpaceDN w:val="0"/>
        <w:snapToGrid w:val="0"/>
        <w:spacing w:before="26" w:line="480" w:lineRule="exact"/>
        <w:ind w:left="741" w:right="68"/>
        <w:jc w:val="right"/>
        <w:rPr>
          <w:rFonts w:ascii="標楷體" w:eastAsia="標楷體" w:hAnsi="標楷體" w:cs="標楷體"/>
          <w:sz w:val="28"/>
        </w:rPr>
      </w:pPr>
      <w:r>
        <w:rPr>
          <w:rFonts w:eastAsia="Times New Roman"/>
          <w:sz w:val="28"/>
        </w:rPr>
        <w:t>1.</w:t>
      </w:r>
      <w:r>
        <w:rPr>
          <w:rFonts w:ascii="標楷體" w:eastAsia="標楷體" w:hAnsi="標楷體" w:cs="標楷體"/>
          <w:sz w:val="28"/>
        </w:rPr>
        <w:t>垂直</w:t>
      </w:r>
      <w:r>
        <w:rPr>
          <w:rFonts w:eastAsia="Times New Roman"/>
          <w:sz w:val="28"/>
        </w:rPr>
        <w:t>(</w:t>
      </w:r>
      <w:r>
        <w:rPr>
          <w:rFonts w:ascii="標楷體" w:eastAsia="標楷體" w:hAnsi="標楷體" w:cs="標楷體"/>
          <w:sz w:val="28"/>
        </w:rPr>
        <w:t>縱向</w:t>
      </w:r>
      <w:r>
        <w:rPr>
          <w:rFonts w:eastAsia="Times New Roman"/>
          <w:sz w:val="28"/>
        </w:rPr>
        <w:t>)</w:t>
      </w:r>
      <w:r>
        <w:rPr>
          <w:rFonts w:ascii="標楷體" w:eastAsia="標楷體" w:hAnsi="標楷體" w:cs="標楷體"/>
          <w:sz w:val="28"/>
        </w:rPr>
        <w:t>形</w:t>
      </w:r>
      <w:r>
        <w:rPr>
          <w:rFonts w:ascii="標楷體" w:eastAsia="標楷體" w:hAnsi="標楷體" w:cs="標楷體"/>
          <w:spacing w:val="-7"/>
          <w:sz w:val="28"/>
        </w:rPr>
        <w:t>態：</w:t>
      </w:r>
      <w:r>
        <w:rPr>
          <w:rFonts w:ascii="標楷體" w:eastAsia="標楷體" w:hAnsi="標楷體" w:cs="標楷體"/>
          <w:sz w:val="28"/>
        </w:rPr>
        <w:t>有如三角</w:t>
      </w:r>
      <w:r>
        <w:rPr>
          <w:rFonts w:ascii="標楷體" w:eastAsia="標楷體" w:hAnsi="標楷體" w:cs="標楷體"/>
          <w:spacing w:val="-6"/>
          <w:sz w:val="28"/>
        </w:rPr>
        <w:t>型</w:t>
      </w:r>
      <w:r>
        <w:rPr>
          <w:rFonts w:ascii="標楷體" w:eastAsia="標楷體" w:hAnsi="標楷體" w:cs="標楷體"/>
          <w:spacing w:val="-7"/>
          <w:sz w:val="28"/>
        </w:rPr>
        <w:t>，</w:t>
      </w:r>
      <w:r>
        <w:rPr>
          <w:rFonts w:ascii="標楷體" w:eastAsia="標楷體" w:hAnsi="標楷體" w:cs="標楷體"/>
          <w:sz w:val="28"/>
        </w:rPr>
        <w:t>國際反禁藥局為頂</w:t>
      </w:r>
      <w:r>
        <w:rPr>
          <w:rFonts w:ascii="標楷體" w:eastAsia="標楷體" w:hAnsi="標楷體" w:cs="標楷體"/>
          <w:spacing w:val="-6"/>
          <w:sz w:val="28"/>
        </w:rPr>
        <w:t>點</w:t>
      </w:r>
      <w:r>
        <w:rPr>
          <w:rFonts w:ascii="標楷體" w:eastAsia="標楷體" w:hAnsi="標楷體" w:cs="標楷體"/>
          <w:spacing w:val="-7"/>
          <w:sz w:val="28"/>
        </w:rPr>
        <w:t>，</w:t>
      </w:r>
      <w:r>
        <w:rPr>
          <w:rFonts w:ascii="標楷體" w:eastAsia="標楷體" w:hAnsi="標楷體" w:cs="標楷體"/>
          <w:sz w:val="28"/>
        </w:rPr>
        <w:t>國家級和區域級的反禁藥組織則為二邊；世界反禁藥總會與各</w:t>
      </w:r>
    </w:p>
    <w:p w:rsidR="000E42A4" w:rsidRDefault="00731315">
      <w:pPr>
        <w:autoSpaceDE w:val="0"/>
        <w:autoSpaceDN w:val="0"/>
        <w:snapToGrid w:val="0"/>
        <w:spacing w:before="104" w:line="350" w:lineRule="exact"/>
        <w:ind w:left="1274"/>
        <w:rPr>
          <w:rFonts w:ascii="標楷體" w:eastAsia="標楷體" w:hAnsi="標楷體" w:cs="標楷體"/>
          <w:sz w:val="28"/>
        </w:rPr>
      </w:pPr>
      <w:r>
        <w:rPr>
          <w:rFonts w:ascii="標楷體" w:eastAsia="標楷體" w:hAnsi="標楷體" w:cs="標楷體"/>
          <w:sz w:val="28"/>
        </w:rPr>
        <w:t>國政府與反禁藥機構合作。</w:t>
      </w:r>
    </w:p>
    <w:p w:rsidR="000E42A4" w:rsidRDefault="00731315">
      <w:pPr>
        <w:autoSpaceDE w:val="0"/>
        <w:autoSpaceDN w:val="0"/>
        <w:snapToGrid w:val="0"/>
        <w:spacing w:before="26" w:line="480" w:lineRule="exact"/>
        <w:ind w:left="741" w:right="70"/>
        <w:jc w:val="right"/>
        <w:rPr>
          <w:rFonts w:ascii="標楷體" w:eastAsia="標楷體" w:hAnsi="標楷體" w:cs="標楷體"/>
          <w:sz w:val="28"/>
        </w:rPr>
      </w:pPr>
      <w:r>
        <w:rPr>
          <w:rFonts w:eastAsia="Times New Roman"/>
          <w:sz w:val="28"/>
        </w:rPr>
        <w:t>2.</w:t>
      </w:r>
      <w:r>
        <w:rPr>
          <w:rFonts w:ascii="標楷體" w:eastAsia="標楷體" w:hAnsi="標楷體" w:cs="標楷體"/>
          <w:sz w:val="28"/>
        </w:rPr>
        <w:t>水平</w:t>
      </w:r>
      <w:r>
        <w:rPr>
          <w:rFonts w:eastAsia="Times New Roman"/>
          <w:sz w:val="28"/>
        </w:rPr>
        <w:t>(</w:t>
      </w:r>
      <w:r>
        <w:rPr>
          <w:rFonts w:ascii="標楷體" w:eastAsia="標楷體" w:hAnsi="標楷體" w:cs="標楷體"/>
          <w:sz w:val="28"/>
        </w:rPr>
        <w:t>橫向</w:t>
      </w:r>
      <w:r>
        <w:rPr>
          <w:rFonts w:eastAsia="Times New Roman"/>
          <w:sz w:val="28"/>
        </w:rPr>
        <w:t>)</w:t>
      </w:r>
      <w:r>
        <w:rPr>
          <w:rFonts w:ascii="標楷體" w:eastAsia="標楷體" w:hAnsi="標楷體" w:cs="標楷體"/>
          <w:sz w:val="28"/>
        </w:rPr>
        <w:t>形</w:t>
      </w:r>
      <w:r>
        <w:rPr>
          <w:rFonts w:ascii="標楷體" w:eastAsia="標楷體" w:hAnsi="標楷體" w:cs="標楷體"/>
          <w:spacing w:val="-10"/>
          <w:sz w:val="28"/>
        </w:rPr>
        <w:t>態：</w:t>
      </w:r>
      <w:r>
        <w:rPr>
          <w:rFonts w:ascii="標楷體" w:eastAsia="標楷體" w:hAnsi="標楷體" w:cs="標楷體"/>
          <w:sz w:val="28"/>
        </w:rPr>
        <w:t>各種組織和政府均是水平的合作關</w:t>
      </w:r>
      <w:r>
        <w:rPr>
          <w:rFonts w:ascii="標楷體" w:eastAsia="標楷體" w:hAnsi="標楷體" w:cs="標楷體"/>
          <w:spacing w:val="-10"/>
          <w:sz w:val="28"/>
        </w:rPr>
        <w:t>係。</w:t>
      </w:r>
      <w:r>
        <w:rPr>
          <w:rFonts w:ascii="標楷體" w:eastAsia="標楷體" w:hAnsi="標楷體" w:cs="標楷體"/>
          <w:sz w:val="28"/>
        </w:rPr>
        <w:t>世界反禁藥局亦與全</w:t>
      </w:r>
      <w:r>
        <w:rPr>
          <w:rFonts w:ascii="標楷體" w:eastAsia="標楷體" w:hAnsi="標楷體" w:cs="標楷體"/>
          <w:spacing w:val="35"/>
          <w:sz w:val="28"/>
        </w:rPr>
        <w:t>球</w:t>
      </w:r>
      <w:r>
        <w:rPr>
          <w:rFonts w:eastAsia="Times New Roman"/>
          <w:sz w:val="28"/>
        </w:rPr>
        <w:t>3</w:t>
      </w:r>
      <w:r>
        <w:rPr>
          <w:rFonts w:eastAsia="Times New Roman"/>
          <w:spacing w:val="70"/>
          <w:sz w:val="28"/>
        </w:rPr>
        <w:t>4</w:t>
      </w:r>
      <w:r>
        <w:rPr>
          <w:rFonts w:ascii="標楷體" w:eastAsia="標楷體" w:hAnsi="標楷體" w:cs="標楷體"/>
          <w:sz w:val="28"/>
        </w:rPr>
        <w:t>個認證實驗室進行禁藥檢</w:t>
      </w:r>
      <w:r>
        <w:rPr>
          <w:rFonts w:ascii="標楷體" w:eastAsia="標楷體" w:hAnsi="標楷體" w:cs="標楷體"/>
          <w:spacing w:val="-27"/>
          <w:sz w:val="28"/>
        </w:rPr>
        <w:t>測，</w:t>
      </w:r>
      <w:r>
        <w:rPr>
          <w:rFonts w:ascii="標楷體" w:eastAsia="標楷體" w:hAnsi="標楷體" w:cs="標楷體"/>
          <w:sz w:val="28"/>
        </w:rPr>
        <w:t>並與</w:t>
      </w:r>
    </w:p>
    <w:p w:rsidR="000E42A4" w:rsidRDefault="00731315">
      <w:pPr>
        <w:autoSpaceDE w:val="0"/>
        <w:autoSpaceDN w:val="0"/>
        <w:snapToGrid w:val="0"/>
        <w:spacing w:before="448"/>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-50-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1274"/>
        <w:rPr>
          <w:rFonts w:ascii="標楷體" w:eastAsia="標楷體" w:hAnsi="標楷體" w:cs="標楷體"/>
          <w:sz w:val="28"/>
        </w:rPr>
      </w:pPr>
      <w:r>
        <w:rPr>
          <w:rFonts w:ascii="標楷體" w:eastAsia="標楷體" w:hAnsi="標楷體" w:cs="標楷體"/>
          <w:sz w:val="28"/>
        </w:rPr>
        <w:t>體育仲裁法庭</w:t>
      </w:r>
      <w:r>
        <w:rPr>
          <w:rFonts w:eastAsia="Times New Roman"/>
          <w:sz w:val="28"/>
        </w:rPr>
        <w:t>(CAS)</w:t>
      </w:r>
      <w:r>
        <w:rPr>
          <w:rFonts w:ascii="標楷體" w:eastAsia="標楷體" w:hAnsi="標楷體" w:cs="標楷體"/>
          <w:sz w:val="28"/>
        </w:rPr>
        <w:t>合作。</w:t>
      </w:r>
    </w:p>
    <w:p w:rsidR="000E42A4" w:rsidRDefault="00731315">
      <w:pPr>
        <w:autoSpaceDE w:val="0"/>
        <w:autoSpaceDN w:val="0"/>
        <w:snapToGrid w:val="0"/>
        <w:spacing w:before="4502" w:line="350" w:lineRule="exact"/>
        <w:ind w:left="2639"/>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3-2</w:t>
      </w:r>
      <w:r>
        <w:rPr>
          <w:rFonts w:eastAsia="Times New Roman"/>
          <w:spacing w:val="69"/>
          <w:sz w:val="28"/>
        </w:rPr>
        <w:t>3</w:t>
      </w:r>
      <w:r>
        <w:rPr>
          <w:rFonts w:ascii="標楷體" w:eastAsia="標楷體" w:hAnsi="標楷體" w:cs="標楷體"/>
          <w:sz w:val="28"/>
        </w:rPr>
        <w:t>區域性的反禁藥組織</w:t>
      </w:r>
      <w:r>
        <w:rPr>
          <w:rFonts w:ascii="標楷體" w:eastAsia="標楷體" w:hAnsi="標楷體" w:cs="標楷體"/>
          <w:noProof/>
          <w:sz w:val="28"/>
        </w:rPr>
        <w:drawing>
          <wp:anchor distT="0" distB="0" distL="0" distR="0" simplePos="0" relativeHeight="162" behindDoc="1" locked="0" layoutInCell="1" allowOverlap="1">
            <wp:simplePos x="0" y="0"/>
            <wp:positionH relativeFrom="page">
              <wp:posOffset>1838960</wp:posOffset>
            </wp:positionH>
            <wp:positionV relativeFrom="page">
              <wp:posOffset>1341755</wp:posOffset>
            </wp:positionV>
            <wp:extent cx="3996690" cy="2749550"/>
            <wp:effectExtent l="0" t="0" r="0" b="0"/>
            <wp:wrapNone/>
            <wp:docPr id="1190" name="1190"/>
            <wp:cNvGraphicFramePr/>
            <a:graphic xmlns:a="http://schemas.openxmlformats.org/drawingml/2006/main">
              <a:graphicData uri="http://schemas.openxmlformats.org/drawingml/2006/picture">
                <pic:pic xmlns:pic="http://schemas.openxmlformats.org/drawingml/2006/picture">
                  <pic:nvPicPr>
                    <pic:cNvPr id="162" name="1190"/>
                    <pic:cNvPicPr/>
                  </pic:nvPicPr>
                  <pic:blipFill>
                    <a:blip r:embed="rId84">
                      <a:clrChange>
                        <a:clrFrom>
                          <a:srgbClr val="FFFFFF"/>
                        </a:clrFrom>
                        <a:clrTo>
                          <a:srgbClr val="FFFFFF">
                            <a:alpha val="0"/>
                          </a:srgbClr>
                        </a:clrTo>
                      </a:clrChange>
                    </a:blip>
                    <a:stretch/>
                  </pic:blipFill>
                  <pic:spPr>
                    <a:xfrm>
                      <a:off x="0" y="0"/>
                      <a:ext cx="3996690" cy="2749550"/>
                    </a:xfrm>
                    <a:prstGeom prst="rect">
                      <a:avLst/>
                    </a:prstGeom>
                    <a:ln>
                      <a:noFill/>
                    </a:ln>
                  </pic:spPr>
                </pic:pic>
              </a:graphicData>
            </a:graphic>
          </wp:anchor>
        </w:drawing>
      </w:r>
    </w:p>
    <w:p w:rsidR="000E42A4" w:rsidRDefault="00731315">
      <w:pPr>
        <w:autoSpaceDE w:val="0"/>
        <w:autoSpaceDN w:val="0"/>
        <w:snapToGrid w:val="0"/>
        <w:spacing w:before="339"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十二</w:t>
      </w:r>
      <w:r>
        <w:rPr>
          <w:rFonts w:eastAsia="Times New Roman"/>
          <w:sz w:val="28"/>
        </w:rPr>
        <w:t>)</w:t>
      </w:r>
      <w:r>
        <w:rPr>
          <w:rFonts w:ascii="標楷體" w:eastAsia="標楷體" w:hAnsi="標楷體" w:cs="標楷體"/>
          <w:sz w:val="28"/>
        </w:rPr>
        <w:t>世界反禁藥法典框架</w:t>
      </w:r>
      <w:r>
        <w:rPr>
          <w:rFonts w:eastAsia="Times New Roman"/>
          <w:sz w:val="28"/>
        </w:rPr>
        <w:t>—</w:t>
      </w:r>
      <w:r>
        <w:rPr>
          <w:rFonts w:ascii="標楷體" w:eastAsia="標楷體" w:hAnsi="標楷體" w:cs="標楷體"/>
          <w:sz w:val="28"/>
        </w:rPr>
        <w:t>組織結構</w:t>
      </w:r>
    </w:p>
    <w:p w:rsidR="000E42A4" w:rsidRDefault="00731315">
      <w:pPr>
        <w:autoSpaceDE w:val="0"/>
        <w:autoSpaceDN w:val="0"/>
        <w:snapToGrid w:val="0"/>
        <w:spacing w:before="26" w:line="480" w:lineRule="exact"/>
        <w:ind w:left="991" w:firstLine="1"/>
        <w:jc w:val="both"/>
        <w:rPr>
          <w:rFonts w:ascii="標楷體" w:eastAsia="標楷體" w:hAnsi="標楷體" w:cs="標楷體"/>
          <w:sz w:val="28"/>
        </w:rPr>
      </w:pPr>
      <w:r>
        <w:rPr>
          <w:rFonts w:ascii="標楷體" w:eastAsia="標楷體" w:hAnsi="標楷體" w:cs="標楷體"/>
          <w:spacing w:val="1"/>
          <w:sz w:val="28"/>
        </w:rPr>
        <w:t>全</w:t>
      </w:r>
      <w:r>
        <w:rPr>
          <w:rFonts w:ascii="標楷體" w:eastAsia="標楷體" w:hAnsi="標楷體" w:cs="標楷體"/>
          <w:sz w:val="28"/>
        </w:rPr>
        <w:t>世界超</w:t>
      </w:r>
      <w:r>
        <w:rPr>
          <w:rFonts w:ascii="標楷體" w:eastAsia="標楷體" w:hAnsi="標楷體" w:cs="標楷體"/>
          <w:spacing w:val="-6"/>
          <w:sz w:val="28"/>
        </w:rPr>
        <w:t>過</w:t>
      </w:r>
      <w:r>
        <w:rPr>
          <w:rFonts w:ascii="標楷體" w:eastAsia="標楷體" w:hAnsi="標楷體" w:cs="標楷體"/>
          <w:sz w:val="28"/>
        </w:rPr>
        <w:t xml:space="preserve"> </w:t>
      </w:r>
      <w:r>
        <w:rPr>
          <w:rFonts w:eastAsia="Times New Roman"/>
          <w:sz w:val="28"/>
        </w:rPr>
        <w:t xml:space="preserve">660 </w:t>
      </w:r>
      <w:r>
        <w:rPr>
          <w:rFonts w:ascii="標楷體" w:eastAsia="標楷體" w:hAnsi="標楷體" w:cs="標楷體"/>
          <w:sz w:val="28"/>
        </w:rPr>
        <w:t>個</w:t>
      </w:r>
      <w:r>
        <w:rPr>
          <w:rFonts w:eastAsia="Times New Roman"/>
          <w:spacing w:val="11"/>
          <w:sz w:val="28"/>
        </w:rPr>
        <w:t>(</w:t>
      </w:r>
      <w:r>
        <w:rPr>
          <w:rFonts w:ascii="標楷體" w:eastAsia="標楷體" w:hAnsi="標楷體" w:cs="標楷體"/>
          <w:sz w:val="28"/>
        </w:rPr>
        <w:t>包括職業運動組織</w:t>
      </w:r>
      <w:r>
        <w:rPr>
          <w:rFonts w:eastAsia="Times New Roman"/>
          <w:spacing w:val="11"/>
          <w:sz w:val="28"/>
        </w:rPr>
        <w:t>)</w:t>
      </w:r>
      <w:r>
        <w:rPr>
          <w:rFonts w:ascii="標楷體" w:eastAsia="標楷體" w:hAnsi="標楷體" w:cs="標楷體"/>
          <w:sz w:val="28"/>
        </w:rPr>
        <w:t>的運動團體接受</w:t>
      </w:r>
      <w:r>
        <w:rPr>
          <w:rFonts w:ascii="標楷體" w:eastAsia="標楷體" w:hAnsi="標楷體" w:cs="標楷體"/>
          <w:spacing w:val="-12"/>
          <w:sz w:val="28"/>
        </w:rPr>
        <w:t>認</w:t>
      </w:r>
      <w:r>
        <w:rPr>
          <w:rFonts w:ascii="標楷體" w:eastAsia="標楷體" w:hAnsi="標楷體" w:cs="標楷體"/>
          <w:spacing w:val="-1"/>
          <w:sz w:val="28"/>
        </w:rPr>
        <w:t>可，各國</w:t>
      </w:r>
      <w:r>
        <w:rPr>
          <w:rFonts w:ascii="標楷體" w:eastAsia="標楷體" w:hAnsi="標楷體" w:cs="標楷體"/>
          <w:sz w:val="28"/>
        </w:rPr>
        <w:t>政府經由聯合國教科文組織會議認可，在</w:t>
      </w:r>
      <w:r>
        <w:rPr>
          <w:rFonts w:ascii="標楷體" w:eastAsia="標楷體" w:hAnsi="標楷體" w:cs="標楷體"/>
          <w:spacing w:val="-26"/>
          <w:sz w:val="28"/>
        </w:rPr>
        <w:t xml:space="preserve"> </w:t>
      </w:r>
      <w:r>
        <w:rPr>
          <w:rFonts w:eastAsia="Times New Roman"/>
          <w:sz w:val="28"/>
        </w:rPr>
        <w:t>195</w:t>
      </w:r>
      <w:r>
        <w:rPr>
          <w:rFonts w:eastAsia="Times New Roman"/>
          <w:spacing w:val="-27"/>
          <w:sz w:val="28"/>
        </w:rPr>
        <w:t xml:space="preserve"> </w:t>
      </w:r>
      <w:r>
        <w:rPr>
          <w:rFonts w:ascii="標楷體" w:eastAsia="標楷體" w:hAnsi="標楷體" w:cs="標楷體"/>
          <w:sz w:val="28"/>
        </w:rPr>
        <w:t>個會</w:t>
      </w:r>
      <w:r>
        <w:rPr>
          <w:rFonts w:ascii="標楷體" w:eastAsia="標楷體" w:hAnsi="標楷體" w:cs="標楷體"/>
          <w:spacing w:val="-1"/>
          <w:sz w:val="28"/>
        </w:rPr>
        <w:t>員國中已</w:t>
      </w:r>
      <w:r>
        <w:rPr>
          <w:rFonts w:ascii="標楷體" w:eastAsia="標楷體" w:hAnsi="標楷體" w:cs="標楷體"/>
          <w:spacing w:val="35"/>
          <w:sz w:val="28"/>
        </w:rPr>
        <w:t>有</w:t>
      </w:r>
      <w:r>
        <w:rPr>
          <w:rFonts w:eastAsia="Times New Roman"/>
          <w:sz w:val="28"/>
        </w:rPr>
        <w:t>17</w:t>
      </w:r>
      <w:r>
        <w:rPr>
          <w:rFonts w:eastAsia="Times New Roman"/>
          <w:spacing w:val="69"/>
          <w:sz w:val="28"/>
        </w:rPr>
        <w:t>0</w:t>
      </w:r>
      <w:r>
        <w:rPr>
          <w:rFonts w:ascii="標楷體" w:eastAsia="標楷體" w:hAnsi="標楷體" w:cs="標楷體"/>
          <w:sz w:val="28"/>
        </w:rPr>
        <w:t>國認</w:t>
      </w:r>
      <w:r>
        <w:rPr>
          <w:rFonts w:ascii="標楷體" w:eastAsia="標楷體" w:hAnsi="標楷體" w:cs="標楷體"/>
          <w:spacing w:val="-7"/>
          <w:sz w:val="28"/>
        </w:rPr>
        <w:t>可，</w:t>
      </w:r>
      <w:r>
        <w:rPr>
          <w:rFonts w:ascii="標楷體" w:eastAsia="標楷體" w:hAnsi="標楷體" w:cs="標楷體"/>
          <w:sz w:val="28"/>
        </w:rPr>
        <w:t>佔了全世界人口</w:t>
      </w:r>
      <w:r>
        <w:rPr>
          <w:rFonts w:ascii="標楷體" w:eastAsia="標楷體" w:hAnsi="標楷體" w:cs="標楷體"/>
          <w:spacing w:val="35"/>
          <w:sz w:val="28"/>
        </w:rPr>
        <w:t>的</w:t>
      </w:r>
      <w:r>
        <w:rPr>
          <w:rFonts w:eastAsia="Times New Roman"/>
          <w:sz w:val="28"/>
        </w:rPr>
        <w:t>97</w:t>
      </w:r>
      <w:r>
        <w:rPr>
          <w:rFonts w:eastAsia="Times New Roman"/>
          <w:spacing w:val="-15"/>
          <w:sz w:val="28"/>
        </w:rPr>
        <w:t>%</w:t>
      </w:r>
      <w:r>
        <w:rPr>
          <w:rFonts w:ascii="標楷體" w:eastAsia="標楷體" w:hAnsi="標楷體" w:cs="標楷體"/>
          <w:spacing w:val="-7"/>
          <w:sz w:val="28"/>
        </w:rPr>
        <w:t>。</w:t>
      </w:r>
      <w:r>
        <w:rPr>
          <w:rFonts w:eastAsia="Times New Roman"/>
          <w:sz w:val="28"/>
        </w:rPr>
        <w:t>199</w:t>
      </w:r>
      <w:r>
        <w:rPr>
          <w:rFonts w:eastAsia="Times New Roman"/>
          <w:spacing w:val="68"/>
          <w:sz w:val="28"/>
        </w:rPr>
        <w:t>1</w:t>
      </w:r>
      <w:r>
        <w:rPr>
          <w:rFonts w:ascii="標楷體" w:eastAsia="標楷體" w:hAnsi="標楷體" w:cs="標楷體"/>
          <w:sz w:val="28"/>
        </w:rPr>
        <w:t>年反禁藥法典</w:t>
      </w:r>
      <w:r>
        <w:rPr>
          <w:rFonts w:eastAsia="Times New Roman"/>
          <w:sz w:val="28"/>
        </w:rPr>
        <w:t>(</w:t>
      </w:r>
      <w:r>
        <w:rPr>
          <w:rFonts w:eastAsia="Times New Roman"/>
          <w:spacing w:val="-31"/>
          <w:sz w:val="28"/>
        </w:rPr>
        <w:t>W</w:t>
      </w:r>
      <w:r>
        <w:rPr>
          <w:rFonts w:eastAsia="Times New Roman"/>
          <w:sz w:val="28"/>
        </w:rPr>
        <w:t>ADA</w:t>
      </w:r>
      <w:r>
        <w:rPr>
          <w:rFonts w:eastAsia="Times New Roman"/>
          <w:spacing w:val="53"/>
          <w:sz w:val="28"/>
        </w:rPr>
        <w:t xml:space="preserve"> </w:t>
      </w:r>
      <w:r>
        <w:rPr>
          <w:rFonts w:eastAsia="Times New Roman"/>
          <w:sz w:val="28"/>
        </w:rPr>
        <w:t>The</w:t>
      </w:r>
      <w:r>
        <w:rPr>
          <w:rFonts w:eastAsia="Times New Roman"/>
          <w:spacing w:val="69"/>
          <w:sz w:val="28"/>
        </w:rPr>
        <w:t xml:space="preserve"> </w:t>
      </w:r>
      <w:r>
        <w:rPr>
          <w:rFonts w:eastAsia="Times New Roman"/>
          <w:sz w:val="28"/>
        </w:rPr>
        <w:t>code)</w:t>
      </w:r>
      <w:r>
        <w:rPr>
          <w:rFonts w:ascii="標楷體" w:eastAsia="標楷體" w:hAnsi="標楷體" w:cs="標楷體"/>
          <w:sz w:val="28"/>
        </w:rPr>
        <w:t>建立不同運動領域公平與有效率的待遇。並依據操作守則在各運動領域及世界各國落實反禁</w:t>
      </w:r>
      <w:r>
        <w:rPr>
          <w:rFonts w:ascii="標楷體" w:eastAsia="標楷體" w:hAnsi="標楷體" w:cs="標楷體"/>
          <w:spacing w:val="-1"/>
          <w:sz w:val="28"/>
        </w:rPr>
        <w:t>藥的工</w:t>
      </w:r>
      <w:r>
        <w:rPr>
          <w:rFonts w:ascii="標楷體" w:eastAsia="標楷體" w:hAnsi="標楷體" w:cs="標楷體"/>
          <w:spacing w:val="-14"/>
          <w:sz w:val="28"/>
        </w:rPr>
        <w:t>作</w:t>
      </w:r>
      <w:r>
        <w:rPr>
          <w:rFonts w:ascii="標楷體" w:eastAsia="標楷體" w:hAnsi="標楷體" w:cs="標楷體"/>
          <w:spacing w:val="-13"/>
          <w:sz w:val="28"/>
        </w:rPr>
        <w:t>。</w:t>
      </w:r>
      <w:r>
        <w:rPr>
          <w:rFonts w:ascii="標楷體" w:eastAsia="標楷體" w:hAnsi="標楷體" w:cs="標楷體"/>
          <w:spacing w:val="35"/>
          <w:sz w:val="28"/>
        </w:rPr>
        <w:t>自</w:t>
      </w:r>
      <w:r>
        <w:rPr>
          <w:rFonts w:eastAsia="Times New Roman"/>
          <w:sz w:val="28"/>
        </w:rPr>
        <w:t>200</w:t>
      </w:r>
      <w:r>
        <w:rPr>
          <w:rFonts w:eastAsia="Times New Roman"/>
          <w:spacing w:val="68"/>
          <w:sz w:val="28"/>
        </w:rPr>
        <w:t>4</w:t>
      </w:r>
      <w:r>
        <w:rPr>
          <w:rFonts w:ascii="標楷體" w:eastAsia="標楷體" w:hAnsi="標楷體" w:cs="標楷體"/>
          <w:sz w:val="28"/>
        </w:rPr>
        <w:t>年反禁藥規章實施以</w:t>
      </w:r>
      <w:r>
        <w:rPr>
          <w:rFonts w:ascii="標楷體" w:eastAsia="標楷體" w:hAnsi="標楷體" w:cs="標楷體"/>
          <w:spacing w:val="-13"/>
          <w:sz w:val="28"/>
        </w:rPr>
        <w:t>來，</w:t>
      </w:r>
      <w:r>
        <w:rPr>
          <w:rFonts w:ascii="標楷體" w:eastAsia="標楷體" w:hAnsi="標楷體" w:cs="標楷體"/>
          <w:sz w:val="28"/>
        </w:rPr>
        <w:t>規章已被證明為</w:t>
      </w:r>
      <w:r>
        <w:rPr>
          <w:rFonts w:ascii="標楷體" w:eastAsia="標楷體" w:hAnsi="標楷體" w:cs="標楷體"/>
          <w:spacing w:val="-1"/>
          <w:sz w:val="28"/>
        </w:rPr>
        <w:t>和運動禁藥</w:t>
      </w:r>
      <w:r>
        <w:rPr>
          <w:rFonts w:ascii="標楷體" w:eastAsia="標楷體" w:hAnsi="標楷體" w:cs="標楷體"/>
          <w:sz w:val="28"/>
        </w:rPr>
        <w:t>奮戰的強力有效的一項工</w:t>
      </w:r>
      <w:r>
        <w:rPr>
          <w:rFonts w:ascii="標楷體" w:eastAsia="標楷體" w:hAnsi="標楷體" w:cs="標楷體"/>
          <w:spacing w:val="-27"/>
          <w:sz w:val="28"/>
        </w:rPr>
        <w:t>具</w:t>
      </w:r>
      <w:r>
        <w:rPr>
          <w:rFonts w:ascii="標楷體" w:eastAsia="標楷體" w:hAnsi="標楷體" w:cs="標楷體"/>
          <w:spacing w:val="-25"/>
          <w:sz w:val="28"/>
        </w:rPr>
        <w:t>，</w:t>
      </w:r>
      <w:r>
        <w:rPr>
          <w:rFonts w:ascii="標楷體" w:eastAsia="標楷體" w:hAnsi="標楷體" w:cs="標楷體"/>
          <w:spacing w:val="35"/>
          <w:sz w:val="28"/>
        </w:rPr>
        <w:t>自</w:t>
      </w:r>
      <w:r>
        <w:rPr>
          <w:rFonts w:eastAsia="Times New Roman"/>
          <w:sz w:val="28"/>
        </w:rPr>
        <w:t>200</w:t>
      </w:r>
      <w:r>
        <w:rPr>
          <w:rFonts w:eastAsia="Times New Roman"/>
          <w:spacing w:val="70"/>
          <w:sz w:val="28"/>
        </w:rPr>
        <w:t>4</w:t>
      </w:r>
      <w:r>
        <w:rPr>
          <w:rFonts w:ascii="標楷體" w:eastAsia="標楷體" w:hAnsi="標楷體" w:cs="標楷體"/>
          <w:sz w:val="28"/>
        </w:rPr>
        <w:t>年測試實施</w:t>
      </w:r>
      <w:r>
        <w:rPr>
          <w:rFonts w:ascii="標楷體" w:eastAsia="標楷體" w:hAnsi="標楷體" w:cs="標楷體"/>
          <w:spacing w:val="-1"/>
          <w:sz w:val="28"/>
        </w:rPr>
        <w:t>以來</w:t>
      </w:r>
      <w:r>
        <w:rPr>
          <w:rFonts w:eastAsia="Times New Roman"/>
          <w:spacing w:val="-1"/>
          <w:sz w:val="28"/>
        </w:rPr>
        <w:t>(2009</w:t>
      </w:r>
      <w:r>
        <w:rPr>
          <w:rFonts w:eastAsia="Times New Roman"/>
          <w:spacing w:val="-6"/>
          <w:sz w:val="28"/>
        </w:rPr>
        <w:t xml:space="preserve"> </w:t>
      </w:r>
      <w:r>
        <w:rPr>
          <w:rFonts w:ascii="標楷體" w:eastAsia="標楷體" w:hAnsi="標楷體" w:cs="標楷體"/>
          <w:sz w:val="28"/>
        </w:rPr>
        <w:t>年為第二版</w:t>
      </w:r>
      <w:r>
        <w:rPr>
          <w:rFonts w:eastAsia="Times New Roman"/>
          <w:sz w:val="28"/>
        </w:rPr>
        <w:t>)</w:t>
      </w:r>
      <w:r>
        <w:rPr>
          <w:rFonts w:ascii="標楷體" w:eastAsia="標楷體" w:hAnsi="標楷體" w:cs="標楷體"/>
          <w:sz w:val="28"/>
        </w:rPr>
        <w:t>，已證明其有效性。此法典考量制定過程中，亦廣泛考量各種利益關係人，此框架定義了案例追蹤與報告做法。</w:t>
      </w:r>
    </w:p>
    <w:p w:rsidR="000E42A4" w:rsidRDefault="00731315">
      <w:pPr>
        <w:autoSpaceDE w:val="0"/>
        <w:autoSpaceDN w:val="0"/>
        <w:snapToGrid w:val="0"/>
        <w:spacing w:before="34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十三</w:t>
      </w:r>
      <w:r>
        <w:rPr>
          <w:rFonts w:eastAsia="Times New Roman"/>
          <w:sz w:val="28"/>
        </w:rPr>
        <w:t>)</w:t>
      </w:r>
      <w:r>
        <w:rPr>
          <w:rFonts w:ascii="標楷體" w:eastAsia="標楷體" w:hAnsi="標楷體" w:cs="標楷體"/>
          <w:sz w:val="28"/>
        </w:rPr>
        <w:t>世界反禁藥法典框架</w:t>
      </w:r>
      <w:r>
        <w:rPr>
          <w:rFonts w:eastAsia="Times New Roman"/>
          <w:sz w:val="28"/>
        </w:rPr>
        <w:t>—</w:t>
      </w:r>
      <w:r>
        <w:rPr>
          <w:rFonts w:ascii="標楷體" w:eastAsia="標楷體" w:hAnsi="標楷體" w:cs="標楷體"/>
          <w:sz w:val="28"/>
        </w:rPr>
        <w:t>創建</w:t>
      </w:r>
    </w:p>
    <w:p w:rsidR="000E42A4" w:rsidRDefault="00731315">
      <w:pPr>
        <w:autoSpaceDE w:val="0"/>
        <w:autoSpaceDN w:val="0"/>
        <w:snapToGrid w:val="0"/>
        <w:spacing w:before="26" w:line="480" w:lineRule="exact"/>
        <w:ind w:left="1188"/>
        <w:jc w:val="both"/>
        <w:rPr>
          <w:rFonts w:ascii="標楷體" w:eastAsia="標楷體" w:hAnsi="標楷體" w:cs="標楷體"/>
          <w:sz w:val="28"/>
        </w:rPr>
      </w:pPr>
      <w:r>
        <w:rPr>
          <w:rFonts w:ascii="標楷體" w:eastAsia="標楷體" w:hAnsi="標楷體" w:cs="標楷體"/>
          <w:sz w:val="28"/>
        </w:rPr>
        <w:t>所有的利害關係人均在籌創過程中參與，包括政府、運</w:t>
      </w:r>
      <w:r>
        <w:rPr>
          <w:rFonts w:ascii="標楷體" w:eastAsia="標楷體" w:hAnsi="標楷體" w:cs="標楷體"/>
          <w:spacing w:val="-6"/>
          <w:sz w:val="28"/>
        </w:rPr>
        <w:t>動</w:t>
      </w:r>
      <w:r>
        <w:rPr>
          <w:rFonts w:ascii="標楷體" w:eastAsia="標楷體" w:hAnsi="標楷體" w:cs="標楷體"/>
          <w:sz w:val="28"/>
        </w:rPr>
        <w:t>組織聯盟、運動員、醫藥衛生界、實驗單位、人權專家。</w:t>
      </w:r>
    </w:p>
    <w:p w:rsidR="000E42A4" w:rsidRDefault="00731315">
      <w:pPr>
        <w:autoSpaceDE w:val="0"/>
        <w:autoSpaceDN w:val="0"/>
        <w:snapToGrid w:val="0"/>
        <w:spacing w:before="34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十四</w:t>
      </w:r>
      <w:r>
        <w:rPr>
          <w:rFonts w:eastAsia="Times New Roman"/>
          <w:sz w:val="28"/>
        </w:rPr>
        <w:t>)</w:t>
      </w:r>
      <w:r>
        <w:rPr>
          <w:rFonts w:ascii="標楷體" w:eastAsia="標楷體" w:hAnsi="標楷體" w:cs="標楷體"/>
          <w:sz w:val="28"/>
        </w:rPr>
        <w:t>世界反禁藥局的角色</w:t>
      </w:r>
    </w:p>
    <w:p w:rsidR="000E42A4" w:rsidRDefault="00731315">
      <w:pPr>
        <w:autoSpaceDE w:val="0"/>
        <w:autoSpaceDN w:val="0"/>
        <w:snapToGrid w:val="0"/>
        <w:spacing w:before="130" w:line="350" w:lineRule="exact"/>
        <w:ind w:left="1174"/>
        <w:rPr>
          <w:rFonts w:ascii="標楷體" w:eastAsia="標楷體" w:hAnsi="標楷體" w:cs="標楷體"/>
          <w:sz w:val="28"/>
        </w:rPr>
      </w:pPr>
      <w:r>
        <w:rPr>
          <w:rFonts w:eastAsia="Times New Roman"/>
          <w:sz w:val="28"/>
        </w:rPr>
        <w:t>1.</w:t>
      </w:r>
      <w:r>
        <w:rPr>
          <w:rFonts w:ascii="標楷體" w:eastAsia="標楷體" w:hAnsi="標楷體" w:cs="標楷體"/>
          <w:sz w:val="28"/>
        </w:rPr>
        <w:t>監督規章是否為運動組織接受</w:t>
      </w:r>
      <w:r>
        <w:rPr>
          <w:rFonts w:eastAsia="Times New Roman"/>
          <w:sz w:val="28"/>
        </w:rPr>
        <w:t>—</w:t>
      </w:r>
      <w:r>
        <w:rPr>
          <w:rFonts w:ascii="標楷體" w:eastAsia="標楷體" w:hAnsi="標楷體" w:cs="標楷體"/>
          <w:sz w:val="28"/>
        </w:rPr>
        <w:t>持續追蹤並提出報告。</w:t>
      </w:r>
    </w:p>
    <w:p w:rsidR="000E42A4" w:rsidRDefault="00731315">
      <w:pPr>
        <w:autoSpaceDE w:val="0"/>
        <w:autoSpaceDN w:val="0"/>
        <w:snapToGrid w:val="0"/>
        <w:spacing w:before="454"/>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-51-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1176"/>
        <w:rPr>
          <w:rFonts w:ascii="標楷體" w:eastAsia="標楷體" w:hAnsi="標楷體" w:cs="標楷體"/>
          <w:sz w:val="28"/>
        </w:rPr>
      </w:pPr>
      <w:r>
        <w:rPr>
          <w:rFonts w:eastAsia="Times New Roman"/>
          <w:spacing w:val="-1"/>
          <w:sz w:val="28"/>
        </w:rPr>
        <w:t>2.</w:t>
      </w:r>
      <w:r>
        <w:rPr>
          <w:rFonts w:ascii="標楷體" w:eastAsia="標楷體" w:hAnsi="標楷體" w:cs="標楷體"/>
          <w:spacing w:val="-1"/>
          <w:sz w:val="28"/>
        </w:rPr>
        <w:t>規章</w:t>
      </w:r>
      <w:r>
        <w:rPr>
          <w:rFonts w:ascii="標楷體" w:eastAsia="標楷體" w:hAnsi="標楷體" w:cs="標楷體"/>
          <w:sz w:val="28"/>
        </w:rPr>
        <w:t>的執</w:t>
      </w:r>
      <w:r>
        <w:rPr>
          <w:rFonts w:ascii="標楷體" w:eastAsia="標楷體" w:hAnsi="標楷體" w:cs="標楷體"/>
          <w:spacing w:val="-7"/>
          <w:sz w:val="28"/>
        </w:rPr>
        <w:t>行：</w:t>
      </w:r>
      <w:r>
        <w:rPr>
          <w:rFonts w:ascii="標楷體" w:eastAsia="標楷體" w:hAnsi="標楷體" w:cs="標楷體"/>
          <w:sz w:val="28"/>
        </w:rPr>
        <w:t>規章與規定的檢</w:t>
      </w:r>
      <w:r>
        <w:rPr>
          <w:rFonts w:ascii="標楷體" w:eastAsia="標楷體" w:hAnsi="標楷體" w:cs="標楷體"/>
          <w:spacing w:val="-7"/>
          <w:sz w:val="28"/>
        </w:rPr>
        <w:t>討；</w:t>
      </w:r>
      <w:r>
        <w:rPr>
          <w:rFonts w:ascii="標楷體" w:eastAsia="標楷體" w:hAnsi="標楷體" w:cs="標楷體"/>
          <w:sz w:val="28"/>
        </w:rPr>
        <w:t>提供模範章</w:t>
      </w:r>
      <w:r>
        <w:rPr>
          <w:rFonts w:ascii="標楷體" w:eastAsia="標楷體" w:hAnsi="標楷體" w:cs="標楷體"/>
          <w:spacing w:val="-7"/>
          <w:sz w:val="28"/>
        </w:rPr>
        <w:t>程、</w:t>
      </w:r>
      <w:r>
        <w:rPr>
          <w:rFonts w:ascii="標楷體" w:eastAsia="標楷體" w:hAnsi="標楷體" w:cs="標楷體"/>
          <w:sz w:val="28"/>
        </w:rPr>
        <w:t>最佳運</w:t>
      </w:r>
    </w:p>
    <w:p w:rsidR="000E42A4" w:rsidRDefault="00731315">
      <w:pPr>
        <w:autoSpaceDE w:val="0"/>
        <w:autoSpaceDN w:val="0"/>
        <w:snapToGrid w:val="0"/>
        <w:spacing w:before="130" w:line="350" w:lineRule="exact"/>
        <w:ind w:left="1380"/>
        <w:rPr>
          <w:rFonts w:ascii="標楷體" w:eastAsia="標楷體" w:hAnsi="標楷體" w:cs="標楷體"/>
          <w:sz w:val="28"/>
        </w:rPr>
      </w:pPr>
      <w:r>
        <w:rPr>
          <w:rFonts w:ascii="標楷體" w:eastAsia="標楷體" w:hAnsi="標楷體" w:cs="標楷體"/>
          <w:sz w:val="28"/>
        </w:rPr>
        <w:t>作方式做為需要的運動組織團體參考。</w:t>
      </w:r>
    </w:p>
    <w:p w:rsidR="000E42A4" w:rsidRDefault="00731315">
      <w:pPr>
        <w:autoSpaceDE w:val="0"/>
        <w:autoSpaceDN w:val="0"/>
        <w:snapToGrid w:val="0"/>
        <w:spacing w:before="26" w:line="480" w:lineRule="exact"/>
        <w:ind w:left="926"/>
        <w:jc w:val="right"/>
        <w:rPr>
          <w:rFonts w:ascii="標楷體" w:eastAsia="標楷體" w:hAnsi="標楷體" w:cs="標楷體"/>
          <w:sz w:val="28"/>
        </w:rPr>
      </w:pPr>
      <w:r>
        <w:rPr>
          <w:rFonts w:eastAsia="Times New Roman"/>
          <w:sz w:val="28"/>
        </w:rPr>
        <w:t>3.</w:t>
      </w:r>
      <w:r>
        <w:rPr>
          <w:rFonts w:ascii="標楷體" w:eastAsia="標楷體" w:hAnsi="標楷體" w:cs="標楷體"/>
          <w:sz w:val="28"/>
        </w:rPr>
        <w:t>成果表</w:t>
      </w:r>
      <w:r>
        <w:rPr>
          <w:rFonts w:ascii="標楷體" w:eastAsia="標楷體" w:hAnsi="標楷體" w:cs="標楷體"/>
          <w:spacing w:val="-10"/>
          <w:sz w:val="28"/>
        </w:rPr>
        <w:t>現</w:t>
      </w:r>
      <w:r>
        <w:rPr>
          <w:rFonts w:ascii="標楷體" w:eastAsia="標楷體" w:hAnsi="標楷體" w:cs="標楷體"/>
          <w:spacing w:val="-9"/>
          <w:sz w:val="28"/>
        </w:rPr>
        <w:t>：</w:t>
      </w:r>
      <w:r>
        <w:rPr>
          <w:rFonts w:ascii="標楷體" w:eastAsia="標楷體" w:hAnsi="標楷體" w:cs="標楷體"/>
          <w:sz w:val="28"/>
        </w:rPr>
        <w:t>監督個別案件的進行管理和制裁結</w:t>
      </w:r>
      <w:r>
        <w:rPr>
          <w:rFonts w:ascii="標楷體" w:eastAsia="標楷體" w:hAnsi="標楷體" w:cs="標楷體"/>
          <w:spacing w:val="-10"/>
          <w:sz w:val="28"/>
        </w:rPr>
        <w:t>果、</w:t>
      </w:r>
      <w:r>
        <w:rPr>
          <w:rFonts w:ascii="標楷體" w:eastAsia="標楷體" w:hAnsi="標楷體" w:cs="標楷體"/>
          <w:sz w:val="28"/>
        </w:rPr>
        <w:t>及上訴的權</w:t>
      </w:r>
      <w:r>
        <w:rPr>
          <w:rFonts w:ascii="標楷體" w:eastAsia="標楷體" w:hAnsi="標楷體" w:cs="標楷體"/>
          <w:spacing w:val="-9"/>
          <w:sz w:val="28"/>
        </w:rPr>
        <w:t>利</w:t>
      </w:r>
      <w:r>
        <w:rPr>
          <w:rFonts w:ascii="標楷體" w:eastAsia="標楷體" w:hAnsi="標楷體" w:cs="標楷體"/>
          <w:spacing w:val="-10"/>
          <w:sz w:val="28"/>
        </w:rPr>
        <w:t>；</w:t>
      </w:r>
      <w:r>
        <w:rPr>
          <w:rFonts w:ascii="標楷體" w:eastAsia="標楷體" w:hAnsi="標楷體" w:cs="標楷體"/>
          <w:spacing w:val="35"/>
          <w:sz w:val="28"/>
        </w:rPr>
        <w:t>每</w:t>
      </w:r>
      <w:r>
        <w:rPr>
          <w:rFonts w:eastAsia="Times New Roman"/>
          <w:spacing w:val="70"/>
          <w:sz w:val="28"/>
        </w:rPr>
        <w:t>2</w:t>
      </w:r>
      <w:r>
        <w:rPr>
          <w:rFonts w:ascii="標楷體" w:eastAsia="標楷體" w:hAnsi="標楷體" w:cs="標楷體"/>
          <w:sz w:val="28"/>
        </w:rPr>
        <w:t>年向禁藥於董事會提出成果報</w:t>
      </w:r>
      <w:r>
        <w:rPr>
          <w:rFonts w:ascii="標楷體" w:eastAsia="標楷體" w:hAnsi="標楷體" w:cs="標楷體"/>
          <w:spacing w:val="-9"/>
          <w:sz w:val="28"/>
        </w:rPr>
        <w:t>告；</w:t>
      </w:r>
      <w:r>
        <w:rPr>
          <w:rFonts w:ascii="標楷體" w:eastAsia="標楷體" w:hAnsi="標楷體" w:cs="標楷體"/>
          <w:sz w:val="28"/>
        </w:rPr>
        <w:t>成效約達</w:t>
      </w:r>
    </w:p>
    <w:p w:rsidR="000E42A4" w:rsidRDefault="00731315">
      <w:pPr>
        <w:autoSpaceDE w:val="0"/>
        <w:autoSpaceDN w:val="0"/>
        <w:snapToGrid w:val="0"/>
        <w:spacing w:before="104" w:line="350" w:lineRule="exact"/>
        <w:ind w:left="1380"/>
        <w:rPr>
          <w:rFonts w:ascii="標楷體" w:eastAsia="標楷體" w:hAnsi="標楷體" w:cs="標楷體"/>
          <w:sz w:val="28"/>
        </w:rPr>
      </w:pPr>
      <w:r>
        <w:rPr>
          <w:rFonts w:eastAsia="Times New Roman"/>
          <w:sz w:val="28"/>
        </w:rPr>
        <w:t>92%</w:t>
      </w:r>
      <w:r>
        <w:rPr>
          <w:rFonts w:ascii="標楷體" w:eastAsia="標楷體" w:hAnsi="標楷體" w:cs="標楷體"/>
          <w:sz w:val="28"/>
        </w:rPr>
        <w:t>此法典制定過程中，亦廣泛考量各種利益關係人。</w:t>
      </w:r>
    </w:p>
    <w:p w:rsidR="000E42A4" w:rsidRDefault="00731315">
      <w:pPr>
        <w:autoSpaceDE w:val="0"/>
        <w:autoSpaceDN w:val="0"/>
        <w:snapToGrid w:val="0"/>
        <w:spacing w:before="370"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十五</w:t>
      </w:r>
      <w:r>
        <w:rPr>
          <w:rFonts w:eastAsia="Times New Roman"/>
          <w:sz w:val="28"/>
        </w:rPr>
        <w:t>)</w:t>
      </w:r>
      <w:r>
        <w:rPr>
          <w:rFonts w:ascii="標楷體" w:eastAsia="標楷體" w:hAnsi="標楷體" w:cs="標楷體"/>
          <w:sz w:val="28"/>
        </w:rPr>
        <w:t>世界反禁藥法典框架的演變：</w:t>
      </w:r>
    </w:p>
    <w:p w:rsidR="000E42A4" w:rsidRDefault="00731315">
      <w:pPr>
        <w:autoSpaceDE w:val="0"/>
        <w:autoSpaceDN w:val="0"/>
        <w:snapToGrid w:val="0"/>
        <w:spacing w:before="130" w:line="350" w:lineRule="exact"/>
        <w:ind w:left="1176"/>
        <w:rPr>
          <w:rFonts w:ascii="標楷體" w:eastAsia="標楷體" w:hAnsi="標楷體" w:cs="標楷體"/>
          <w:sz w:val="28"/>
        </w:rPr>
      </w:pPr>
      <w:r>
        <w:rPr>
          <w:rFonts w:eastAsia="Times New Roman"/>
          <w:sz w:val="28"/>
        </w:rPr>
        <w:t>200</w:t>
      </w:r>
      <w:r>
        <w:rPr>
          <w:rFonts w:eastAsia="Times New Roman"/>
          <w:spacing w:val="69"/>
          <w:sz w:val="28"/>
        </w:rPr>
        <w:t>4</w:t>
      </w:r>
      <w:r>
        <w:rPr>
          <w:rFonts w:ascii="標楷體" w:eastAsia="標楷體" w:hAnsi="標楷體" w:cs="標楷體"/>
          <w:sz w:val="28"/>
        </w:rPr>
        <w:t>年－規章施行</w:t>
      </w:r>
    </w:p>
    <w:p w:rsidR="000E42A4" w:rsidRDefault="00731315">
      <w:pPr>
        <w:numPr>
          <w:ilvl w:val="0"/>
          <w:numId w:val="9"/>
        </w:numPr>
        <w:snapToGrid w:val="0"/>
        <w:spacing w:before="130" w:line="350" w:lineRule="exact"/>
        <w:rPr>
          <w:sz w:val="28"/>
        </w:rPr>
      </w:pPr>
      <w:r>
        <w:rPr>
          <w:rFonts w:ascii="標楷體" w:eastAsia="標楷體" w:hAnsi="標楷體" w:cs="標楷體"/>
          <w:sz w:val="28"/>
        </w:rPr>
        <w:t>年－規章檢討與諮詢</w:t>
      </w:r>
    </w:p>
    <w:p w:rsidR="000E42A4" w:rsidRDefault="00731315">
      <w:pPr>
        <w:numPr>
          <w:ilvl w:val="0"/>
          <w:numId w:val="9"/>
        </w:numPr>
        <w:snapToGrid w:val="0"/>
        <w:spacing w:before="130" w:line="350" w:lineRule="exact"/>
        <w:rPr>
          <w:sz w:val="28"/>
        </w:rPr>
      </w:pPr>
      <w:r>
        <w:rPr>
          <w:rFonts w:ascii="標楷體" w:eastAsia="標楷體" w:hAnsi="標楷體" w:cs="標楷體"/>
          <w:sz w:val="28"/>
        </w:rPr>
        <w:t>年－於世界大會提出修訂建議</w:t>
      </w:r>
    </w:p>
    <w:p w:rsidR="000E42A4" w:rsidRDefault="00731315">
      <w:pPr>
        <w:autoSpaceDE w:val="0"/>
        <w:autoSpaceDN w:val="0"/>
        <w:snapToGrid w:val="0"/>
        <w:spacing w:before="130" w:line="350" w:lineRule="exact"/>
        <w:ind w:left="1176"/>
        <w:rPr>
          <w:rFonts w:ascii="標楷體" w:eastAsia="標楷體" w:hAnsi="標楷體" w:cs="標楷體"/>
          <w:sz w:val="28"/>
        </w:rPr>
      </w:pPr>
      <w:r>
        <w:rPr>
          <w:rFonts w:eastAsia="Times New Roman"/>
          <w:sz w:val="28"/>
        </w:rPr>
        <w:t>200</w:t>
      </w:r>
      <w:r>
        <w:rPr>
          <w:rFonts w:eastAsia="Times New Roman"/>
          <w:spacing w:val="69"/>
          <w:sz w:val="28"/>
        </w:rPr>
        <w:t>9</w:t>
      </w:r>
      <w:r>
        <w:rPr>
          <w:rFonts w:ascii="標楷體" w:eastAsia="標楷體" w:hAnsi="標楷體" w:cs="標楷體"/>
          <w:sz w:val="28"/>
        </w:rPr>
        <w:t>年－修訂版規章施行</w:t>
      </w:r>
    </w:p>
    <w:p w:rsidR="000E42A4" w:rsidRDefault="00731315">
      <w:pPr>
        <w:numPr>
          <w:ilvl w:val="0"/>
          <w:numId w:val="10"/>
        </w:numPr>
        <w:snapToGrid w:val="0"/>
        <w:spacing w:before="130" w:line="350" w:lineRule="exact"/>
        <w:rPr>
          <w:sz w:val="28"/>
        </w:rPr>
      </w:pPr>
      <w:r>
        <w:rPr>
          <w:rFonts w:ascii="標楷體" w:eastAsia="標楷體" w:hAnsi="標楷體" w:cs="標楷體"/>
          <w:sz w:val="28"/>
        </w:rPr>
        <w:t>年－</w:t>
      </w:r>
      <w:r>
        <w:rPr>
          <w:rFonts w:ascii="標楷體" w:eastAsia="標楷體" w:hAnsi="標楷體" w:cs="標楷體"/>
          <w:spacing w:val="35"/>
          <w:sz w:val="28"/>
        </w:rPr>
        <w:t>第</w:t>
      </w:r>
      <w:r>
        <w:rPr>
          <w:rFonts w:eastAsia="Times New Roman"/>
          <w:spacing w:val="70"/>
          <w:sz w:val="28"/>
        </w:rPr>
        <w:t>2</w:t>
      </w:r>
      <w:r>
        <w:rPr>
          <w:rFonts w:ascii="標楷體" w:eastAsia="標楷體" w:hAnsi="標楷體" w:cs="標楷體"/>
          <w:sz w:val="28"/>
        </w:rPr>
        <w:t>次規章檢討</w:t>
      </w:r>
    </w:p>
    <w:p w:rsidR="000E42A4" w:rsidRDefault="00731315">
      <w:pPr>
        <w:numPr>
          <w:ilvl w:val="0"/>
          <w:numId w:val="10"/>
        </w:numPr>
        <w:snapToGrid w:val="0"/>
        <w:spacing w:before="114" w:line="350" w:lineRule="exact"/>
        <w:rPr>
          <w:sz w:val="28"/>
        </w:rPr>
      </w:pPr>
      <w:r>
        <w:rPr>
          <w:rFonts w:ascii="標楷體" w:eastAsia="標楷體" w:hAnsi="標楷體" w:cs="標楷體"/>
          <w:sz w:val="28"/>
        </w:rPr>
        <w:t>年－將於世界大會</w:t>
      </w:r>
      <w:r>
        <w:rPr>
          <w:rFonts w:eastAsia="Times New Roman"/>
          <w:sz w:val="28"/>
        </w:rPr>
        <w:t>(</w:t>
      </w:r>
      <w:r>
        <w:rPr>
          <w:rFonts w:ascii="標楷體" w:eastAsia="標楷體" w:hAnsi="標楷體" w:cs="標楷體"/>
          <w:sz w:val="28"/>
        </w:rPr>
        <w:t>南非</w:t>
      </w:r>
      <w:r>
        <w:rPr>
          <w:rFonts w:eastAsia="Times New Roman"/>
          <w:sz w:val="28"/>
        </w:rPr>
        <w:t>)</w:t>
      </w:r>
      <w:r>
        <w:rPr>
          <w:rFonts w:ascii="標楷體" w:eastAsia="標楷體" w:hAnsi="標楷體" w:cs="標楷體"/>
          <w:sz w:val="28"/>
        </w:rPr>
        <w:t>討論提出修訂建議</w:t>
      </w:r>
    </w:p>
    <w:p w:rsidR="000E42A4" w:rsidRDefault="00731315">
      <w:pPr>
        <w:autoSpaceDE w:val="0"/>
        <w:autoSpaceDN w:val="0"/>
        <w:snapToGrid w:val="0"/>
        <w:spacing w:before="110" w:line="350" w:lineRule="exact"/>
        <w:ind w:left="1176"/>
        <w:rPr>
          <w:rFonts w:ascii="標楷體" w:eastAsia="標楷體" w:hAnsi="標楷體" w:cs="標楷體"/>
          <w:sz w:val="28"/>
        </w:rPr>
      </w:pPr>
      <w:r>
        <w:rPr>
          <w:rFonts w:eastAsia="Times New Roman"/>
          <w:sz w:val="28"/>
        </w:rPr>
        <w:t>201</w:t>
      </w:r>
      <w:r>
        <w:rPr>
          <w:rFonts w:eastAsia="Times New Roman"/>
          <w:spacing w:val="69"/>
          <w:sz w:val="28"/>
        </w:rPr>
        <w:t>5</w:t>
      </w:r>
      <w:r>
        <w:rPr>
          <w:rFonts w:ascii="標楷體" w:eastAsia="標楷體" w:hAnsi="標楷體" w:cs="標楷體"/>
          <w:sz w:val="28"/>
        </w:rPr>
        <w:t>年－預計新版本</w:t>
      </w:r>
      <w:r>
        <w:rPr>
          <w:rFonts w:ascii="標楷體" w:eastAsia="標楷體" w:hAnsi="標楷體" w:cs="標楷體"/>
          <w:spacing w:val="35"/>
          <w:sz w:val="28"/>
        </w:rPr>
        <w:t>第</w:t>
      </w:r>
      <w:r>
        <w:rPr>
          <w:rFonts w:eastAsia="Times New Roman"/>
          <w:spacing w:val="69"/>
          <w:sz w:val="28"/>
        </w:rPr>
        <w:t>2</w:t>
      </w:r>
      <w:r>
        <w:rPr>
          <w:rFonts w:ascii="標楷體" w:eastAsia="標楷體" w:hAnsi="標楷體" w:cs="標楷體"/>
          <w:sz w:val="28"/>
        </w:rPr>
        <w:t>次修訂版規章施行</w:t>
      </w:r>
    </w:p>
    <w:p w:rsidR="000E42A4" w:rsidRDefault="00731315">
      <w:pPr>
        <w:autoSpaceDE w:val="0"/>
        <w:autoSpaceDN w:val="0"/>
        <w:snapToGrid w:val="0"/>
        <w:spacing w:before="306"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十六</w:t>
      </w:r>
      <w:r>
        <w:rPr>
          <w:rFonts w:eastAsia="Times New Roman"/>
          <w:sz w:val="28"/>
        </w:rPr>
        <w:t>)</w:t>
      </w:r>
      <w:r>
        <w:rPr>
          <w:rFonts w:ascii="標楷體" w:eastAsia="標楷體" w:hAnsi="標楷體" w:cs="標楷體"/>
          <w:sz w:val="28"/>
        </w:rPr>
        <w:t>區域性的反禁藥組織</w:t>
      </w:r>
    </w:p>
    <w:p w:rsidR="000E42A4" w:rsidRDefault="00731315">
      <w:pPr>
        <w:autoSpaceDE w:val="0"/>
        <w:autoSpaceDN w:val="0"/>
        <w:snapToGrid w:val="0"/>
        <w:spacing w:before="26" w:line="480" w:lineRule="exact"/>
        <w:ind w:left="1176"/>
        <w:rPr>
          <w:rFonts w:ascii="標楷體" w:eastAsia="標楷體" w:hAnsi="標楷體" w:cs="標楷體"/>
          <w:sz w:val="28"/>
        </w:rPr>
      </w:pPr>
      <w:r>
        <w:rPr>
          <w:rFonts w:ascii="標楷體" w:eastAsia="標楷體" w:hAnsi="標楷體" w:cs="標楷體"/>
          <w:sz w:val="28"/>
        </w:rPr>
        <w:t>全世界</w:t>
      </w:r>
      <w:r>
        <w:rPr>
          <w:rFonts w:ascii="標楷體" w:eastAsia="標楷體" w:hAnsi="標楷體" w:cs="標楷體"/>
          <w:spacing w:val="34"/>
          <w:sz w:val="28"/>
        </w:rPr>
        <w:t>有</w:t>
      </w:r>
      <w:r>
        <w:rPr>
          <w:rFonts w:eastAsia="Times New Roman"/>
          <w:sz w:val="28"/>
        </w:rPr>
        <w:t>12</w:t>
      </w:r>
      <w:r>
        <w:rPr>
          <w:rFonts w:eastAsia="Times New Roman"/>
          <w:spacing w:val="70"/>
          <w:sz w:val="28"/>
        </w:rPr>
        <w:t>1</w:t>
      </w:r>
      <w:r>
        <w:rPr>
          <w:rFonts w:ascii="標楷體" w:eastAsia="標楷體" w:hAnsi="標楷體" w:cs="標楷體"/>
          <w:sz w:val="28"/>
        </w:rPr>
        <w:t>個國家中的體育組織發展出符合規章的反禁藥方案，反禁藥局則是持續監督這些組織，以保證它們能有效的執行反禁藥方案。</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十七</w:t>
      </w:r>
      <w:r>
        <w:rPr>
          <w:rFonts w:eastAsia="Times New Roman"/>
          <w:sz w:val="28"/>
        </w:rPr>
        <w:t>)</w:t>
      </w:r>
      <w:r>
        <w:rPr>
          <w:rFonts w:ascii="標楷體" w:eastAsia="標楷體" w:hAnsi="標楷體" w:cs="標楷體"/>
          <w:sz w:val="28"/>
        </w:rPr>
        <w:t>運動員</w:t>
      </w:r>
    </w:p>
    <w:p w:rsidR="000E42A4" w:rsidRDefault="00731315">
      <w:pPr>
        <w:autoSpaceDE w:val="0"/>
        <w:autoSpaceDN w:val="0"/>
        <w:snapToGrid w:val="0"/>
        <w:spacing w:before="26" w:line="480" w:lineRule="exact"/>
        <w:ind w:left="1176"/>
        <w:rPr>
          <w:rFonts w:ascii="標楷體" w:eastAsia="標楷體" w:hAnsi="標楷體" w:cs="標楷體"/>
          <w:sz w:val="28"/>
        </w:rPr>
      </w:pPr>
      <w:r>
        <w:rPr>
          <w:rFonts w:ascii="標楷體" w:eastAsia="標楷體" w:hAnsi="標楷體" w:cs="標楷體"/>
          <w:sz w:val="28"/>
        </w:rPr>
        <w:t>直接影響運動員的人物包括：教練和訓練員、教育者、父母親、同儕團體、隊友、競爭對手、醫師與治療師、贊助者、律師、經紀人、運動協會等。</w:t>
      </w:r>
    </w:p>
    <w:p w:rsidR="000E42A4" w:rsidRDefault="00731315">
      <w:pPr>
        <w:autoSpaceDE w:val="0"/>
        <w:autoSpaceDN w:val="0"/>
        <w:snapToGrid w:val="0"/>
        <w:spacing w:line="480" w:lineRule="exact"/>
        <w:ind w:left="1176" w:right="133"/>
        <w:jc w:val="both"/>
        <w:rPr>
          <w:rFonts w:ascii="標楷體" w:eastAsia="標楷體" w:hAnsi="標楷體" w:cs="標楷體"/>
          <w:sz w:val="28"/>
        </w:rPr>
      </w:pPr>
      <w:r>
        <w:rPr>
          <w:rFonts w:ascii="標楷體" w:eastAsia="標楷體" w:hAnsi="標楷體" w:cs="標楷體"/>
          <w:spacing w:val="-1"/>
          <w:sz w:val="28"/>
        </w:rPr>
        <w:t>運動員可能受到</w:t>
      </w:r>
      <w:r>
        <w:rPr>
          <w:rFonts w:ascii="標楷體" w:eastAsia="標楷體" w:hAnsi="標楷體" w:cs="標楷體"/>
          <w:sz w:val="28"/>
        </w:rPr>
        <w:t>的社會影響則有：製藥產品、網路資訊及購物、運毒及組織犯罪、仿冒品牌等。</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十八</w:t>
      </w:r>
      <w:r>
        <w:rPr>
          <w:rFonts w:eastAsia="Times New Roman"/>
          <w:sz w:val="28"/>
        </w:rPr>
        <w:t>)</w:t>
      </w:r>
      <w:r>
        <w:rPr>
          <w:rFonts w:ascii="標楷體" w:eastAsia="標楷體" w:hAnsi="標楷體" w:cs="標楷體"/>
          <w:sz w:val="28"/>
        </w:rPr>
        <w:t>分享資訊與執法</w:t>
      </w:r>
    </w:p>
    <w:p w:rsidR="000E42A4" w:rsidRDefault="00731315">
      <w:pPr>
        <w:autoSpaceDE w:val="0"/>
        <w:autoSpaceDN w:val="0"/>
        <w:snapToGrid w:val="0"/>
        <w:spacing w:before="130" w:line="350" w:lineRule="exact"/>
        <w:ind w:left="1188"/>
        <w:rPr>
          <w:rFonts w:ascii="標楷體" w:eastAsia="標楷體" w:hAnsi="標楷體" w:cs="標楷體"/>
          <w:sz w:val="28"/>
        </w:rPr>
      </w:pPr>
      <w:r>
        <w:rPr>
          <w:rFonts w:eastAsia="Times New Roman"/>
          <w:sz w:val="28"/>
        </w:rPr>
        <w:t>1.</w:t>
      </w:r>
      <w:r>
        <w:rPr>
          <w:rFonts w:ascii="標楷體" w:eastAsia="標楷體" w:hAnsi="標楷體" w:cs="標楷體"/>
          <w:sz w:val="28"/>
        </w:rPr>
        <w:t>反禁藥局發展出體育運動和政府間的蒐集證據和資訊分</w:t>
      </w:r>
    </w:p>
    <w:p w:rsidR="000E42A4" w:rsidRDefault="00731315">
      <w:pPr>
        <w:autoSpaceDE w:val="0"/>
        <w:autoSpaceDN w:val="0"/>
        <w:snapToGrid w:val="0"/>
        <w:spacing w:before="130" w:line="350" w:lineRule="exact"/>
        <w:ind w:left="1415"/>
        <w:rPr>
          <w:rFonts w:ascii="標楷體" w:eastAsia="標楷體" w:hAnsi="標楷體" w:cs="標楷體"/>
          <w:sz w:val="28"/>
        </w:rPr>
      </w:pPr>
      <w:r>
        <w:rPr>
          <w:rFonts w:ascii="標楷體" w:eastAsia="標楷體" w:hAnsi="標楷體" w:cs="標楷體"/>
          <w:sz w:val="28"/>
        </w:rPr>
        <w:t>享的模式。</w:t>
      </w:r>
    </w:p>
    <w:p w:rsidR="000E42A4" w:rsidRDefault="00731315">
      <w:pPr>
        <w:autoSpaceDE w:val="0"/>
        <w:autoSpaceDN w:val="0"/>
        <w:snapToGrid w:val="0"/>
        <w:spacing w:before="130" w:line="350" w:lineRule="exact"/>
        <w:ind w:left="1188"/>
        <w:rPr>
          <w:rFonts w:ascii="標楷體" w:eastAsia="標楷體" w:hAnsi="標楷體" w:cs="標楷體"/>
          <w:sz w:val="28"/>
        </w:rPr>
      </w:pPr>
      <w:r>
        <w:rPr>
          <w:rFonts w:eastAsia="Times New Roman"/>
          <w:sz w:val="28"/>
        </w:rPr>
        <w:t>2.</w:t>
      </w:r>
      <w:r>
        <w:rPr>
          <w:rFonts w:ascii="標楷體" w:eastAsia="標楷體" w:hAnsi="標楷體" w:cs="標楷體"/>
          <w:sz w:val="28"/>
        </w:rPr>
        <w:t>反禁藥局和國際刑警組織</w:t>
      </w:r>
      <w:r>
        <w:rPr>
          <w:rFonts w:ascii="標楷體" w:eastAsia="標楷體" w:hAnsi="標楷體" w:cs="標楷體"/>
          <w:spacing w:val="35"/>
          <w:sz w:val="28"/>
        </w:rPr>
        <w:t>在</w:t>
      </w:r>
      <w:r>
        <w:rPr>
          <w:rFonts w:eastAsia="Times New Roman"/>
          <w:sz w:val="28"/>
        </w:rPr>
        <w:t>200</w:t>
      </w:r>
      <w:r>
        <w:rPr>
          <w:rFonts w:eastAsia="Times New Roman"/>
          <w:spacing w:val="69"/>
          <w:sz w:val="28"/>
        </w:rPr>
        <w:t>9</w:t>
      </w:r>
      <w:r>
        <w:rPr>
          <w:rFonts w:ascii="標楷體" w:eastAsia="標楷體" w:hAnsi="標楷體" w:cs="標楷體"/>
          <w:sz w:val="28"/>
        </w:rPr>
        <w:t>年聯手打擊運動詐騙案</w:t>
      </w:r>
    </w:p>
    <w:p w:rsidR="000E42A4" w:rsidRDefault="00731315">
      <w:pPr>
        <w:autoSpaceDE w:val="0"/>
        <w:autoSpaceDN w:val="0"/>
        <w:snapToGrid w:val="0"/>
        <w:spacing w:before="454"/>
        <w:ind w:left="395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-52-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1415"/>
        <w:rPr>
          <w:rFonts w:ascii="標楷體" w:eastAsia="標楷體" w:hAnsi="標楷體" w:cs="標楷體"/>
          <w:sz w:val="28"/>
        </w:rPr>
      </w:pPr>
      <w:r>
        <w:rPr>
          <w:rFonts w:ascii="標楷體" w:eastAsia="標楷體" w:hAnsi="標楷體" w:cs="標楷體"/>
          <w:sz w:val="28"/>
        </w:rPr>
        <w:t>件。</w:t>
      </w:r>
    </w:p>
    <w:p w:rsidR="000E42A4" w:rsidRDefault="00731315">
      <w:pPr>
        <w:autoSpaceDE w:val="0"/>
        <w:autoSpaceDN w:val="0"/>
        <w:snapToGrid w:val="0"/>
        <w:spacing w:before="130" w:line="350" w:lineRule="exact"/>
        <w:ind w:left="1188"/>
        <w:rPr>
          <w:rFonts w:ascii="標楷體" w:eastAsia="標楷體" w:hAnsi="標楷體" w:cs="標楷體"/>
          <w:sz w:val="28"/>
        </w:rPr>
      </w:pPr>
      <w:r>
        <w:rPr>
          <w:rFonts w:eastAsia="Times New Roman"/>
          <w:sz w:val="28"/>
        </w:rPr>
        <w:t>3.</w:t>
      </w:r>
      <w:r>
        <w:rPr>
          <w:rFonts w:ascii="標楷體" w:eastAsia="標楷體" w:hAnsi="標楷體" w:cs="標楷體"/>
          <w:sz w:val="28"/>
        </w:rPr>
        <w:t>成功的合作模式為世界執行反禁藥法律提供了更加的基</w:t>
      </w:r>
    </w:p>
    <w:p w:rsidR="000E42A4" w:rsidRDefault="00731315">
      <w:pPr>
        <w:autoSpaceDE w:val="0"/>
        <w:autoSpaceDN w:val="0"/>
        <w:snapToGrid w:val="0"/>
        <w:spacing w:before="130" w:line="350" w:lineRule="exact"/>
        <w:ind w:left="1415"/>
        <w:rPr>
          <w:rFonts w:ascii="標楷體" w:eastAsia="標楷體" w:hAnsi="標楷體" w:cs="標楷體"/>
          <w:sz w:val="28"/>
        </w:rPr>
      </w:pPr>
      <w:r>
        <w:rPr>
          <w:rFonts w:ascii="標楷體" w:eastAsia="標楷體" w:hAnsi="標楷體" w:cs="標楷體"/>
          <w:sz w:val="28"/>
        </w:rPr>
        <w:t>礎。</w:t>
      </w:r>
    </w:p>
    <w:p w:rsidR="000E42A4" w:rsidRDefault="00731315">
      <w:pPr>
        <w:autoSpaceDE w:val="0"/>
        <w:autoSpaceDN w:val="0"/>
        <w:snapToGrid w:val="0"/>
        <w:spacing w:before="4051" w:line="689" w:lineRule="exact"/>
        <w:ind w:left="425" w:right="1854" w:firstLine="2294"/>
        <w:jc w:val="both"/>
        <w:rPr>
          <w:rFonts w:ascii="標楷體" w:eastAsia="標楷體" w:hAnsi="標楷體" w:cs="標楷體"/>
          <w:sz w:val="28"/>
        </w:rPr>
      </w:pPr>
      <w:r>
        <w:rPr>
          <w:rFonts w:ascii="標楷體" w:eastAsia="標楷體" w:hAnsi="標楷體" w:cs="標楷體"/>
          <w:spacing w:val="34"/>
          <w:sz w:val="28"/>
        </w:rPr>
        <w:t>圖</w:t>
      </w:r>
      <w:r>
        <w:rPr>
          <w:rFonts w:eastAsia="Times New Roman"/>
          <w:spacing w:val="-1"/>
          <w:sz w:val="28"/>
        </w:rPr>
        <w:t xml:space="preserve">3-24 </w:t>
      </w:r>
      <w:r>
        <w:rPr>
          <w:rFonts w:ascii="標楷體" w:eastAsia="標楷體" w:hAnsi="標楷體" w:cs="標楷體"/>
          <w:spacing w:val="-1"/>
          <w:sz w:val="28"/>
        </w:rPr>
        <w:t>影響</w:t>
      </w:r>
      <w:r>
        <w:rPr>
          <w:rFonts w:ascii="標楷體" w:eastAsia="標楷體" w:hAnsi="標楷體" w:cs="標楷體"/>
          <w:sz w:val="28"/>
        </w:rPr>
        <w:t>運動員相關關係圖</w:t>
      </w:r>
      <w:r>
        <w:rPr>
          <w:rFonts w:eastAsia="Times New Roman"/>
          <w:sz w:val="28"/>
        </w:rPr>
        <w:t>(</w:t>
      </w:r>
      <w:r>
        <w:rPr>
          <w:rFonts w:ascii="標楷體" w:eastAsia="標楷體" w:hAnsi="標楷體" w:cs="標楷體"/>
          <w:sz w:val="28"/>
        </w:rPr>
        <w:t>十九</w:t>
      </w:r>
      <w:r>
        <w:rPr>
          <w:rFonts w:eastAsia="Times New Roman"/>
          <w:sz w:val="28"/>
        </w:rPr>
        <w:t>)</w:t>
      </w:r>
      <w:r>
        <w:rPr>
          <w:rFonts w:ascii="標楷體" w:eastAsia="標楷體" w:hAnsi="標楷體" w:cs="標楷體"/>
          <w:sz w:val="28"/>
        </w:rPr>
        <w:t>參與式的決策制定</w:t>
      </w:r>
      <w:r>
        <w:rPr>
          <w:rFonts w:ascii="標楷體" w:eastAsia="標楷體" w:hAnsi="標楷體" w:cs="標楷體"/>
          <w:noProof/>
          <w:sz w:val="28"/>
        </w:rPr>
        <w:drawing>
          <wp:anchor distT="0" distB="0" distL="0" distR="0" simplePos="0" relativeHeight="163" behindDoc="1" locked="0" layoutInCell="1" allowOverlap="1">
            <wp:simplePos x="0" y="0"/>
            <wp:positionH relativeFrom="page">
              <wp:posOffset>1783080</wp:posOffset>
            </wp:positionH>
            <wp:positionV relativeFrom="page">
              <wp:posOffset>1844675</wp:posOffset>
            </wp:positionV>
            <wp:extent cx="3968115" cy="2689860"/>
            <wp:effectExtent l="0" t="0" r="0" b="0"/>
            <wp:wrapNone/>
            <wp:docPr id="1191" name="1191"/>
            <wp:cNvGraphicFramePr/>
            <a:graphic xmlns:a="http://schemas.openxmlformats.org/drawingml/2006/main">
              <a:graphicData uri="http://schemas.openxmlformats.org/drawingml/2006/picture">
                <pic:pic xmlns:pic="http://schemas.openxmlformats.org/drawingml/2006/picture">
                  <pic:nvPicPr>
                    <pic:cNvPr id="163" name="1191"/>
                    <pic:cNvPicPr/>
                  </pic:nvPicPr>
                  <pic:blipFill>
                    <a:blip r:embed="rId85">
                      <a:clrChange>
                        <a:clrFrom>
                          <a:srgbClr val="FFFFFF"/>
                        </a:clrFrom>
                        <a:clrTo>
                          <a:srgbClr val="FFFFFF">
                            <a:alpha val="0"/>
                          </a:srgbClr>
                        </a:clrTo>
                      </a:clrChange>
                    </a:blip>
                    <a:stretch/>
                  </pic:blipFill>
                  <pic:spPr>
                    <a:xfrm>
                      <a:off x="0" y="0"/>
                      <a:ext cx="3968115" cy="2689860"/>
                    </a:xfrm>
                    <a:prstGeom prst="rect">
                      <a:avLst/>
                    </a:prstGeom>
                    <a:ln>
                      <a:noFill/>
                    </a:ln>
                  </pic:spPr>
                </pic:pic>
              </a:graphicData>
            </a:graphic>
          </wp:anchor>
        </w:drawing>
      </w:r>
    </w:p>
    <w:p w:rsidR="000E42A4" w:rsidRDefault="00731315">
      <w:pPr>
        <w:autoSpaceDE w:val="0"/>
        <w:autoSpaceDN w:val="0"/>
        <w:snapToGrid w:val="0"/>
        <w:spacing w:before="62" w:line="350" w:lineRule="exact"/>
        <w:ind w:left="1176"/>
        <w:rPr>
          <w:rFonts w:ascii="標楷體" w:eastAsia="標楷體" w:hAnsi="標楷體" w:cs="標楷體"/>
          <w:sz w:val="28"/>
        </w:rPr>
      </w:pPr>
      <w:r>
        <w:rPr>
          <w:rFonts w:ascii="標楷體" w:eastAsia="標楷體" w:hAnsi="標楷體" w:cs="標楷體"/>
          <w:sz w:val="28"/>
        </w:rPr>
        <w:t>世界反禁藥局是由二種利害關係者組成</w:t>
      </w:r>
      <w:r>
        <w:rPr>
          <w:rFonts w:eastAsia="Times New Roman"/>
          <w:sz w:val="28"/>
        </w:rPr>
        <w:t>(</w:t>
      </w:r>
      <w:r>
        <w:rPr>
          <w:rFonts w:ascii="標楷體" w:eastAsia="標楷體" w:hAnsi="標楷體" w:cs="標楷體"/>
          <w:sz w:val="28"/>
        </w:rPr>
        <w:t>運動和政府</w:t>
      </w:r>
      <w:r>
        <w:rPr>
          <w:rFonts w:eastAsia="Times New Roman"/>
          <w:spacing w:val="-28"/>
          <w:sz w:val="28"/>
        </w:rPr>
        <w:t>)</w:t>
      </w:r>
      <w:r>
        <w:rPr>
          <w:rFonts w:ascii="標楷體" w:eastAsia="標楷體" w:hAnsi="標楷體" w:cs="標楷體"/>
          <w:spacing w:val="-14"/>
          <w:sz w:val="28"/>
        </w:rPr>
        <w:t>，</w:t>
      </w:r>
      <w:r>
        <w:rPr>
          <w:rFonts w:ascii="標楷體" w:eastAsia="標楷體" w:hAnsi="標楷體" w:cs="標楷體"/>
          <w:sz w:val="28"/>
        </w:rPr>
        <w:t>因而</w:t>
      </w:r>
    </w:p>
    <w:p w:rsidR="000E42A4" w:rsidRDefault="00731315">
      <w:pPr>
        <w:autoSpaceDE w:val="0"/>
        <w:autoSpaceDN w:val="0"/>
        <w:snapToGrid w:val="0"/>
        <w:spacing w:before="26" w:line="480" w:lineRule="exact"/>
        <w:ind w:left="1176"/>
        <w:rPr>
          <w:rFonts w:ascii="標楷體" w:eastAsia="標楷體" w:hAnsi="標楷體" w:cs="標楷體"/>
          <w:sz w:val="28"/>
        </w:rPr>
      </w:pPr>
      <w:r>
        <w:rPr>
          <w:rFonts w:ascii="標楷體" w:eastAsia="標楷體" w:hAnsi="標楷體" w:cs="標楷體"/>
          <w:spacing w:val="3"/>
          <w:sz w:val="28"/>
        </w:rPr>
        <w:t>協調和諮詢在反運動禁藥中是非常重要的。世界反禁藥</w:t>
      </w:r>
      <w:r>
        <w:rPr>
          <w:rFonts w:ascii="標楷體" w:eastAsia="標楷體" w:hAnsi="標楷體" w:cs="標楷體"/>
          <w:sz w:val="28"/>
        </w:rPr>
        <w:t>局</w:t>
      </w:r>
      <w:r>
        <w:rPr>
          <w:rFonts w:ascii="標楷體" w:eastAsia="標楷體" w:hAnsi="標楷體" w:cs="標楷體"/>
          <w:spacing w:val="3"/>
          <w:sz w:val="28"/>
        </w:rPr>
        <w:t>被賦予領導全世界反體育禁藥的責任，因此所有決策過</w:t>
      </w:r>
      <w:r>
        <w:rPr>
          <w:rFonts w:ascii="標楷體" w:eastAsia="標楷體" w:hAnsi="標楷體" w:cs="標楷體"/>
          <w:sz w:val="28"/>
        </w:rPr>
        <w:t>程</w:t>
      </w:r>
      <w:r>
        <w:rPr>
          <w:rFonts w:ascii="標楷體" w:eastAsia="標楷體" w:hAnsi="標楷體" w:cs="標楷體"/>
          <w:spacing w:val="3"/>
          <w:sz w:val="28"/>
        </w:rPr>
        <w:t>是非常諮詢、參與、協調，以求從所有的參與者或取有</w:t>
      </w:r>
      <w:r>
        <w:rPr>
          <w:rFonts w:ascii="標楷體" w:eastAsia="標楷體" w:hAnsi="標楷體" w:cs="標楷體"/>
          <w:sz w:val="28"/>
        </w:rPr>
        <w:t>用</w:t>
      </w:r>
      <w:r>
        <w:rPr>
          <w:rFonts w:ascii="標楷體" w:eastAsia="標楷體" w:hAnsi="標楷體" w:cs="標楷體"/>
          <w:spacing w:val="3"/>
          <w:sz w:val="28"/>
        </w:rPr>
        <w:t>的知識、專業與經驗。禁藥局的專家團體每年開會二次</w:t>
      </w:r>
      <w:r>
        <w:rPr>
          <w:rFonts w:ascii="標楷體" w:eastAsia="標楷體" w:hAnsi="標楷體" w:cs="標楷體"/>
          <w:sz w:val="28"/>
        </w:rPr>
        <w:t>，</w:t>
      </w:r>
      <w:r>
        <w:rPr>
          <w:rFonts w:ascii="標楷體" w:eastAsia="標楷體" w:hAnsi="標楷體" w:cs="標楷體"/>
          <w:spacing w:val="3"/>
          <w:sz w:val="28"/>
        </w:rPr>
        <w:t>草稿送交所有利害關係團體要求諮詢和意見，禁藥局的</w:t>
      </w:r>
      <w:r>
        <w:rPr>
          <w:rFonts w:ascii="標楷體" w:eastAsia="標楷體" w:hAnsi="標楷體" w:cs="標楷體"/>
          <w:sz w:val="28"/>
        </w:rPr>
        <w:t>專家團體在草稿送回</w:t>
      </w:r>
      <w:r>
        <w:rPr>
          <w:rFonts w:ascii="標楷體" w:eastAsia="標楷體" w:hAnsi="標楷體" w:cs="標楷體"/>
          <w:spacing w:val="-12"/>
          <w:sz w:val="28"/>
        </w:rPr>
        <w:t>後，</w:t>
      </w:r>
      <w:r>
        <w:rPr>
          <w:rFonts w:ascii="標楷體" w:eastAsia="標楷體" w:hAnsi="標楷體" w:cs="標楷體"/>
          <w:sz w:val="28"/>
        </w:rPr>
        <w:t>再聚會討</w:t>
      </w:r>
      <w:r>
        <w:rPr>
          <w:rFonts w:ascii="標楷體" w:eastAsia="標楷體" w:hAnsi="標楷體" w:cs="標楷體"/>
          <w:spacing w:val="-12"/>
          <w:sz w:val="28"/>
        </w:rPr>
        <w:t>論，</w:t>
      </w:r>
      <w:r>
        <w:rPr>
          <w:rFonts w:ascii="標楷體" w:eastAsia="標楷體" w:hAnsi="標楷體" w:cs="標楷體"/>
          <w:sz w:val="28"/>
        </w:rPr>
        <w:t>並向委員會提出建議，</w:t>
      </w:r>
      <w:r>
        <w:rPr>
          <w:rFonts w:ascii="標楷體" w:eastAsia="標楷體" w:hAnsi="標楷體" w:cs="標楷體"/>
          <w:spacing w:val="9"/>
          <w:sz w:val="28"/>
        </w:rPr>
        <w:t>委員會在經過討論後，將最終草案版本向董事會提出</w:t>
      </w:r>
      <w:r>
        <w:rPr>
          <w:rFonts w:ascii="標楷體" w:eastAsia="標楷體" w:hAnsi="標楷體" w:cs="標楷體"/>
          <w:sz w:val="28"/>
        </w:rPr>
        <w:t>建議，由董事會做最終決定。</w:t>
      </w:r>
    </w:p>
    <w:p w:rsidR="000E42A4" w:rsidRDefault="00731315">
      <w:pPr>
        <w:autoSpaceDE w:val="0"/>
        <w:autoSpaceDN w:val="0"/>
        <w:snapToGrid w:val="0"/>
        <w:spacing w:before="284" w:line="350" w:lineRule="exact"/>
        <w:ind w:left="425"/>
        <w:rPr>
          <w:rFonts w:ascii="標楷體" w:eastAsia="標楷體" w:hAnsi="標楷體" w:cs="標楷體"/>
          <w:sz w:val="28"/>
        </w:rPr>
      </w:pPr>
      <w:r>
        <w:rPr>
          <w:rFonts w:eastAsia="Times New Roman"/>
          <w:sz w:val="28"/>
        </w:rPr>
        <w:t>(</w:t>
      </w:r>
      <w:r>
        <w:rPr>
          <w:rFonts w:ascii="標楷體" w:eastAsia="標楷體" w:hAnsi="標楷體" w:cs="標楷體"/>
          <w:sz w:val="28"/>
        </w:rPr>
        <w:t>二十</w:t>
      </w:r>
      <w:r>
        <w:rPr>
          <w:rFonts w:eastAsia="Times New Roman"/>
          <w:sz w:val="28"/>
        </w:rPr>
        <w:t>)</w:t>
      </w:r>
      <w:r>
        <w:rPr>
          <w:rFonts w:ascii="標楷體" w:eastAsia="標楷體" w:hAnsi="標楷體" w:cs="標楷體"/>
          <w:sz w:val="28"/>
        </w:rPr>
        <w:t>對禁藥的奮戰</w:t>
      </w:r>
    </w:p>
    <w:p w:rsidR="000E42A4" w:rsidRDefault="00731315">
      <w:pPr>
        <w:autoSpaceDE w:val="0"/>
        <w:autoSpaceDN w:val="0"/>
        <w:snapToGrid w:val="0"/>
        <w:spacing w:before="26" w:line="480" w:lineRule="exact"/>
        <w:ind w:left="1176"/>
        <w:rPr>
          <w:rFonts w:ascii="標楷體" w:eastAsia="標楷體" w:hAnsi="標楷體" w:cs="標楷體"/>
          <w:sz w:val="28"/>
        </w:rPr>
      </w:pPr>
      <w:r>
        <w:rPr>
          <w:rFonts w:ascii="標楷體" w:eastAsia="標楷體" w:hAnsi="標楷體" w:cs="標楷體"/>
          <w:spacing w:val="3"/>
          <w:sz w:val="28"/>
        </w:rPr>
        <w:t>助益：來自政府和運動組織團體間的加強合作、更有效</w:t>
      </w:r>
      <w:r>
        <w:rPr>
          <w:rFonts w:ascii="標楷體" w:eastAsia="標楷體" w:hAnsi="標楷體" w:cs="標楷體"/>
          <w:sz w:val="28"/>
        </w:rPr>
        <w:t>的</w:t>
      </w:r>
      <w:r>
        <w:rPr>
          <w:rFonts w:ascii="標楷體" w:eastAsia="標楷體" w:hAnsi="標楷體" w:cs="標楷體"/>
          <w:spacing w:val="3"/>
          <w:sz w:val="28"/>
        </w:rPr>
        <w:t>工具和方法、公眾和媒體的監督，協助保護了運動的正</w:t>
      </w:r>
      <w:r>
        <w:rPr>
          <w:rFonts w:ascii="標楷體" w:eastAsia="標楷體" w:hAnsi="標楷體" w:cs="標楷體"/>
          <w:sz w:val="28"/>
        </w:rPr>
        <w:t>當性和運動員的健康。</w:t>
      </w:r>
    </w:p>
    <w:p w:rsidR="000E42A4" w:rsidRDefault="00731315">
      <w:pPr>
        <w:autoSpaceDE w:val="0"/>
        <w:autoSpaceDN w:val="0"/>
        <w:snapToGrid w:val="0"/>
        <w:spacing w:before="104" w:line="350" w:lineRule="exact"/>
        <w:ind w:left="1176"/>
        <w:rPr>
          <w:rFonts w:ascii="標楷體" w:eastAsia="標楷體" w:hAnsi="標楷體" w:cs="標楷體"/>
          <w:sz w:val="28"/>
        </w:rPr>
      </w:pPr>
      <w:r>
        <w:rPr>
          <w:rFonts w:ascii="標楷體" w:eastAsia="標楷體" w:hAnsi="標楷體" w:cs="標楷體"/>
          <w:spacing w:val="3"/>
          <w:sz w:val="28"/>
        </w:rPr>
        <w:t>面對的挑戰則有：禁藥的源源不絕和唾手可得、禁藥可</w:t>
      </w:r>
      <w:r>
        <w:rPr>
          <w:rFonts w:ascii="標楷體" w:eastAsia="標楷體" w:hAnsi="標楷體" w:cs="標楷體"/>
          <w:sz w:val="28"/>
        </w:rPr>
        <w:t>能</w:t>
      </w:r>
    </w:p>
    <w:p w:rsidR="000E42A4" w:rsidRDefault="00731315">
      <w:pPr>
        <w:autoSpaceDE w:val="0"/>
        <w:autoSpaceDN w:val="0"/>
        <w:snapToGrid w:val="0"/>
        <w:spacing w:before="454"/>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-53-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1176"/>
        <w:jc w:val="both"/>
        <w:rPr>
          <w:rFonts w:ascii="標楷體" w:eastAsia="標楷體" w:hAnsi="標楷體" w:cs="標楷體"/>
          <w:sz w:val="28"/>
        </w:rPr>
      </w:pPr>
      <w:r>
        <w:rPr>
          <w:rFonts w:ascii="標楷體" w:eastAsia="標楷體" w:hAnsi="標楷體" w:cs="標楷體"/>
          <w:sz w:val="28"/>
        </w:rPr>
        <w:t>帶來的利益的誘惑、所有反禁藥都必須在</w:t>
      </w:r>
      <w:r>
        <w:rPr>
          <w:rFonts w:ascii="標楷體" w:eastAsia="標楷體" w:hAnsi="標楷體" w:cs="標楷體"/>
          <w:sz w:val="28"/>
        </w:rPr>
        <w:t>相同的基點、</w:t>
      </w:r>
      <w:r>
        <w:rPr>
          <w:rFonts w:ascii="標楷體" w:eastAsia="標楷體" w:hAnsi="標楷體" w:cs="標楷體"/>
          <w:spacing w:val="-6"/>
          <w:sz w:val="28"/>
        </w:rPr>
        <w:t>反</w:t>
      </w:r>
      <w:r>
        <w:rPr>
          <w:rFonts w:ascii="標楷體" w:eastAsia="標楷體" w:hAnsi="標楷體" w:cs="標楷體"/>
          <w:sz w:val="28"/>
        </w:rPr>
        <w:t>禁藥方案的品質、夥伴關係與承諾。</w:t>
      </w:r>
    </w:p>
    <w:p w:rsidR="000E42A4" w:rsidRDefault="00731315">
      <w:pPr>
        <w:autoSpaceDE w:val="0"/>
        <w:autoSpaceDN w:val="0"/>
        <w:snapToGrid w:val="0"/>
        <w:spacing w:line="480" w:lineRule="exact"/>
        <w:ind w:left="1176"/>
        <w:jc w:val="both"/>
        <w:rPr>
          <w:rFonts w:ascii="標楷體" w:eastAsia="標楷體" w:hAnsi="標楷體" w:cs="標楷體"/>
          <w:sz w:val="28"/>
        </w:rPr>
      </w:pPr>
      <w:r>
        <w:rPr>
          <w:rFonts w:ascii="標楷體" w:eastAsia="標楷體" w:hAnsi="標楷體" w:cs="標楷體"/>
          <w:sz w:val="28"/>
        </w:rPr>
        <w:t>不斷的創新和團隊精神與工作，會持續加強並保護運動</w:t>
      </w:r>
      <w:r>
        <w:rPr>
          <w:rFonts w:ascii="標楷體" w:eastAsia="標楷體" w:hAnsi="標楷體" w:cs="標楷體"/>
          <w:spacing w:val="-6"/>
          <w:sz w:val="28"/>
        </w:rPr>
        <w:t>員</w:t>
      </w:r>
      <w:r>
        <w:rPr>
          <w:rFonts w:ascii="標楷體" w:eastAsia="標楷體" w:hAnsi="標楷體" w:cs="標楷體"/>
          <w:sz w:val="28"/>
        </w:rPr>
        <w:t>參與無禁藥運動的權利；也會為將來的運動員提供更乾</w:t>
      </w:r>
      <w:r>
        <w:rPr>
          <w:rFonts w:ascii="標楷體" w:eastAsia="標楷體" w:hAnsi="標楷體" w:cs="標楷體"/>
          <w:spacing w:val="-6"/>
          <w:sz w:val="28"/>
        </w:rPr>
        <w:t>淨</w:t>
      </w:r>
      <w:r>
        <w:rPr>
          <w:rFonts w:ascii="標楷體" w:eastAsia="標楷體" w:hAnsi="標楷體" w:cs="標楷體"/>
          <w:spacing w:val="-1"/>
          <w:sz w:val="28"/>
        </w:rPr>
        <w:t>的運動空</w:t>
      </w:r>
      <w:r>
        <w:rPr>
          <w:rFonts w:ascii="標楷體" w:eastAsia="標楷體" w:hAnsi="標楷體" w:cs="標楷體"/>
          <w:spacing w:val="-5"/>
          <w:sz w:val="28"/>
        </w:rPr>
        <w:t>間</w:t>
      </w:r>
      <w:r>
        <w:rPr>
          <w:rFonts w:ascii="標楷體" w:eastAsia="標楷體" w:hAnsi="標楷體" w:cs="標楷體"/>
          <w:spacing w:val="-6"/>
          <w:sz w:val="28"/>
        </w:rPr>
        <w:t>。</w:t>
      </w:r>
      <w:r>
        <w:rPr>
          <w:rFonts w:ascii="標楷體" w:eastAsia="標楷體" w:hAnsi="標楷體" w:cs="標楷體"/>
          <w:sz w:val="28"/>
        </w:rPr>
        <w:t>雖</w:t>
      </w:r>
      <w:r>
        <w:rPr>
          <w:rFonts w:ascii="標楷體" w:eastAsia="標楷體" w:hAnsi="標楷體" w:cs="標楷體"/>
          <w:spacing w:val="35"/>
          <w:sz w:val="28"/>
        </w:rPr>
        <w:t>然</w:t>
      </w:r>
      <w:r>
        <w:rPr>
          <w:rFonts w:eastAsia="Times New Roman"/>
          <w:sz w:val="28"/>
        </w:rPr>
        <w:t>1</w:t>
      </w:r>
      <w:r>
        <w:rPr>
          <w:rFonts w:eastAsia="Times New Roman"/>
          <w:spacing w:val="70"/>
          <w:sz w:val="28"/>
        </w:rPr>
        <w:t>2</w:t>
      </w:r>
      <w:r>
        <w:rPr>
          <w:rFonts w:ascii="標楷體" w:eastAsia="標楷體" w:hAnsi="標楷體" w:cs="標楷體"/>
          <w:sz w:val="28"/>
        </w:rPr>
        <w:t>年來成效卓</w:t>
      </w:r>
      <w:r>
        <w:rPr>
          <w:rFonts w:ascii="標楷體" w:eastAsia="標楷體" w:hAnsi="標楷體" w:cs="標楷體"/>
          <w:spacing w:val="-5"/>
          <w:sz w:val="28"/>
        </w:rPr>
        <w:t>著</w:t>
      </w:r>
      <w:r>
        <w:rPr>
          <w:rFonts w:ascii="標楷體" w:eastAsia="標楷體" w:hAnsi="標楷體" w:cs="標楷體"/>
          <w:spacing w:val="-6"/>
          <w:sz w:val="28"/>
        </w:rPr>
        <w:t>，</w:t>
      </w:r>
      <w:r>
        <w:rPr>
          <w:rFonts w:ascii="標楷體" w:eastAsia="標楷體" w:hAnsi="標楷體" w:cs="標楷體"/>
          <w:spacing w:val="35"/>
          <w:sz w:val="28"/>
        </w:rPr>
        <w:t>但</w:t>
      </w:r>
      <w:r>
        <w:rPr>
          <w:rFonts w:eastAsia="Times New Roman"/>
          <w:sz w:val="28"/>
        </w:rPr>
        <w:t>Donz</w:t>
      </w:r>
      <w:r>
        <w:rPr>
          <w:rFonts w:eastAsia="Times New Roman"/>
          <w:spacing w:val="70"/>
          <w:sz w:val="28"/>
        </w:rPr>
        <w:t>e</w:t>
      </w:r>
      <w:r>
        <w:rPr>
          <w:rFonts w:ascii="標楷體" w:eastAsia="標楷體" w:hAnsi="標楷體" w:cs="標楷體"/>
          <w:sz w:val="28"/>
        </w:rPr>
        <w:t>強調</w:t>
      </w:r>
      <w:r>
        <w:rPr>
          <w:rFonts w:ascii="標楷體" w:eastAsia="標楷體" w:hAnsi="標楷體" w:cs="標楷體"/>
          <w:color w:val="323232"/>
          <w:sz w:val="28"/>
        </w:rPr>
        <w:t>因為人性無法禁絕禁藥與作弊，所以反禁藥是一個持續的過程</w:t>
      </w:r>
      <w:r>
        <w:rPr>
          <w:rFonts w:ascii="標楷體" w:eastAsia="標楷體" w:hAnsi="標楷體" w:cs="標楷體"/>
          <w:color w:val="323232"/>
          <w:spacing w:val="-6"/>
          <w:sz w:val="28"/>
        </w:rPr>
        <w:t>，</w:t>
      </w:r>
      <w:r>
        <w:rPr>
          <w:rFonts w:ascii="標楷體" w:eastAsia="標楷體" w:hAnsi="標楷體" w:cs="標楷體"/>
          <w:sz w:val="28"/>
        </w:rPr>
        <w:t>世界反禁藥局將會持續努力。</w:t>
      </w:r>
    </w:p>
    <w:p w:rsidR="000E42A4" w:rsidRDefault="00731315">
      <w:pPr>
        <w:autoSpaceDE w:val="0"/>
        <w:autoSpaceDN w:val="0"/>
        <w:snapToGrid w:val="0"/>
        <w:spacing w:before="345" w:line="350" w:lineRule="exact"/>
        <w:rPr>
          <w:rFonts w:ascii="標楷體" w:eastAsia="標楷體" w:hAnsi="標楷體" w:cs="標楷體"/>
          <w:b/>
          <w:sz w:val="28"/>
        </w:rPr>
      </w:pPr>
      <w:r>
        <w:rPr>
          <w:rFonts w:ascii="標楷體" w:eastAsia="標楷體" w:hAnsi="標楷體" w:cs="標楷體"/>
          <w:b/>
          <w:sz w:val="28"/>
        </w:rPr>
        <w:t>四、國際體育仲裁法庭</w:t>
      </w:r>
      <w:r>
        <w:rPr>
          <w:rFonts w:eastAsia="Times New Roman"/>
          <w:b/>
          <w:sz w:val="28"/>
        </w:rPr>
        <w:t>(CAS)</w:t>
      </w:r>
      <w:r>
        <w:rPr>
          <w:rFonts w:ascii="標楷體" w:eastAsia="標楷體" w:hAnsi="標楷體" w:cs="標楷體"/>
          <w:b/>
          <w:sz w:val="28"/>
        </w:rPr>
        <w:t>簡介</w:t>
      </w:r>
    </w:p>
    <w:p w:rsidR="000E42A4" w:rsidRDefault="00731315">
      <w:pPr>
        <w:autoSpaceDE w:val="0"/>
        <w:autoSpaceDN w:val="0"/>
        <w:snapToGrid w:val="0"/>
        <w:spacing w:before="309" w:line="350" w:lineRule="exact"/>
        <w:ind w:left="566"/>
        <w:rPr>
          <w:rFonts w:ascii="標楷體" w:eastAsia="標楷體" w:hAnsi="標楷體" w:cs="標楷體"/>
          <w:sz w:val="28"/>
        </w:rPr>
      </w:pPr>
      <w:r>
        <w:rPr>
          <w:rFonts w:ascii="標楷體" w:eastAsia="標楷體" w:hAnsi="標楷體" w:cs="標楷體"/>
          <w:sz w:val="28"/>
        </w:rPr>
        <w:t>講座：</w:t>
      </w:r>
      <w:r>
        <w:rPr>
          <w:rFonts w:eastAsia="Times New Roman"/>
          <w:sz w:val="28"/>
        </w:rPr>
        <w:t xml:space="preserve">Louise Reilly </w:t>
      </w:r>
      <w:r>
        <w:rPr>
          <w:rFonts w:ascii="標楷體" w:eastAsia="標楷體" w:hAnsi="標楷體" w:cs="標楷體"/>
          <w:sz w:val="28"/>
        </w:rPr>
        <w:t>法律顧問</w:t>
      </w:r>
    </w:p>
    <w:p w:rsidR="000E42A4" w:rsidRDefault="00731315">
      <w:pPr>
        <w:autoSpaceDE w:val="0"/>
        <w:autoSpaceDN w:val="0"/>
        <w:snapToGrid w:val="0"/>
        <w:spacing w:before="130" w:line="350" w:lineRule="exact"/>
        <w:ind w:left="566"/>
        <w:rPr>
          <w:sz w:val="28"/>
        </w:rPr>
      </w:pPr>
      <w:r>
        <w:rPr>
          <w:rFonts w:ascii="標楷體" w:eastAsia="標楷體" w:hAnsi="標楷體" w:cs="標楷體"/>
          <w:sz w:val="28"/>
        </w:rPr>
        <w:t>時間：</w:t>
      </w:r>
      <w:r>
        <w:rPr>
          <w:rFonts w:ascii="標楷體" w:eastAsia="標楷體" w:hAnsi="標楷體" w:cs="標楷體"/>
          <w:sz w:val="28"/>
        </w:rPr>
        <w:t xml:space="preserve"> </w:t>
      </w:r>
      <w:r>
        <w:rPr>
          <w:rFonts w:eastAsia="Times New Roman"/>
          <w:spacing w:val="70"/>
          <w:sz w:val="28"/>
        </w:rPr>
        <w:t>8</w:t>
      </w:r>
      <w:r>
        <w:rPr>
          <w:rFonts w:ascii="標楷體" w:eastAsia="標楷體" w:hAnsi="標楷體" w:cs="標楷體"/>
          <w:spacing w:val="35"/>
          <w:sz w:val="28"/>
        </w:rPr>
        <w:t>月</w:t>
      </w:r>
      <w:r>
        <w:rPr>
          <w:rFonts w:eastAsia="Times New Roman"/>
          <w:sz w:val="28"/>
        </w:rPr>
        <w:t>3</w:t>
      </w:r>
      <w:r>
        <w:rPr>
          <w:rFonts w:eastAsia="Times New Roman"/>
          <w:spacing w:val="70"/>
          <w:sz w:val="28"/>
        </w:rPr>
        <w:t>1</w:t>
      </w:r>
      <w:r>
        <w:rPr>
          <w:rFonts w:ascii="標楷體" w:eastAsia="標楷體" w:hAnsi="標楷體" w:cs="標楷體"/>
          <w:spacing w:val="35"/>
          <w:sz w:val="28"/>
        </w:rPr>
        <w:t>日</w:t>
      </w:r>
      <w:r>
        <w:rPr>
          <w:rFonts w:eastAsia="Times New Roman"/>
          <w:sz w:val="28"/>
        </w:rPr>
        <w:t>14:30~16:45</w:t>
      </w:r>
    </w:p>
    <w:p w:rsidR="000E42A4" w:rsidRDefault="00731315">
      <w:pPr>
        <w:autoSpaceDE w:val="0"/>
        <w:autoSpaceDN w:val="0"/>
        <w:snapToGrid w:val="0"/>
        <w:spacing w:before="130" w:line="350" w:lineRule="exact"/>
        <w:ind w:left="422"/>
        <w:rPr>
          <w:rFonts w:ascii="標楷體" w:eastAsia="標楷體" w:hAnsi="標楷體" w:cs="標楷體"/>
          <w:sz w:val="28"/>
        </w:rPr>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國際體育仲裁法庭成立的背景與目的構想：</w:t>
      </w:r>
    </w:p>
    <w:p w:rsidR="000E42A4" w:rsidRDefault="00731315">
      <w:pPr>
        <w:autoSpaceDE w:val="0"/>
        <w:autoSpaceDN w:val="0"/>
        <w:snapToGrid w:val="0"/>
        <w:spacing w:before="26" w:line="480" w:lineRule="exact"/>
        <w:ind w:left="900"/>
        <w:jc w:val="both"/>
        <w:rPr>
          <w:rFonts w:ascii="標楷體" w:eastAsia="標楷體" w:hAnsi="標楷體" w:cs="標楷體"/>
          <w:sz w:val="28"/>
        </w:rPr>
      </w:pPr>
      <w:r>
        <w:rPr>
          <w:rFonts w:ascii="標楷體" w:eastAsia="標楷體" w:hAnsi="標楷體" w:cs="標楷體"/>
          <w:sz w:val="28"/>
        </w:rPr>
        <w:t>前奧委會主席薩馬蘭奇倡議成立一個超然於國際及政治的專屬運</w:t>
      </w:r>
      <w:r>
        <w:rPr>
          <w:rFonts w:ascii="標楷體" w:eastAsia="標楷體" w:hAnsi="標楷體" w:cs="標楷體"/>
          <w:spacing w:val="-31"/>
          <w:sz w:val="28"/>
        </w:rPr>
        <w:t>動</w:t>
      </w:r>
      <w:r>
        <w:rPr>
          <w:rFonts w:ascii="標楷體" w:eastAsia="標楷體" w:hAnsi="標楷體" w:cs="標楷體"/>
          <w:spacing w:val="-6"/>
          <w:sz w:val="28"/>
        </w:rPr>
        <w:t>「</w:t>
      </w:r>
      <w:r>
        <w:rPr>
          <w:rFonts w:ascii="標楷體" w:eastAsia="標楷體" w:hAnsi="標楷體" w:cs="標楷體"/>
          <w:spacing w:val="-5"/>
          <w:sz w:val="28"/>
        </w:rPr>
        <w:t>最高法院</w:t>
      </w:r>
      <w:r>
        <w:rPr>
          <w:rFonts w:ascii="標楷體" w:eastAsia="標楷體" w:hAnsi="標楷體" w:cs="標楷體"/>
          <w:spacing w:val="-87"/>
          <w:sz w:val="28"/>
        </w:rPr>
        <w:t>」</w:t>
      </w:r>
      <w:r>
        <w:rPr>
          <w:rFonts w:ascii="標楷體" w:eastAsia="標楷體" w:hAnsi="標楷體" w:cs="標楷體"/>
          <w:spacing w:val="-18"/>
          <w:sz w:val="28"/>
        </w:rPr>
        <w:t>，</w:t>
      </w:r>
      <w:r>
        <w:rPr>
          <w:rFonts w:ascii="標楷體" w:eastAsia="標楷體" w:hAnsi="標楷體" w:cs="標楷體"/>
          <w:spacing w:val="-5"/>
          <w:sz w:val="28"/>
        </w:rPr>
        <w:t>專門解決運動糾</w:t>
      </w:r>
      <w:r>
        <w:rPr>
          <w:rFonts w:ascii="標楷體" w:eastAsia="標楷體" w:hAnsi="標楷體" w:cs="標楷體"/>
          <w:sz w:val="28"/>
        </w:rPr>
        <w:t xml:space="preserve"> </w:t>
      </w:r>
      <w:r>
        <w:rPr>
          <w:rFonts w:ascii="標楷體" w:eastAsia="標楷體" w:hAnsi="標楷體" w:cs="標楷體"/>
          <w:spacing w:val="4"/>
          <w:sz w:val="28"/>
        </w:rPr>
        <w:t>紛</w:t>
      </w:r>
      <w:r>
        <w:rPr>
          <w:rFonts w:ascii="標楷體" w:eastAsia="標楷體" w:hAnsi="標楷體" w:cs="標楷體"/>
          <w:spacing w:val="3"/>
          <w:sz w:val="28"/>
        </w:rPr>
        <w:t>。和一般的國家法院系統</w:t>
      </w:r>
      <w:r>
        <w:rPr>
          <w:rFonts w:ascii="標楷體" w:eastAsia="標楷體" w:hAnsi="標楷體" w:cs="標楷體"/>
          <w:spacing w:val="-22"/>
          <w:sz w:val="28"/>
        </w:rPr>
        <w:t>不</w:t>
      </w:r>
      <w:r>
        <w:rPr>
          <w:rFonts w:ascii="標楷體" w:eastAsia="標楷體" w:hAnsi="標楷體" w:cs="標楷體"/>
          <w:sz w:val="28"/>
        </w:rPr>
        <w:t>同，非審判而是仲裁；案件不交給不懂運動的法官審判而交由專業者仲裁。採單一審理的制度，簡單而彈性的審理程序規則。仲裁人是懂得運動及相關規則的法</w:t>
      </w:r>
      <w:r>
        <w:rPr>
          <w:rFonts w:ascii="標楷體" w:eastAsia="標楷體" w:hAnsi="標楷體" w:cs="標楷體"/>
          <w:spacing w:val="-1"/>
          <w:sz w:val="28"/>
        </w:rPr>
        <w:t>律專業人</w:t>
      </w:r>
      <w:r>
        <w:rPr>
          <w:rFonts w:ascii="標楷體" w:eastAsia="標楷體" w:hAnsi="標楷體" w:cs="標楷體"/>
          <w:spacing w:val="-31"/>
          <w:sz w:val="28"/>
        </w:rPr>
        <w:t>才。</w:t>
      </w:r>
      <w:r>
        <w:rPr>
          <w:rFonts w:ascii="標楷體" w:eastAsia="標楷體" w:hAnsi="標楷體" w:cs="標楷體"/>
          <w:sz w:val="28"/>
        </w:rPr>
        <w:t>目的是建立一</w:t>
      </w:r>
      <w:r>
        <w:rPr>
          <w:rFonts w:ascii="標楷體" w:eastAsia="標楷體" w:hAnsi="標楷體" w:cs="標楷體"/>
          <w:spacing w:val="-59"/>
          <w:sz w:val="28"/>
        </w:rPr>
        <w:t>個</w:t>
      </w:r>
      <w:r>
        <w:rPr>
          <w:rFonts w:ascii="標楷體" w:eastAsia="標楷體" w:hAnsi="標楷體" w:cs="標楷體"/>
          <w:sz w:val="28"/>
        </w:rPr>
        <w:t>「大</w:t>
      </w:r>
    </w:p>
    <w:p w:rsidR="000E42A4" w:rsidRDefault="00731315">
      <w:pPr>
        <w:autoSpaceDE w:val="0"/>
        <w:autoSpaceDN w:val="0"/>
        <w:snapToGrid w:val="0"/>
        <w:spacing w:before="60" w:line="480" w:lineRule="exact"/>
        <w:ind w:left="900" w:right="73"/>
        <w:jc w:val="both"/>
        <w:rPr>
          <w:rFonts w:ascii="標楷體" w:eastAsia="標楷體" w:hAnsi="標楷體" w:cs="標楷體"/>
          <w:sz w:val="28"/>
        </w:rPr>
      </w:pPr>
      <w:r>
        <w:rPr>
          <w:rFonts w:ascii="標楷體" w:eastAsia="標楷體" w:hAnsi="標楷體" w:cs="標楷體"/>
          <w:spacing w:val="-1"/>
          <w:sz w:val="28"/>
        </w:rPr>
        <w:t>運動</w:t>
      </w:r>
      <w:r>
        <w:rPr>
          <w:rFonts w:ascii="標楷體" w:eastAsia="標楷體" w:hAnsi="標楷體" w:cs="標楷體"/>
          <w:spacing w:val="-23"/>
          <w:sz w:val="28"/>
        </w:rPr>
        <w:t>」</w:t>
      </w:r>
      <w:r>
        <w:rPr>
          <w:rFonts w:ascii="標楷體" w:eastAsia="標楷體" w:hAnsi="標楷體" w:cs="標楷體"/>
          <w:spacing w:val="-1"/>
          <w:sz w:val="28"/>
        </w:rPr>
        <w:t>的氛</w:t>
      </w:r>
      <w:r>
        <w:rPr>
          <w:rFonts w:ascii="標楷體" w:eastAsia="標楷體" w:hAnsi="標楷體" w:cs="標楷體"/>
          <w:spacing w:val="-11"/>
          <w:sz w:val="28"/>
        </w:rPr>
        <w:t>圍。</w:t>
      </w:r>
      <w:r>
        <w:rPr>
          <w:rFonts w:eastAsia="Times New Roman"/>
          <w:sz w:val="28"/>
        </w:rPr>
        <w:t>CA</w:t>
      </w:r>
      <w:r>
        <w:rPr>
          <w:rFonts w:eastAsia="Times New Roman"/>
          <w:spacing w:val="70"/>
          <w:sz w:val="28"/>
        </w:rPr>
        <w:t>S</w:t>
      </w:r>
      <w:r>
        <w:rPr>
          <w:rFonts w:ascii="標楷體" w:eastAsia="標楷體" w:hAnsi="標楷體" w:cs="標楷體"/>
          <w:sz w:val="28"/>
        </w:rPr>
        <w:t>創造了體育</w:t>
      </w:r>
      <w:r>
        <w:rPr>
          <w:rFonts w:ascii="標楷體" w:eastAsia="標楷體" w:hAnsi="標楷體" w:cs="標楷體"/>
          <w:spacing w:val="-1"/>
          <w:sz w:val="28"/>
        </w:rPr>
        <w:t>法</w:t>
      </w:r>
      <w:r>
        <w:rPr>
          <w:rFonts w:eastAsia="Times New Roman"/>
          <w:spacing w:val="-1"/>
          <w:sz w:val="28"/>
        </w:rPr>
        <w:t>(lex spo</w:t>
      </w:r>
      <w:r>
        <w:rPr>
          <w:rFonts w:eastAsia="Times New Roman"/>
          <w:sz w:val="28"/>
        </w:rPr>
        <w:t>rtiva</w:t>
      </w:r>
      <w:r>
        <w:rPr>
          <w:rFonts w:eastAsia="Times New Roman"/>
          <w:spacing w:val="-65"/>
          <w:sz w:val="28"/>
        </w:rPr>
        <w:t>)</w:t>
      </w:r>
      <w:r>
        <w:rPr>
          <w:rFonts w:ascii="標楷體" w:eastAsia="標楷體" w:hAnsi="標楷體" w:cs="標楷體"/>
          <w:spacing w:val="-34"/>
          <w:sz w:val="28"/>
        </w:rPr>
        <w:t>，</w:t>
      </w:r>
      <w:r>
        <w:rPr>
          <w:rFonts w:ascii="標楷體" w:eastAsia="標楷體" w:hAnsi="標楷體" w:cs="標楷體"/>
          <w:sz w:val="28"/>
        </w:rPr>
        <w:t>定義所有的運動</w:t>
      </w:r>
    </w:p>
    <w:p w:rsidR="000E42A4" w:rsidRDefault="00731315">
      <w:pPr>
        <w:autoSpaceDE w:val="0"/>
        <w:autoSpaceDN w:val="0"/>
        <w:snapToGrid w:val="0"/>
        <w:spacing w:before="5064" w:line="350" w:lineRule="exact"/>
        <w:rPr>
          <w:rFonts w:ascii="標楷體" w:eastAsia="標楷體" w:hAnsi="標楷體" w:cs="標楷體"/>
          <w:sz w:val="28"/>
        </w:rPr>
      </w:pPr>
      <w:r>
        <w:rPr>
          <w:rFonts w:ascii="標楷體" w:eastAsia="標楷體" w:hAnsi="標楷體" w:cs="標楷體"/>
          <w:sz w:val="28"/>
        </w:rPr>
        <w:br w:type="column"/>
      </w:r>
      <w:r>
        <w:rPr>
          <w:rFonts w:ascii="標楷體" w:eastAsia="標楷體" w:hAnsi="標楷體" w:cs="標楷體"/>
          <w:spacing w:val="27"/>
          <w:sz w:val="28"/>
        </w:rPr>
        <w:t>圖</w:t>
      </w:r>
      <w:r>
        <w:rPr>
          <w:rFonts w:eastAsia="Times New Roman"/>
          <w:sz w:val="28"/>
        </w:rPr>
        <w:t xml:space="preserve">3-25 Louise Reilly </w:t>
      </w:r>
      <w:r>
        <w:rPr>
          <w:rFonts w:ascii="標楷體" w:eastAsia="標楷體" w:hAnsi="標楷體" w:cs="標楷體"/>
          <w:sz w:val="28"/>
        </w:rPr>
        <w:t>法律</w:t>
      </w:r>
      <w:r>
        <w:rPr>
          <w:rFonts w:ascii="標楷體" w:eastAsia="標楷體" w:hAnsi="標楷體" w:cs="標楷體"/>
          <w:noProof/>
          <w:sz w:val="28"/>
        </w:rPr>
        <mc:AlternateContent>
          <mc:Choice Requires="wps">
            <w:drawing>
              <wp:anchor distT="0" distB="0" distL="0" distR="0" simplePos="0" relativeHeight="164" behindDoc="1" locked="0" layoutInCell="1" allowOverlap="1">
                <wp:simplePos x="0" y="0"/>
                <wp:positionH relativeFrom="page">
                  <wp:posOffset>4297680</wp:posOffset>
                </wp:positionH>
                <wp:positionV relativeFrom="page">
                  <wp:posOffset>7703185</wp:posOffset>
                </wp:positionV>
                <wp:extent cx="2171700" cy="478790"/>
                <wp:effectExtent l="0" t="0" r="0" b="0"/>
                <wp:wrapNone/>
                <wp:docPr id="1192" name="1192"/>
                <wp:cNvGraphicFramePr/>
                <a:graphic xmlns:a="http://schemas.openxmlformats.org/drawingml/2006/main">
                  <a:graphicData uri="http://schemas.microsoft.com/office/word/2010/wordprocessingShape">
                    <wps:wsp>
                      <wps:cNvSpPr/>
                      <wps:spPr>
                        <a:xfrm>
                          <a:off x="0" y="0"/>
                          <a:ext cx="2171700" cy="47879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F709D72" id="1192" o:spid="_x0000_s1026" style="position:absolute;margin-left:338.4pt;margin-top:606.55pt;width:171pt;height:37.7pt;z-index:-5033163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" stroked="f">
                <v:fill opacity="0"/>
                <w10:wrap anchorx="page" anchory="page"/>
              </v:rect>
            </w:pict>
          </mc:Fallback>
        </mc:AlternateContent>
      </w:r>
      <w:r>
        <w:rPr>
          <w:rFonts w:ascii="標楷體" w:eastAsia="標楷體" w:hAnsi="標楷體" w:cs="標楷體"/>
          <w:noProof/>
          <w:sz w:val="28"/>
        </w:rPr>
        <w:drawing>
          <wp:anchor distT="0" distB="0" distL="0" distR="0" simplePos="0" relativeHeight="165" behindDoc="1" locked="0" layoutInCell="1" allowOverlap="1">
            <wp:simplePos x="0" y="0"/>
            <wp:positionH relativeFrom="page">
              <wp:posOffset>4343400</wp:posOffset>
            </wp:positionH>
            <wp:positionV relativeFrom="page">
              <wp:posOffset>4695190</wp:posOffset>
            </wp:positionV>
            <wp:extent cx="1950720" cy="2926080"/>
            <wp:effectExtent l="0" t="0" r="0" b="0"/>
            <wp:wrapNone/>
            <wp:docPr id="1193" name="1193"/>
            <wp:cNvGraphicFramePr/>
            <a:graphic xmlns:a="http://schemas.openxmlformats.org/drawingml/2006/main">
              <a:graphicData uri="http://schemas.openxmlformats.org/drawingml/2006/picture">
                <pic:pic xmlns:pic="http://schemas.openxmlformats.org/drawingml/2006/picture">
                  <pic:nvPicPr>
                    <pic:cNvPr id="165" name="1193"/>
                    <pic:cNvPicPr/>
                  </pic:nvPicPr>
                  <pic:blipFill>
                    <a:blip r:embed="rId86">
                      <a:clrChange>
                        <a:clrFrom>
                          <a:srgbClr val="FFFFFF"/>
                        </a:clrFrom>
                        <a:clrTo>
                          <a:srgbClr val="FFFFFF">
                            <a:alpha val="0"/>
                          </a:srgbClr>
                        </a:clrTo>
                      </a:clrChange>
                    </a:blip>
                    <a:stretch/>
                  </pic:blipFill>
                  <pic:spPr>
                    <a:xfrm>
                      <a:off x="0" y="0"/>
                      <a:ext cx="1950720" cy="2926080"/>
                    </a:xfrm>
                    <a:prstGeom prst="rect">
                      <a:avLst/>
                    </a:prstGeom>
                    <a:ln>
                      <a:noFill/>
                    </a:ln>
                  </pic:spPr>
                </pic:pic>
              </a:graphicData>
            </a:graphic>
          </wp:anchor>
        </w:drawing>
      </w:r>
    </w:p>
    <w:p w:rsidR="000E42A4" w:rsidRDefault="00731315">
      <w:pPr>
        <w:autoSpaceDE w:val="0"/>
        <w:autoSpaceDN w:val="0"/>
        <w:snapToGrid w:val="0"/>
        <w:spacing w:line="313" w:lineRule="exact"/>
        <w:ind w:left="280"/>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98" w:bottom="796" w:left="1800" w:header="0" w:footer="0" w:gutter="0"/>
          <w:cols w:num="2" w:space="0" w:equalWidth="0">
            <w:col w:w="4862" w:space="250"/>
            <w:col w:w="3194"/>
          </w:cols>
        </w:sectPr>
      </w:pPr>
      <w:r>
        <w:rPr>
          <w:rFonts w:ascii="標楷體" w:eastAsia="標楷體" w:hAnsi="標楷體" w:cs="標楷體"/>
          <w:sz w:val="28"/>
        </w:rPr>
        <w:t>顧問</w:t>
      </w:r>
    </w:p>
    <w:p w:rsidR="000E42A4" w:rsidRDefault="00731315">
      <w:pPr>
        <w:autoSpaceDE w:val="0"/>
        <w:autoSpaceDN w:val="0"/>
        <w:snapToGrid w:val="0"/>
        <w:spacing w:line="480" w:lineRule="exact"/>
        <w:ind w:left="900"/>
        <w:jc w:val="both"/>
        <w:rPr>
          <w:rFonts w:ascii="標楷體" w:eastAsia="標楷體" w:hAnsi="標楷體" w:cs="標楷體"/>
          <w:sz w:val="28"/>
        </w:rPr>
      </w:pPr>
      <w:r>
        <w:rPr>
          <w:rFonts w:ascii="標楷體" w:eastAsia="標楷體" w:hAnsi="標楷體" w:cs="標楷體"/>
          <w:sz w:val="28"/>
        </w:rPr>
        <w:t>規則適用於所有國家的所有運動，讓相關國家、組織、人</w:t>
      </w:r>
      <w:r>
        <w:rPr>
          <w:rFonts w:ascii="標楷體" w:eastAsia="標楷體" w:hAnsi="標楷體" w:cs="標楷體"/>
          <w:spacing w:val="-6"/>
          <w:sz w:val="28"/>
        </w:rPr>
        <w:t>員</w:t>
      </w:r>
      <w:r>
        <w:rPr>
          <w:rFonts w:ascii="標楷體" w:eastAsia="標楷體" w:hAnsi="標楷體" w:cs="標楷體"/>
          <w:sz w:val="28"/>
        </w:rPr>
        <w:t>有所依循。</w:t>
      </w:r>
    </w:p>
    <w:p w:rsidR="000E42A4" w:rsidRDefault="00731315">
      <w:pPr>
        <w:autoSpaceDE w:val="0"/>
        <w:autoSpaceDN w:val="0"/>
        <w:snapToGrid w:val="0"/>
        <w:spacing w:before="10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國際體育仲裁法庭的沿革與重要歷史事件</w:t>
      </w:r>
    </w:p>
    <w:p w:rsidR="000E42A4" w:rsidRDefault="00731315">
      <w:pPr>
        <w:autoSpaceDE w:val="0"/>
        <w:autoSpaceDN w:val="0"/>
        <w:snapToGrid w:val="0"/>
        <w:spacing w:before="26" w:line="480" w:lineRule="exact"/>
        <w:ind w:left="1276" w:hanging="287"/>
        <w:jc w:val="both"/>
        <w:rPr>
          <w:rFonts w:ascii="標楷體" w:eastAsia="標楷體" w:hAnsi="標楷體" w:cs="標楷體"/>
          <w:sz w:val="28"/>
        </w:rPr>
      </w:pPr>
      <w:r>
        <w:rPr>
          <w:rFonts w:eastAsia="Times New Roman"/>
          <w:sz w:val="28"/>
        </w:rPr>
        <w:t>1.198</w:t>
      </w:r>
      <w:r>
        <w:rPr>
          <w:rFonts w:eastAsia="Times New Roman"/>
          <w:spacing w:val="70"/>
          <w:sz w:val="28"/>
        </w:rPr>
        <w:t>4</w:t>
      </w:r>
      <w:r>
        <w:rPr>
          <w:rFonts w:ascii="標楷體" w:eastAsia="標楷體" w:hAnsi="標楷體" w:cs="標楷體"/>
          <w:spacing w:val="34"/>
          <w:sz w:val="28"/>
        </w:rPr>
        <w:t>年</w:t>
      </w:r>
      <w:r>
        <w:rPr>
          <w:rFonts w:eastAsia="Times New Roman"/>
          <w:spacing w:val="69"/>
          <w:sz w:val="28"/>
        </w:rPr>
        <w:t>6</w:t>
      </w:r>
      <w:r>
        <w:rPr>
          <w:rFonts w:ascii="標楷體" w:eastAsia="標楷體" w:hAnsi="標楷體" w:cs="標楷體"/>
          <w:spacing w:val="34"/>
          <w:sz w:val="28"/>
        </w:rPr>
        <w:t>月</w:t>
      </w:r>
      <w:r>
        <w:rPr>
          <w:rFonts w:eastAsia="Times New Roman"/>
          <w:spacing w:val="-1"/>
          <w:sz w:val="28"/>
        </w:rPr>
        <w:t>3</w:t>
      </w:r>
      <w:r>
        <w:rPr>
          <w:rFonts w:eastAsia="Times New Roman"/>
          <w:spacing w:val="69"/>
          <w:sz w:val="28"/>
        </w:rPr>
        <w:t>0</w:t>
      </w:r>
      <w:r>
        <w:rPr>
          <w:rFonts w:ascii="標楷體" w:eastAsia="標楷體" w:hAnsi="標楷體" w:cs="標楷體"/>
          <w:spacing w:val="-1"/>
          <w:sz w:val="28"/>
        </w:rPr>
        <w:t>日運動</w:t>
      </w:r>
      <w:r>
        <w:rPr>
          <w:rFonts w:ascii="標楷體" w:eastAsia="標楷體" w:hAnsi="標楷體" w:cs="標楷體"/>
          <w:sz w:val="28"/>
        </w:rPr>
        <w:t>仲裁法院誕</w:t>
      </w:r>
      <w:r>
        <w:rPr>
          <w:rFonts w:ascii="標楷體" w:eastAsia="標楷體" w:hAnsi="標楷體" w:cs="標楷體"/>
          <w:spacing w:val="-26"/>
          <w:sz w:val="28"/>
        </w:rPr>
        <w:t>生</w:t>
      </w:r>
      <w:r>
        <w:rPr>
          <w:rFonts w:ascii="標楷體" w:eastAsia="標楷體" w:hAnsi="標楷體" w:cs="標楷體"/>
          <w:spacing w:val="-25"/>
          <w:sz w:val="28"/>
        </w:rPr>
        <w:t>，</w:t>
      </w:r>
      <w:r>
        <w:rPr>
          <w:rFonts w:ascii="標楷體" w:eastAsia="標楷體" w:hAnsi="標楷體" w:cs="標楷體"/>
          <w:sz w:val="28"/>
        </w:rPr>
        <w:t>－仲裁法規及審理程序。</w:t>
      </w:r>
    </w:p>
    <w:p w:rsidR="000E42A4" w:rsidRDefault="00731315">
      <w:pPr>
        <w:autoSpaceDE w:val="0"/>
        <w:autoSpaceDN w:val="0"/>
        <w:snapToGrid w:val="0"/>
        <w:spacing w:before="208"/>
        <w:ind w:left="3953"/>
        <w:sectPr w:rsidR="000E42A4">
          <w:footnotePr>
            <w:pos w:val="sectEnd"/>
            <w:numStart w:val="0"/>
          </w:footnotePr>
          <w:endnotePr>
            <w:numFmt w:val="decimal"/>
            <w:numStart w:val="0"/>
          </w:endnotePr>
          <w:type w:val="continuous"/>
          <w:pgSz w:w="11904" w:h="16840"/>
          <w:pgMar w:top="840" w:right="1798" w:bottom="796" w:left="1800" w:header="0" w:footer="0" w:gutter="0"/>
          <w:cols w:space="720"/>
        </w:sectPr>
      </w:pPr>
      <w:r>
        <w:rPr>
          <w:rFonts w:eastAsia="Times New Roman"/>
        </w:rPr>
        <w:t>-54-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numPr>
          <w:ilvl w:val="1"/>
          <w:numId w:val="11"/>
        </w:numPr>
        <w:snapToGrid w:val="0"/>
        <w:spacing w:before="454" w:line="350" w:lineRule="exact"/>
        <w:rPr>
          <w:sz w:val="28"/>
        </w:rPr>
      </w:pPr>
      <w:r>
        <w:rPr>
          <w:rFonts w:ascii="標楷體" w:eastAsia="標楷體" w:hAnsi="標楷體" w:cs="標楷體"/>
          <w:sz w:val="28"/>
        </w:rPr>
        <w:t>年第一件仲裁案件。</w:t>
      </w:r>
    </w:p>
    <w:p w:rsidR="000E42A4" w:rsidRDefault="00731315">
      <w:pPr>
        <w:numPr>
          <w:ilvl w:val="1"/>
          <w:numId w:val="12"/>
        </w:numPr>
        <w:snapToGrid w:val="0"/>
        <w:spacing w:before="26" w:line="480" w:lineRule="exact"/>
        <w:ind w:right="41"/>
        <w:jc w:val="both"/>
        <w:rPr>
          <w:sz w:val="28"/>
        </w:rPr>
      </w:pPr>
      <w:r>
        <w:rPr>
          <w:rFonts w:ascii="標楷體" w:eastAsia="標楷體" w:hAnsi="標楷體" w:cs="標楷體"/>
          <w:spacing w:val="-1"/>
          <w:sz w:val="28"/>
        </w:rPr>
        <w:t>年建置上訴程</w:t>
      </w:r>
      <w:r>
        <w:rPr>
          <w:rFonts w:ascii="標楷體" w:eastAsia="標楷體" w:hAnsi="標楷體" w:cs="標楷體"/>
          <w:sz w:val="28"/>
        </w:rPr>
        <w:t>序。建置仲裁準則與標準仲裁用詞，國際馬術聯盟乃第一個認可仲裁法院的國際運動組織。</w:t>
      </w:r>
    </w:p>
    <w:p w:rsidR="000E42A4" w:rsidRDefault="00731315">
      <w:pPr>
        <w:autoSpaceDE w:val="0"/>
        <w:autoSpaceDN w:val="0"/>
        <w:snapToGrid w:val="0"/>
        <w:spacing w:line="480" w:lineRule="exact"/>
        <w:ind w:left="1276" w:hanging="287"/>
        <w:rPr>
          <w:rFonts w:ascii="標楷體" w:eastAsia="標楷體" w:hAnsi="標楷體" w:cs="標楷體"/>
          <w:sz w:val="28"/>
        </w:rPr>
      </w:pPr>
      <w:r>
        <w:rPr>
          <w:rFonts w:eastAsia="Times New Roman"/>
          <w:sz w:val="28"/>
        </w:rPr>
        <w:t>4.199</w:t>
      </w:r>
      <w:r>
        <w:rPr>
          <w:rFonts w:eastAsia="Times New Roman"/>
          <w:spacing w:val="69"/>
          <w:sz w:val="28"/>
        </w:rPr>
        <w:t>3</w:t>
      </w:r>
      <w:r>
        <w:rPr>
          <w:rFonts w:ascii="標楷體" w:eastAsia="標楷體" w:hAnsi="標楷體" w:cs="標楷體"/>
          <w:sz w:val="28"/>
        </w:rPr>
        <w:t>年仲裁法院的獨立性在瑞士聯邦法院受到挑戰。瑞士聯邦法院認定國際運動仲裁法院是一個真正的仲裁法院。瑞士聯邦法院也提出仲裁法院和奧委會二者在「有機與經濟」的關聯性。</w:t>
      </w:r>
    </w:p>
    <w:p w:rsidR="000E42A4" w:rsidRDefault="00731315">
      <w:pPr>
        <w:autoSpaceDE w:val="0"/>
        <w:autoSpaceDN w:val="0"/>
        <w:snapToGrid w:val="0"/>
        <w:spacing w:line="480" w:lineRule="exact"/>
        <w:ind w:left="1232" w:right="43" w:hanging="246"/>
        <w:jc w:val="both"/>
        <w:rPr>
          <w:rFonts w:ascii="標楷體" w:eastAsia="標楷體" w:hAnsi="標楷體" w:cs="標楷體"/>
          <w:sz w:val="28"/>
        </w:rPr>
      </w:pPr>
      <w:r>
        <w:rPr>
          <w:rFonts w:eastAsia="Times New Roman"/>
          <w:sz w:val="28"/>
        </w:rPr>
        <w:t>5.199</w:t>
      </w:r>
      <w:r>
        <w:rPr>
          <w:rFonts w:eastAsia="Times New Roman"/>
          <w:spacing w:val="69"/>
          <w:sz w:val="28"/>
        </w:rPr>
        <w:t>4</w:t>
      </w:r>
      <w:r>
        <w:rPr>
          <w:rFonts w:ascii="標楷體" w:eastAsia="標楷體" w:hAnsi="標楷體" w:cs="標楷體"/>
          <w:spacing w:val="-1"/>
          <w:sz w:val="28"/>
        </w:rPr>
        <w:t>年改革目標為</w:t>
      </w:r>
      <w:r>
        <w:rPr>
          <w:rFonts w:ascii="標楷體" w:eastAsia="標楷體" w:hAnsi="標楷體" w:cs="標楷體"/>
          <w:sz w:val="28"/>
        </w:rPr>
        <w:t>被外界認可為一個真正的仲裁法院，主要改革：</w:t>
      </w:r>
    </w:p>
    <w:p w:rsidR="000E42A4" w:rsidRDefault="00731315">
      <w:pPr>
        <w:autoSpaceDE w:val="0"/>
        <w:autoSpaceDN w:val="0"/>
        <w:snapToGrid w:val="0"/>
        <w:spacing w:before="104" w:line="350" w:lineRule="exact"/>
        <w:ind w:left="1212"/>
        <w:rPr>
          <w:rFonts w:ascii="標楷體" w:eastAsia="標楷體" w:hAnsi="標楷體" w:cs="標楷體"/>
          <w:sz w:val="28"/>
        </w:rPr>
      </w:pPr>
      <w:r>
        <w:rPr>
          <w:rFonts w:eastAsia="Times New Roman"/>
          <w:spacing w:val="-1"/>
          <w:sz w:val="28"/>
        </w:rPr>
        <w:t>(1)</w:t>
      </w:r>
      <w:r>
        <w:rPr>
          <w:rFonts w:ascii="標楷體" w:eastAsia="標楷體" w:hAnsi="標楷體" w:cs="標楷體"/>
          <w:spacing w:val="-1"/>
          <w:sz w:val="28"/>
        </w:rPr>
        <w:t>財政和</w:t>
      </w:r>
      <w:r>
        <w:rPr>
          <w:rFonts w:ascii="標楷體" w:eastAsia="標楷體" w:hAnsi="標楷體" w:cs="標楷體"/>
          <w:sz w:val="28"/>
        </w:rPr>
        <w:t>組織結構獨立</w:t>
      </w:r>
      <w:r>
        <w:rPr>
          <w:rFonts w:ascii="標楷體" w:eastAsia="標楷體" w:hAnsi="標楷體" w:cs="標楷體"/>
          <w:spacing w:val="35"/>
          <w:sz w:val="28"/>
        </w:rPr>
        <w:t>於</w:t>
      </w:r>
      <w:r>
        <w:rPr>
          <w:rFonts w:eastAsia="Times New Roman"/>
          <w:sz w:val="28"/>
        </w:rPr>
        <w:t>IO</w:t>
      </w:r>
      <w:r>
        <w:rPr>
          <w:rFonts w:eastAsia="Times New Roman"/>
          <w:spacing w:val="69"/>
          <w:sz w:val="28"/>
        </w:rPr>
        <w:t>C</w:t>
      </w:r>
      <w:r>
        <w:rPr>
          <w:rFonts w:ascii="標楷體" w:eastAsia="標楷體" w:hAnsi="標楷體" w:cs="標楷體"/>
          <w:sz w:val="28"/>
        </w:rPr>
        <w:t>之</w:t>
      </w:r>
      <w:r>
        <w:rPr>
          <w:rFonts w:ascii="標楷體" w:eastAsia="標楷體" w:hAnsi="標楷體" w:cs="標楷體"/>
          <w:spacing w:val="-3"/>
          <w:sz w:val="28"/>
        </w:rPr>
        <w:t>外</w:t>
      </w:r>
      <w:r>
        <w:rPr>
          <w:rFonts w:ascii="標楷體" w:eastAsia="標楷體" w:hAnsi="標楷體" w:cs="標楷體"/>
          <w:spacing w:val="-4"/>
          <w:sz w:val="28"/>
        </w:rPr>
        <w:t>，</w:t>
      </w:r>
      <w:r>
        <w:rPr>
          <w:rFonts w:ascii="標楷體" w:eastAsia="標楷體" w:hAnsi="標楷體" w:cs="標楷體"/>
          <w:sz w:val="28"/>
        </w:rPr>
        <w:t>但主要經費來源仍為</w:t>
      </w:r>
    </w:p>
    <w:p w:rsidR="000E42A4" w:rsidRDefault="00731315">
      <w:pPr>
        <w:autoSpaceDE w:val="0"/>
        <w:autoSpaceDN w:val="0"/>
        <w:snapToGrid w:val="0"/>
        <w:spacing w:before="130" w:line="350" w:lineRule="exact"/>
        <w:ind w:left="1534"/>
        <w:rPr>
          <w:rFonts w:ascii="標楷體" w:eastAsia="標楷體" w:hAnsi="標楷體" w:cs="標楷體"/>
          <w:sz w:val="28"/>
        </w:rPr>
      </w:pPr>
      <w:r>
        <w:rPr>
          <w:rFonts w:eastAsia="Times New Roman"/>
          <w:sz w:val="28"/>
        </w:rPr>
        <w:t>IOC(21%)</w:t>
      </w:r>
      <w:r>
        <w:rPr>
          <w:rFonts w:ascii="標楷體" w:eastAsia="標楷體" w:hAnsi="標楷體" w:cs="標楷體"/>
          <w:sz w:val="28"/>
        </w:rPr>
        <w:t>。</w:t>
      </w:r>
    </w:p>
    <w:p w:rsidR="000E42A4" w:rsidRDefault="00731315">
      <w:pPr>
        <w:autoSpaceDE w:val="0"/>
        <w:autoSpaceDN w:val="0"/>
        <w:snapToGrid w:val="0"/>
        <w:spacing w:before="130" w:line="350" w:lineRule="exact"/>
        <w:ind w:left="1212"/>
        <w:rPr>
          <w:rFonts w:ascii="標楷體" w:eastAsia="標楷體" w:hAnsi="標楷體" w:cs="標楷體"/>
          <w:sz w:val="28"/>
        </w:rPr>
      </w:pPr>
      <w:r>
        <w:rPr>
          <w:rFonts w:eastAsia="Times New Roman"/>
          <w:sz w:val="28"/>
        </w:rPr>
        <w:t>(2)</w:t>
      </w:r>
      <w:r>
        <w:rPr>
          <w:rFonts w:ascii="標楷體" w:eastAsia="標楷體" w:hAnsi="標楷體" w:cs="標楷體"/>
          <w:sz w:val="28"/>
        </w:rPr>
        <w:t>創立國際運動仲裁委員會。</w:t>
      </w:r>
    </w:p>
    <w:p w:rsidR="000E42A4" w:rsidRDefault="00731315">
      <w:pPr>
        <w:autoSpaceDE w:val="0"/>
        <w:autoSpaceDN w:val="0"/>
        <w:snapToGrid w:val="0"/>
        <w:spacing w:before="130" w:line="350" w:lineRule="exact"/>
        <w:ind w:left="1212"/>
        <w:rPr>
          <w:rFonts w:ascii="標楷體" w:eastAsia="標楷體" w:hAnsi="標楷體" w:cs="標楷體"/>
          <w:sz w:val="28"/>
        </w:rPr>
      </w:pPr>
      <w:r>
        <w:rPr>
          <w:rFonts w:eastAsia="Times New Roman"/>
          <w:spacing w:val="-1"/>
          <w:sz w:val="28"/>
        </w:rPr>
        <w:t>(3)</w:t>
      </w:r>
      <w:r>
        <w:rPr>
          <w:rFonts w:ascii="標楷體" w:eastAsia="標楷體" w:hAnsi="標楷體" w:cs="標楷體"/>
          <w:spacing w:val="-1"/>
          <w:sz w:val="28"/>
        </w:rPr>
        <w:t>創立二</w:t>
      </w:r>
      <w:r>
        <w:rPr>
          <w:rFonts w:ascii="標楷體" w:eastAsia="標楷體" w:hAnsi="標楷體" w:cs="標楷體"/>
          <w:sz w:val="28"/>
        </w:rPr>
        <w:t>個仲裁部</w:t>
      </w:r>
      <w:r>
        <w:rPr>
          <w:rFonts w:ascii="標楷體" w:eastAsia="標楷體" w:hAnsi="標楷體" w:cs="標楷體"/>
          <w:spacing w:val="-34"/>
          <w:sz w:val="28"/>
        </w:rPr>
        <w:t>門</w:t>
      </w:r>
      <w:r>
        <w:rPr>
          <w:rFonts w:ascii="標楷體" w:eastAsia="標楷體" w:hAnsi="標楷體" w:cs="標楷體"/>
          <w:spacing w:val="-35"/>
          <w:sz w:val="28"/>
        </w:rPr>
        <w:t>：</w:t>
      </w:r>
      <w:r>
        <w:rPr>
          <w:rFonts w:ascii="標楷體" w:eastAsia="標楷體" w:hAnsi="標楷體" w:cs="標楷體"/>
          <w:sz w:val="28"/>
        </w:rPr>
        <w:t>一般仲裁部門</w:t>
      </w:r>
      <w:r>
        <w:rPr>
          <w:rFonts w:eastAsia="Times New Roman"/>
          <w:sz w:val="28"/>
        </w:rPr>
        <w:t>(</w:t>
      </w:r>
      <w:r>
        <w:rPr>
          <w:rFonts w:ascii="標楷體" w:eastAsia="標楷體" w:hAnsi="標楷體" w:cs="標楷體"/>
          <w:sz w:val="28"/>
        </w:rPr>
        <w:t>處理商業性案例</w:t>
      </w:r>
      <w:r>
        <w:rPr>
          <w:rFonts w:eastAsia="Times New Roman"/>
          <w:sz w:val="28"/>
        </w:rPr>
        <w:t>)</w:t>
      </w:r>
      <w:r>
        <w:rPr>
          <w:rFonts w:ascii="標楷體" w:eastAsia="標楷體" w:hAnsi="標楷體" w:cs="標楷體"/>
          <w:sz w:val="28"/>
        </w:rPr>
        <w:t>與上</w:t>
      </w:r>
    </w:p>
    <w:p w:rsidR="000E42A4" w:rsidRDefault="00731315">
      <w:pPr>
        <w:autoSpaceDE w:val="0"/>
        <w:autoSpaceDN w:val="0"/>
        <w:snapToGrid w:val="0"/>
        <w:spacing w:before="130" w:line="350" w:lineRule="exact"/>
        <w:ind w:left="1534"/>
        <w:rPr>
          <w:rFonts w:ascii="標楷體" w:eastAsia="標楷體" w:hAnsi="標楷體" w:cs="標楷體"/>
          <w:sz w:val="28"/>
        </w:rPr>
      </w:pPr>
      <w:r>
        <w:rPr>
          <w:rFonts w:ascii="標楷體" w:eastAsia="標楷體" w:hAnsi="標楷體" w:cs="標楷體"/>
          <w:sz w:val="28"/>
        </w:rPr>
        <w:t>訴仲裁部門。</w:t>
      </w:r>
    </w:p>
    <w:p w:rsidR="000E42A4" w:rsidRDefault="00731315">
      <w:pPr>
        <w:autoSpaceDE w:val="0"/>
        <w:autoSpaceDN w:val="0"/>
        <w:snapToGrid w:val="0"/>
        <w:spacing w:before="26" w:line="480" w:lineRule="exact"/>
        <w:ind w:left="948"/>
        <w:jc w:val="right"/>
        <w:rPr>
          <w:rFonts w:ascii="標楷體" w:eastAsia="標楷體" w:hAnsi="標楷體" w:cs="標楷體"/>
          <w:sz w:val="28"/>
        </w:rPr>
      </w:pPr>
      <w:r>
        <w:rPr>
          <w:rFonts w:eastAsia="Times New Roman"/>
          <w:sz w:val="28"/>
        </w:rPr>
        <w:t>6.</w:t>
      </w:r>
      <w:r>
        <w:rPr>
          <w:rFonts w:ascii="標楷體" w:eastAsia="標楷體" w:hAnsi="標楷體" w:cs="標楷體"/>
          <w:sz w:val="28"/>
        </w:rPr>
        <w:t>越來越多國際單項運動總會</w:t>
      </w:r>
      <w:r>
        <w:rPr>
          <w:rFonts w:eastAsia="Times New Roman"/>
          <w:sz w:val="28"/>
        </w:rPr>
        <w:t>(IF)</w:t>
      </w:r>
      <w:r>
        <w:rPr>
          <w:rFonts w:ascii="標楷體" w:eastAsia="標楷體" w:hAnsi="標楷體" w:cs="標楷體"/>
          <w:sz w:val="28"/>
        </w:rPr>
        <w:t>認可國際體育仲裁法</w:t>
      </w:r>
      <w:r>
        <w:rPr>
          <w:rFonts w:ascii="標楷體" w:eastAsia="標楷體" w:hAnsi="標楷體" w:cs="標楷體"/>
          <w:spacing w:val="-11"/>
          <w:sz w:val="28"/>
        </w:rPr>
        <w:t>庭</w:t>
      </w:r>
      <w:r>
        <w:rPr>
          <w:rFonts w:ascii="標楷體" w:eastAsia="標楷體" w:hAnsi="標楷體" w:cs="標楷體"/>
          <w:spacing w:val="-10"/>
          <w:sz w:val="28"/>
        </w:rPr>
        <w:t>，</w:t>
      </w:r>
      <w:r>
        <w:rPr>
          <w:rFonts w:ascii="標楷體" w:eastAsia="標楷體" w:hAnsi="標楷體" w:cs="標楷體"/>
          <w:sz w:val="28"/>
        </w:rPr>
        <w:t>包</w:t>
      </w:r>
      <w:r>
        <w:rPr>
          <w:rFonts w:ascii="標楷體" w:eastAsia="標楷體" w:hAnsi="標楷體" w:cs="標楷體"/>
          <w:spacing w:val="9"/>
          <w:sz w:val="28"/>
        </w:rPr>
        <w:t>括許</w:t>
      </w:r>
      <w:r>
        <w:rPr>
          <w:rFonts w:ascii="標楷體" w:eastAsia="標楷體" w:hAnsi="標楷體" w:cs="標楷體"/>
          <w:spacing w:val="8"/>
          <w:sz w:val="28"/>
        </w:rPr>
        <w:t>多轉隊權利金的仲裁，創建「與運動相關的仲裁</w:t>
      </w:r>
      <w:r>
        <w:rPr>
          <w:rFonts w:ascii="標楷體" w:eastAsia="標楷體" w:hAnsi="標楷體" w:cs="標楷體"/>
          <w:sz w:val="28"/>
        </w:rPr>
        <w:t>準則</w:t>
      </w:r>
      <w:r>
        <w:rPr>
          <w:rFonts w:ascii="標楷體" w:eastAsia="標楷體" w:hAnsi="標楷體" w:cs="標楷體"/>
          <w:spacing w:val="-70"/>
          <w:sz w:val="28"/>
        </w:rPr>
        <w:t>」</w:t>
      </w:r>
      <w:r>
        <w:rPr>
          <w:rFonts w:ascii="標楷體" w:eastAsia="標楷體" w:hAnsi="標楷體" w:cs="標楷體"/>
          <w:sz w:val="28"/>
        </w:rPr>
        <w:t>。</w:t>
      </w:r>
      <w:r>
        <w:rPr>
          <w:rFonts w:eastAsia="Times New Roman"/>
          <w:sz w:val="28"/>
        </w:rPr>
        <w:t>2001</w:t>
      </w:r>
      <w:r>
        <w:rPr>
          <w:rFonts w:eastAsia="Times New Roman"/>
          <w:spacing w:val="-7"/>
          <w:sz w:val="28"/>
        </w:rPr>
        <w:t xml:space="preserve"> </w:t>
      </w:r>
      <w:r>
        <w:rPr>
          <w:rFonts w:ascii="標楷體" w:eastAsia="標楷體" w:hAnsi="標楷體" w:cs="標楷體"/>
          <w:sz w:val="28"/>
        </w:rPr>
        <w:t>年國際運動員聯盟協會認可仲裁法庭、</w:t>
      </w:r>
      <w:r>
        <w:rPr>
          <w:rFonts w:eastAsia="Times New Roman"/>
          <w:sz w:val="28"/>
        </w:rPr>
        <w:t>2002</w:t>
      </w:r>
      <w:r>
        <w:rPr>
          <w:rFonts w:eastAsia="Times New Roman"/>
          <w:spacing w:val="-7"/>
          <w:sz w:val="28"/>
        </w:rPr>
        <w:t xml:space="preserve"> </w:t>
      </w:r>
      <w:r>
        <w:rPr>
          <w:rFonts w:ascii="標楷體" w:eastAsia="標楷體" w:hAnsi="標楷體" w:cs="標楷體"/>
          <w:sz w:val="28"/>
        </w:rPr>
        <w:t>年國際足球總會聯盟認可仲裁法庭、</w:t>
      </w:r>
      <w:r>
        <w:rPr>
          <w:rFonts w:eastAsia="Times New Roman"/>
          <w:sz w:val="28"/>
        </w:rPr>
        <w:t>2002</w:t>
      </w:r>
      <w:r>
        <w:rPr>
          <w:rFonts w:eastAsia="Times New Roman"/>
          <w:spacing w:val="-16"/>
          <w:sz w:val="28"/>
        </w:rPr>
        <w:t xml:space="preserve"> </w:t>
      </w:r>
      <w:r>
        <w:rPr>
          <w:rFonts w:ascii="標楷體" w:eastAsia="標楷體" w:hAnsi="標楷體" w:cs="標楷體"/>
          <w:sz w:val="28"/>
        </w:rPr>
        <w:t>年國際足球總會聯盟認可仲裁法</w:t>
      </w:r>
      <w:r>
        <w:rPr>
          <w:rFonts w:ascii="標楷體" w:eastAsia="標楷體" w:hAnsi="標楷體" w:cs="標楷體"/>
          <w:spacing w:val="-22"/>
          <w:sz w:val="28"/>
        </w:rPr>
        <w:t>庭</w:t>
      </w:r>
      <w:r>
        <w:rPr>
          <w:rFonts w:ascii="標楷體" w:eastAsia="標楷體" w:hAnsi="標楷體" w:cs="標楷體"/>
          <w:spacing w:val="-20"/>
          <w:sz w:val="28"/>
        </w:rPr>
        <w:t>、</w:t>
      </w:r>
      <w:r>
        <w:rPr>
          <w:rFonts w:eastAsia="Times New Roman"/>
          <w:sz w:val="28"/>
        </w:rPr>
        <w:t>200</w:t>
      </w:r>
      <w:r>
        <w:rPr>
          <w:rFonts w:eastAsia="Times New Roman"/>
          <w:spacing w:val="70"/>
          <w:sz w:val="28"/>
        </w:rPr>
        <w:t>3</w:t>
      </w:r>
      <w:r>
        <w:rPr>
          <w:rFonts w:ascii="標楷體" w:eastAsia="標楷體" w:hAnsi="標楷體" w:cs="標楷體"/>
          <w:sz w:val="28"/>
        </w:rPr>
        <w:t>年國際運動仲裁法</w:t>
      </w:r>
      <w:r>
        <w:rPr>
          <w:rFonts w:ascii="標楷體" w:eastAsia="標楷體" w:hAnsi="標楷體" w:cs="標楷體"/>
          <w:spacing w:val="35"/>
          <w:sz w:val="28"/>
        </w:rPr>
        <w:t>庭</w:t>
      </w:r>
      <w:r>
        <w:rPr>
          <w:rFonts w:eastAsia="Times New Roman"/>
          <w:sz w:val="28"/>
        </w:rPr>
        <w:t>CA</w:t>
      </w:r>
      <w:r>
        <w:rPr>
          <w:rFonts w:eastAsia="Times New Roman"/>
          <w:spacing w:val="70"/>
          <w:sz w:val="28"/>
        </w:rPr>
        <w:t>S</w:t>
      </w:r>
      <w:r>
        <w:rPr>
          <w:rFonts w:ascii="標楷體" w:eastAsia="標楷體" w:hAnsi="標楷體" w:cs="標楷體"/>
          <w:sz w:val="28"/>
        </w:rPr>
        <w:t>認可國際反禁藥法典架構</w:t>
      </w:r>
      <w:r>
        <w:rPr>
          <w:rFonts w:eastAsia="Times New Roman"/>
          <w:sz w:val="28"/>
        </w:rPr>
        <w:t>(Anti-doping code</w:t>
      </w:r>
      <w:r>
        <w:rPr>
          <w:rFonts w:eastAsia="Times New Roman"/>
          <w:spacing w:val="-42"/>
          <w:sz w:val="28"/>
        </w:rPr>
        <w:t>)</w:t>
      </w:r>
      <w:r>
        <w:rPr>
          <w:rFonts w:ascii="標楷體" w:eastAsia="標楷體" w:hAnsi="標楷體" w:cs="標楷體"/>
          <w:spacing w:val="-21"/>
          <w:sz w:val="28"/>
        </w:rPr>
        <w:t>，</w:t>
      </w:r>
      <w:r>
        <w:rPr>
          <w:rFonts w:ascii="標楷體" w:eastAsia="標楷體" w:hAnsi="標楷體" w:cs="標楷體"/>
          <w:sz w:val="28"/>
        </w:rPr>
        <w:t>使仲裁法庭成為國際體</w:t>
      </w:r>
    </w:p>
    <w:p w:rsidR="000E42A4" w:rsidRDefault="00731315">
      <w:pPr>
        <w:autoSpaceDE w:val="0"/>
        <w:autoSpaceDN w:val="0"/>
        <w:snapToGrid w:val="0"/>
        <w:spacing w:before="104" w:line="350" w:lineRule="exact"/>
        <w:ind w:left="1198"/>
        <w:rPr>
          <w:rFonts w:ascii="標楷體" w:eastAsia="標楷體" w:hAnsi="標楷體" w:cs="標楷體"/>
          <w:sz w:val="28"/>
        </w:rPr>
      </w:pPr>
      <w:r>
        <w:rPr>
          <w:rFonts w:ascii="標楷體" w:eastAsia="標楷體" w:hAnsi="標楷體" w:cs="標楷體"/>
          <w:sz w:val="28"/>
        </w:rPr>
        <w:t>育界所有和禁藥有關爭議的最終裁決。</w:t>
      </w:r>
    </w:p>
    <w:p w:rsidR="000E42A4" w:rsidRDefault="00731315">
      <w:pPr>
        <w:numPr>
          <w:ilvl w:val="1"/>
          <w:numId w:val="13"/>
        </w:numPr>
        <w:snapToGrid w:val="0"/>
        <w:spacing w:before="26" w:line="480" w:lineRule="exact"/>
        <w:jc w:val="both"/>
        <w:rPr>
          <w:sz w:val="28"/>
        </w:rPr>
      </w:pPr>
      <w:r>
        <w:rPr>
          <w:rFonts w:ascii="標楷體" w:eastAsia="標楷體" w:hAnsi="標楷體" w:cs="標楷體"/>
          <w:spacing w:val="-1"/>
          <w:sz w:val="28"/>
        </w:rPr>
        <w:t>年國際運動</w:t>
      </w:r>
      <w:r>
        <w:rPr>
          <w:rFonts w:ascii="標楷體" w:eastAsia="標楷體" w:hAnsi="標楷體" w:cs="標楷體"/>
          <w:sz w:val="28"/>
        </w:rPr>
        <w:t>仲裁法庭的獨立性再次被瑞士聯邦法院確</w:t>
      </w:r>
      <w:r>
        <w:rPr>
          <w:rFonts w:ascii="標楷體" w:eastAsia="標楷體" w:hAnsi="標楷體" w:cs="標楷體"/>
          <w:spacing w:val="-12"/>
          <w:sz w:val="28"/>
        </w:rPr>
        <w:t>認</w:t>
      </w:r>
      <w:r>
        <w:rPr>
          <w:rFonts w:ascii="標楷體" w:eastAsia="標楷體" w:hAnsi="標楷體" w:cs="標楷體"/>
          <w:spacing w:val="-13"/>
          <w:sz w:val="28"/>
        </w:rPr>
        <w:t>。</w:t>
      </w:r>
      <w:r>
        <w:rPr>
          <w:rFonts w:ascii="標楷體" w:eastAsia="標楷體" w:hAnsi="標楷體" w:cs="標楷體"/>
          <w:spacing w:val="-3"/>
          <w:sz w:val="28"/>
        </w:rPr>
        <w:t>經</w:t>
      </w:r>
      <w:r>
        <w:rPr>
          <w:rFonts w:ascii="標楷體" w:eastAsia="標楷體" w:hAnsi="標楷體" w:cs="標楷體"/>
          <w:spacing w:val="32"/>
          <w:sz w:val="28"/>
        </w:rPr>
        <w:t>由</w:t>
      </w:r>
      <w:r>
        <w:rPr>
          <w:rFonts w:eastAsia="Times New Roman"/>
          <w:spacing w:val="-3"/>
          <w:sz w:val="28"/>
        </w:rPr>
        <w:t>Lazutina Cas</w:t>
      </w:r>
      <w:r>
        <w:rPr>
          <w:rFonts w:eastAsia="Times New Roman"/>
          <w:spacing w:val="67"/>
          <w:sz w:val="28"/>
        </w:rPr>
        <w:t>e</w:t>
      </w:r>
      <w:r>
        <w:rPr>
          <w:rFonts w:ascii="標楷體" w:eastAsia="標楷體" w:hAnsi="標楷體" w:cs="標楷體"/>
          <w:spacing w:val="-3"/>
          <w:sz w:val="28"/>
        </w:rPr>
        <w:t>確認</w:t>
      </w:r>
      <w:r>
        <w:rPr>
          <w:rFonts w:ascii="標楷體" w:eastAsia="標楷體" w:hAnsi="標楷體" w:cs="標楷體"/>
          <w:spacing w:val="32"/>
          <w:sz w:val="28"/>
        </w:rPr>
        <w:t>了</w:t>
      </w:r>
      <w:r>
        <w:rPr>
          <w:rFonts w:eastAsia="Times New Roman"/>
          <w:spacing w:val="-3"/>
          <w:sz w:val="28"/>
        </w:rPr>
        <w:t>CA</w:t>
      </w:r>
      <w:r>
        <w:rPr>
          <w:rFonts w:eastAsia="Times New Roman"/>
          <w:spacing w:val="68"/>
          <w:sz w:val="28"/>
        </w:rPr>
        <w:t>S</w:t>
      </w:r>
      <w:r>
        <w:rPr>
          <w:rFonts w:ascii="標楷體" w:eastAsia="標楷體" w:hAnsi="標楷體" w:cs="標楷體"/>
          <w:spacing w:val="-3"/>
          <w:sz w:val="28"/>
        </w:rPr>
        <w:t>的獨立</w:t>
      </w:r>
      <w:r>
        <w:rPr>
          <w:rFonts w:ascii="標楷體" w:eastAsia="標楷體" w:hAnsi="標楷體" w:cs="標楷體"/>
          <w:spacing w:val="-12"/>
          <w:sz w:val="28"/>
        </w:rPr>
        <w:t>性，</w:t>
      </w:r>
      <w:r>
        <w:rPr>
          <w:rFonts w:ascii="標楷體" w:eastAsia="標楷體" w:hAnsi="標楷體" w:cs="標楷體"/>
          <w:spacing w:val="-3"/>
          <w:sz w:val="28"/>
        </w:rPr>
        <w:t>詳見瑞士邦</w:t>
      </w:r>
      <w:r>
        <w:rPr>
          <w:rFonts w:ascii="標楷體" w:eastAsia="標楷體" w:hAnsi="標楷體" w:cs="標楷體"/>
          <w:sz w:val="28"/>
        </w:rPr>
        <w:t xml:space="preserve"> </w:t>
      </w:r>
      <w:r>
        <w:rPr>
          <w:rFonts w:ascii="標楷體" w:eastAsia="標楷體" w:hAnsi="標楷體" w:cs="標楷體"/>
          <w:sz w:val="28"/>
        </w:rPr>
        <w:t>聯邦法院的裁決內容。</w:t>
      </w:r>
    </w:p>
    <w:p w:rsidR="000E42A4" w:rsidRDefault="00731315">
      <w:pPr>
        <w:numPr>
          <w:ilvl w:val="1"/>
          <w:numId w:val="6"/>
        </w:numPr>
        <w:snapToGrid w:val="0"/>
        <w:spacing w:before="104" w:line="350" w:lineRule="exact"/>
        <w:rPr>
          <w:sz w:val="28"/>
        </w:rPr>
      </w:pPr>
      <w:r>
        <w:rPr>
          <w:rFonts w:ascii="標楷體" w:eastAsia="標楷體" w:hAnsi="標楷體" w:cs="標楷體"/>
          <w:sz w:val="28"/>
        </w:rPr>
        <w:t>年國際運動仲裁法庭新址設於瑞士洛桑。</w:t>
      </w:r>
    </w:p>
    <w:p w:rsidR="000E42A4" w:rsidRDefault="00731315">
      <w:pPr>
        <w:numPr>
          <w:ilvl w:val="1"/>
          <w:numId w:val="14"/>
        </w:numPr>
        <w:snapToGrid w:val="0"/>
        <w:spacing w:before="26" w:line="480" w:lineRule="exact"/>
        <w:jc w:val="both"/>
        <w:rPr>
          <w:sz w:val="28"/>
        </w:rPr>
      </w:pPr>
      <w:r>
        <w:rPr>
          <w:rFonts w:ascii="標楷體" w:eastAsia="標楷體" w:hAnsi="標楷體" w:cs="標楷體"/>
          <w:spacing w:val="-1"/>
          <w:sz w:val="28"/>
        </w:rPr>
        <w:t>年施行新</w:t>
      </w:r>
      <w:r>
        <w:rPr>
          <w:rFonts w:ascii="標楷體" w:eastAsia="標楷體" w:hAnsi="標楷體" w:cs="標楷體"/>
          <w:sz w:val="28"/>
        </w:rPr>
        <w:t>規</w:t>
      </w:r>
      <w:r>
        <w:rPr>
          <w:rFonts w:ascii="標楷體" w:eastAsia="標楷體" w:hAnsi="標楷體" w:cs="標楷體"/>
          <w:spacing w:val="-24"/>
          <w:sz w:val="28"/>
        </w:rPr>
        <w:t>章</w:t>
      </w:r>
      <w:r>
        <w:rPr>
          <w:rFonts w:ascii="標楷體" w:eastAsia="標楷體" w:hAnsi="標楷體" w:cs="標楷體"/>
          <w:spacing w:val="-25"/>
          <w:sz w:val="28"/>
        </w:rPr>
        <w:t>，</w:t>
      </w:r>
      <w:r>
        <w:rPr>
          <w:rFonts w:ascii="標楷體" w:eastAsia="標楷體" w:hAnsi="標楷體" w:cs="標楷體"/>
          <w:sz w:val="28"/>
        </w:rPr>
        <w:t>國際運動仲裁委員會</w:t>
      </w:r>
      <w:r>
        <w:rPr>
          <w:rFonts w:ascii="標楷體" w:eastAsia="標楷體" w:hAnsi="標楷體" w:cs="標楷體"/>
          <w:spacing w:val="35"/>
          <w:sz w:val="28"/>
        </w:rPr>
        <w:t>於</w:t>
      </w:r>
      <w:r>
        <w:rPr>
          <w:rFonts w:eastAsia="Times New Roman"/>
          <w:sz w:val="28"/>
        </w:rPr>
        <w:t>200</w:t>
      </w:r>
      <w:r>
        <w:rPr>
          <w:rFonts w:eastAsia="Times New Roman"/>
          <w:spacing w:val="70"/>
          <w:sz w:val="28"/>
        </w:rPr>
        <w:t>9</w:t>
      </w:r>
      <w:r>
        <w:rPr>
          <w:rFonts w:ascii="標楷體" w:eastAsia="標楷體" w:hAnsi="標楷體" w:cs="標楷體"/>
          <w:spacing w:val="35"/>
          <w:sz w:val="28"/>
        </w:rPr>
        <w:t>年</w:t>
      </w:r>
      <w:r>
        <w:rPr>
          <w:rFonts w:eastAsia="Times New Roman"/>
          <w:spacing w:val="69"/>
          <w:sz w:val="28"/>
        </w:rPr>
        <w:t>9</w:t>
      </w:r>
      <w:r>
        <w:rPr>
          <w:rFonts w:ascii="標楷體" w:eastAsia="標楷體" w:hAnsi="標楷體" w:cs="標楷體"/>
          <w:sz w:val="28"/>
        </w:rPr>
        <w:t>月通過，</w:t>
      </w:r>
      <w:r>
        <w:rPr>
          <w:rFonts w:ascii="標楷體" w:eastAsia="標楷體" w:hAnsi="標楷體" w:cs="標楷體"/>
          <w:spacing w:val="35"/>
          <w:sz w:val="28"/>
        </w:rPr>
        <w:t>自</w:t>
      </w:r>
      <w:r>
        <w:rPr>
          <w:rFonts w:eastAsia="Times New Roman"/>
          <w:sz w:val="28"/>
        </w:rPr>
        <w:t>201</w:t>
      </w:r>
      <w:r>
        <w:rPr>
          <w:rFonts w:eastAsia="Times New Roman"/>
          <w:spacing w:val="70"/>
          <w:sz w:val="28"/>
        </w:rPr>
        <w:t>0</w:t>
      </w:r>
      <w:r>
        <w:rPr>
          <w:rFonts w:ascii="標楷體" w:eastAsia="標楷體" w:hAnsi="標楷體" w:cs="標楷體"/>
          <w:spacing w:val="35"/>
          <w:sz w:val="28"/>
        </w:rPr>
        <w:t>年</w:t>
      </w:r>
      <w:r>
        <w:rPr>
          <w:rFonts w:eastAsia="Times New Roman"/>
          <w:spacing w:val="69"/>
          <w:sz w:val="28"/>
        </w:rPr>
        <w:t>1</w:t>
      </w:r>
      <w:r>
        <w:rPr>
          <w:rFonts w:ascii="標楷體" w:eastAsia="標楷體" w:hAnsi="標楷體" w:cs="標楷體"/>
          <w:spacing w:val="35"/>
          <w:sz w:val="28"/>
        </w:rPr>
        <w:t>月</w:t>
      </w:r>
      <w:r>
        <w:rPr>
          <w:rFonts w:eastAsia="Times New Roman"/>
          <w:spacing w:val="70"/>
          <w:sz w:val="28"/>
        </w:rPr>
        <w:t>1</w:t>
      </w:r>
      <w:r>
        <w:rPr>
          <w:rFonts w:ascii="標楷體" w:eastAsia="標楷體" w:hAnsi="標楷體" w:cs="標楷體"/>
          <w:sz w:val="28"/>
        </w:rPr>
        <w:t>日起實施新程序</w:t>
      </w:r>
    </w:p>
    <w:p w:rsidR="000E42A4" w:rsidRDefault="00731315">
      <w:pPr>
        <w:autoSpaceDE w:val="0"/>
        <w:autoSpaceDN w:val="0"/>
        <w:snapToGrid w:val="0"/>
        <w:spacing w:line="480" w:lineRule="exact"/>
        <w:ind w:left="1133" w:right="503"/>
        <w:jc w:val="both"/>
        <w:rPr>
          <w:rFonts w:ascii="標楷體" w:eastAsia="標楷體" w:hAnsi="標楷體" w:cs="標楷體"/>
          <w:sz w:val="28"/>
        </w:rPr>
      </w:pPr>
      <w:r>
        <w:rPr>
          <w:rFonts w:eastAsia="Times New Roman"/>
          <w:spacing w:val="-1"/>
          <w:sz w:val="28"/>
        </w:rPr>
        <w:t>(1)</w:t>
      </w:r>
      <w:r>
        <w:rPr>
          <w:rFonts w:ascii="標楷體" w:eastAsia="標楷體" w:hAnsi="標楷體" w:cs="標楷體"/>
          <w:spacing w:val="-1"/>
          <w:sz w:val="28"/>
        </w:rPr>
        <w:t>禁止法庭</w:t>
      </w:r>
      <w:r>
        <w:rPr>
          <w:rFonts w:ascii="標楷體" w:eastAsia="標楷體" w:hAnsi="標楷體" w:cs="標楷體"/>
          <w:sz w:val="28"/>
        </w:rPr>
        <w:t>的仲裁人在其他案件中擔任輔佐人</w:t>
      </w:r>
      <w:r>
        <w:rPr>
          <w:rFonts w:eastAsia="Times New Roman"/>
          <w:sz w:val="28"/>
        </w:rPr>
        <w:t>(</w:t>
      </w:r>
      <w:r>
        <w:rPr>
          <w:rFonts w:ascii="標楷體" w:eastAsia="標楷體" w:hAnsi="標楷體" w:cs="標楷體"/>
          <w:sz w:val="28"/>
        </w:rPr>
        <w:t>律師</w:t>
      </w:r>
      <w:r>
        <w:rPr>
          <w:rFonts w:eastAsia="Times New Roman"/>
          <w:sz w:val="28"/>
        </w:rPr>
        <w:t>)</w:t>
      </w:r>
      <w:r>
        <w:rPr>
          <w:rFonts w:ascii="標楷體" w:eastAsia="標楷體" w:hAnsi="標楷體" w:cs="標楷體"/>
          <w:sz w:val="28"/>
        </w:rPr>
        <w:t>。</w:t>
      </w:r>
      <w:r>
        <w:rPr>
          <w:rFonts w:eastAsia="Times New Roman"/>
          <w:sz w:val="28"/>
        </w:rPr>
        <w:t>(2)</w:t>
      </w:r>
      <w:r>
        <w:rPr>
          <w:rFonts w:ascii="標楷體" w:eastAsia="標楷體" w:hAnsi="標楷體" w:cs="標楷體"/>
          <w:sz w:val="28"/>
        </w:rPr>
        <w:t>修訂一般和上訴案件的仲裁程序。</w:t>
      </w:r>
    </w:p>
    <w:p w:rsidR="000E42A4" w:rsidRDefault="00731315">
      <w:pPr>
        <w:autoSpaceDE w:val="0"/>
        <w:autoSpaceDN w:val="0"/>
        <w:snapToGrid w:val="0"/>
        <w:spacing w:before="208"/>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-55-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國際運動仲裁委員會的組織</w:t>
      </w:r>
    </w:p>
    <w:p w:rsidR="000E42A4" w:rsidRDefault="00731315">
      <w:pPr>
        <w:autoSpaceDE w:val="0"/>
        <w:autoSpaceDN w:val="0"/>
        <w:snapToGrid w:val="0"/>
        <w:spacing w:before="26" w:line="480" w:lineRule="exact"/>
        <w:ind w:left="900"/>
        <w:rPr>
          <w:rFonts w:ascii="標楷體" w:eastAsia="標楷體" w:hAnsi="標楷體" w:cs="標楷體"/>
          <w:sz w:val="28"/>
        </w:rPr>
      </w:pPr>
      <w:r>
        <w:rPr>
          <w:rFonts w:ascii="標楷體" w:eastAsia="標楷體" w:hAnsi="標楷體" w:cs="標楷體"/>
          <w:sz w:val="28"/>
        </w:rPr>
        <w:t>國際運動仲裁委員會成員</w:t>
      </w:r>
      <w:r>
        <w:rPr>
          <w:rFonts w:ascii="標楷體" w:eastAsia="標楷體" w:hAnsi="標楷體" w:cs="標楷體"/>
          <w:spacing w:val="35"/>
          <w:sz w:val="28"/>
        </w:rPr>
        <w:t>為</w:t>
      </w:r>
      <w:r>
        <w:rPr>
          <w:rFonts w:eastAsia="Times New Roman"/>
          <w:sz w:val="28"/>
        </w:rPr>
        <w:t>2</w:t>
      </w:r>
      <w:r>
        <w:rPr>
          <w:rFonts w:eastAsia="Times New Roman"/>
          <w:spacing w:val="70"/>
          <w:sz w:val="28"/>
        </w:rPr>
        <w:t>0</w:t>
      </w:r>
      <w:r>
        <w:rPr>
          <w:rFonts w:ascii="標楷體" w:eastAsia="標楷體" w:hAnsi="標楷體" w:cs="標楷體"/>
          <w:spacing w:val="-2"/>
          <w:sz w:val="28"/>
        </w:rPr>
        <w:t>人</w:t>
      </w:r>
      <w:r>
        <w:rPr>
          <w:rFonts w:ascii="標楷體" w:eastAsia="標楷體" w:hAnsi="標楷體" w:cs="標楷體"/>
          <w:spacing w:val="-1"/>
          <w:sz w:val="28"/>
        </w:rPr>
        <w:t>，</w:t>
      </w:r>
      <w:r>
        <w:rPr>
          <w:rFonts w:ascii="標楷體" w:eastAsia="標楷體" w:hAnsi="標楷體" w:cs="標楷體"/>
          <w:sz w:val="28"/>
        </w:rPr>
        <w:t>分別來自國際奧委</w:t>
      </w:r>
      <w:r>
        <w:rPr>
          <w:rFonts w:ascii="標楷體" w:eastAsia="標楷體" w:hAnsi="標楷體" w:cs="標楷體"/>
          <w:spacing w:val="-2"/>
          <w:sz w:val="28"/>
        </w:rPr>
        <w:t>會</w:t>
      </w:r>
      <w:r>
        <w:rPr>
          <w:rFonts w:ascii="標楷體" w:eastAsia="標楷體" w:hAnsi="標楷體" w:cs="標楷體"/>
          <w:spacing w:val="-1"/>
          <w:sz w:val="28"/>
        </w:rPr>
        <w:t>、</w:t>
      </w:r>
      <w:r>
        <w:rPr>
          <w:rFonts w:ascii="標楷體" w:eastAsia="標楷體" w:hAnsi="標楷體" w:cs="標楷體"/>
          <w:sz w:val="28"/>
        </w:rPr>
        <w:t>獨立人士、夏季與冬季奧林匹克運動會、運動員、以及各國奧委會代表，國際運動仲裁委員會是仲裁法庭的監督機構，但不介入仲裁。它的經費來自上述各機構人員，無獨大而足以影響結果的單一機構或人員。</w:t>
      </w:r>
    </w:p>
    <w:p w:rsidR="000E42A4" w:rsidRDefault="00731315">
      <w:pPr>
        <w:autoSpaceDE w:val="0"/>
        <w:autoSpaceDN w:val="0"/>
        <w:snapToGrid w:val="0"/>
        <w:spacing w:before="10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四</w:t>
      </w:r>
      <w:r>
        <w:rPr>
          <w:rFonts w:eastAsia="Times New Roman"/>
          <w:sz w:val="28"/>
        </w:rPr>
        <w:t>)</w:t>
      </w:r>
      <w:r>
        <w:rPr>
          <w:rFonts w:ascii="標楷體" w:eastAsia="標楷體" w:hAnsi="標楷體" w:cs="標楷體"/>
          <w:sz w:val="28"/>
        </w:rPr>
        <w:t>國際運動仲裁法庭的組織</w:t>
      </w:r>
    </w:p>
    <w:p w:rsidR="000E42A4" w:rsidRDefault="00731315">
      <w:pPr>
        <w:numPr>
          <w:ilvl w:val="1"/>
          <w:numId w:val="15"/>
        </w:numPr>
        <w:snapToGrid w:val="0"/>
        <w:spacing w:before="130" w:line="350" w:lineRule="exact"/>
        <w:rPr>
          <w:sz w:val="28"/>
        </w:rPr>
      </w:pPr>
      <w:r>
        <w:rPr>
          <w:rFonts w:ascii="標楷體" w:eastAsia="標楷體" w:hAnsi="標楷體" w:cs="標楷體"/>
          <w:sz w:val="28"/>
        </w:rPr>
        <w:t>位仲裁人來</w:t>
      </w:r>
      <w:r>
        <w:rPr>
          <w:rFonts w:ascii="標楷體" w:eastAsia="標楷體" w:hAnsi="標楷體" w:cs="標楷體"/>
          <w:spacing w:val="35"/>
          <w:sz w:val="28"/>
        </w:rPr>
        <w:t>自</w:t>
      </w:r>
      <w:r>
        <w:rPr>
          <w:rFonts w:eastAsia="Times New Roman"/>
          <w:sz w:val="28"/>
        </w:rPr>
        <w:t>7</w:t>
      </w:r>
      <w:r>
        <w:rPr>
          <w:rFonts w:eastAsia="Times New Roman"/>
          <w:spacing w:val="70"/>
          <w:sz w:val="28"/>
        </w:rPr>
        <w:t>1</w:t>
      </w:r>
      <w:r>
        <w:rPr>
          <w:rFonts w:ascii="標楷體" w:eastAsia="標楷體" w:hAnsi="標楷體" w:cs="標楷體"/>
          <w:sz w:val="28"/>
        </w:rPr>
        <w:t>個國家、</w:t>
      </w:r>
      <w:r>
        <w:rPr>
          <w:rFonts w:eastAsia="Times New Roman"/>
          <w:sz w:val="28"/>
        </w:rPr>
        <w:t>6</w:t>
      </w:r>
      <w:r>
        <w:rPr>
          <w:rFonts w:eastAsia="Times New Roman"/>
          <w:spacing w:val="69"/>
          <w:sz w:val="28"/>
        </w:rPr>
        <w:t>6</w:t>
      </w:r>
      <w:r>
        <w:rPr>
          <w:rFonts w:ascii="標楷體" w:eastAsia="標楷體" w:hAnsi="標楷體" w:cs="標楷體"/>
          <w:sz w:val="28"/>
        </w:rPr>
        <w:t>位調解人。</w:t>
      </w:r>
    </w:p>
    <w:p w:rsidR="000E42A4" w:rsidRDefault="00731315">
      <w:pPr>
        <w:autoSpaceDE w:val="0"/>
        <w:autoSpaceDN w:val="0"/>
        <w:snapToGrid w:val="0"/>
        <w:spacing w:before="130" w:line="350" w:lineRule="exact"/>
        <w:ind w:left="991"/>
        <w:rPr>
          <w:rFonts w:ascii="標楷體" w:eastAsia="標楷體" w:hAnsi="標楷體" w:cs="標楷體"/>
          <w:sz w:val="28"/>
        </w:rPr>
      </w:pPr>
      <w:r>
        <w:rPr>
          <w:rFonts w:eastAsia="Times New Roman"/>
          <w:sz w:val="28"/>
        </w:rPr>
        <w:t>2.</w:t>
      </w:r>
      <w:r>
        <w:rPr>
          <w:rFonts w:ascii="標楷體" w:eastAsia="標楷體" w:hAnsi="標楷體" w:cs="標楷體"/>
          <w:sz w:val="28"/>
        </w:rPr>
        <w:t>分成二個部門</w:t>
      </w:r>
      <w:r>
        <w:rPr>
          <w:rFonts w:eastAsia="Times New Roman"/>
          <w:sz w:val="28"/>
        </w:rPr>
        <w:t>(</w:t>
      </w:r>
      <w:r>
        <w:rPr>
          <w:rFonts w:ascii="標楷體" w:eastAsia="標楷體" w:hAnsi="標楷體" w:cs="標楷體"/>
          <w:sz w:val="28"/>
        </w:rPr>
        <w:t>一位總理</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130" w:line="350" w:lineRule="exact"/>
        <w:ind w:left="994"/>
        <w:rPr>
          <w:rFonts w:ascii="標楷體" w:eastAsia="標楷體" w:hAnsi="標楷體" w:cs="標楷體"/>
          <w:sz w:val="28"/>
        </w:rPr>
      </w:pPr>
      <w:r>
        <w:rPr>
          <w:rFonts w:eastAsia="Times New Roman"/>
          <w:spacing w:val="-1"/>
          <w:sz w:val="28"/>
        </w:rPr>
        <w:t>3.</w:t>
      </w:r>
      <w:r>
        <w:rPr>
          <w:rFonts w:ascii="標楷體" w:eastAsia="標楷體" w:hAnsi="標楷體" w:cs="標楷體"/>
          <w:spacing w:val="-1"/>
          <w:sz w:val="28"/>
        </w:rPr>
        <w:t>法庭秘書</w:t>
      </w:r>
      <w:r>
        <w:rPr>
          <w:rFonts w:ascii="標楷體" w:eastAsia="標楷體" w:hAnsi="標楷體" w:cs="標楷體"/>
          <w:sz w:val="28"/>
        </w:rPr>
        <w:t>處包括秘書</w:t>
      </w:r>
      <w:r>
        <w:rPr>
          <w:rFonts w:ascii="標楷體" w:eastAsia="標楷體" w:hAnsi="標楷體" w:cs="標楷體"/>
          <w:spacing w:val="-25"/>
          <w:sz w:val="28"/>
        </w:rPr>
        <w:t>長、</w:t>
      </w:r>
      <w:r>
        <w:rPr>
          <w:rFonts w:ascii="標楷體" w:eastAsia="標楷體" w:hAnsi="標楷體" w:cs="標楷體"/>
          <w:sz w:val="28"/>
        </w:rPr>
        <w:t>財務主</w:t>
      </w:r>
      <w:r>
        <w:rPr>
          <w:rFonts w:ascii="標楷體" w:eastAsia="標楷體" w:hAnsi="標楷體" w:cs="標楷體"/>
          <w:spacing w:val="-25"/>
          <w:sz w:val="28"/>
        </w:rPr>
        <w:t>任</w:t>
      </w:r>
      <w:r>
        <w:rPr>
          <w:rFonts w:ascii="標楷體" w:eastAsia="標楷體" w:hAnsi="標楷體" w:cs="標楷體"/>
          <w:spacing w:val="-24"/>
          <w:sz w:val="28"/>
        </w:rPr>
        <w:t>、</w:t>
      </w:r>
      <w:r>
        <w:rPr>
          <w:rFonts w:eastAsia="Times New Roman"/>
          <w:spacing w:val="70"/>
          <w:sz w:val="28"/>
        </w:rPr>
        <w:t>9</w:t>
      </w:r>
      <w:r>
        <w:rPr>
          <w:rFonts w:ascii="標楷體" w:eastAsia="標楷體" w:hAnsi="標楷體" w:cs="標楷體"/>
          <w:sz w:val="28"/>
        </w:rPr>
        <w:t>位公設輔佐人</w:t>
      </w:r>
      <w:r>
        <w:rPr>
          <w:rFonts w:eastAsia="Times New Roman"/>
          <w:sz w:val="28"/>
        </w:rPr>
        <w:t>(</w:t>
      </w:r>
      <w:r>
        <w:rPr>
          <w:rFonts w:ascii="標楷體" w:eastAsia="標楷體" w:hAnsi="標楷體" w:cs="標楷體"/>
          <w:sz w:val="28"/>
        </w:rPr>
        <w:t>律師</w:t>
      </w:r>
      <w:r>
        <w:rPr>
          <w:rFonts w:eastAsia="Times New Roman"/>
          <w:spacing w:val="-26"/>
          <w:sz w:val="28"/>
        </w:rPr>
        <w:t>)</w:t>
      </w:r>
      <w:r>
        <w:rPr>
          <w:rFonts w:ascii="標楷體" w:eastAsia="標楷體" w:hAnsi="標楷體" w:cs="標楷體"/>
          <w:sz w:val="28"/>
        </w:rPr>
        <w:t>、</w:t>
      </w:r>
    </w:p>
    <w:p w:rsidR="000E42A4" w:rsidRDefault="00731315">
      <w:pPr>
        <w:numPr>
          <w:ilvl w:val="0"/>
          <w:numId w:val="3"/>
        </w:numPr>
        <w:tabs>
          <w:tab w:val="left" w:pos="1487"/>
        </w:tabs>
        <w:snapToGrid w:val="0"/>
        <w:spacing w:before="130" w:line="350" w:lineRule="exact"/>
        <w:ind w:left="1493"/>
        <w:rPr>
          <w:spacing w:val="70"/>
          <w:sz w:val="28"/>
        </w:rPr>
      </w:pPr>
      <w:r>
        <w:rPr>
          <w:rFonts w:ascii="標楷體" w:eastAsia="標楷體" w:hAnsi="標楷體" w:cs="標楷體"/>
          <w:sz w:val="28"/>
        </w:rPr>
        <w:t>位秘書。</w:t>
      </w:r>
    </w:p>
    <w:p w:rsidR="000E42A4" w:rsidRDefault="00731315">
      <w:pPr>
        <w:autoSpaceDE w:val="0"/>
        <w:autoSpaceDN w:val="0"/>
        <w:snapToGrid w:val="0"/>
        <w:spacing w:before="26" w:line="480" w:lineRule="exact"/>
        <w:ind w:left="172" w:right="68"/>
        <w:jc w:val="right"/>
        <w:rPr>
          <w:rFonts w:ascii="標楷體" w:eastAsia="標楷體" w:hAnsi="標楷體" w:cs="標楷體"/>
          <w:sz w:val="28"/>
        </w:rPr>
      </w:pPr>
      <w:r>
        <w:rPr>
          <w:rFonts w:eastAsia="Times New Roman"/>
          <w:spacing w:val="16"/>
          <w:sz w:val="28"/>
        </w:rPr>
        <w:t>(</w:t>
      </w:r>
      <w:r>
        <w:rPr>
          <w:rFonts w:ascii="標楷體" w:eastAsia="標楷體" w:hAnsi="標楷體" w:cs="標楷體"/>
          <w:spacing w:val="8"/>
          <w:sz w:val="28"/>
        </w:rPr>
        <w:t>五</w:t>
      </w:r>
      <w:r>
        <w:rPr>
          <w:rFonts w:eastAsia="Times New Roman"/>
          <w:spacing w:val="16"/>
          <w:sz w:val="28"/>
        </w:rPr>
        <w:t>)</w:t>
      </w:r>
      <w:r>
        <w:rPr>
          <w:rFonts w:ascii="標楷體" w:eastAsia="標楷體" w:hAnsi="標楷體" w:cs="標楷體"/>
          <w:spacing w:val="8"/>
          <w:sz w:val="28"/>
        </w:rPr>
        <w:t>國際運動仲裁法庭的行政程序，包括監督仲裁與調解的</w:t>
      </w:r>
      <w:r>
        <w:rPr>
          <w:rFonts w:ascii="標楷體" w:eastAsia="標楷體" w:hAnsi="標楷體" w:cs="標楷體"/>
          <w:sz w:val="28"/>
        </w:rPr>
        <w:t>程序、對眾人和當事雙方提出必要建議、組織並準備臨時任務</w:t>
      </w:r>
    </w:p>
    <w:p w:rsidR="000E42A4" w:rsidRDefault="00731315">
      <w:pPr>
        <w:autoSpaceDE w:val="0"/>
        <w:autoSpaceDN w:val="0"/>
        <w:snapToGrid w:val="0"/>
        <w:spacing w:line="480" w:lineRule="exact"/>
        <w:ind w:left="971" w:right="69"/>
        <w:jc w:val="both"/>
        <w:rPr>
          <w:rFonts w:ascii="標楷體" w:eastAsia="標楷體" w:hAnsi="標楷體" w:cs="標楷體"/>
          <w:sz w:val="28"/>
        </w:rPr>
      </w:pPr>
      <w:r>
        <w:rPr>
          <w:rFonts w:ascii="標楷體" w:eastAsia="標楷體" w:hAnsi="標楷體" w:cs="標楷體"/>
          <w:sz w:val="28"/>
        </w:rPr>
        <w:t>部以及提供並宣傳仲裁法庭的資訊</w:t>
      </w:r>
      <w:r>
        <w:rPr>
          <w:rFonts w:eastAsia="Times New Roman"/>
          <w:spacing w:val="9"/>
          <w:sz w:val="28"/>
        </w:rPr>
        <w:t>(</w:t>
      </w:r>
      <w:r>
        <w:rPr>
          <w:rFonts w:ascii="標楷體" w:eastAsia="標楷體" w:hAnsi="標楷體" w:cs="標楷體"/>
          <w:sz w:val="28"/>
        </w:rPr>
        <w:t>如舉辦研討會、發行</w:t>
      </w:r>
      <w:r>
        <w:rPr>
          <w:rFonts w:ascii="標楷體" w:eastAsia="標楷體" w:hAnsi="標楷體" w:cs="標楷體"/>
          <w:spacing w:val="-10"/>
          <w:sz w:val="28"/>
        </w:rPr>
        <w:t>刊</w:t>
      </w:r>
      <w:r>
        <w:rPr>
          <w:rFonts w:ascii="標楷體" w:eastAsia="標楷體" w:hAnsi="標楷體" w:cs="標楷體"/>
          <w:sz w:val="28"/>
        </w:rPr>
        <w:t>物、網路、資料庫等</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line="480" w:lineRule="exact"/>
        <w:ind w:left="170" w:right="69"/>
        <w:jc w:val="right"/>
        <w:rPr>
          <w:rFonts w:ascii="標楷體" w:eastAsia="標楷體" w:hAnsi="標楷體" w:cs="標楷體"/>
          <w:sz w:val="28"/>
        </w:rPr>
      </w:pPr>
      <w:r>
        <w:rPr>
          <w:rFonts w:eastAsia="Times New Roman"/>
          <w:spacing w:val="5"/>
          <w:sz w:val="28"/>
        </w:rPr>
        <w:t>(</w:t>
      </w:r>
      <w:r>
        <w:rPr>
          <w:rFonts w:ascii="標楷體" w:eastAsia="標楷體" w:hAnsi="標楷體" w:cs="標楷體"/>
          <w:spacing w:val="3"/>
          <w:sz w:val="28"/>
        </w:rPr>
        <w:t>六</w:t>
      </w:r>
      <w:r>
        <w:rPr>
          <w:rFonts w:eastAsia="Times New Roman"/>
          <w:spacing w:val="5"/>
          <w:sz w:val="28"/>
        </w:rPr>
        <w:t>)</w:t>
      </w:r>
      <w:r>
        <w:rPr>
          <w:rFonts w:ascii="標楷體" w:eastAsia="標楷體" w:hAnsi="標楷體" w:cs="標楷體"/>
          <w:spacing w:val="2"/>
          <w:sz w:val="28"/>
        </w:rPr>
        <w:t>國際運動仲裁法庭的管轄權，必</w:t>
      </w:r>
      <w:r>
        <w:rPr>
          <w:rFonts w:ascii="標楷體" w:eastAsia="標楷體" w:hAnsi="標楷體" w:cs="標楷體"/>
          <w:spacing w:val="3"/>
          <w:sz w:val="28"/>
        </w:rPr>
        <w:t>須是與運動有聯繫或相關</w:t>
      </w:r>
      <w:r>
        <w:rPr>
          <w:rFonts w:ascii="標楷體" w:eastAsia="標楷體" w:hAnsi="標楷體" w:cs="標楷體"/>
          <w:sz w:val="28"/>
        </w:rPr>
        <w:t>聯的爭議，而且有正當的交付仲裁協議。三種有效的仲裁協議</w:t>
      </w:r>
    </w:p>
    <w:p w:rsidR="000E42A4" w:rsidRDefault="00731315">
      <w:pPr>
        <w:autoSpaceDE w:val="0"/>
        <w:autoSpaceDN w:val="0"/>
        <w:snapToGrid w:val="0"/>
        <w:spacing w:line="480" w:lineRule="exact"/>
        <w:ind w:left="922" w:right="68"/>
        <w:jc w:val="both"/>
        <w:rPr>
          <w:rFonts w:ascii="標楷體" w:eastAsia="標楷體" w:hAnsi="標楷體" w:cs="標楷體"/>
          <w:sz w:val="28"/>
        </w:rPr>
      </w:pPr>
      <w:r>
        <w:rPr>
          <w:rFonts w:ascii="標楷體" w:eastAsia="標楷體" w:hAnsi="標楷體" w:cs="標楷體"/>
          <w:sz w:val="28"/>
        </w:rPr>
        <w:t>前提是：合約中存在仲裁條款、協會</w:t>
      </w:r>
      <w:r>
        <w:rPr>
          <w:rFonts w:eastAsia="Times New Roman"/>
          <w:sz w:val="28"/>
        </w:rPr>
        <w:t>/</w:t>
      </w:r>
      <w:r>
        <w:rPr>
          <w:rFonts w:ascii="標楷體" w:eastAsia="標楷體" w:hAnsi="標楷體" w:cs="標楷體"/>
          <w:sz w:val="28"/>
        </w:rPr>
        <w:t>聯盟及運動相關事業的規章有明文規定交付仲裁條款、事後仲裁協議。</w:t>
      </w:r>
    </w:p>
    <w:p w:rsidR="000E42A4" w:rsidRDefault="00731315">
      <w:pPr>
        <w:autoSpaceDE w:val="0"/>
        <w:autoSpaceDN w:val="0"/>
        <w:snapToGrid w:val="0"/>
        <w:spacing w:line="480" w:lineRule="exact"/>
        <w:ind w:left="881" w:right="71"/>
        <w:jc w:val="both"/>
        <w:rPr>
          <w:rFonts w:ascii="標楷體" w:eastAsia="標楷體" w:hAnsi="標楷體" w:cs="標楷體"/>
          <w:sz w:val="28"/>
        </w:rPr>
      </w:pPr>
      <w:r>
        <w:rPr>
          <w:rFonts w:ascii="標楷體" w:eastAsia="標楷體" w:hAnsi="標楷體" w:cs="標楷體"/>
          <w:spacing w:val="-1"/>
          <w:sz w:val="28"/>
        </w:rPr>
        <w:t>仲裁原因</w:t>
      </w:r>
      <w:r>
        <w:rPr>
          <w:rFonts w:ascii="標楷體" w:eastAsia="標楷體" w:hAnsi="標楷體" w:cs="標楷體"/>
          <w:sz w:val="28"/>
        </w:rPr>
        <w:t>包括驗出使用禁</w:t>
      </w:r>
      <w:r>
        <w:rPr>
          <w:rFonts w:ascii="標楷體" w:eastAsia="標楷體" w:hAnsi="標楷體" w:cs="標楷體"/>
          <w:spacing w:val="-12"/>
          <w:sz w:val="28"/>
        </w:rPr>
        <w:t>藥</w:t>
      </w:r>
      <w:r>
        <w:rPr>
          <w:rFonts w:ascii="標楷體" w:eastAsia="標楷體" w:hAnsi="標楷體" w:cs="標楷體"/>
          <w:spacing w:val="-11"/>
          <w:sz w:val="28"/>
        </w:rPr>
        <w:t>、</w:t>
      </w:r>
      <w:r>
        <w:rPr>
          <w:rFonts w:ascii="標楷體" w:eastAsia="標楷體" w:hAnsi="標楷體" w:cs="標楷體"/>
          <w:sz w:val="28"/>
        </w:rPr>
        <w:t>參賽資</w:t>
      </w:r>
      <w:r>
        <w:rPr>
          <w:rFonts w:ascii="標楷體" w:eastAsia="標楷體" w:hAnsi="標楷體" w:cs="標楷體"/>
          <w:spacing w:val="-12"/>
          <w:sz w:val="28"/>
        </w:rPr>
        <w:t>格</w:t>
      </w:r>
      <w:r>
        <w:rPr>
          <w:rFonts w:ascii="標楷體" w:eastAsia="標楷體" w:hAnsi="標楷體" w:cs="標楷體"/>
          <w:spacing w:val="-11"/>
          <w:sz w:val="28"/>
        </w:rPr>
        <w:t>、</w:t>
      </w:r>
      <w:r>
        <w:rPr>
          <w:rFonts w:ascii="標楷體" w:eastAsia="標楷體" w:hAnsi="標楷體" w:cs="標楷體"/>
          <w:sz w:val="28"/>
        </w:rPr>
        <w:t>轉換球</w:t>
      </w:r>
      <w:r>
        <w:rPr>
          <w:rFonts w:ascii="標楷體" w:eastAsia="標楷體" w:hAnsi="標楷體" w:cs="標楷體"/>
          <w:spacing w:val="-12"/>
          <w:sz w:val="28"/>
        </w:rPr>
        <w:t>隊</w:t>
      </w:r>
      <w:r>
        <w:rPr>
          <w:rFonts w:ascii="標楷體" w:eastAsia="標楷體" w:hAnsi="標楷體" w:cs="標楷體"/>
          <w:spacing w:val="-11"/>
          <w:sz w:val="28"/>
        </w:rPr>
        <w:t>、</w:t>
      </w:r>
      <w:r>
        <w:rPr>
          <w:rFonts w:ascii="標楷體" w:eastAsia="標楷體" w:hAnsi="標楷體" w:cs="標楷體"/>
          <w:sz w:val="28"/>
        </w:rPr>
        <w:t>契約爭議及其它事項。</w:t>
      </w:r>
    </w:p>
    <w:p w:rsidR="000E42A4" w:rsidRDefault="00731315">
      <w:pPr>
        <w:autoSpaceDE w:val="0"/>
        <w:autoSpaceDN w:val="0"/>
        <w:snapToGrid w:val="0"/>
        <w:spacing w:line="480" w:lineRule="exact"/>
        <w:ind w:left="881"/>
        <w:rPr>
          <w:rFonts w:ascii="標楷體" w:eastAsia="標楷體" w:hAnsi="標楷體" w:cs="標楷體"/>
          <w:sz w:val="28"/>
        </w:rPr>
      </w:pPr>
      <w:r>
        <w:rPr>
          <w:rFonts w:ascii="標楷體" w:eastAsia="標楷體" w:hAnsi="標楷體" w:cs="標楷體"/>
          <w:sz w:val="28"/>
        </w:rPr>
        <w:t>仲裁案件</w:t>
      </w:r>
      <w:r>
        <w:rPr>
          <w:rFonts w:ascii="標楷體" w:eastAsia="標楷體" w:hAnsi="標楷體" w:cs="標楷體"/>
          <w:spacing w:val="35"/>
          <w:sz w:val="28"/>
        </w:rPr>
        <w:t>數</w:t>
      </w:r>
      <w:r>
        <w:rPr>
          <w:rFonts w:eastAsia="Times New Roman"/>
          <w:sz w:val="28"/>
        </w:rPr>
        <w:t>198</w:t>
      </w:r>
      <w:r>
        <w:rPr>
          <w:rFonts w:eastAsia="Times New Roman"/>
          <w:spacing w:val="69"/>
          <w:sz w:val="28"/>
        </w:rPr>
        <w:t>6</w:t>
      </w:r>
      <w:r>
        <w:rPr>
          <w:rFonts w:ascii="標楷體" w:eastAsia="標楷體" w:hAnsi="標楷體" w:cs="標楷體"/>
          <w:sz w:val="28"/>
        </w:rPr>
        <w:t>年</w:t>
      </w:r>
      <w:r>
        <w:rPr>
          <w:rFonts w:ascii="標楷體" w:eastAsia="標楷體" w:hAnsi="標楷體" w:cs="標楷體"/>
          <w:spacing w:val="35"/>
          <w:sz w:val="28"/>
        </w:rPr>
        <w:t>至</w:t>
      </w:r>
      <w:r>
        <w:rPr>
          <w:rFonts w:eastAsia="Times New Roman"/>
          <w:sz w:val="28"/>
        </w:rPr>
        <w:t>199</w:t>
      </w:r>
      <w:r>
        <w:rPr>
          <w:rFonts w:eastAsia="Times New Roman"/>
          <w:spacing w:val="70"/>
          <w:sz w:val="28"/>
        </w:rPr>
        <w:t>0</w:t>
      </w:r>
      <w:r>
        <w:rPr>
          <w:rFonts w:ascii="標楷體" w:eastAsia="標楷體" w:hAnsi="標楷體" w:cs="標楷體"/>
          <w:sz w:val="28"/>
        </w:rPr>
        <w:t>年每年</w:t>
      </w:r>
      <w:r>
        <w:rPr>
          <w:rFonts w:ascii="標楷體" w:eastAsia="標楷體" w:hAnsi="標楷體" w:cs="標楷體"/>
          <w:spacing w:val="35"/>
          <w:sz w:val="28"/>
        </w:rPr>
        <w:t>約</w:t>
      </w:r>
      <w:r>
        <w:rPr>
          <w:rFonts w:eastAsia="Times New Roman"/>
          <w:spacing w:val="70"/>
          <w:sz w:val="28"/>
        </w:rPr>
        <w:t>5</w:t>
      </w:r>
      <w:r>
        <w:rPr>
          <w:rFonts w:ascii="標楷體" w:eastAsia="標楷體" w:hAnsi="標楷體" w:cs="標楷體"/>
          <w:spacing w:val="-16"/>
          <w:sz w:val="28"/>
        </w:rPr>
        <w:t>件、</w:t>
      </w:r>
      <w:r>
        <w:rPr>
          <w:rFonts w:eastAsia="Times New Roman"/>
          <w:sz w:val="28"/>
        </w:rPr>
        <w:t>199</w:t>
      </w:r>
      <w:r>
        <w:rPr>
          <w:rFonts w:eastAsia="Times New Roman"/>
          <w:spacing w:val="70"/>
          <w:sz w:val="28"/>
        </w:rPr>
        <w:t>1</w:t>
      </w:r>
      <w:r>
        <w:rPr>
          <w:rFonts w:ascii="標楷體" w:eastAsia="標楷體" w:hAnsi="標楷體" w:cs="標楷體"/>
          <w:sz w:val="28"/>
        </w:rPr>
        <w:t>年</w:t>
      </w:r>
      <w:r>
        <w:rPr>
          <w:rFonts w:ascii="標楷體" w:eastAsia="標楷體" w:hAnsi="標楷體" w:cs="標楷體"/>
          <w:spacing w:val="35"/>
          <w:sz w:val="28"/>
        </w:rPr>
        <w:t>至</w:t>
      </w:r>
      <w:r>
        <w:rPr>
          <w:rFonts w:eastAsia="Times New Roman"/>
          <w:sz w:val="28"/>
        </w:rPr>
        <w:t>199</w:t>
      </w:r>
      <w:r>
        <w:rPr>
          <w:rFonts w:eastAsia="Times New Roman"/>
          <w:spacing w:val="69"/>
          <w:sz w:val="28"/>
        </w:rPr>
        <w:t>7</w:t>
      </w:r>
      <w:r>
        <w:rPr>
          <w:rFonts w:ascii="標楷體" w:eastAsia="標楷體" w:hAnsi="標楷體" w:cs="標楷體"/>
          <w:sz w:val="28"/>
        </w:rPr>
        <w:t>年</w:t>
      </w:r>
      <w:r>
        <w:rPr>
          <w:rFonts w:ascii="標楷體" w:eastAsia="標楷體" w:hAnsi="標楷體" w:cs="標楷體"/>
          <w:spacing w:val="-1"/>
          <w:sz w:val="28"/>
        </w:rPr>
        <w:t>每年約</w:t>
      </w:r>
      <w:r>
        <w:rPr>
          <w:rFonts w:ascii="標楷體" w:eastAsia="標楷體" w:hAnsi="標楷體" w:cs="標楷體"/>
          <w:spacing w:val="-24"/>
          <w:sz w:val="28"/>
        </w:rPr>
        <w:t xml:space="preserve"> </w:t>
      </w:r>
      <w:r>
        <w:rPr>
          <w:rFonts w:eastAsia="Times New Roman"/>
          <w:spacing w:val="-1"/>
          <w:sz w:val="28"/>
        </w:rPr>
        <w:t>15</w:t>
      </w:r>
      <w:r>
        <w:rPr>
          <w:rFonts w:eastAsia="Times New Roman"/>
          <w:spacing w:val="-24"/>
          <w:sz w:val="28"/>
        </w:rPr>
        <w:t xml:space="preserve"> </w:t>
      </w:r>
      <w:r>
        <w:rPr>
          <w:rFonts w:ascii="標楷體" w:eastAsia="標楷體" w:hAnsi="標楷體" w:cs="標楷體"/>
          <w:spacing w:val="-1"/>
          <w:sz w:val="28"/>
        </w:rPr>
        <w:t>件</w:t>
      </w:r>
      <w:r>
        <w:rPr>
          <w:rFonts w:ascii="標楷體" w:eastAsia="標楷體" w:hAnsi="標楷體" w:cs="標楷體"/>
          <w:sz w:val="28"/>
        </w:rPr>
        <w:t>、</w:t>
      </w:r>
      <w:r>
        <w:rPr>
          <w:rFonts w:eastAsia="Times New Roman"/>
          <w:sz w:val="28"/>
        </w:rPr>
        <w:t>1998</w:t>
      </w:r>
      <w:r>
        <w:rPr>
          <w:rFonts w:eastAsia="Times New Roman"/>
          <w:spacing w:val="-23"/>
          <w:sz w:val="28"/>
        </w:rPr>
        <w:t xml:space="preserve"> </w:t>
      </w:r>
      <w:r>
        <w:rPr>
          <w:rFonts w:ascii="標楷體" w:eastAsia="標楷體" w:hAnsi="標楷體" w:cs="標楷體"/>
          <w:sz w:val="28"/>
        </w:rPr>
        <w:t>年至</w:t>
      </w:r>
      <w:r>
        <w:rPr>
          <w:rFonts w:ascii="標楷體" w:eastAsia="標楷體" w:hAnsi="標楷體" w:cs="標楷體"/>
          <w:spacing w:val="-23"/>
          <w:sz w:val="28"/>
        </w:rPr>
        <w:t xml:space="preserve"> </w:t>
      </w:r>
      <w:r>
        <w:rPr>
          <w:rFonts w:eastAsia="Times New Roman"/>
          <w:sz w:val="28"/>
        </w:rPr>
        <w:t>2003</w:t>
      </w:r>
      <w:r>
        <w:rPr>
          <w:rFonts w:eastAsia="Times New Roman"/>
          <w:spacing w:val="-23"/>
          <w:sz w:val="28"/>
        </w:rPr>
        <w:t xml:space="preserve"> </w:t>
      </w:r>
      <w:r>
        <w:rPr>
          <w:rFonts w:ascii="標楷體" w:eastAsia="標楷體" w:hAnsi="標楷體" w:cs="標楷體"/>
          <w:sz w:val="28"/>
        </w:rPr>
        <w:t>年每年約</w:t>
      </w:r>
      <w:r>
        <w:rPr>
          <w:rFonts w:ascii="標楷體" w:eastAsia="標楷體" w:hAnsi="標楷體" w:cs="標楷體"/>
          <w:spacing w:val="-23"/>
          <w:sz w:val="28"/>
        </w:rPr>
        <w:t xml:space="preserve"> </w:t>
      </w:r>
      <w:r>
        <w:rPr>
          <w:rFonts w:eastAsia="Times New Roman"/>
          <w:sz w:val="28"/>
        </w:rPr>
        <w:t>42</w:t>
      </w:r>
      <w:r>
        <w:rPr>
          <w:rFonts w:eastAsia="Times New Roman"/>
          <w:spacing w:val="-23"/>
          <w:sz w:val="28"/>
        </w:rPr>
        <w:t xml:space="preserve"> </w:t>
      </w:r>
      <w:r>
        <w:rPr>
          <w:rFonts w:ascii="標楷體" w:eastAsia="標楷體" w:hAnsi="標楷體" w:cs="標楷體"/>
          <w:sz w:val="28"/>
        </w:rPr>
        <w:t>到</w:t>
      </w:r>
      <w:r>
        <w:rPr>
          <w:rFonts w:ascii="標楷體" w:eastAsia="標楷體" w:hAnsi="標楷體" w:cs="標楷體"/>
          <w:spacing w:val="-23"/>
          <w:sz w:val="28"/>
        </w:rPr>
        <w:t xml:space="preserve"> </w:t>
      </w:r>
      <w:r>
        <w:rPr>
          <w:rFonts w:eastAsia="Times New Roman"/>
          <w:sz w:val="28"/>
        </w:rPr>
        <w:t>109</w:t>
      </w:r>
      <w:r>
        <w:rPr>
          <w:rFonts w:eastAsia="Times New Roman"/>
          <w:spacing w:val="-23"/>
          <w:sz w:val="28"/>
        </w:rPr>
        <w:t xml:space="preserve"> </w:t>
      </w:r>
      <w:r>
        <w:rPr>
          <w:rFonts w:ascii="標楷體" w:eastAsia="標楷體" w:hAnsi="標楷體" w:cs="標楷體"/>
          <w:sz w:val="28"/>
        </w:rPr>
        <w:t>件、</w:t>
      </w:r>
      <w:r>
        <w:rPr>
          <w:rFonts w:eastAsia="Times New Roman"/>
          <w:sz w:val="28"/>
        </w:rPr>
        <w:t xml:space="preserve">2004 </w:t>
      </w:r>
      <w:r>
        <w:rPr>
          <w:rFonts w:ascii="標楷體" w:eastAsia="標楷體" w:hAnsi="標楷體" w:cs="標楷體"/>
          <w:sz w:val="28"/>
        </w:rPr>
        <w:t>年</w:t>
      </w:r>
      <w:r>
        <w:rPr>
          <w:rFonts w:ascii="標楷體" w:eastAsia="標楷體" w:hAnsi="標楷體" w:cs="標楷體"/>
          <w:spacing w:val="35"/>
          <w:sz w:val="28"/>
        </w:rPr>
        <w:t>至</w:t>
      </w:r>
      <w:r>
        <w:rPr>
          <w:rFonts w:eastAsia="Times New Roman"/>
          <w:sz w:val="28"/>
        </w:rPr>
        <w:t>201</w:t>
      </w:r>
      <w:r>
        <w:rPr>
          <w:rFonts w:eastAsia="Times New Roman"/>
          <w:spacing w:val="70"/>
          <w:sz w:val="28"/>
        </w:rPr>
        <w:t>0</w:t>
      </w:r>
      <w:r>
        <w:rPr>
          <w:rFonts w:ascii="標楷體" w:eastAsia="標楷體" w:hAnsi="標楷體" w:cs="標楷體"/>
          <w:sz w:val="28"/>
        </w:rPr>
        <w:t>年每年</w:t>
      </w:r>
      <w:r>
        <w:rPr>
          <w:rFonts w:ascii="標楷體" w:eastAsia="標楷體" w:hAnsi="標楷體" w:cs="標楷體"/>
          <w:spacing w:val="35"/>
          <w:sz w:val="28"/>
        </w:rPr>
        <w:t>約</w:t>
      </w:r>
      <w:r>
        <w:rPr>
          <w:rFonts w:eastAsia="Times New Roman"/>
          <w:sz w:val="28"/>
        </w:rPr>
        <w:t>27</w:t>
      </w:r>
      <w:r>
        <w:rPr>
          <w:rFonts w:eastAsia="Times New Roman"/>
          <w:spacing w:val="69"/>
          <w:sz w:val="28"/>
        </w:rPr>
        <w:t>0</w:t>
      </w:r>
      <w:r>
        <w:rPr>
          <w:rFonts w:ascii="標楷體" w:eastAsia="標楷體" w:hAnsi="標楷體" w:cs="標楷體"/>
          <w:spacing w:val="-7"/>
          <w:sz w:val="28"/>
        </w:rPr>
        <w:t>件、</w:t>
      </w:r>
      <w:r>
        <w:rPr>
          <w:rFonts w:eastAsia="Times New Roman"/>
          <w:sz w:val="28"/>
        </w:rPr>
        <w:t>20</w:t>
      </w:r>
      <w:r>
        <w:rPr>
          <w:rFonts w:eastAsia="Times New Roman"/>
          <w:spacing w:val="-10"/>
          <w:sz w:val="28"/>
        </w:rPr>
        <w:t>1</w:t>
      </w:r>
      <w:r>
        <w:rPr>
          <w:rFonts w:eastAsia="Times New Roman"/>
          <w:spacing w:val="69"/>
          <w:sz w:val="28"/>
        </w:rPr>
        <w:t>1</w:t>
      </w:r>
      <w:r>
        <w:rPr>
          <w:rFonts w:ascii="標楷體" w:eastAsia="標楷體" w:hAnsi="標楷體" w:cs="標楷體"/>
          <w:sz w:val="28"/>
        </w:rPr>
        <w:t>年</w:t>
      </w:r>
      <w:r>
        <w:rPr>
          <w:rFonts w:ascii="標楷體" w:eastAsia="標楷體" w:hAnsi="標楷體" w:cs="標楷體"/>
          <w:spacing w:val="35"/>
          <w:sz w:val="28"/>
        </w:rPr>
        <w:t>共</w:t>
      </w:r>
      <w:r>
        <w:rPr>
          <w:rFonts w:eastAsia="Times New Roman"/>
          <w:sz w:val="28"/>
        </w:rPr>
        <w:t>36</w:t>
      </w:r>
      <w:r>
        <w:rPr>
          <w:rFonts w:eastAsia="Times New Roman"/>
          <w:spacing w:val="69"/>
          <w:sz w:val="28"/>
        </w:rPr>
        <w:t>4</w:t>
      </w:r>
      <w:r>
        <w:rPr>
          <w:rFonts w:ascii="標楷體" w:eastAsia="標楷體" w:hAnsi="標楷體" w:cs="標楷體"/>
          <w:spacing w:val="-7"/>
          <w:sz w:val="28"/>
        </w:rPr>
        <w:t>件，</w:t>
      </w:r>
      <w:r>
        <w:rPr>
          <w:rFonts w:ascii="標楷體" w:eastAsia="標楷體" w:hAnsi="標楷體" w:cs="標楷體"/>
          <w:sz w:val="28"/>
        </w:rPr>
        <w:t>此外還有臨時任</w:t>
      </w:r>
      <w:r>
        <w:rPr>
          <w:rFonts w:ascii="標楷體" w:eastAsia="標楷體" w:hAnsi="標楷體" w:cs="標楷體"/>
          <w:spacing w:val="35"/>
          <w:sz w:val="28"/>
        </w:rPr>
        <w:t>務</w:t>
      </w:r>
      <w:r>
        <w:rPr>
          <w:rFonts w:eastAsia="Times New Roman"/>
          <w:sz w:val="28"/>
        </w:rPr>
        <w:t>7</w:t>
      </w:r>
      <w:r>
        <w:rPr>
          <w:rFonts w:eastAsia="Times New Roman"/>
          <w:spacing w:val="69"/>
          <w:sz w:val="28"/>
        </w:rPr>
        <w:t>0</w:t>
      </w:r>
      <w:r>
        <w:rPr>
          <w:rFonts w:ascii="標楷體" w:eastAsia="標楷體" w:hAnsi="標楷體" w:cs="標楷體"/>
          <w:spacing w:val="-10"/>
          <w:sz w:val="28"/>
        </w:rPr>
        <w:t>件</w:t>
      </w:r>
      <w:r>
        <w:rPr>
          <w:rFonts w:ascii="標楷體" w:eastAsia="標楷體" w:hAnsi="標楷體" w:cs="標楷體"/>
          <w:spacing w:val="-9"/>
          <w:sz w:val="28"/>
        </w:rPr>
        <w:t>。</w:t>
      </w:r>
      <w:r>
        <w:rPr>
          <w:rFonts w:ascii="標楷體" w:eastAsia="標楷體" w:hAnsi="標楷體" w:cs="標楷體"/>
          <w:sz w:val="28"/>
        </w:rPr>
        <w:t>累計總數超</w:t>
      </w:r>
      <w:r>
        <w:rPr>
          <w:rFonts w:ascii="標楷體" w:eastAsia="標楷體" w:hAnsi="標楷體" w:cs="標楷體"/>
          <w:spacing w:val="35"/>
          <w:sz w:val="28"/>
        </w:rPr>
        <w:t>過</w:t>
      </w:r>
      <w:r>
        <w:rPr>
          <w:rFonts w:eastAsia="Times New Roman"/>
          <w:sz w:val="28"/>
        </w:rPr>
        <w:t>290</w:t>
      </w:r>
      <w:r>
        <w:rPr>
          <w:rFonts w:eastAsia="Times New Roman"/>
          <w:spacing w:val="69"/>
          <w:sz w:val="28"/>
        </w:rPr>
        <w:t>0</w:t>
      </w:r>
      <w:r>
        <w:rPr>
          <w:rFonts w:ascii="標楷體" w:eastAsia="標楷體" w:hAnsi="標楷體" w:cs="標楷體"/>
          <w:spacing w:val="-10"/>
          <w:sz w:val="28"/>
        </w:rPr>
        <w:t>件。</w:t>
      </w:r>
      <w:r>
        <w:rPr>
          <w:rFonts w:eastAsia="Times New Roman"/>
          <w:sz w:val="28"/>
        </w:rPr>
        <w:t xml:space="preserve">CAS </w:t>
      </w:r>
      <w:r>
        <w:rPr>
          <w:rFonts w:eastAsia="Times New Roman"/>
          <w:spacing w:val="70"/>
          <w:sz w:val="28"/>
        </w:rPr>
        <w:t>4</w:t>
      </w:r>
      <w:r>
        <w:rPr>
          <w:rFonts w:ascii="標楷體" w:eastAsia="標楷體" w:hAnsi="標楷體" w:cs="標楷體"/>
          <w:sz w:val="28"/>
        </w:rPr>
        <w:t>種程</w:t>
      </w:r>
      <w:r>
        <w:rPr>
          <w:rFonts w:ascii="標楷體" w:eastAsia="標楷體" w:hAnsi="標楷體" w:cs="標楷體"/>
          <w:spacing w:val="-10"/>
          <w:sz w:val="28"/>
        </w:rPr>
        <w:t>序，</w:t>
      </w:r>
      <w:r>
        <w:rPr>
          <w:rFonts w:ascii="標楷體" w:eastAsia="標楷體" w:hAnsi="標楷體" w:cs="標楷體"/>
          <w:sz w:val="28"/>
        </w:rPr>
        <w:t>其中以合</w:t>
      </w:r>
      <w:r>
        <w:rPr>
          <w:rFonts w:ascii="標楷體" w:eastAsia="標楷體" w:hAnsi="標楷體" w:cs="標楷體"/>
          <w:spacing w:val="-2"/>
          <w:sz w:val="28"/>
        </w:rPr>
        <w:t>約糾紛及轉隊最多，</w:t>
      </w:r>
      <w:r>
        <w:rPr>
          <w:rFonts w:eastAsia="Times New Roman"/>
          <w:spacing w:val="-33"/>
          <w:sz w:val="28"/>
        </w:rPr>
        <w:t>W</w:t>
      </w:r>
      <w:r>
        <w:rPr>
          <w:rFonts w:eastAsia="Times New Roman"/>
          <w:spacing w:val="-2"/>
          <w:sz w:val="28"/>
        </w:rPr>
        <w:t>ADA</w:t>
      </w:r>
      <w:r>
        <w:rPr>
          <w:rFonts w:eastAsia="Times New Roman"/>
          <w:spacing w:val="52"/>
          <w:sz w:val="28"/>
        </w:rPr>
        <w:t xml:space="preserve"> </w:t>
      </w:r>
      <w:r>
        <w:rPr>
          <w:rFonts w:eastAsia="Times New Roman"/>
          <w:spacing w:val="-2"/>
          <w:sz w:val="28"/>
        </w:rPr>
        <w:t>cod</w:t>
      </w:r>
      <w:r>
        <w:rPr>
          <w:rFonts w:eastAsia="Times New Roman"/>
          <w:spacing w:val="-1"/>
          <w:sz w:val="28"/>
        </w:rPr>
        <w:t>e</w:t>
      </w:r>
      <w:r>
        <w:rPr>
          <w:rFonts w:eastAsia="Times New Roman"/>
          <w:spacing w:val="-20"/>
          <w:sz w:val="28"/>
        </w:rPr>
        <w:t xml:space="preserve"> </w:t>
      </w:r>
      <w:r>
        <w:rPr>
          <w:rFonts w:ascii="標楷體" w:eastAsia="標楷體" w:hAnsi="標楷體" w:cs="標楷體"/>
          <w:spacing w:val="-1"/>
          <w:sz w:val="28"/>
        </w:rPr>
        <w:t>的採用與</w:t>
      </w:r>
      <w:r>
        <w:rPr>
          <w:rFonts w:ascii="標楷體" w:eastAsia="標楷體" w:hAnsi="標楷體" w:cs="標楷體"/>
          <w:spacing w:val="-20"/>
          <w:sz w:val="28"/>
        </w:rPr>
        <w:t xml:space="preserve"> </w:t>
      </w:r>
      <w:r>
        <w:rPr>
          <w:rFonts w:eastAsia="Times New Roman"/>
          <w:spacing w:val="-1"/>
          <w:sz w:val="28"/>
        </w:rPr>
        <w:t>FI</w:t>
      </w:r>
      <w:r>
        <w:rPr>
          <w:rFonts w:eastAsia="Times New Roman"/>
          <w:spacing w:val="-21"/>
          <w:sz w:val="28"/>
        </w:rPr>
        <w:t>F</w:t>
      </w:r>
      <w:r>
        <w:rPr>
          <w:rFonts w:eastAsia="Times New Roman"/>
          <w:spacing w:val="-1"/>
          <w:sz w:val="28"/>
        </w:rPr>
        <w:t>A</w:t>
      </w:r>
      <w:r>
        <w:rPr>
          <w:rFonts w:eastAsia="Times New Roman"/>
          <w:spacing w:val="-20"/>
          <w:sz w:val="28"/>
        </w:rPr>
        <w:t xml:space="preserve"> </w:t>
      </w:r>
      <w:r>
        <w:rPr>
          <w:rFonts w:ascii="標楷體" w:eastAsia="標楷體" w:hAnsi="標楷體" w:cs="標楷體"/>
          <w:spacing w:val="-1"/>
          <w:sz w:val="28"/>
        </w:rPr>
        <w:t>的認可，讓</w:t>
      </w:r>
      <w:r>
        <w:rPr>
          <w:rFonts w:ascii="標楷體" w:eastAsia="標楷體" w:hAnsi="標楷體" w:cs="標楷體"/>
          <w:sz w:val="28"/>
        </w:rPr>
        <w:t xml:space="preserve"> </w:t>
      </w:r>
      <w:r>
        <w:rPr>
          <w:rFonts w:eastAsia="Times New Roman"/>
          <w:sz w:val="28"/>
        </w:rPr>
        <w:t>CA</w:t>
      </w:r>
      <w:r>
        <w:rPr>
          <w:rFonts w:eastAsia="Times New Roman"/>
          <w:spacing w:val="70"/>
          <w:sz w:val="28"/>
        </w:rPr>
        <w:t>S</w:t>
      </w:r>
      <w:r>
        <w:rPr>
          <w:rFonts w:ascii="標楷體" w:eastAsia="標楷體" w:hAnsi="標楷體" w:cs="標楷體"/>
          <w:sz w:val="28"/>
        </w:rPr>
        <w:t>處理的仲裁案數量增加。</w:t>
      </w:r>
    </w:p>
    <w:p w:rsidR="000E42A4" w:rsidRDefault="00731315">
      <w:pPr>
        <w:autoSpaceDE w:val="0"/>
        <w:autoSpaceDN w:val="0"/>
        <w:snapToGrid w:val="0"/>
        <w:spacing w:before="104" w:line="350" w:lineRule="exact"/>
        <w:ind w:left="426"/>
        <w:rPr>
          <w:sz w:val="28"/>
        </w:rPr>
      </w:pPr>
      <w:r>
        <w:rPr>
          <w:rFonts w:eastAsia="Times New Roman"/>
          <w:sz w:val="28"/>
        </w:rPr>
        <w:t>(</w:t>
      </w:r>
      <w:r>
        <w:rPr>
          <w:rFonts w:ascii="標楷體" w:eastAsia="標楷體" w:hAnsi="標楷體" w:cs="標楷體"/>
          <w:sz w:val="28"/>
        </w:rPr>
        <w:t>七</w:t>
      </w:r>
      <w:r>
        <w:rPr>
          <w:rFonts w:eastAsia="Times New Roman"/>
          <w:sz w:val="28"/>
        </w:rPr>
        <w:t>)CA</w:t>
      </w:r>
      <w:r>
        <w:rPr>
          <w:rFonts w:eastAsia="Times New Roman"/>
          <w:spacing w:val="70"/>
          <w:sz w:val="28"/>
        </w:rPr>
        <w:t>S</w:t>
      </w:r>
      <w:r>
        <w:rPr>
          <w:rFonts w:ascii="標楷體" w:eastAsia="標楷體" w:hAnsi="標楷體" w:cs="標楷體"/>
          <w:sz w:val="28"/>
        </w:rPr>
        <w:t>的優勢</w:t>
      </w:r>
      <w:r>
        <w:rPr>
          <w:rFonts w:eastAsia="Times New Roman"/>
          <w:sz w:val="28"/>
        </w:rPr>
        <w:t>(</w:t>
      </w:r>
      <w:r>
        <w:rPr>
          <w:rFonts w:ascii="標楷體" w:eastAsia="標楷體" w:hAnsi="標楷體" w:cs="標楷體"/>
          <w:sz w:val="28"/>
        </w:rPr>
        <w:t>交付仲裁的好處</w:t>
      </w:r>
      <w:r>
        <w:rPr>
          <w:rFonts w:eastAsia="Times New Roman"/>
          <w:sz w:val="28"/>
        </w:rPr>
        <w:t>)</w:t>
      </w:r>
    </w:p>
    <w:p w:rsidR="000E42A4" w:rsidRDefault="00731315">
      <w:pPr>
        <w:autoSpaceDE w:val="0"/>
        <w:autoSpaceDN w:val="0"/>
        <w:snapToGrid w:val="0"/>
        <w:spacing w:before="130" w:line="350" w:lineRule="exact"/>
        <w:ind w:left="910"/>
        <w:rPr>
          <w:sz w:val="28"/>
        </w:rPr>
      </w:pPr>
      <w:r>
        <w:rPr>
          <w:rFonts w:eastAsia="Times New Roman"/>
          <w:sz w:val="28"/>
        </w:rPr>
        <w:t>1.</w:t>
      </w:r>
      <w:r>
        <w:rPr>
          <w:rFonts w:ascii="標楷體" w:eastAsia="標楷體" w:hAnsi="標楷體" w:cs="標楷體"/>
          <w:sz w:val="28"/>
        </w:rPr>
        <w:t>保密性</w:t>
      </w:r>
      <w:r>
        <w:rPr>
          <w:rFonts w:eastAsia="Times New Roman"/>
          <w:sz w:val="28"/>
        </w:rPr>
        <w:t>(</w:t>
      </w:r>
      <w:r>
        <w:rPr>
          <w:rFonts w:ascii="標楷體" w:eastAsia="標楷體" w:hAnsi="標楷體" w:cs="標楷體"/>
          <w:sz w:val="28"/>
        </w:rPr>
        <w:t>聽證會</w:t>
      </w:r>
      <w:r>
        <w:rPr>
          <w:rFonts w:eastAsia="Times New Roman"/>
          <w:sz w:val="28"/>
        </w:rPr>
        <w:t>)</w:t>
      </w:r>
    </w:p>
    <w:p w:rsidR="000E42A4" w:rsidRDefault="00731315">
      <w:pPr>
        <w:autoSpaceDE w:val="0"/>
        <w:autoSpaceDN w:val="0"/>
        <w:snapToGrid w:val="0"/>
        <w:spacing w:before="234"/>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-56-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910"/>
        <w:rPr>
          <w:rFonts w:ascii="標楷體" w:eastAsia="標楷體" w:hAnsi="標楷體" w:cs="標楷體"/>
          <w:sz w:val="28"/>
        </w:rPr>
      </w:pPr>
      <w:r>
        <w:rPr>
          <w:rFonts w:eastAsia="Times New Roman"/>
          <w:sz w:val="28"/>
        </w:rPr>
        <w:t>2.</w:t>
      </w:r>
      <w:r>
        <w:rPr>
          <w:rFonts w:ascii="標楷體" w:eastAsia="標楷體" w:hAnsi="標楷體" w:cs="標楷體"/>
          <w:sz w:val="28"/>
        </w:rPr>
        <w:t>專業的仲裁人</w:t>
      </w:r>
    </w:p>
    <w:p w:rsidR="000E42A4" w:rsidRDefault="00731315">
      <w:pPr>
        <w:autoSpaceDE w:val="0"/>
        <w:autoSpaceDN w:val="0"/>
        <w:snapToGrid w:val="0"/>
        <w:spacing w:before="130" w:line="350" w:lineRule="exact"/>
        <w:ind w:left="910"/>
        <w:rPr>
          <w:rFonts w:ascii="標楷體" w:eastAsia="標楷體" w:hAnsi="標楷體" w:cs="標楷體"/>
          <w:sz w:val="28"/>
        </w:rPr>
      </w:pPr>
      <w:r>
        <w:rPr>
          <w:rFonts w:eastAsia="Times New Roman"/>
          <w:sz w:val="28"/>
        </w:rPr>
        <w:t>3.</w:t>
      </w:r>
      <w:r>
        <w:rPr>
          <w:rFonts w:ascii="標楷體" w:eastAsia="標楷體" w:hAnsi="標楷體" w:cs="標楷體"/>
          <w:sz w:val="28"/>
        </w:rPr>
        <w:t>彈性的仲裁程序</w:t>
      </w:r>
    </w:p>
    <w:p w:rsidR="000E42A4" w:rsidRDefault="00731315">
      <w:pPr>
        <w:autoSpaceDE w:val="0"/>
        <w:autoSpaceDN w:val="0"/>
        <w:snapToGrid w:val="0"/>
        <w:spacing w:before="26" w:line="480" w:lineRule="exact"/>
        <w:ind w:left="910" w:right="582"/>
        <w:jc w:val="both"/>
        <w:rPr>
          <w:rFonts w:ascii="標楷體" w:eastAsia="標楷體" w:hAnsi="標楷體" w:cs="標楷體"/>
          <w:sz w:val="28"/>
        </w:rPr>
      </w:pPr>
      <w:r>
        <w:rPr>
          <w:rFonts w:eastAsia="Times New Roman"/>
          <w:spacing w:val="-2"/>
          <w:sz w:val="28"/>
        </w:rPr>
        <w:t>4.</w:t>
      </w:r>
      <w:r>
        <w:rPr>
          <w:rFonts w:ascii="標楷體" w:eastAsia="標楷體" w:hAnsi="標楷體" w:cs="標楷體"/>
          <w:spacing w:val="-2"/>
          <w:sz w:val="28"/>
        </w:rPr>
        <w:t>可以選擇熟悉的語言</w:t>
      </w:r>
      <w:r>
        <w:rPr>
          <w:rFonts w:eastAsia="Times New Roman"/>
          <w:spacing w:val="-2"/>
          <w:sz w:val="28"/>
        </w:rPr>
        <w:t>(</w:t>
      </w:r>
      <w:r>
        <w:rPr>
          <w:rFonts w:ascii="標楷體" w:eastAsia="標楷體" w:hAnsi="標楷體" w:cs="標楷體"/>
          <w:spacing w:val="-2"/>
          <w:sz w:val="28"/>
        </w:rPr>
        <w:t>正式語言為英</w:t>
      </w:r>
      <w:r>
        <w:rPr>
          <w:rFonts w:ascii="標楷體" w:eastAsia="標楷體" w:hAnsi="標楷體" w:cs="標楷體"/>
          <w:spacing w:val="34"/>
          <w:sz w:val="28"/>
        </w:rPr>
        <w:t>文</w:t>
      </w:r>
      <w:r>
        <w:rPr>
          <w:rFonts w:eastAsia="Times New Roman"/>
          <w:spacing w:val="-1"/>
          <w:sz w:val="28"/>
        </w:rPr>
        <w:t>75%</w:t>
      </w:r>
      <w:r>
        <w:rPr>
          <w:rFonts w:ascii="標楷體" w:eastAsia="標楷體" w:hAnsi="標楷體" w:cs="標楷體"/>
          <w:spacing w:val="-1"/>
          <w:sz w:val="28"/>
        </w:rPr>
        <w:t>與法</w:t>
      </w:r>
      <w:r>
        <w:rPr>
          <w:rFonts w:ascii="標楷體" w:eastAsia="標楷體" w:hAnsi="標楷體" w:cs="標楷體"/>
          <w:spacing w:val="34"/>
          <w:sz w:val="28"/>
        </w:rPr>
        <w:t>文</w:t>
      </w:r>
      <w:r>
        <w:rPr>
          <w:rFonts w:eastAsia="Times New Roman"/>
          <w:spacing w:val="-1"/>
          <w:sz w:val="28"/>
        </w:rPr>
        <w:t>25%)</w:t>
      </w:r>
      <w:r>
        <w:rPr>
          <w:rFonts w:eastAsia="Times New Roman"/>
          <w:sz w:val="28"/>
        </w:rPr>
        <w:t xml:space="preserve"> 5.</w:t>
      </w:r>
      <w:r>
        <w:rPr>
          <w:rFonts w:ascii="標楷體" w:eastAsia="標楷體" w:hAnsi="標楷體" w:cs="標楷體"/>
          <w:sz w:val="28"/>
        </w:rPr>
        <w:t>代理人的自由選擇權</w:t>
      </w:r>
    </w:p>
    <w:p w:rsidR="000E42A4" w:rsidRDefault="00731315">
      <w:pPr>
        <w:autoSpaceDE w:val="0"/>
        <w:autoSpaceDN w:val="0"/>
        <w:snapToGrid w:val="0"/>
        <w:spacing w:before="104" w:line="350" w:lineRule="exact"/>
        <w:ind w:left="910"/>
        <w:rPr>
          <w:rFonts w:ascii="標楷體" w:eastAsia="標楷體" w:hAnsi="標楷體" w:cs="標楷體"/>
          <w:sz w:val="28"/>
        </w:rPr>
      </w:pPr>
      <w:r>
        <w:rPr>
          <w:rFonts w:eastAsia="Times New Roman"/>
          <w:sz w:val="28"/>
        </w:rPr>
        <w:t>6.</w:t>
      </w:r>
      <w:r>
        <w:rPr>
          <w:rFonts w:ascii="標楷體" w:eastAsia="標楷體" w:hAnsi="標楷體" w:cs="標楷體"/>
          <w:sz w:val="28"/>
        </w:rPr>
        <w:t>快速</w:t>
      </w:r>
    </w:p>
    <w:p w:rsidR="000E42A4" w:rsidRDefault="00731315">
      <w:pPr>
        <w:autoSpaceDE w:val="0"/>
        <w:autoSpaceDN w:val="0"/>
        <w:snapToGrid w:val="0"/>
        <w:spacing w:before="130" w:line="350" w:lineRule="exact"/>
        <w:ind w:left="910"/>
        <w:rPr>
          <w:rFonts w:ascii="標楷體" w:eastAsia="標楷體" w:hAnsi="標楷體" w:cs="標楷體"/>
          <w:sz w:val="28"/>
        </w:rPr>
      </w:pPr>
      <w:r>
        <w:rPr>
          <w:rFonts w:eastAsia="Times New Roman"/>
          <w:sz w:val="28"/>
        </w:rPr>
        <w:t>7.</w:t>
      </w:r>
      <w:r>
        <w:rPr>
          <w:rFonts w:ascii="標楷體" w:eastAsia="標楷體" w:hAnsi="標楷體" w:cs="標楷體"/>
          <w:sz w:val="28"/>
        </w:rPr>
        <w:t>節省開支</w:t>
      </w:r>
    </w:p>
    <w:p w:rsidR="000E42A4" w:rsidRDefault="00731315">
      <w:pPr>
        <w:autoSpaceDE w:val="0"/>
        <w:autoSpaceDN w:val="0"/>
        <w:snapToGrid w:val="0"/>
        <w:spacing w:before="130" w:line="350" w:lineRule="exact"/>
        <w:ind w:left="910"/>
        <w:rPr>
          <w:rFonts w:ascii="標楷體" w:eastAsia="標楷體" w:hAnsi="標楷體" w:cs="標楷體"/>
          <w:sz w:val="28"/>
        </w:rPr>
      </w:pPr>
      <w:r>
        <w:rPr>
          <w:rFonts w:eastAsia="Times New Roman"/>
          <w:sz w:val="28"/>
        </w:rPr>
        <w:t>8.</w:t>
      </w:r>
      <w:r>
        <w:rPr>
          <w:rFonts w:ascii="標楷體" w:eastAsia="標楷體" w:hAnsi="標楷體" w:cs="標楷體"/>
          <w:sz w:val="28"/>
        </w:rPr>
        <w:t>國際認可與仲裁裁決</w:t>
      </w:r>
      <w:r>
        <w:rPr>
          <w:rFonts w:eastAsia="Times New Roman"/>
          <w:sz w:val="28"/>
        </w:rPr>
        <w:t>(arbitral award)</w:t>
      </w:r>
      <w:r>
        <w:rPr>
          <w:rFonts w:ascii="標楷體" w:eastAsia="標楷體" w:hAnsi="標楷體" w:cs="標楷體"/>
          <w:sz w:val="28"/>
        </w:rPr>
        <w:t>強制執行</w:t>
      </w:r>
    </w:p>
    <w:p w:rsidR="000E42A4" w:rsidRDefault="00731315">
      <w:pPr>
        <w:autoSpaceDE w:val="0"/>
        <w:autoSpaceDN w:val="0"/>
        <w:snapToGrid w:val="0"/>
        <w:spacing w:before="130" w:line="350" w:lineRule="exact"/>
        <w:ind w:left="912"/>
        <w:rPr>
          <w:rFonts w:ascii="標楷體" w:eastAsia="標楷體" w:hAnsi="標楷體" w:cs="標楷體"/>
          <w:sz w:val="28"/>
        </w:rPr>
      </w:pPr>
      <w:r>
        <w:rPr>
          <w:rFonts w:ascii="標楷體" w:eastAsia="標楷體" w:hAnsi="標楷體" w:cs="標楷體"/>
          <w:sz w:val="28"/>
        </w:rPr>
        <w:t>區域化：分別在雪梨及紐約設立分支部門，亦可選擇在阿布</w:t>
      </w:r>
    </w:p>
    <w:p w:rsidR="000E42A4" w:rsidRDefault="00731315">
      <w:pPr>
        <w:autoSpaceDE w:val="0"/>
        <w:autoSpaceDN w:val="0"/>
        <w:snapToGrid w:val="0"/>
        <w:spacing w:before="130" w:line="350" w:lineRule="exact"/>
        <w:ind w:left="2038"/>
        <w:rPr>
          <w:rFonts w:ascii="標楷體" w:eastAsia="標楷體" w:hAnsi="標楷體" w:cs="標楷體"/>
          <w:sz w:val="28"/>
        </w:rPr>
      </w:pPr>
      <w:r>
        <w:rPr>
          <w:rFonts w:ascii="標楷體" w:eastAsia="標楷體" w:hAnsi="標楷體" w:cs="標楷體"/>
          <w:sz w:val="28"/>
        </w:rPr>
        <w:t>達比、上海、吉隆坡及開羅等中心審理。</w:t>
      </w:r>
    </w:p>
    <w:p w:rsidR="000E42A4" w:rsidRDefault="00731315">
      <w:pPr>
        <w:autoSpaceDE w:val="0"/>
        <w:autoSpaceDN w:val="0"/>
        <w:snapToGrid w:val="0"/>
        <w:spacing w:before="130" w:line="350" w:lineRule="exact"/>
        <w:ind w:left="845"/>
        <w:rPr>
          <w:rFonts w:ascii="標楷體" w:eastAsia="標楷體" w:hAnsi="標楷體" w:cs="標楷體"/>
          <w:sz w:val="28"/>
        </w:rPr>
      </w:pPr>
      <w:r>
        <w:rPr>
          <w:rFonts w:ascii="標楷體" w:eastAsia="標楷體" w:hAnsi="標楷體" w:cs="標楷體"/>
          <w:sz w:val="28"/>
        </w:rPr>
        <w:t>臨時任務部門：</w:t>
      </w:r>
      <w:r>
        <w:rPr>
          <w:rFonts w:eastAsia="Times New Roman"/>
          <w:sz w:val="28"/>
        </w:rPr>
        <w:t xml:space="preserve">1996 </w:t>
      </w:r>
      <w:r>
        <w:rPr>
          <w:rFonts w:ascii="標楷體" w:eastAsia="標楷體" w:hAnsi="標楷體" w:cs="標楷體"/>
          <w:sz w:val="28"/>
        </w:rPr>
        <w:t>年仲裁法庭第一次在美國亞特蘭大設立</w:t>
      </w:r>
    </w:p>
    <w:p w:rsidR="000E42A4" w:rsidRDefault="00731315">
      <w:pPr>
        <w:autoSpaceDE w:val="0"/>
        <w:autoSpaceDN w:val="0"/>
        <w:snapToGrid w:val="0"/>
        <w:spacing w:before="130" w:line="350" w:lineRule="exact"/>
        <w:ind w:left="2794"/>
        <w:rPr>
          <w:rFonts w:ascii="標楷體" w:eastAsia="標楷體" w:hAnsi="標楷體" w:cs="標楷體"/>
          <w:sz w:val="28"/>
        </w:rPr>
      </w:pPr>
      <w:r>
        <w:rPr>
          <w:rFonts w:ascii="標楷體" w:eastAsia="標楷體" w:hAnsi="標楷體" w:cs="標楷體"/>
          <w:sz w:val="28"/>
        </w:rPr>
        <w:t>臨時任務部門。</w:t>
      </w:r>
    </w:p>
    <w:p w:rsidR="000E42A4" w:rsidRDefault="00731315">
      <w:pPr>
        <w:autoSpaceDE w:val="0"/>
        <w:autoSpaceDN w:val="0"/>
        <w:snapToGrid w:val="0"/>
        <w:spacing w:before="130" w:line="350" w:lineRule="exact"/>
        <w:ind w:left="850"/>
        <w:rPr>
          <w:rFonts w:ascii="標楷體" w:eastAsia="標楷體" w:hAnsi="標楷體" w:cs="標楷體"/>
          <w:sz w:val="28"/>
        </w:rPr>
      </w:pPr>
      <w:r>
        <w:rPr>
          <w:rFonts w:ascii="標楷體" w:eastAsia="標楷體" w:hAnsi="標楷體" w:cs="標楷體"/>
          <w:sz w:val="28"/>
        </w:rPr>
        <w:t>工作：在事件發</w:t>
      </w:r>
      <w:r>
        <w:rPr>
          <w:rFonts w:ascii="標楷體" w:eastAsia="標楷體" w:hAnsi="標楷體" w:cs="標楷體"/>
          <w:spacing w:val="35"/>
          <w:sz w:val="28"/>
        </w:rPr>
        <w:t>生</w:t>
      </w:r>
      <w:r>
        <w:rPr>
          <w:rFonts w:eastAsia="Times New Roman"/>
          <w:sz w:val="28"/>
        </w:rPr>
        <w:t>2</w:t>
      </w:r>
      <w:r>
        <w:rPr>
          <w:rFonts w:eastAsia="Times New Roman"/>
          <w:spacing w:val="70"/>
          <w:sz w:val="28"/>
        </w:rPr>
        <w:t>4</w:t>
      </w:r>
      <w:r>
        <w:rPr>
          <w:rFonts w:ascii="標楷體" w:eastAsia="標楷體" w:hAnsi="標楷體" w:cs="標楷體"/>
          <w:sz w:val="28"/>
        </w:rPr>
        <w:t>小時內解決爭議。</w:t>
      </w:r>
    </w:p>
    <w:p w:rsidR="000E42A4" w:rsidRDefault="00731315">
      <w:pPr>
        <w:autoSpaceDE w:val="0"/>
        <w:autoSpaceDN w:val="0"/>
        <w:snapToGrid w:val="0"/>
        <w:spacing w:before="130" w:line="350" w:lineRule="exact"/>
        <w:ind w:left="850"/>
        <w:rPr>
          <w:rFonts w:ascii="標楷體" w:eastAsia="標楷體" w:hAnsi="標楷體" w:cs="標楷體"/>
          <w:sz w:val="28"/>
        </w:rPr>
      </w:pPr>
      <w:r>
        <w:rPr>
          <w:rFonts w:ascii="標楷體" w:eastAsia="標楷體" w:hAnsi="標楷體" w:cs="標楷體"/>
          <w:sz w:val="28"/>
        </w:rPr>
        <w:t>特殊程序：簡單、彈性、免費。</w:t>
      </w:r>
    </w:p>
    <w:p w:rsidR="000E42A4" w:rsidRDefault="00731315">
      <w:pPr>
        <w:autoSpaceDE w:val="0"/>
        <w:autoSpaceDN w:val="0"/>
        <w:snapToGrid w:val="0"/>
        <w:spacing w:before="26" w:line="480" w:lineRule="exact"/>
        <w:ind w:left="850" w:hanging="1"/>
        <w:rPr>
          <w:sz w:val="28"/>
        </w:rPr>
      </w:pPr>
      <w:r>
        <w:rPr>
          <w:rFonts w:ascii="標楷體" w:eastAsia="標楷體" w:hAnsi="標楷體" w:cs="標楷體"/>
          <w:sz w:val="28"/>
        </w:rPr>
        <w:t>自</w:t>
      </w:r>
      <w:r>
        <w:rPr>
          <w:rFonts w:ascii="標楷體" w:eastAsia="標楷體" w:hAnsi="標楷體" w:cs="標楷體"/>
          <w:spacing w:val="-25"/>
          <w:sz w:val="28"/>
        </w:rPr>
        <w:t xml:space="preserve"> </w:t>
      </w:r>
      <w:r>
        <w:rPr>
          <w:rFonts w:eastAsia="Times New Roman"/>
          <w:sz w:val="28"/>
        </w:rPr>
        <w:t>1996</w:t>
      </w:r>
      <w:r>
        <w:rPr>
          <w:rFonts w:eastAsia="Times New Roman"/>
          <w:spacing w:val="-25"/>
          <w:sz w:val="28"/>
        </w:rPr>
        <w:t xml:space="preserve"> </w:t>
      </w:r>
      <w:r>
        <w:rPr>
          <w:rFonts w:ascii="標楷體" w:eastAsia="標楷體" w:hAnsi="標楷體" w:cs="標楷體"/>
          <w:sz w:val="28"/>
        </w:rPr>
        <w:t>起夏季和冬季奧運會均設立臨時任務部門，大英國協運動</w:t>
      </w:r>
      <w:r>
        <w:rPr>
          <w:rFonts w:ascii="標楷體" w:eastAsia="標楷體" w:hAnsi="標楷體" w:cs="標楷體"/>
          <w:spacing w:val="-13"/>
          <w:sz w:val="28"/>
        </w:rPr>
        <w:t>會、</w:t>
      </w:r>
      <w:r>
        <w:rPr>
          <w:rFonts w:ascii="標楷體" w:eastAsia="標楷體" w:hAnsi="標楷體" w:cs="標楷體"/>
          <w:sz w:val="28"/>
        </w:rPr>
        <w:t>歐洲足球聯</w:t>
      </w:r>
      <w:r>
        <w:rPr>
          <w:rFonts w:ascii="標楷體" w:eastAsia="標楷體" w:hAnsi="標楷體" w:cs="標楷體"/>
          <w:spacing w:val="-13"/>
          <w:sz w:val="28"/>
        </w:rPr>
        <w:t>盟、</w:t>
      </w:r>
      <w:r>
        <w:rPr>
          <w:rFonts w:ascii="標楷體" w:eastAsia="標楷體" w:hAnsi="標楷體" w:cs="標楷體"/>
          <w:sz w:val="28"/>
        </w:rPr>
        <w:t>世界足總比賽期間也均設置臨時任務部門</w:t>
      </w:r>
      <w:r>
        <w:rPr>
          <w:rFonts w:eastAsia="Times New Roman"/>
          <w:sz w:val="28"/>
        </w:rPr>
        <w:t>(</w:t>
      </w:r>
      <w:r>
        <w:rPr>
          <w:rFonts w:ascii="標楷體" w:eastAsia="標楷體" w:hAnsi="標楷體" w:cs="標楷體"/>
          <w:sz w:val="28"/>
        </w:rPr>
        <w:t>涉及賽事糾紛事</w:t>
      </w:r>
      <w:r>
        <w:rPr>
          <w:rFonts w:ascii="標楷體" w:eastAsia="標楷體" w:hAnsi="標楷體" w:cs="標楷體"/>
          <w:spacing w:val="35"/>
          <w:sz w:val="28"/>
        </w:rPr>
        <w:t>項</w:t>
      </w:r>
      <w:r>
        <w:rPr>
          <w:rFonts w:eastAsia="Times New Roman"/>
          <w:sz w:val="28"/>
        </w:rPr>
        <w:t>2</w:t>
      </w:r>
      <w:r>
        <w:rPr>
          <w:rFonts w:eastAsia="Times New Roman"/>
          <w:spacing w:val="69"/>
          <w:sz w:val="28"/>
        </w:rPr>
        <w:t>4</w:t>
      </w:r>
      <w:r>
        <w:rPr>
          <w:rFonts w:ascii="標楷體" w:eastAsia="標楷體" w:hAnsi="標楷體" w:cs="標楷體"/>
          <w:sz w:val="28"/>
        </w:rPr>
        <w:t>小時完成仲裁</w:t>
      </w:r>
      <w:r>
        <w:rPr>
          <w:rFonts w:eastAsia="Times New Roman"/>
          <w:sz w:val="28"/>
        </w:rPr>
        <w:t>)</w:t>
      </w:r>
    </w:p>
    <w:p w:rsidR="000E42A4" w:rsidRDefault="00731315">
      <w:pPr>
        <w:autoSpaceDE w:val="0"/>
        <w:autoSpaceDN w:val="0"/>
        <w:snapToGrid w:val="0"/>
        <w:spacing w:line="480" w:lineRule="exact"/>
        <w:ind w:left="847"/>
        <w:rPr>
          <w:rFonts w:ascii="標楷體" w:eastAsia="標楷體" w:hAnsi="標楷體" w:cs="標楷體"/>
          <w:sz w:val="28"/>
        </w:rPr>
      </w:pPr>
      <w:r>
        <w:rPr>
          <w:rFonts w:ascii="標楷體" w:eastAsia="標楷體" w:hAnsi="標楷體" w:cs="標楷體"/>
          <w:spacing w:val="-3"/>
          <w:sz w:val="28"/>
        </w:rPr>
        <w:t>北京奧運共處理</w:t>
      </w:r>
      <w:r>
        <w:rPr>
          <w:rFonts w:ascii="標楷體" w:eastAsia="標楷體" w:hAnsi="標楷體" w:cs="標楷體"/>
          <w:spacing w:val="32"/>
          <w:sz w:val="28"/>
        </w:rPr>
        <w:t>了</w:t>
      </w:r>
      <w:r>
        <w:rPr>
          <w:rFonts w:eastAsia="Times New Roman"/>
          <w:spacing w:val="-13"/>
          <w:sz w:val="28"/>
        </w:rPr>
        <w:t>1</w:t>
      </w:r>
      <w:r>
        <w:rPr>
          <w:rFonts w:eastAsia="Times New Roman"/>
          <w:spacing w:val="67"/>
          <w:sz w:val="28"/>
        </w:rPr>
        <w:t>1</w:t>
      </w:r>
      <w:r>
        <w:rPr>
          <w:rFonts w:ascii="標楷體" w:eastAsia="標楷體" w:hAnsi="標楷體" w:cs="標楷體"/>
          <w:spacing w:val="-3"/>
          <w:sz w:val="28"/>
        </w:rPr>
        <w:t>件仲裁事</w:t>
      </w:r>
      <w:r>
        <w:rPr>
          <w:rFonts w:ascii="標楷體" w:eastAsia="標楷體" w:hAnsi="標楷體" w:cs="標楷體"/>
          <w:spacing w:val="-22"/>
          <w:sz w:val="28"/>
        </w:rPr>
        <w:t>件，</w:t>
      </w:r>
      <w:r>
        <w:rPr>
          <w:rFonts w:ascii="標楷體" w:eastAsia="標楷體" w:hAnsi="標楷體" w:cs="標楷體"/>
          <w:spacing w:val="-3"/>
          <w:sz w:val="28"/>
        </w:rPr>
        <w:t>包括驗出禁</w:t>
      </w:r>
      <w:r>
        <w:rPr>
          <w:rFonts w:ascii="標楷體" w:eastAsia="標楷體" w:hAnsi="標楷體" w:cs="標楷體"/>
          <w:spacing w:val="-22"/>
          <w:sz w:val="28"/>
        </w:rPr>
        <w:t>藥、</w:t>
      </w:r>
      <w:r>
        <w:rPr>
          <w:rFonts w:ascii="標楷體" w:eastAsia="標楷體" w:hAnsi="標楷體" w:cs="標楷體"/>
          <w:spacing w:val="-3"/>
          <w:sz w:val="28"/>
        </w:rPr>
        <w:t>改變</w:t>
      </w:r>
      <w:r>
        <w:rPr>
          <w:rFonts w:ascii="標楷體" w:eastAsia="標楷體" w:hAnsi="標楷體" w:cs="標楷體"/>
          <w:spacing w:val="-2"/>
          <w:sz w:val="28"/>
        </w:rPr>
        <w:t>國</w:t>
      </w:r>
      <w:r>
        <w:rPr>
          <w:rFonts w:ascii="標楷體" w:eastAsia="標楷體" w:hAnsi="標楷體" w:cs="標楷體"/>
          <w:spacing w:val="-6"/>
          <w:sz w:val="28"/>
        </w:rPr>
        <w:t>籍</w:t>
      </w:r>
      <w:r>
        <w:rPr>
          <w:rFonts w:ascii="標楷體" w:eastAsia="標楷體" w:hAnsi="標楷體" w:cs="標楷體"/>
          <w:spacing w:val="-2"/>
          <w:sz w:val="28"/>
        </w:rPr>
        <w:t>、</w:t>
      </w:r>
      <w:r>
        <w:rPr>
          <w:rFonts w:ascii="標楷體" w:eastAsia="標楷體" w:hAnsi="標楷體" w:cs="標楷體"/>
          <w:sz w:val="28"/>
        </w:rPr>
        <w:t xml:space="preserve"> </w:t>
      </w:r>
      <w:r>
        <w:rPr>
          <w:rFonts w:ascii="標楷體" w:eastAsia="標楷體" w:hAnsi="標楷體" w:cs="標楷體"/>
          <w:sz w:val="28"/>
        </w:rPr>
        <w:t>參賽資格、抗議之許可等。</w:t>
      </w:r>
      <w:r>
        <w:rPr>
          <w:rFonts w:eastAsia="Times New Roman"/>
          <w:sz w:val="28"/>
        </w:rPr>
        <w:t xml:space="preserve">2012 </w:t>
      </w:r>
      <w:r>
        <w:rPr>
          <w:rFonts w:ascii="標楷體" w:eastAsia="標楷體" w:hAnsi="標楷體" w:cs="標楷體"/>
          <w:sz w:val="28"/>
        </w:rPr>
        <w:t>英國倫敦奧運會也設置臨時任務部門。</w:t>
      </w:r>
    </w:p>
    <w:p w:rsidR="000E42A4" w:rsidRDefault="00731315">
      <w:pPr>
        <w:autoSpaceDE w:val="0"/>
        <w:autoSpaceDN w:val="0"/>
        <w:snapToGrid w:val="0"/>
        <w:spacing w:before="104" w:line="350" w:lineRule="exact"/>
        <w:ind w:left="850"/>
        <w:rPr>
          <w:rFonts w:ascii="標楷體" w:eastAsia="標楷體" w:hAnsi="標楷體" w:cs="標楷體"/>
          <w:sz w:val="28"/>
        </w:rPr>
      </w:pPr>
      <w:r>
        <w:rPr>
          <w:rFonts w:eastAsia="Times New Roman"/>
          <w:sz w:val="28"/>
        </w:rPr>
        <w:t>CAS</w:t>
      </w:r>
      <w:r>
        <w:rPr>
          <w:rFonts w:ascii="標楷體" w:eastAsia="標楷體" w:hAnsi="標楷體" w:cs="標楷體"/>
          <w:sz w:val="28"/>
        </w:rPr>
        <w:t>裁判</w:t>
      </w:r>
      <w:r>
        <w:rPr>
          <w:rFonts w:ascii="標楷體" w:eastAsia="標楷體" w:hAnsi="標楷體" w:cs="標楷體"/>
          <w:spacing w:val="-7"/>
          <w:sz w:val="28"/>
        </w:rPr>
        <w:t>權</w:t>
      </w:r>
      <w:r>
        <w:rPr>
          <w:rFonts w:ascii="標楷體" w:eastAsia="標楷體" w:hAnsi="標楷體" w:cs="標楷體"/>
          <w:spacing w:val="-8"/>
          <w:sz w:val="28"/>
        </w:rPr>
        <w:t>：</w:t>
      </w:r>
      <w:r>
        <w:rPr>
          <w:rFonts w:ascii="標楷體" w:eastAsia="標楷體" w:hAnsi="標楷體" w:cs="標楷體"/>
          <w:sz w:val="28"/>
        </w:rPr>
        <w:t>爭議必須與運動有</w:t>
      </w:r>
      <w:r>
        <w:rPr>
          <w:rFonts w:ascii="標楷體" w:eastAsia="標楷體" w:hAnsi="標楷體" w:cs="標楷體"/>
          <w:spacing w:val="-7"/>
          <w:sz w:val="28"/>
        </w:rPr>
        <w:t>關</w:t>
      </w:r>
      <w:r>
        <w:rPr>
          <w:rFonts w:ascii="標楷體" w:eastAsia="標楷體" w:hAnsi="標楷體" w:cs="標楷體"/>
          <w:spacing w:val="-8"/>
          <w:sz w:val="28"/>
        </w:rPr>
        <w:t>，</w:t>
      </w:r>
      <w:r>
        <w:rPr>
          <w:rFonts w:ascii="標楷體" w:eastAsia="標楷體" w:hAnsi="標楷體" w:cs="標楷體"/>
          <w:sz w:val="28"/>
        </w:rPr>
        <w:t>且有正當的協</w:t>
      </w:r>
      <w:r>
        <w:rPr>
          <w:rFonts w:ascii="標楷體" w:eastAsia="標楷體" w:hAnsi="標楷體" w:cs="標楷體"/>
          <w:spacing w:val="-7"/>
          <w:sz w:val="28"/>
        </w:rPr>
        <w:t>議</w:t>
      </w:r>
      <w:r>
        <w:rPr>
          <w:rFonts w:ascii="標楷體" w:eastAsia="標楷體" w:hAnsi="標楷體" w:cs="標楷體"/>
          <w:spacing w:val="-8"/>
          <w:sz w:val="28"/>
        </w:rPr>
        <w:t>，</w:t>
      </w:r>
      <w:r>
        <w:rPr>
          <w:rFonts w:ascii="標楷體" w:eastAsia="標楷體" w:hAnsi="標楷體" w:cs="標楷體"/>
          <w:sz w:val="28"/>
        </w:rPr>
        <w:t>包括三</w:t>
      </w:r>
    </w:p>
    <w:p w:rsidR="000E42A4" w:rsidRDefault="00731315">
      <w:pPr>
        <w:autoSpaceDE w:val="0"/>
        <w:autoSpaceDN w:val="0"/>
        <w:snapToGrid w:val="0"/>
        <w:spacing w:before="26" w:line="480" w:lineRule="exact"/>
        <w:ind w:left="851" w:right="66"/>
        <w:jc w:val="both"/>
        <w:rPr>
          <w:rFonts w:ascii="標楷體" w:eastAsia="標楷體" w:hAnsi="標楷體" w:cs="標楷體"/>
          <w:sz w:val="28"/>
        </w:rPr>
      </w:pPr>
      <w:r>
        <w:rPr>
          <w:rFonts w:ascii="標楷體" w:eastAsia="標楷體" w:hAnsi="標楷體" w:cs="標楷體"/>
          <w:sz w:val="28"/>
        </w:rPr>
        <w:t>類，合約中存在仲裁條款、協會</w:t>
      </w:r>
      <w:r>
        <w:rPr>
          <w:rFonts w:eastAsia="Times New Roman"/>
          <w:sz w:val="28"/>
        </w:rPr>
        <w:t>/</w:t>
      </w:r>
      <w:r>
        <w:rPr>
          <w:rFonts w:ascii="標楷體" w:eastAsia="標楷體" w:hAnsi="標楷體" w:cs="標楷體"/>
          <w:sz w:val="28"/>
        </w:rPr>
        <w:t>聯邦及體育相關單位的法規有仲裁條款、事後仲裁協議。</w:t>
      </w:r>
    </w:p>
    <w:p w:rsidR="000E42A4" w:rsidRDefault="00731315">
      <w:pPr>
        <w:autoSpaceDE w:val="0"/>
        <w:autoSpaceDN w:val="0"/>
        <w:snapToGrid w:val="0"/>
        <w:spacing w:before="104" w:line="350" w:lineRule="exact"/>
        <w:ind w:left="426"/>
        <w:rPr>
          <w:sz w:val="28"/>
        </w:rPr>
      </w:pPr>
      <w:r>
        <w:rPr>
          <w:rFonts w:eastAsia="Times New Roman"/>
          <w:sz w:val="28"/>
        </w:rPr>
        <w:t>(</w:t>
      </w:r>
      <w:r>
        <w:rPr>
          <w:rFonts w:ascii="標楷體" w:eastAsia="標楷體" w:hAnsi="標楷體" w:cs="標楷體"/>
          <w:sz w:val="28"/>
        </w:rPr>
        <w:t>八</w:t>
      </w:r>
      <w:r>
        <w:rPr>
          <w:rFonts w:eastAsia="Times New Roman"/>
          <w:sz w:val="28"/>
        </w:rPr>
        <w:t>)CA</w:t>
      </w:r>
      <w:r>
        <w:rPr>
          <w:rFonts w:eastAsia="Times New Roman"/>
          <w:spacing w:val="70"/>
          <w:sz w:val="28"/>
        </w:rPr>
        <w:t>S</w:t>
      </w:r>
      <w:r>
        <w:rPr>
          <w:rFonts w:ascii="標楷體" w:eastAsia="標楷體" w:hAnsi="標楷體" w:cs="標楷體"/>
          <w:sz w:val="28"/>
        </w:rPr>
        <w:t>著名判例</w:t>
      </w:r>
      <w:r>
        <w:rPr>
          <w:rFonts w:eastAsia="Times New Roman"/>
          <w:sz w:val="28"/>
        </w:rPr>
        <w:t>(</w:t>
      </w:r>
      <w:r>
        <w:rPr>
          <w:rFonts w:ascii="標楷體" w:eastAsia="標楷體" w:hAnsi="標楷體" w:cs="標楷體"/>
          <w:sz w:val="28"/>
        </w:rPr>
        <w:t>中國大陸柔道選手佟文禁藥仲裁案</w:t>
      </w:r>
      <w:r>
        <w:rPr>
          <w:rFonts w:eastAsia="Times New Roman"/>
          <w:sz w:val="28"/>
        </w:rPr>
        <w:t>)</w:t>
      </w:r>
    </w:p>
    <w:p w:rsidR="000E42A4" w:rsidRDefault="00731315">
      <w:pPr>
        <w:autoSpaceDE w:val="0"/>
        <w:autoSpaceDN w:val="0"/>
        <w:snapToGrid w:val="0"/>
        <w:spacing w:before="26" w:line="480" w:lineRule="exact"/>
        <w:ind w:left="850" w:firstLine="25"/>
        <w:rPr>
          <w:rFonts w:ascii="標楷體" w:eastAsia="標楷體" w:hAnsi="標楷體" w:cs="標楷體"/>
          <w:sz w:val="28"/>
        </w:rPr>
      </w:pPr>
      <w:r>
        <w:rPr>
          <w:rFonts w:eastAsia="Times New Roman"/>
          <w:sz w:val="28"/>
        </w:rPr>
        <w:t>20</w:t>
      </w:r>
      <w:r>
        <w:rPr>
          <w:rFonts w:eastAsia="Times New Roman"/>
          <w:spacing w:val="-10"/>
          <w:sz w:val="28"/>
        </w:rPr>
        <w:t>1</w:t>
      </w:r>
      <w:r>
        <w:rPr>
          <w:rFonts w:eastAsia="Times New Roman"/>
          <w:spacing w:val="10"/>
          <w:sz w:val="28"/>
        </w:rPr>
        <w:t>1</w:t>
      </w:r>
      <w:r>
        <w:rPr>
          <w:rFonts w:ascii="標楷體" w:eastAsia="標楷體" w:hAnsi="標楷體" w:cs="標楷體"/>
          <w:spacing w:val="5"/>
          <w:sz w:val="28"/>
        </w:rPr>
        <w:t>年</w:t>
      </w:r>
      <w:r>
        <w:rPr>
          <w:rFonts w:eastAsia="Times New Roman"/>
          <w:spacing w:val="10"/>
          <w:sz w:val="28"/>
        </w:rPr>
        <w:t>2</w:t>
      </w:r>
      <w:r>
        <w:rPr>
          <w:rFonts w:ascii="標楷體" w:eastAsia="標楷體" w:hAnsi="標楷體" w:cs="標楷體"/>
          <w:spacing w:val="6"/>
          <w:sz w:val="28"/>
        </w:rPr>
        <w:t>月</w:t>
      </w:r>
      <w:r>
        <w:rPr>
          <w:rFonts w:eastAsia="Times New Roman"/>
          <w:sz w:val="28"/>
        </w:rPr>
        <w:t>2</w:t>
      </w:r>
      <w:r>
        <w:rPr>
          <w:rFonts w:eastAsia="Times New Roman"/>
          <w:spacing w:val="10"/>
          <w:sz w:val="28"/>
        </w:rPr>
        <w:t>4</w:t>
      </w:r>
      <w:r>
        <w:rPr>
          <w:rFonts w:ascii="標楷體" w:eastAsia="標楷體" w:hAnsi="標楷體" w:cs="標楷體"/>
          <w:spacing w:val="6"/>
          <w:sz w:val="28"/>
        </w:rPr>
        <w:t>日</w:t>
      </w:r>
      <w:r>
        <w:rPr>
          <w:rFonts w:eastAsia="Times New Roman"/>
          <w:sz w:val="28"/>
        </w:rPr>
        <w:t>CA</w:t>
      </w:r>
      <w:r>
        <w:rPr>
          <w:rFonts w:eastAsia="Times New Roman"/>
          <w:spacing w:val="11"/>
          <w:sz w:val="28"/>
        </w:rPr>
        <w:t>S</w:t>
      </w:r>
      <w:r>
        <w:rPr>
          <w:rFonts w:ascii="標楷體" w:eastAsia="標楷體" w:hAnsi="標楷體" w:cs="標楷體"/>
          <w:spacing w:val="5"/>
          <w:sz w:val="28"/>
        </w:rPr>
        <w:t>作出判</w:t>
      </w:r>
      <w:r>
        <w:rPr>
          <w:rFonts w:ascii="標楷體" w:eastAsia="標楷體" w:hAnsi="標楷體" w:cs="標楷體"/>
          <w:spacing w:val="6"/>
          <w:sz w:val="28"/>
        </w:rPr>
        <w:t>決</w:t>
      </w:r>
      <w:r>
        <w:rPr>
          <w:rFonts w:eastAsia="Times New Roman"/>
          <w:spacing w:val="9"/>
          <w:sz w:val="28"/>
        </w:rPr>
        <w:t>,</w:t>
      </w:r>
      <w:r>
        <w:rPr>
          <w:rFonts w:ascii="標楷體" w:eastAsia="標楷體" w:hAnsi="標楷體" w:cs="標楷體"/>
          <w:spacing w:val="5"/>
          <w:sz w:val="28"/>
        </w:rPr>
        <w:t>由於國際柔道聯合總會對於</w:t>
      </w:r>
      <w:r>
        <w:rPr>
          <w:rFonts w:ascii="標楷體" w:eastAsia="標楷體" w:hAnsi="標楷體" w:cs="標楷體"/>
          <w:sz w:val="28"/>
        </w:rPr>
        <w:t>佟文尿檢的程序錯誤存</w:t>
      </w:r>
      <w:r>
        <w:rPr>
          <w:rFonts w:ascii="標楷體" w:eastAsia="標楷體" w:hAnsi="標楷體" w:cs="標楷體"/>
          <w:spacing w:val="-13"/>
          <w:sz w:val="28"/>
        </w:rPr>
        <w:t>在，</w:t>
      </w:r>
      <w:r>
        <w:rPr>
          <w:rFonts w:ascii="標楷體" w:eastAsia="標楷體" w:hAnsi="標楷體" w:cs="標楷體"/>
          <w:sz w:val="28"/>
        </w:rPr>
        <w:t>支持佟文的上</w:t>
      </w:r>
      <w:r>
        <w:rPr>
          <w:rFonts w:ascii="標楷體" w:eastAsia="標楷體" w:hAnsi="標楷體" w:cs="標楷體"/>
          <w:spacing w:val="-13"/>
          <w:sz w:val="28"/>
        </w:rPr>
        <w:t>訴，</w:t>
      </w:r>
      <w:r>
        <w:rPr>
          <w:rFonts w:ascii="標楷體" w:eastAsia="標楷體" w:hAnsi="標楷體" w:cs="標楷體"/>
          <w:sz w:val="28"/>
        </w:rPr>
        <w:t>撤銷國際柔道聯合總會對於中國柔道北京奧運冠軍佟文禁賽兩年的處</w:t>
      </w:r>
      <w:r>
        <w:rPr>
          <w:rFonts w:ascii="標楷體" w:eastAsia="標楷體" w:hAnsi="標楷體" w:cs="標楷體"/>
          <w:spacing w:val="-25"/>
          <w:sz w:val="28"/>
        </w:rPr>
        <w:t>分</w:t>
      </w:r>
      <w:r>
        <w:rPr>
          <w:rFonts w:ascii="標楷體" w:eastAsia="標楷體" w:hAnsi="標楷體" w:cs="標楷體"/>
          <w:spacing w:val="-27"/>
          <w:sz w:val="28"/>
        </w:rPr>
        <w:t>。</w:t>
      </w:r>
      <w:r>
        <w:rPr>
          <w:rFonts w:ascii="標楷體" w:eastAsia="標楷體" w:hAnsi="標楷體" w:cs="標楷體"/>
          <w:sz w:val="28"/>
        </w:rPr>
        <w:t>不過法庭同時表</w:t>
      </w:r>
      <w:r>
        <w:rPr>
          <w:rFonts w:ascii="標楷體" w:eastAsia="標楷體" w:hAnsi="標楷體" w:cs="標楷體"/>
          <w:spacing w:val="-13"/>
          <w:sz w:val="28"/>
        </w:rPr>
        <w:t>示</w:t>
      </w:r>
      <w:r>
        <w:rPr>
          <w:rFonts w:ascii="標楷體" w:eastAsia="標楷體" w:hAnsi="標楷體" w:cs="標楷體"/>
          <w:spacing w:val="-12"/>
          <w:sz w:val="28"/>
        </w:rPr>
        <w:t>，</w:t>
      </w:r>
      <w:r>
        <w:rPr>
          <w:rFonts w:ascii="標楷體" w:eastAsia="標楷體" w:hAnsi="標楷體" w:cs="標楷體"/>
          <w:sz w:val="28"/>
        </w:rPr>
        <w:t>取消佟文的禁賽僅是由於國際柔道聯合總</w:t>
      </w:r>
      <w:r>
        <w:rPr>
          <w:rFonts w:ascii="標楷體" w:eastAsia="標楷體" w:hAnsi="標楷體" w:cs="標楷體"/>
          <w:spacing w:val="-26"/>
          <w:sz w:val="28"/>
        </w:rPr>
        <w:t>會</w:t>
      </w:r>
      <w:r>
        <w:rPr>
          <w:rFonts w:ascii="標楷體" w:eastAsia="標楷體" w:hAnsi="標楷體" w:cs="標楷體"/>
          <w:sz w:val="28"/>
        </w:rPr>
        <w:t>「程序上的錯誤</w:t>
      </w:r>
      <w:r>
        <w:rPr>
          <w:rFonts w:ascii="標楷體" w:eastAsia="標楷體" w:hAnsi="標楷體" w:cs="標楷體"/>
          <w:spacing w:val="-70"/>
          <w:sz w:val="28"/>
        </w:rPr>
        <w:t>」</w:t>
      </w:r>
      <w:r>
        <w:rPr>
          <w:rFonts w:ascii="標楷體" w:eastAsia="標楷體" w:hAnsi="標楷體" w:cs="標楷體"/>
          <w:sz w:val="28"/>
        </w:rPr>
        <w:t>。</w:t>
      </w:r>
    </w:p>
    <w:p w:rsidR="000E42A4" w:rsidRDefault="00731315">
      <w:pPr>
        <w:autoSpaceDE w:val="0"/>
        <w:autoSpaceDN w:val="0"/>
        <w:snapToGrid w:val="0"/>
        <w:spacing w:before="688"/>
        <w:ind w:left="3953"/>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eastAsia="Times New Roman"/>
        </w:rPr>
        <w:t>-57-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87" w:line="400" w:lineRule="exact"/>
        <w:ind w:left="3271"/>
        <w:rPr>
          <w:rFonts w:ascii="標楷體" w:eastAsia="標楷體" w:hAnsi="標楷體" w:cs="標楷體"/>
          <w:b/>
          <w:sz w:val="32"/>
        </w:rPr>
      </w:pPr>
      <w:r>
        <w:rPr>
          <w:rFonts w:ascii="標楷體" w:eastAsia="標楷體" w:hAnsi="標楷體" w:cs="標楷體"/>
          <w:b/>
          <w:sz w:val="32"/>
        </w:rPr>
        <w:t>第五節</w:t>
      </w:r>
      <w:r>
        <w:rPr>
          <w:rFonts w:ascii="標楷體" w:eastAsia="標楷體" w:hAnsi="標楷體" w:cs="標楷體"/>
          <w:b/>
          <w:sz w:val="32"/>
        </w:rPr>
        <w:t xml:space="preserve"> </w:t>
      </w:r>
      <w:r>
        <w:rPr>
          <w:rFonts w:ascii="標楷體" w:eastAsia="標楷體" w:hAnsi="標楷體" w:cs="標楷體"/>
          <w:b/>
          <w:sz w:val="32"/>
        </w:rPr>
        <w:t>小結</w:t>
      </w:r>
    </w:p>
    <w:p w:rsidR="000E42A4" w:rsidRDefault="00731315">
      <w:pPr>
        <w:autoSpaceDE w:val="0"/>
        <w:autoSpaceDN w:val="0"/>
        <w:snapToGrid w:val="0"/>
        <w:spacing w:before="287" w:line="350" w:lineRule="exact"/>
        <w:ind w:left="568"/>
        <w:rPr>
          <w:rFonts w:ascii="標楷體" w:eastAsia="標楷體" w:hAnsi="標楷體" w:cs="標楷體"/>
          <w:sz w:val="28"/>
        </w:rPr>
      </w:pPr>
      <w:r>
        <w:rPr>
          <w:rFonts w:ascii="標楷體" w:eastAsia="標楷體" w:hAnsi="標楷體" w:cs="標楷體"/>
          <w:sz w:val="28"/>
        </w:rPr>
        <w:t>我國研究人員投入在歐洲粒子物理研究中心的研</w:t>
      </w:r>
      <w:r>
        <w:rPr>
          <w:rFonts w:ascii="標楷體" w:eastAsia="標楷體" w:hAnsi="標楷體" w:cs="標楷體"/>
          <w:spacing w:val="-25"/>
          <w:sz w:val="28"/>
        </w:rPr>
        <w:t>究</w:t>
      </w:r>
      <w:r>
        <w:rPr>
          <w:rFonts w:ascii="標楷體" w:eastAsia="標楷體" w:hAnsi="標楷體" w:cs="標楷體"/>
          <w:spacing w:val="-26"/>
          <w:sz w:val="28"/>
        </w:rPr>
        <w:t>，</w:t>
      </w:r>
      <w:r>
        <w:rPr>
          <w:rFonts w:ascii="標楷體" w:eastAsia="標楷體" w:hAnsi="標楷體" w:cs="標楷體"/>
          <w:sz w:val="28"/>
        </w:rPr>
        <w:t>尋找神秘的</w:t>
      </w:r>
    </w:p>
    <w:p w:rsidR="000E42A4" w:rsidRDefault="00731315">
      <w:pPr>
        <w:autoSpaceDE w:val="0"/>
        <w:autoSpaceDN w:val="0"/>
        <w:snapToGrid w:val="0"/>
        <w:spacing w:before="26" w:line="480" w:lineRule="exact"/>
        <w:ind w:right="69"/>
        <w:jc w:val="both"/>
        <w:rPr>
          <w:rFonts w:ascii="標楷體" w:eastAsia="標楷體" w:hAnsi="標楷體" w:cs="標楷體"/>
          <w:sz w:val="28"/>
        </w:rPr>
      </w:pPr>
      <w:r>
        <w:rPr>
          <w:rFonts w:ascii="標楷體" w:eastAsia="標楷體" w:hAnsi="標楷體" w:cs="標楷體"/>
          <w:spacing w:val="-3"/>
          <w:sz w:val="28"/>
        </w:rPr>
        <w:t>希格斯粒</w:t>
      </w:r>
      <w:r>
        <w:rPr>
          <w:rFonts w:ascii="標楷體" w:eastAsia="標楷體" w:hAnsi="標楷體" w:cs="標楷體"/>
          <w:spacing w:val="-15"/>
          <w:sz w:val="28"/>
        </w:rPr>
        <w:t>子，</w:t>
      </w:r>
      <w:r>
        <w:rPr>
          <w:rFonts w:ascii="標楷體" w:eastAsia="標楷體" w:hAnsi="標楷體" w:cs="標楷體"/>
          <w:spacing w:val="-3"/>
          <w:sz w:val="28"/>
        </w:rPr>
        <w:t>探究宇宙起源以及反物</w:t>
      </w:r>
      <w:r>
        <w:rPr>
          <w:rFonts w:ascii="標楷體" w:eastAsia="標楷體" w:hAnsi="標楷體" w:cs="標楷體"/>
          <w:spacing w:val="-2"/>
          <w:sz w:val="28"/>
        </w:rPr>
        <w:t>質的尋</w:t>
      </w:r>
      <w:r>
        <w:rPr>
          <w:rFonts w:ascii="標楷體" w:eastAsia="標楷體" w:hAnsi="標楷體" w:cs="標楷體"/>
          <w:spacing w:val="-14"/>
          <w:sz w:val="28"/>
        </w:rPr>
        <w:t>找。</w:t>
      </w:r>
      <w:r>
        <w:rPr>
          <w:rFonts w:ascii="標楷體" w:eastAsia="標楷體" w:hAnsi="標楷體" w:cs="標楷體"/>
          <w:spacing w:val="-2"/>
          <w:sz w:val="28"/>
        </w:rPr>
        <w:t>未來的科學發展奠基</w:t>
      </w:r>
      <w:r>
        <w:rPr>
          <w:rFonts w:ascii="標楷體" w:eastAsia="標楷體" w:hAnsi="標楷體" w:cs="標楷體"/>
          <w:sz w:val="28"/>
        </w:rPr>
        <w:t xml:space="preserve"> </w:t>
      </w:r>
      <w:r>
        <w:rPr>
          <w:rFonts w:ascii="標楷體" w:eastAsia="標楷體" w:hAnsi="標楷體" w:cs="標楷體"/>
          <w:spacing w:val="-1"/>
          <w:sz w:val="28"/>
        </w:rPr>
        <w:t>在今日的基</w:t>
      </w:r>
      <w:r>
        <w:rPr>
          <w:rFonts w:ascii="標楷體" w:eastAsia="標楷體" w:hAnsi="標楷體" w:cs="標楷體"/>
          <w:sz w:val="28"/>
        </w:rPr>
        <w:t>礎研</w:t>
      </w:r>
      <w:r>
        <w:rPr>
          <w:rFonts w:ascii="標楷體" w:eastAsia="標楷體" w:hAnsi="標楷體" w:cs="標楷體"/>
          <w:spacing w:val="-12"/>
          <w:sz w:val="28"/>
        </w:rPr>
        <w:t>究，</w:t>
      </w:r>
      <w:r>
        <w:rPr>
          <w:rFonts w:ascii="標楷體" w:eastAsia="標楷體" w:hAnsi="標楷體" w:cs="標楷體"/>
          <w:sz w:val="28"/>
        </w:rPr>
        <w:t>對基礎研究政府應該多予支</w:t>
      </w:r>
      <w:r>
        <w:rPr>
          <w:rFonts w:ascii="標楷體" w:eastAsia="標楷體" w:hAnsi="標楷體" w:cs="標楷體"/>
          <w:spacing w:val="-12"/>
          <w:sz w:val="28"/>
        </w:rPr>
        <w:t>持，</w:t>
      </w:r>
      <w:r>
        <w:rPr>
          <w:rFonts w:ascii="標楷體" w:eastAsia="標楷體" w:hAnsi="標楷體" w:cs="標楷體"/>
          <w:sz w:val="28"/>
        </w:rPr>
        <w:t>甚至要以更好的待遇吸引人才投入研究，提升我國科學上的競爭力。</w:t>
      </w:r>
    </w:p>
    <w:p w:rsidR="000E42A4" w:rsidRDefault="00731315">
      <w:pPr>
        <w:autoSpaceDE w:val="0"/>
        <w:autoSpaceDN w:val="0"/>
        <w:snapToGrid w:val="0"/>
        <w:spacing w:before="284" w:line="350" w:lineRule="exact"/>
        <w:ind w:left="568"/>
        <w:rPr>
          <w:rFonts w:ascii="標楷體" w:eastAsia="標楷體" w:hAnsi="標楷體" w:cs="標楷體"/>
          <w:sz w:val="28"/>
        </w:rPr>
      </w:pPr>
      <w:r>
        <w:rPr>
          <w:rFonts w:ascii="標楷體" w:eastAsia="標楷體" w:hAnsi="標楷體" w:cs="標楷體"/>
          <w:sz w:val="28"/>
        </w:rPr>
        <w:t>世界貿易組織是多邊貿易體制的法律基礎和組織基</w:t>
      </w:r>
      <w:r>
        <w:rPr>
          <w:rFonts w:ascii="標楷體" w:eastAsia="標楷體" w:hAnsi="標楷體" w:cs="標楷體"/>
          <w:spacing w:val="-25"/>
          <w:sz w:val="28"/>
        </w:rPr>
        <w:t>礎</w:t>
      </w:r>
      <w:r>
        <w:rPr>
          <w:rFonts w:ascii="標楷體" w:eastAsia="標楷體" w:hAnsi="標楷體" w:cs="標楷體"/>
          <w:spacing w:val="-26"/>
          <w:sz w:val="28"/>
        </w:rPr>
        <w:t>，</w:t>
      </w:r>
      <w:r>
        <w:rPr>
          <w:rFonts w:ascii="標楷體" w:eastAsia="標楷體" w:hAnsi="標楷體" w:cs="標楷體"/>
          <w:sz w:val="28"/>
        </w:rPr>
        <w:t>是眾多貿</w:t>
      </w:r>
      <w:r>
        <w:rPr>
          <w:rFonts w:ascii="標楷體" w:eastAsia="標楷體" w:hAnsi="標楷體" w:cs="標楷體"/>
          <w:noProof/>
          <w:sz w:val="28"/>
        </w:rPr>
        <mc:AlternateContent>
          <mc:Choice Requires="wps">
            <w:drawing>
              <wp:anchor distT="0" distB="0" distL="0" distR="0" simplePos="0" relativeHeight="166" behindDoc="1" locked="0" layoutInCell="1" allowOverlap="1">
                <wp:simplePos x="0" y="0"/>
                <wp:positionH relativeFrom="page">
                  <wp:posOffset>1503680</wp:posOffset>
                </wp:positionH>
                <wp:positionV relativeFrom="page">
                  <wp:posOffset>2780030</wp:posOffset>
                </wp:positionV>
                <wp:extent cx="4914265" cy="231140"/>
                <wp:effectExtent l="0" t="0" r="0" b="0"/>
                <wp:wrapNone/>
                <wp:docPr id="1194" name="1194"/>
                <wp:cNvGraphicFramePr/>
                <a:graphic xmlns:a="http://schemas.openxmlformats.org/drawingml/2006/main">
                  <a:graphicData uri="http://schemas.microsoft.com/office/word/2010/wordprocessingShape">
                    <wps:wsp>
                      <wps:cNvSpPr/>
                      <wps:spPr>
                        <a:xfrm>
                          <a:off x="0" y="0"/>
                          <a:ext cx="4914265" cy="231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87485AA" id="1194" o:spid="_x0000_s1026" style="position:absolute;margin-left:118.4pt;margin-top:218.9pt;width:386.95pt;height:18.2pt;z-index:-503316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" stroked="f">
                <v:fill opacity="0"/>
                <w10:wrap anchorx="page" anchory="page"/>
              </v:rect>
            </w:pict>
          </mc:Fallback>
        </mc:AlternateContent>
      </w:r>
    </w:p>
    <w:p w:rsidR="000E42A4" w:rsidRDefault="00731315">
      <w:pPr>
        <w:autoSpaceDE w:val="0"/>
        <w:autoSpaceDN w:val="0"/>
        <w:snapToGrid w:val="0"/>
        <w:spacing w:before="26" w:line="480" w:lineRule="exact"/>
        <w:ind w:right="69"/>
        <w:jc w:val="both"/>
        <w:rPr>
          <w:rFonts w:ascii="標楷體" w:eastAsia="標楷體" w:hAnsi="標楷體" w:cs="標楷體"/>
          <w:sz w:val="28"/>
        </w:rPr>
      </w:pPr>
      <w:r>
        <w:rPr>
          <w:rFonts w:ascii="標楷體" w:eastAsia="標楷體" w:hAnsi="標楷體" w:cs="標楷體"/>
          <w:spacing w:val="-1"/>
          <w:sz w:val="28"/>
        </w:rPr>
        <w:t>易協定的管</w:t>
      </w:r>
      <w:r>
        <w:rPr>
          <w:rFonts w:ascii="標楷體" w:eastAsia="標楷體" w:hAnsi="標楷體" w:cs="標楷體"/>
          <w:sz w:val="28"/>
        </w:rPr>
        <w:t>理</w:t>
      </w:r>
      <w:r>
        <w:rPr>
          <w:rFonts w:ascii="標楷體" w:eastAsia="標楷體" w:hAnsi="標楷體" w:cs="標楷體"/>
          <w:spacing w:val="-12"/>
          <w:sz w:val="28"/>
        </w:rPr>
        <w:t>者，</w:t>
      </w:r>
      <w:r>
        <w:rPr>
          <w:rFonts w:ascii="標楷體" w:eastAsia="標楷體" w:hAnsi="標楷體" w:cs="標楷體"/>
          <w:sz w:val="28"/>
        </w:rPr>
        <w:t>是各成員貿易立法的監督</w:t>
      </w:r>
      <w:r>
        <w:rPr>
          <w:rFonts w:ascii="標楷體" w:eastAsia="標楷體" w:hAnsi="標楷體" w:cs="標楷體"/>
          <w:spacing w:val="-12"/>
          <w:sz w:val="28"/>
        </w:rPr>
        <w:t>者，</w:t>
      </w:r>
      <w:r>
        <w:rPr>
          <w:rFonts w:ascii="標楷體" w:eastAsia="標楷體" w:hAnsi="標楷體" w:cs="標楷體"/>
          <w:sz w:val="28"/>
        </w:rPr>
        <w:t>是就貿易進行談判和</w:t>
      </w:r>
      <w:r>
        <w:rPr>
          <w:rFonts w:ascii="標楷體" w:eastAsia="標楷體" w:hAnsi="標楷體" w:cs="標楷體"/>
          <w:spacing w:val="-1"/>
          <w:sz w:val="28"/>
        </w:rPr>
        <w:t>解決爭端的</w:t>
      </w:r>
      <w:r>
        <w:rPr>
          <w:rFonts w:ascii="標楷體" w:eastAsia="標楷體" w:hAnsi="標楷體" w:cs="標楷體"/>
          <w:sz w:val="28"/>
        </w:rPr>
        <w:t>場</w:t>
      </w:r>
      <w:r>
        <w:rPr>
          <w:rFonts w:ascii="標楷體" w:eastAsia="標楷體" w:hAnsi="標楷體" w:cs="標楷體"/>
          <w:spacing w:val="-7"/>
          <w:sz w:val="28"/>
        </w:rPr>
        <w:t>所</w:t>
      </w:r>
      <w:r>
        <w:rPr>
          <w:rFonts w:ascii="標楷體" w:eastAsia="標楷體" w:hAnsi="標楷體" w:cs="標楷體"/>
          <w:spacing w:val="-9"/>
          <w:sz w:val="28"/>
        </w:rPr>
        <w:t>。</w:t>
      </w:r>
      <w:r>
        <w:rPr>
          <w:rFonts w:ascii="標楷體" w:eastAsia="標楷體" w:hAnsi="標楷體" w:cs="標楷體"/>
          <w:sz w:val="28"/>
        </w:rPr>
        <w:t>是當代最重要的國際經濟組織之</w:t>
      </w:r>
      <w:r>
        <w:rPr>
          <w:rFonts w:ascii="標楷體" w:eastAsia="標楷體" w:hAnsi="標楷體" w:cs="標楷體"/>
          <w:spacing w:val="-7"/>
          <w:sz w:val="28"/>
        </w:rPr>
        <w:t>一</w:t>
      </w:r>
      <w:r>
        <w:rPr>
          <w:rFonts w:ascii="標楷體" w:eastAsia="標楷體" w:hAnsi="標楷體" w:cs="標楷體"/>
          <w:spacing w:val="-9"/>
          <w:sz w:val="28"/>
        </w:rPr>
        <w:t>，</w:t>
      </w:r>
      <w:r>
        <w:rPr>
          <w:rFonts w:ascii="標楷體" w:eastAsia="標楷體" w:hAnsi="標楷體" w:cs="標楷體"/>
          <w:sz w:val="28"/>
        </w:rPr>
        <w:t>被稱</w:t>
      </w:r>
      <w:r>
        <w:rPr>
          <w:rFonts w:ascii="標楷體" w:eastAsia="標楷體" w:hAnsi="標楷體" w:cs="標楷體"/>
          <w:spacing w:val="-16"/>
          <w:sz w:val="28"/>
        </w:rPr>
        <w:t>為</w:t>
      </w:r>
      <w:r>
        <w:rPr>
          <w:rFonts w:ascii="標楷體" w:eastAsia="標楷體" w:hAnsi="標楷體" w:cs="標楷體"/>
          <w:sz w:val="28"/>
        </w:rPr>
        <w:t>「經濟聯合國</w:t>
      </w:r>
      <w:r>
        <w:rPr>
          <w:rFonts w:ascii="標楷體" w:eastAsia="標楷體" w:hAnsi="標楷體" w:cs="標楷體"/>
          <w:spacing w:val="-70"/>
          <w:sz w:val="28"/>
        </w:rPr>
        <w:t>」</w:t>
      </w:r>
      <w:r>
        <w:rPr>
          <w:rFonts w:ascii="標楷體" w:eastAsia="標楷體" w:hAnsi="標楷體" w:cs="標楷體"/>
          <w:sz w:val="28"/>
        </w:rPr>
        <w:t>。杜哈回合貿易談判失敗，亦即多邊貿易體制信譽受損，將</w:t>
      </w:r>
      <w:r>
        <w:rPr>
          <w:rFonts w:ascii="標楷體" w:eastAsia="標楷體" w:hAnsi="標楷體" w:cs="標楷體"/>
          <w:spacing w:val="-1"/>
          <w:sz w:val="28"/>
        </w:rPr>
        <w:t>朝向自由貿</w:t>
      </w:r>
      <w:r>
        <w:rPr>
          <w:rFonts w:ascii="標楷體" w:eastAsia="標楷體" w:hAnsi="標楷體" w:cs="標楷體"/>
          <w:sz w:val="28"/>
        </w:rPr>
        <w:t>易協</w:t>
      </w:r>
      <w:r>
        <w:rPr>
          <w:rFonts w:ascii="標楷體" w:eastAsia="標楷體" w:hAnsi="標楷體" w:cs="標楷體"/>
          <w:spacing w:val="-12"/>
          <w:sz w:val="28"/>
        </w:rPr>
        <w:t>定、</w:t>
      </w:r>
      <w:r>
        <w:rPr>
          <w:rFonts w:ascii="標楷體" w:eastAsia="標楷體" w:hAnsi="標楷體" w:cs="標楷體"/>
          <w:sz w:val="28"/>
        </w:rPr>
        <w:t>區域貿易協定及雙邊交</w:t>
      </w:r>
      <w:r>
        <w:rPr>
          <w:rFonts w:ascii="標楷體" w:eastAsia="標楷體" w:hAnsi="標楷體" w:cs="標楷體"/>
          <w:spacing w:val="-12"/>
          <w:sz w:val="28"/>
        </w:rPr>
        <w:t>涉，</w:t>
      </w:r>
      <w:r>
        <w:rPr>
          <w:rFonts w:ascii="標楷體" w:eastAsia="標楷體" w:hAnsi="標楷體" w:cs="標楷體"/>
          <w:sz w:val="28"/>
        </w:rPr>
        <w:t>所以以對外貿易為主</w:t>
      </w:r>
      <w:r>
        <w:rPr>
          <w:rFonts w:ascii="標楷體" w:eastAsia="標楷體" w:hAnsi="標楷體" w:cs="標楷體"/>
          <w:noProof/>
          <w:sz w:val="28"/>
        </w:rPr>
        <mc:AlternateContent>
          <mc:Choice Requires="wps">
            <w:drawing>
              <wp:anchor distT="0" distB="0" distL="0" distR="0" simplePos="0" relativeHeight="167" behindDoc="1" locked="0" layoutInCell="1" allowOverlap="1">
                <wp:simplePos x="0" y="0"/>
                <wp:positionH relativeFrom="page">
                  <wp:posOffset>1144270</wp:posOffset>
                </wp:positionH>
                <wp:positionV relativeFrom="page">
                  <wp:posOffset>3084830</wp:posOffset>
                </wp:positionV>
                <wp:extent cx="5273040" cy="231140"/>
                <wp:effectExtent l="0" t="0" r="0" b="0"/>
                <wp:wrapNone/>
                <wp:docPr id="1195" name="1195"/>
                <wp:cNvGraphicFramePr/>
                <a:graphic xmlns:a="http://schemas.openxmlformats.org/drawingml/2006/main">
                  <a:graphicData uri="http://schemas.microsoft.com/office/word/2010/wordprocessingShape">
                    <wps:wsp>
                      <wps:cNvSpPr/>
                      <wps:spPr>
                        <a:xfrm>
                          <a:off x="0" y="0"/>
                          <a:ext cx="5273040" cy="231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0E8FBBC" id="1195" o:spid="_x0000_s1026" style="position:absolute;margin-left:90.1pt;margin-top:242.9pt;width:415.2pt;height:18.2pt;z-index:-5033163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" stroked="f">
                <v:fill opacity="0"/>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68" behindDoc="1" locked="0" layoutInCell="1" allowOverlap="1">
                <wp:simplePos x="0" y="0"/>
                <wp:positionH relativeFrom="page">
                  <wp:posOffset>1144270</wp:posOffset>
                </wp:positionH>
                <wp:positionV relativeFrom="page">
                  <wp:posOffset>3389630</wp:posOffset>
                </wp:positionV>
                <wp:extent cx="5273040" cy="231140"/>
                <wp:effectExtent l="0" t="0" r="0" b="0"/>
                <wp:wrapNone/>
                <wp:docPr id="1196" name="1196"/>
                <wp:cNvGraphicFramePr/>
                <a:graphic xmlns:a="http://schemas.openxmlformats.org/drawingml/2006/main">
                  <a:graphicData uri="http://schemas.microsoft.com/office/word/2010/wordprocessingShape">
                    <wps:wsp>
                      <wps:cNvSpPr/>
                      <wps:spPr>
                        <a:xfrm>
                          <a:off x="0" y="0"/>
                          <a:ext cx="5273040" cy="231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C8A2E98" id="1196" o:spid="_x0000_s1026" style="position:absolute;margin-left:90.1pt;margin-top:266.9pt;width:415.2pt;height:18.2pt;z-index:-503316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" stroked="f">
                <v:fill opacity="0"/>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69" behindDoc="1" locked="0" layoutInCell="1" allowOverlap="1">
                <wp:simplePos x="0" y="0"/>
                <wp:positionH relativeFrom="page">
                  <wp:posOffset>1144270</wp:posOffset>
                </wp:positionH>
                <wp:positionV relativeFrom="page">
                  <wp:posOffset>3694430</wp:posOffset>
                </wp:positionV>
                <wp:extent cx="805180" cy="231140"/>
                <wp:effectExtent l="0" t="0" r="0" b="0"/>
                <wp:wrapNone/>
                <wp:docPr id="1197" name="1197"/>
                <wp:cNvGraphicFramePr/>
                <a:graphic xmlns:a="http://schemas.openxmlformats.org/drawingml/2006/main">
                  <a:graphicData uri="http://schemas.microsoft.com/office/word/2010/wordprocessingShape">
                    <wps:wsp>
                      <wps:cNvSpPr/>
                      <wps:spPr>
                        <a:xfrm>
                          <a:off x="0" y="0"/>
                          <a:ext cx="805180" cy="231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85CD089" id="1197" o:spid="_x0000_s1026" style="position:absolute;margin-left:90.1pt;margin-top:290.9pt;width:63.4pt;height:18.2pt;z-index:-5033163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" stroked="f">
                <v:fill opacity="0"/>
                <w10:wrap anchorx="page" anchory="page"/>
              </v:rect>
            </w:pict>
          </mc:Fallback>
        </mc:AlternateContent>
      </w:r>
    </w:p>
    <w:p w:rsidR="000E42A4" w:rsidRDefault="00731315">
      <w:pPr>
        <w:autoSpaceDE w:val="0"/>
        <w:autoSpaceDN w:val="0"/>
        <w:snapToGrid w:val="0"/>
        <w:spacing w:line="480" w:lineRule="exact"/>
        <w:ind w:right="69"/>
        <w:jc w:val="both"/>
        <w:rPr>
          <w:rFonts w:ascii="標楷體" w:eastAsia="標楷體" w:hAnsi="標楷體" w:cs="標楷體"/>
          <w:sz w:val="28"/>
        </w:rPr>
      </w:pPr>
      <w:r>
        <w:rPr>
          <w:rFonts w:ascii="標楷體" w:eastAsia="標楷體" w:hAnsi="標楷體" w:cs="標楷體"/>
          <w:spacing w:val="-3"/>
          <w:sz w:val="28"/>
        </w:rPr>
        <w:t>的我</w:t>
      </w:r>
      <w:r>
        <w:rPr>
          <w:rFonts w:ascii="標楷體" w:eastAsia="標楷體" w:hAnsi="標楷體" w:cs="標楷體"/>
          <w:spacing w:val="-15"/>
          <w:sz w:val="28"/>
        </w:rPr>
        <w:t>國，</w:t>
      </w:r>
      <w:r>
        <w:rPr>
          <w:rFonts w:ascii="標楷體" w:eastAsia="標楷體" w:hAnsi="標楷體" w:cs="標楷體"/>
          <w:spacing w:val="-3"/>
          <w:sz w:val="28"/>
        </w:rPr>
        <w:t>應該開始積極朝向雙邊協定</w:t>
      </w:r>
      <w:r>
        <w:rPr>
          <w:rFonts w:ascii="標楷體" w:eastAsia="標楷體" w:hAnsi="標楷體" w:cs="標楷體"/>
          <w:spacing w:val="-2"/>
          <w:sz w:val="28"/>
        </w:rPr>
        <w:t>方式進行談</w:t>
      </w:r>
      <w:r>
        <w:rPr>
          <w:rFonts w:ascii="標楷體" w:eastAsia="標楷體" w:hAnsi="標楷體" w:cs="標楷體"/>
          <w:spacing w:val="-14"/>
          <w:sz w:val="28"/>
        </w:rPr>
        <w:t>判，</w:t>
      </w:r>
      <w:r>
        <w:rPr>
          <w:rFonts w:ascii="標楷體" w:eastAsia="標楷體" w:hAnsi="標楷體" w:cs="標楷體"/>
          <w:spacing w:val="-2"/>
          <w:sz w:val="28"/>
        </w:rPr>
        <w:t>以確保我國的經</w:t>
      </w:r>
      <w:r>
        <w:rPr>
          <w:rFonts w:ascii="標楷體" w:eastAsia="標楷體" w:hAnsi="標楷體" w:cs="標楷體"/>
          <w:sz w:val="28"/>
        </w:rPr>
        <w:t xml:space="preserve"> </w:t>
      </w:r>
      <w:r>
        <w:rPr>
          <w:rFonts w:ascii="標楷體" w:eastAsia="標楷體" w:hAnsi="標楷體" w:cs="標楷體"/>
          <w:sz w:val="28"/>
        </w:rPr>
        <w:t>濟成長及國際貿易。</w:t>
      </w:r>
    </w:p>
    <w:p w:rsidR="000E42A4" w:rsidRDefault="00731315">
      <w:pPr>
        <w:autoSpaceDE w:val="0"/>
        <w:autoSpaceDN w:val="0"/>
        <w:snapToGrid w:val="0"/>
        <w:spacing w:before="284" w:line="350" w:lineRule="exact"/>
        <w:ind w:left="568"/>
        <w:rPr>
          <w:rFonts w:ascii="標楷體" w:eastAsia="標楷體" w:hAnsi="標楷體" w:cs="標楷體"/>
          <w:sz w:val="28"/>
        </w:rPr>
      </w:pPr>
      <w:r>
        <w:rPr>
          <w:rFonts w:ascii="標楷體" w:eastAsia="標楷體" w:hAnsi="標楷體" w:cs="標楷體"/>
          <w:sz w:val="28"/>
        </w:rPr>
        <w:t>聯合國的精神與運作，開宗明義就是</w:t>
      </w:r>
      <w:r>
        <w:rPr>
          <w:rFonts w:ascii="標楷體" w:eastAsia="標楷體" w:hAnsi="標楷體" w:cs="標楷體"/>
          <w:spacing w:val="-69"/>
          <w:sz w:val="28"/>
        </w:rPr>
        <w:t>：</w:t>
      </w:r>
      <w:r>
        <w:rPr>
          <w:rFonts w:ascii="標楷體" w:eastAsia="標楷體" w:hAnsi="標楷體" w:cs="標楷體"/>
          <w:sz w:val="28"/>
        </w:rPr>
        <w:t>『聯合國鼓勵民族自覺，</w:t>
      </w:r>
    </w:p>
    <w:p w:rsidR="000E42A4" w:rsidRDefault="00731315">
      <w:pPr>
        <w:autoSpaceDE w:val="0"/>
        <w:autoSpaceDN w:val="0"/>
        <w:snapToGrid w:val="0"/>
        <w:spacing w:before="26" w:line="480" w:lineRule="exact"/>
        <w:ind w:right="69"/>
        <w:jc w:val="both"/>
        <w:rPr>
          <w:rFonts w:ascii="標楷體" w:eastAsia="標楷體" w:hAnsi="標楷體" w:cs="標楷體"/>
          <w:sz w:val="28"/>
        </w:rPr>
      </w:pPr>
      <w:r>
        <w:rPr>
          <w:rFonts w:ascii="標楷體" w:eastAsia="標楷體" w:hAnsi="標楷體" w:cs="標楷體"/>
          <w:sz w:val="28"/>
        </w:rPr>
        <w:t>聯合國尊重國家主權。</w:t>
      </w:r>
      <w:r>
        <w:rPr>
          <w:rFonts w:ascii="標楷體" w:eastAsia="標楷體" w:hAnsi="標楷體" w:cs="標楷體"/>
          <w:spacing w:val="-69"/>
          <w:sz w:val="28"/>
        </w:rPr>
        <w:t>』</w:t>
      </w:r>
      <w:r>
        <w:rPr>
          <w:rFonts w:ascii="標楷體" w:eastAsia="標楷體" w:hAnsi="標楷體" w:cs="標楷體"/>
          <w:sz w:val="28"/>
        </w:rPr>
        <w:t>，兩個準則清楚卻又矛盾。二次世界大戰結</w:t>
      </w:r>
      <w:r>
        <w:rPr>
          <w:rFonts w:ascii="標楷體" w:eastAsia="標楷體" w:hAnsi="標楷體" w:cs="標楷體"/>
          <w:spacing w:val="-1"/>
          <w:sz w:val="28"/>
        </w:rPr>
        <w:t>束之</w:t>
      </w:r>
      <w:r>
        <w:rPr>
          <w:rFonts w:ascii="標楷體" w:eastAsia="標楷體" w:hAnsi="標楷體" w:cs="標楷體"/>
          <w:spacing w:val="-13"/>
          <w:sz w:val="28"/>
        </w:rPr>
        <w:t>後，</w:t>
      </w:r>
      <w:r>
        <w:rPr>
          <w:rFonts w:ascii="標楷體" w:eastAsia="標楷體" w:hAnsi="標楷體" w:cs="標楷體"/>
          <w:spacing w:val="-1"/>
          <w:sz w:val="28"/>
        </w:rPr>
        <w:t>許</w:t>
      </w:r>
      <w:r>
        <w:rPr>
          <w:rFonts w:ascii="標楷體" w:eastAsia="標楷體" w:hAnsi="標楷體" w:cs="標楷體"/>
          <w:sz w:val="28"/>
        </w:rPr>
        <w:t>多國家紛紛脫離殖民的母國而獨</w:t>
      </w:r>
      <w:r>
        <w:rPr>
          <w:rFonts w:ascii="標楷體" w:eastAsia="標楷體" w:hAnsi="標楷體" w:cs="標楷體"/>
          <w:spacing w:val="-12"/>
          <w:sz w:val="28"/>
        </w:rPr>
        <w:t>立，</w:t>
      </w:r>
      <w:r>
        <w:rPr>
          <w:rFonts w:ascii="標楷體" w:eastAsia="標楷體" w:hAnsi="標楷體" w:cs="標楷體"/>
          <w:sz w:val="28"/>
        </w:rPr>
        <w:t>然而對於台灣海峽兩岸國家主權，卻又是另一套標準。從萬國宮外的三腳椅即可看出</w:t>
      </w:r>
      <w:r>
        <w:rPr>
          <w:rFonts w:ascii="標楷體" w:eastAsia="標楷體" w:hAnsi="標楷體" w:cs="標楷體"/>
          <w:spacing w:val="-6"/>
          <w:sz w:val="28"/>
        </w:rPr>
        <w:t>意</w:t>
      </w:r>
      <w:r>
        <w:rPr>
          <w:rFonts w:ascii="標楷體" w:eastAsia="標楷體" w:hAnsi="標楷體" w:cs="標楷體"/>
          <w:spacing w:val="-10"/>
          <w:sz w:val="28"/>
        </w:rPr>
        <w:t>含</w:t>
      </w:r>
      <w:r>
        <w:rPr>
          <w:rFonts w:ascii="標楷體" w:eastAsia="標楷體" w:hAnsi="標楷體" w:cs="標楷體"/>
          <w:spacing w:val="-12"/>
          <w:sz w:val="28"/>
        </w:rPr>
        <w:t>，</w:t>
      </w:r>
      <w:r>
        <w:rPr>
          <w:rFonts w:ascii="標楷體" w:eastAsia="標楷體" w:hAnsi="標楷體" w:cs="標楷體"/>
          <w:spacing w:val="-3"/>
          <w:sz w:val="28"/>
        </w:rPr>
        <w:t>少了一隻腳的椅子是不穩固</w:t>
      </w:r>
      <w:r>
        <w:rPr>
          <w:rFonts w:ascii="標楷體" w:eastAsia="標楷體" w:hAnsi="標楷體" w:cs="標楷體"/>
          <w:spacing w:val="-10"/>
          <w:sz w:val="28"/>
        </w:rPr>
        <w:t>的</w:t>
      </w:r>
      <w:r>
        <w:rPr>
          <w:rFonts w:ascii="標楷體" w:eastAsia="標楷體" w:hAnsi="標楷體" w:cs="標楷體"/>
          <w:spacing w:val="-12"/>
          <w:sz w:val="28"/>
        </w:rPr>
        <w:t>，</w:t>
      </w:r>
      <w:r>
        <w:rPr>
          <w:rFonts w:ascii="標楷體" w:eastAsia="標楷體" w:hAnsi="標楷體" w:cs="標楷體"/>
          <w:spacing w:val="-2"/>
          <w:sz w:val="28"/>
        </w:rPr>
        <w:t>戰爭是會帶來災難</w:t>
      </w:r>
      <w:r>
        <w:rPr>
          <w:rFonts w:ascii="標楷體" w:eastAsia="標楷體" w:hAnsi="標楷體" w:cs="標楷體"/>
          <w:spacing w:val="-9"/>
          <w:sz w:val="28"/>
        </w:rPr>
        <w:t>的</w:t>
      </w:r>
      <w:r>
        <w:rPr>
          <w:rFonts w:ascii="標楷體" w:eastAsia="標楷體" w:hAnsi="標楷體" w:cs="標楷體"/>
          <w:spacing w:val="-11"/>
          <w:sz w:val="28"/>
        </w:rPr>
        <w:t>，</w:t>
      </w:r>
      <w:r>
        <w:rPr>
          <w:rFonts w:ascii="標楷體" w:eastAsia="標楷體" w:hAnsi="標楷體" w:cs="標楷體"/>
          <w:spacing w:val="-2"/>
          <w:sz w:val="28"/>
        </w:rPr>
        <w:t>期待世人</w:t>
      </w:r>
      <w:r>
        <w:rPr>
          <w:rFonts w:ascii="標楷體" w:eastAsia="標楷體" w:hAnsi="標楷體" w:cs="標楷體"/>
          <w:sz w:val="28"/>
        </w:rPr>
        <w:t xml:space="preserve"> </w:t>
      </w:r>
      <w:r>
        <w:rPr>
          <w:rFonts w:ascii="標楷體" w:eastAsia="標楷體" w:hAnsi="標楷體" w:cs="標楷體"/>
          <w:sz w:val="28"/>
        </w:rPr>
        <w:t>能夠共同合作，互信互榮，追求世界和平與進步繁榮。</w:t>
      </w:r>
    </w:p>
    <w:p w:rsidR="000E42A4" w:rsidRDefault="00731315">
      <w:pPr>
        <w:autoSpaceDE w:val="0"/>
        <w:autoSpaceDN w:val="0"/>
        <w:snapToGrid w:val="0"/>
        <w:spacing w:before="284" w:line="350" w:lineRule="exact"/>
        <w:ind w:left="568"/>
        <w:rPr>
          <w:rFonts w:ascii="標楷體" w:eastAsia="標楷體" w:hAnsi="標楷體" w:cs="標楷體"/>
          <w:sz w:val="28"/>
        </w:rPr>
      </w:pPr>
      <w:r>
        <w:rPr>
          <w:rFonts w:ascii="標楷體" w:eastAsia="標楷體" w:hAnsi="標楷體" w:cs="標楷體"/>
          <w:sz w:val="28"/>
        </w:rPr>
        <w:t>政府公共政策絕對不只是一種簡單與理性的問題解決流</w:t>
      </w:r>
      <w:r>
        <w:rPr>
          <w:rFonts w:ascii="標楷體" w:eastAsia="標楷體" w:hAnsi="標楷體" w:cs="標楷體"/>
          <w:spacing w:val="-25"/>
          <w:sz w:val="28"/>
        </w:rPr>
        <w:t>程，</w:t>
      </w:r>
      <w:r>
        <w:rPr>
          <w:rFonts w:ascii="標楷體" w:eastAsia="標楷體" w:hAnsi="標楷體" w:cs="標楷體"/>
          <w:sz w:val="28"/>
        </w:rPr>
        <w:t>而問</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題本身也會有不同樣</w:t>
      </w:r>
      <w:r>
        <w:rPr>
          <w:rFonts w:ascii="標楷體" w:eastAsia="標楷體" w:hAnsi="標楷體" w:cs="標楷體"/>
          <w:spacing w:val="-12"/>
          <w:sz w:val="28"/>
        </w:rPr>
        <w:t>貌、</w:t>
      </w:r>
      <w:r>
        <w:rPr>
          <w:rFonts w:ascii="標楷體" w:eastAsia="標楷體" w:hAnsi="標楷體" w:cs="標楷體"/>
          <w:sz w:val="28"/>
        </w:rPr>
        <w:t>不同解決方</w:t>
      </w:r>
      <w:r>
        <w:rPr>
          <w:rFonts w:ascii="標楷體" w:eastAsia="標楷體" w:hAnsi="標楷體" w:cs="標楷體"/>
          <w:spacing w:val="-12"/>
          <w:sz w:val="28"/>
        </w:rPr>
        <w:t>式，</w:t>
      </w:r>
      <w:r>
        <w:rPr>
          <w:rFonts w:ascii="標楷體" w:eastAsia="標楷體" w:hAnsi="標楷體" w:cs="標楷體"/>
          <w:sz w:val="28"/>
        </w:rPr>
        <w:t>在問題解決過程中會產生所謂的贏家</w:t>
      </w:r>
      <w:r>
        <w:rPr>
          <w:rFonts w:eastAsia="Times New Roman"/>
          <w:sz w:val="28"/>
        </w:rPr>
        <w:t>(winner)</w:t>
      </w:r>
      <w:r>
        <w:rPr>
          <w:rFonts w:ascii="標楷體" w:eastAsia="標楷體" w:hAnsi="標楷體" w:cs="標楷體"/>
          <w:sz w:val="28"/>
        </w:rPr>
        <w:t>與輸家</w:t>
      </w:r>
      <w:r>
        <w:rPr>
          <w:rFonts w:eastAsia="Times New Roman"/>
          <w:sz w:val="28"/>
        </w:rPr>
        <w:t>(looser)</w:t>
      </w:r>
      <w:r>
        <w:rPr>
          <w:rFonts w:ascii="標楷體" w:eastAsia="標楷體" w:hAnsi="標楷體" w:cs="標楷體"/>
          <w:sz w:val="28"/>
        </w:rPr>
        <w:t>。在政策決策過程中要參與者瞭解他們是</w:t>
      </w:r>
      <w:r>
        <w:rPr>
          <w:rFonts w:ascii="標楷體" w:eastAsia="標楷體" w:hAnsi="標楷體" w:cs="標楷體"/>
          <w:spacing w:val="-12"/>
          <w:sz w:val="28"/>
        </w:rPr>
        <w:t>誰、</w:t>
      </w:r>
      <w:r>
        <w:rPr>
          <w:rFonts w:ascii="標楷體" w:eastAsia="標楷體" w:hAnsi="標楷體" w:cs="標楷體"/>
          <w:sz w:val="28"/>
        </w:rPr>
        <w:t>感興趣的議題是什</w:t>
      </w:r>
      <w:r>
        <w:rPr>
          <w:rFonts w:ascii="標楷體" w:eastAsia="標楷體" w:hAnsi="標楷體" w:cs="標楷體"/>
          <w:spacing w:val="-12"/>
          <w:sz w:val="28"/>
        </w:rPr>
        <w:t>麼，</w:t>
      </w:r>
      <w:r>
        <w:rPr>
          <w:rFonts w:ascii="標楷體" w:eastAsia="標楷體" w:hAnsi="標楷體" w:cs="標楷體"/>
          <w:sz w:val="28"/>
        </w:rPr>
        <w:t>通常缺乏資源的參與者會與其他缺乏</w:t>
      </w:r>
      <w:r>
        <w:rPr>
          <w:rFonts w:ascii="標楷體" w:eastAsia="標楷體" w:hAnsi="標楷體" w:cs="標楷體"/>
          <w:spacing w:val="-2"/>
          <w:sz w:val="28"/>
        </w:rPr>
        <w:t>資源的參與者結</w:t>
      </w:r>
      <w:r>
        <w:rPr>
          <w:rFonts w:ascii="標楷體" w:eastAsia="標楷體" w:hAnsi="標楷體" w:cs="標楷體"/>
          <w:spacing w:val="-14"/>
          <w:sz w:val="28"/>
        </w:rPr>
        <w:t>合。</w:t>
      </w:r>
      <w:r>
        <w:rPr>
          <w:rFonts w:ascii="標楷體" w:eastAsia="標楷體" w:hAnsi="標楷體" w:cs="標楷體"/>
          <w:spacing w:val="-2"/>
          <w:sz w:val="28"/>
        </w:rPr>
        <w:t>國際</w:t>
      </w:r>
      <w:r>
        <w:rPr>
          <w:rFonts w:ascii="標楷體" w:eastAsia="標楷體" w:hAnsi="標楷體" w:cs="標楷體"/>
          <w:spacing w:val="-1"/>
          <w:sz w:val="28"/>
        </w:rPr>
        <w:t>運動是一個巨大且持續變遷的現</w:t>
      </w:r>
      <w:r>
        <w:rPr>
          <w:rFonts w:ascii="標楷體" w:eastAsia="標楷體" w:hAnsi="標楷體" w:cs="標楷體"/>
          <w:spacing w:val="-13"/>
          <w:sz w:val="28"/>
        </w:rPr>
        <w:t>象，</w:t>
      </w:r>
      <w:r>
        <w:rPr>
          <w:rFonts w:ascii="標楷體" w:eastAsia="標楷體" w:hAnsi="標楷體" w:cs="標楷體"/>
          <w:spacing w:val="-1"/>
          <w:sz w:val="28"/>
        </w:rPr>
        <w:t>二十世</w:t>
      </w:r>
      <w:r>
        <w:rPr>
          <w:rFonts w:ascii="標楷體" w:eastAsia="標楷體" w:hAnsi="標楷體" w:cs="標楷體"/>
          <w:sz w:val="28"/>
        </w:rPr>
        <w:t xml:space="preserve"> </w:t>
      </w:r>
      <w:r>
        <w:rPr>
          <w:rFonts w:ascii="標楷體" w:eastAsia="標楷體" w:hAnsi="標楷體" w:cs="標楷體"/>
          <w:sz w:val="28"/>
        </w:rPr>
        <w:t>紀已逐漸轉變成影響全球的現</w:t>
      </w:r>
      <w:r>
        <w:rPr>
          <w:rFonts w:ascii="標楷體" w:eastAsia="標楷體" w:hAnsi="標楷體" w:cs="標楷體"/>
          <w:spacing w:val="-24"/>
          <w:sz w:val="28"/>
        </w:rPr>
        <w:t>象；</w:t>
      </w:r>
      <w:r>
        <w:rPr>
          <w:rFonts w:ascii="標楷體" w:eastAsia="標楷體" w:hAnsi="標楷體" w:cs="標楷體"/>
          <w:sz w:val="28"/>
        </w:rPr>
        <w:t>運動已經從過去由少數業餘人士的</w:t>
      </w:r>
      <w:r>
        <w:rPr>
          <w:rFonts w:ascii="標楷體" w:eastAsia="標楷體" w:hAnsi="標楷體" w:cs="標楷體"/>
          <w:spacing w:val="3"/>
          <w:sz w:val="28"/>
        </w:rPr>
        <w:t>活動，轉化為屬於全世界數十億人口的社會行動。不僅僅是大眾</w:t>
      </w:r>
      <w:r>
        <w:rPr>
          <w:rFonts w:ascii="標楷體" w:eastAsia="標楷體" w:hAnsi="標楷體" w:cs="標楷體"/>
          <w:sz w:val="28"/>
        </w:rPr>
        <w:t>運動，也包括「頂尖運動」</w:t>
      </w:r>
      <w:r>
        <w:rPr>
          <w:rFonts w:eastAsia="Times New Roman"/>
          <w:sz w:val="28"/>
        </w:rPr>
        <w:t>(</w:t>
      </w:r>
      <w:r>
        <w:rPr>
          <w:rFonts w:ascii="標楷體" w:eastAsia="標楷體" w:hAnsi="標楷體" w:cs="標楷體"/>
          <w:sz w:val="28"/>
        </w:rPr>
        <w:t>菁英運動、競賽</w:t>
      </w:r>
      <w:r>
        <w:rPr>
          <w:rFonts w:eastAsia="Times New Roman"/>
          <w:sz w:val="28"/>
        </w:rPr>
        <w:t>)</w:t>
      </w:r>
      <w:r>
        <w:rPr>
          <w:rFonts w:ascii="標楷體" w:eastAsia="標楷體" w:hAnsi="標楷體" w:cs="標楷體"/>
          <w:sz w:val="28"/>
        </w:rPr>
        <w:t>，運動現在已是主要全球性的社</w:t>
      </w:r>
      <w:r>
        <w:rPr>
          <w:rFonts w:ascii="標楷體" w:eastAsia="標楷體" w:hAnsi="標楷體" w:cs="標楷體"/>
          <w:spacing w:val="-4"/>
          <w:sz w:val="28"/>
        </w:rPr>
        <w:t>會、</w:t>
      </w:r>
      <w:r>
        <w:rPr>
          <w:rFonts w:ascii="標楷體" w:eastAsia="標楷體" w:hAnsi="標楷體" w:cs="標楷體"/>
          <w:sz w:val="28"/>
        </w:rPr>
        <w:t>經</w:t>
      </w:r>
      <w:r>
        <w:rPr>
          <w:rFonts w:ascii="標楷體" w:eastAsia="標楷體" w:hAnsi="標楷體" w:cs="標楷體"/>
          <w:spacing w:val="-4"/>
          <w:sz w:val="28"/>
        </w:rPr>
        <w:t>濟、</w:t>
      </w:r>
      <w:r>
        <w:rPr>
          <w:rFonts w:ascii="標楷體" w:eastAsia="標楷體" w:hAnsi="標楷體" w:cs="標楷體"/>
          <w:sz w:val="28"/>
        </w:rPr>
        <w:t>和政治現</w:t>
      </w:r>
      <w:r>
        <w:rPr>
          <w:rFonts w:ascii="標楷體" w:eastAsia="標楷體" w:hAnsi="標楷體" w:cs="標楷體"/>
          <w:spacing w:val="-4"/>
          <w:sz w:val="28"/>
        </w:rPr>
        <w:t>象。</w:t>
      </w:r>
      <w:r>
        <w:rPr>
          <w:rFonts w:ascii="標楷體" w:eastAsia="標楷體" w:hAnsi="標楷體" w:cs="標楷體"/>
          <w:sz w:val="28"/>
        </w:rPr>
        <w:t>運動越來越是一個提供政</w:t>
      </w:r>
      <w:r>
        <w:rPr>
          <w:rFonts w:ascii="標楷體" w:eastAsia="標楷體" w:hAnsi="標楷體" w:cs="標楷體"/>
          <w:spacing w:val="-4"/>
          <w:sz w:val="28"/>
        </w:rPr>
        <w:t>策、</w:t>
      </w:r>
      <w:r>
        <w:rPr>
          <w:rFonts w:ascii="標楷體" w:eastAsia="標楷體" w:hAnsi="標楷體" w:cs="標楷體"/>
          <w:sz w:val="28"/>
        </w:rPr>
        <w:t>經營、</w:t>
      </w:r>
    </w:p>
    <w:p w:rsidR="000E42A4" w:rsidRDefault="00731315">
      <w:pPr>
        <w:autoSpaceDE w:val="0"/>
        <w:autoSpaceDN w:val="0"/>
        <w:snapToGrid w:val="0"/>
        <w:spacing w:before="388"/>
        <w:ind w:left="3953"/>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eastAsia="Times New Roman"/>
        </w:rPr>
        <w:t>-58-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jc w:val="both"/>
        <w:rPr>
          <w:rFonts w:ascii="標楷體" w:eastAsia="標楷體" w:hAnsi="標楷體" w:cs="標楷體"/>
          <w:sz w:val="28"/>
        </w:rPr>
      </w:pPr>
      <w:r>
        <w:rPr>
          <w:rFonts w:ascii="標楷體" w:eastAsia="標楷體" w:hAnsi="標楷體" w:cs="標楷體"/>
          <w:spacing w:val="-1"/>
          <w:sz w:val="28"/>
        </w:rPr>
        <w:t>治理的課</w:t>
      </w:r>
      <w:r>
        <w:rPr>
          <w:rFonts w:ascii="標楷體" w:eastAsia="標楷體" w:hAnsi="標楷體" w:cs="標楷體"/>
          <w:spacing w:val="-7"/>
          <w:sz w:val="28"/>
        </w:rPr>
        <w:t>題</w:t>
      </w:r>
      <w:r>
        <w:rPr>
          <w:rFonts w:ascii="標楷體" w:eastAsia="標楷體" w:hAnsi="標楷體" w:cs="標楷體"/>
          <w:spacing w:val="-9"/>
          <w:sz w:val="28"/>
        </w:rPr>
        <w:t>；</w:t>
      </w:r>
      <w:r>
        <w:rPr>
          <w:rFonts w:ascii="標楷體" w:eastAsia="標楷體" w:hAnsi="標楷體" w:cs="標楷體"/>
          <w:sz w:val="28"/>
        </w:rPr>
        <w:t>這個潮流一直在</w:t>
      </w:r>
      <w:r>
        <w:rPr>
          <w:rFonts w:ascii="標楷體" w:eastAsia="標楷體" w:hAnsi="標楷體" w:cs="標楷體"/>
          <w:spacing w:val="-8"/>
          <w:sz w:val="28"/>
        </w:rPr>
        <w:t>變，</w:t>
      </w:r>
      <w:r>
        <w:rPr>
          <w:rFonts w:ascii="標楷體" w:eastAsia="標楷體" w:hAnsi="標楷體" w:cs="標楷體"/>
          <w:sz w:val="28"/>
        </w:rPr>
        <w:t>而且變化迅</w:t>
      </w:r>
      <w:r>
        <w:rPr>
          <w:rFonts w:ascii="標楷體" w:eastAsia="標楷體" w:hAnsi="標楷體" w:cs="標楷體"/>
          <w:spacing w:val="-7"/>
          <w:sz w:val="28"/>
        </w:rPr>
        <w:t>速</w:t>
      </w:r>
      <w:r>
        <w:rPr>
          <w:rFonts w:ascii="標楷體" w:eastAsia="標楷體" w:hAnsi="標楷體" w:cs="標楷體"/>
          <w:spacing w:val="-9"/>
          <w:sz w:val="28"/>
        </w:rPr>
        <w:t>。</w:t>
      </w:r>
      <w:r>
        <w:rPr>
          <w:rFonts w:ascii="標楷體" w:eastAsia="標楷體" w:hAnsi="標楷體" w:cs="標楷體"/>
          <w:sz w:val="28"/>
        </w:rPr>
        <w:t>國際與國家政治也</w:t>
      </w:r>
      <w:r>
        <w:rPr>
          <w:rFonts w:ascii="標楷體" w:eastAsia="標楷體" w:hAnsi="標楷體" w:cs="標楷體"/>
          <w:spacing w:val="-3"/>
          <w:sz w:val="28"/>
        </w:rPr>
        <w:t>涉入體</w:t>
      </w:r>
      <w:r>
        <w:rPr>
          <w:rFonts w:ascii="標楷體" w:eastAsia="標楷體" w:hAnsi="標楷體" w:cs="標楷體"/>
          <w:spacing w:val="-15"/>
          <w:sz w:val="28"/>
        </w:rPr>
        <w:t>育，</w:t>
      </w:r>
      <w:r>
        <w:rPr>
          <w:rFonts w:ascii="標楷體" w:eastAsia="標楷體" w:hAnsi="標楷體" w:cs="標楷體"/>
          <w:spacing w:val="-3"/>
          <w:sz w:val="28"/>
        </w:rPr>
        <w:t>政治與體育已經無法區</w:t>
      </w:r>
      <w:r>
        <w:rPr>
          <w:rFonts w:ascii="標楷體" w:eastAsia="標楷體" w:hAnsi="標楷體" w:cs="標楷體"/>
          <w:spacing w:val="-14"/>
          <w:sz w:val="28"/>
        </w:rPr>
        <w:t>分，</w:t>
      </w:r>
      <w:r>
        <w:rPr>
          <w:rFonts w:ascii="標楷體" w:eastAsia="標楷體" w:hAnsi="標楷體" w:cs="標楷體"/>
          <w:spacing w:val="-2"/>
          <w:sz w:val="28"/>
        </w:rPr>
        <w:t>體育已成為公共行政很重要的</w:t>
      </w:r>
      <w:r>
        <w:rPr>
          <w:rFonts w:ascii="標楷體" w:eastAsia="標楷體" w:hAnsi="標楷體" w:cs="標楷體"/>
          <w:sz w:val="28"/>
        </w:rPr>
        <w:t xml:space="preserve"> </w:t>
      </w:r>
      <w:r>
        <w:rPr>
          <w:rFonts w:ascii="標楷體" w:eastAsia="標楷體" w:hAnsi="標楷體" w:cs="標楷體"/>
          <w:sz w:val="28"/>
        </w:rPr>
        <w:t>議題。</w:t>
      </w:r>
    </w:p>
    <w:p w:rsidR="000E42A4" w:rsidRDefault="00731315">
      <w:pPr>
        <w:autoSpaceDE w:val="0"/>
        <w:autoSpaceDN w:val="0"/>
        <w:snapToGrid w:val="0"/>
        <w:spacing w:before="5562" w:line="350" w:lineRule="exact"/>
        <w:ind w:left="1088"/>
        <w:rPr>
          <w:rFonts w:ascii="標楷體" w:eastAsia="標楷體" w:hAnsi="標楷體" w:cs="標楷體"/>
          <w:sz w:val="28"/>
        </w:rPr>
      </w:pPr>
      <w:r>
        <w:rPr>
          <w:rFonts w:ascii="標楷體" w:eastAsia="標楷體" w:hAnsi="標楷體" w:cs="標楷體"/>
          <w:sz w:val="28"/>
        </w:rPr>
        <w:t>圖</w:t>
      </w:r>
      <w:r>
        <w:rPr>
          <w:rFonts w:eastAsia="Times New Roman"/>
          <w:sz w:val="28"/>
        </w:rPr>
        <w:t xml:space="preserve">3-26 </w:t>
      </w:r>
      <w:r>
        <w:rPr>
          <w:rFonts w:ascii="標楷體" w:eastAsia="標楷體" w:hAnsi="標楷體" w:cs="標楷體"/>
          <w:sz w:val="28"/>
        </w:rPr>
        <w:t>管理訓練班學員在奧林匹克紀念館前合影</w:t>
      </w:r>
      <w:r>
        <w:rPr>
          <w:rFonts w:ascii="標楷體" w:eastAsia="標楷體" w:hAnsi="標楷體" w:cs="標楷體"/>
          <w:noProof/>
          <w:sz w:val="28"/>
        </w:rPr>
        <w:drawing>
          <wp:anchor distT="0" distB="0" distL="0" distR="0" simplePos="0" relativeHeight="170" behindDoc="1" locked="0" layoutInCell="1" allowOverlap="1">
            <wp:simplePos x="0" y="0"/>
            <wp:positionH relativeFrom="page">
              <wp:posOffset>1444625</wp:posOffset>
            </wp:positionH>
            <wp:positionV relativeFrom="page">
              <wp:posOffset>2247900</wp:posOffset>
            </wp:positionV>
            <wp:extent cx="4572000" cy="3048000"/>
            <wp:effectExtent l="0" t="0" r="0" b="0"/>
            <wp:wrapNone/>
            <wp:docPr id="1198" name="1198"/>
            <wp:cNvGraphicFramePr/>
            <a:graphic xmlns:a="http://schemas.openxmlformats.org/drawingml/2006/main">
              <a:graphicData uri="http://schemas.openxmlformats.org/drawingml/2006/picture">
                <pic:pic xmlns:pic="http://schemas.openxmlformats.org/drawingml/2006/picture">
                  <pic:nvPicPr>
                    <pic:cNvPr id="170" name="1198"/>
                    <pic:cNvPicPr/>
                  </pic:nvPicPr>
                  <pic:blipFill>
                    <a:blip r:embed="rId87">
                      <a:clrChange>
                        <a:clrFrom>
                          <a:srgbClr val="FFFFFF"/>
                        </a:clrFrom>
                        <a:clrTo>
                          <a:srgbClr val="FFFFFF">
                            <a:alpha val="0"/>
                          </a:srgbClr>
                        </a:clrTo>
                      </a:clrChange>
                    </a:blip>
                    <a:stretch/>
                  </pic:blipFill>
                  <pic:spPr>
                    <a:xfrm>
                      <a:off x="0" y="0"/>
                      <a:ext cx="4572000" cy="3048000"/>
                    </a:xfrm>
                    <a:prstGeom prst="rect">
                      <a:avLst/>
                    </a:prstGeom>
                    <a:ln>
                      <a:noFill/>
                    </a:ln>
                  </pic:spPr>
                </pic:pic>
              </a:graphicData>
            </a:graphic>
          </wp:anchor>
        </w:drawing>
      </w:r>
    </w:p>
    <w:p w:rsidR="000E42A4" w:rsidRDefault="00731315">
      <w:pPr>
        <w:autoSpaceDE w:val="0"/>
        <w:autoSpaceDN w:val="0"/>
        <w:snapToGrid w:val="0"/>
        <w:spacing w:before="6776"/>
        <w:ind w:left="395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-59-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74" w:line="450" w:lineRule="exact"/>
        <w:ind w:left="2634"/>
        <w:rPr>
          <w:rFonts w:ascii="標楷體" w:eastAsia="標楷體" w:hAnsi="標楷體" w:cs="標楷體"/>
          <w:b/>
          <w:sz w:val="36"/>
        </w:rPr>
      </w:pPr>
      <w:r>
        <w:rPr>
          <w:rFonts w:ascii="標楷體" w:eastAsia="標楷體" w:hAnsi="標楷體" w:cs="標楷體"/>
          <w:b/>
          <w:sz w:val="36"/>
        </w:rPr>
        <w:t>第四章</w:t>
      </w:r>
      <w:r>
        <w:rPr>
          <w:rFonts w:ascii="標楷體" w:eastAsia="標楷體" w:hAnsi="標楷體" w:cs="標楷體"/>
          <w:b/>
          <w:spacing w:val="90"/>
          <w:sz w:val="36"/>
        </w:rPr>
        <w:t xml:space="preserve"> </w:t>
      </w:r>
      <w:r>
        <w:rPr>
          <w:rFonts w:ascii="標楷體" w:eastAsia="標楷體" w:hAnsi="標楷體" w:cs="標楷體"/>
          <w:b/>
          <w:sz w:val="36"/>
        </w:rPr>
        <w:t>人力資源管理</w:t>
      </w:r>
    </w:p>
    <w:p w:rsidR="000E42A4" w:rsidRDefault="00731315">
      <w:pPr>
        <w:autoSpaceDE w:val="0"/>
        <w:autoSpaceDN w:val="0"/>
        <w:snapToGrid w:val="0"/>
        <w:spacing w:before="531" w:line="350" w:lineRule="exact"/>
        <w:ind w:left="560"/>
        <w:rPr>
          <w:rFonts w:ascii="標楷體" w:eastAsia="標楷體" w:hAnsi="標楷體" w:cs="標楷體"/>
          <w:sz w:val="28"/>
        </w:rPr>
      </w:pPr>
      <w:r>
        <w:rPr>
          <w:rFonts w:ascii="標楷體" w:eastAsia="標楷體" w:hAnsi="標楷體" w:cs="標楷體"/>
          <w:sz w:val="28"/>
        </w:rPr>
        <w:t>本章內容主要為魅力領導、團隊建立及問題解</w:t>
      </w:r>
      <w:r>
        <w:rPr>
          <w:rFonts w:ascii="標楷體" w:eastAsia="標楷體" w:hAnsi="標楷體" w:cs="標楷體"/>
          <w:spacing w:val="35"/>
          <w:sz w:val="28"/>
        </w:rPr>
        <w:t>決</w:t>
      </w:r>
      <w:r>
        <w:rPr>
          <w:rFonts w:eastAsia="Times New Roman"/>
          <w:spacing w:val="70"/>
          <w:sz w:val="28"/>
        </w:rPr>
        <w:t>3</w:t>
      </w:r>
      <w:r>
        <w:rPr>
          <w:rFonts w:ascii="標楷體" w:eastAsia="標楷體" w:hAnsi="標楷體" w:cs="標楷體"/>
          <w:sz w:val="28"/>
        </w:rPr>
        <w:t>大部分。</w:t>
      </w:r>
    </w:p>
    <w:p w:rsidR="000E42A4" w:rsidRDefault="00731315">
      <w:pPr>
        <w:autoSpaceDE w:val="0"/>
        <w:autoSpaceDN w:val="0"/>
        <w:snapToGrid w:val="0"/>
        <w:spacing w:before="522" w:line="400" w:lineRule="exact"/>
        <w:ind w:left="2872"/>
        <w:rPr>
          <w:rFonts w:ascii="標楷體" w:eastAsia="標楷體" w:hAnsi="標楷體" w:cs="標楷體"/>
          <w:b/>
          <w:sz w:val="32"/>
        </w:rPr>
      </w:pPr>
      <w:r>
        <w:rPr>
          <w:rFonts w:ascii="標楷體" w:eastAsia="標楷體" w:hAnsi="標楷體" w:cs="標楷體"/>
          <w:b/>
          <w:sz w:val="32"/>
        </w:rPr>
        <w:t>第一節</w:t>
      </w:r>
      <w:r>
        <w:rPr>
          <w:rFonts w:ascii="標楷體" w:eastAsia="標楷體" w:hAnsi="標楷體" w:cs="標楷體"/>
          <w:b/>
          <w:spacing w:val="80"/>
          <w:sz w:val="32"/>
        </w:rPr>
        <w:t xml:space="preserve"> </w:t>
      </w:r>
      <w:r>
        <w:rPr>
          <w:rFonts w:ascii="標楷體" w:eastAsia="標楷體" w:hAnsi="標楷體" w:cs="標楷體"/>
          <w:b/>
          <w:sz w:val="32"/>
        </w:rPr>
        <w:t>魅力領導</w:t>
      </w:r>
    </w:p>
    <w:p w:rsidR="000E42A4" w:rsidRDefault="00731315">
      <w:pPr>
        <w:autoSpaceDE w:val="0"/>
        <w:autoSpaceDN w:val="0"/>
        <w:snapToGrid w:val="0"/>
        <w:spacing w:before="287" w:line="350" w:lineRule="exact"/>
        <w:ind w:left="566"/>
        <w:rPr>
          <w:sz w:val="28"/>
        </w:rPr>
      </w:pPr>
      <w:r>
        <w:rPr>
          <w:rFonts w:ascii="標楷體" w:eastAsia="標楷體" w:hAnsi="標楷體" w:cs="標楷體"/>
          <w:sz w:val="28"/>
        </w:rPr>
        <w:t>時間：</w:t>
      </w:r>
      <w:r>
        <w:rPr>
          <w:rFonts w:ascii="標楷體" w:eastAsia="標楷體" w:hAnsi="標楷體" w:cs="標楷體"/>
          <w:sz w:val="28"/>
        </w:rPr>
        <w:t xml:space="preserve"> </w:t>
      </w:r>
      <w:r>
        <w:rPr>
          <w:rFonts w:eastAsia="Times New Roman"/>
          <w:spacing w:val="70"/>
          <w:sz w:val="28"/>
        </w:rPr>
        <w:t>9</w:t>
      </w:r>
      <w:r>
        <w:rPr>
          <w:rFonts w:ascii="標楷體" w:eastAsia="標楷體" w:hAnsi="標楷體" w:cs="標楷體"/>
          <w:spacing w:val="35"/>
          <w:sz w:val="28"/>
        </w:rPr>
        <w:t>月</w:t>
      </w:r>
      <w:r>
        <w:rPr>
          <w:rFonts w:eastAsia="Times New Roman"/>
          <w:spacing w:val="70"/>
          <w:sz w:val="28"/>
        </w:rPr>
        <w:t>3</w:t>
      </w:r>
      <w:r>
        <w:rPr>
          <w:rFonts w:ascii="標楷體" w:eastAsia="標楷體" w:hAnsi="標楷體" w:cs="標楷體"/>
          <w:sz w:val="28"/>
        </w:rPr>
        <w:t>日</w:t>
      </w:r>
      <w:r>
        <w:rPr>
          <w:rFonts w:ascii="標楷體" w:eastAsia="標楷體" w:hAnsi="標楷體" w:cs="標楷體"/>
          <w:sz w:val="28"/>
        </w:rPr>
        <w:t xml:space="preserve"> </w:t>
      </w:r>
      <w:r>
        <w:rPr>
          <w:rFonts w:eastAsia="Times New Roman"/>
          <w:sz w:val="28"/>
        </w:rPr>
        <w:t>09:00~17:00</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ascii="標楷體" w:eastAsia="標楷體" w:hAnsi="標楷體" w:cs="標楷體"/>
          <w:sz w:val="28"/>
        </w:rPr>
        <w:t>講師：洛桑大</w:t>
      </w:r>
      <w:r>
        <w:rPr>
          <w:rFonts w:ascii="標楷體" w:eastAsia="標楷體" w:hAnsi="標楷體" w:cs="標楷體"/>
          <w:spacing w:val="35"/>
          <w:sz w:val="28"/>
        </w:rPr>
        <w:t>學</w:t>
      </w:r>
      <w:r>
        <w:rPr>
          <w:rFonts w:eastAsia="Times New Roman"/>
          <w:sz w:val="28"/>
        </w:rPr>
        <w:t>John</w:t>
      </w:r>
      <w:r>
        <w:rPr>
          <w:rFonts w:eastAsia="Times New Roman"/>
          <w:spacing w:val="-16"/>
          <w:sz w:val="28"/>
        </w:rPr>
        <w:t xml:space="preserve"> </w:t>
      </w:r>
      <w:r>
        <w:rPr>
          <w:rFonts w:eastAsia="Times New Roman"/>
          <w:sz w:val="28"/>
        </w:rPr>
        <w:t>Antonaki</w:t>
      </w:r>
      <w:r>
        <w:rPr>
          <w:rFonts w:eastAsia="Times New Roman"/>
          <w:spacing w:val="70"/>
          <w:sz w:val="28"/>
        </w:rPr>
        <w:t>s</w:t>
      </w:r>
      <w:r>
        <w:rPr>
          <w:rFonts w:ascii="標楷體" w:eastAsia="標楷體" w:hAnsi="標楷體" w:cs="標楷體"/>
          <w:sz w:val="28"/>
        </w:rPr>
        <w:t>教授</w:t>
      </w:r>
    </w:p>
    <w:p w:rsidR="000E42A4" w:rsidRDefault="00731315">
      <w:pPr>
        <w:autoSpaceDE w:val="0"/>
        <w:autoSpaceDN w:val="0"/>
        <w:snapToGrid w:val="0"/>
        <w:spacing w:before="206" w:line="480" w:lineRule="exact"/>
        <w:ind w:right="92" w:firstLine="485"/>
        <w:jc w:val="both"/>
        <w:rPr>
          <w:rFonts w:ascii="標楷體" w:eastAsia="標楷體" w:hAnsi="標楷體" w:cs="標楷體"/>
          <w:sz w:val="28"/>
        </w:rPr>
      </w:pPr>
      <w:r>
        <w:rPr>
          <w:rFonts w:eastAsia="Times New Roman"/>
          <w:sz w:val="28"/>
        </w:rPr>
        <w:t>Prof.</w:t>
      </w:r>
      <w:r>
        <w:rPr>
          <w:rFonts w:eastAsia="Times New Roman"/>
          <w:spacing w:val="69"/>
          <w:sz w:val="28"/>
        </w:rPr>
        <w:t xml:space="preserve"> </w:t>
      </w:r>
      <w:r>
        <w:rPr>
          <w:rFonts w:eastAsia="Times New Roman"/>
          <w:sz w:val="28"/>
        </w:rPr>
        <w:t>John</w:t>
      </w:r>
      <w:r>
        <w:rPr>
          <w:rFonts w:eastAsia="Times New Roman"/>
          <w:spacing w:val="69"/>
          <w:sz w:val="28"/>
        </w:rPr>
        <w:t xml:space="preserve"> </w:t>
      </w:r>
      <w:r>
        <w:rPr>
          <w:rFonts w:eastAsia="Times New Roman"/>
          <w:sz w:val="28"/>
        </w:rPr>
        <w:t>Antonaki</w:t>
      </w:r>
      <w:r>
        <w:rPr>
          <w:rFonts w:eastAsia="Times New Roman"/>
          <w:spacing w:val="14"/>
          <w:sz w:val="28"/>
        </w:rPr>
        <w:t>s</w:t>
      </w:r>
      <w:r>
        <w:rPr>
          <w:rFonts w:ascii="標楷體" w:eastAsia="標楷體" w:hAnsi="標楷體" w:cs="標楷體"/>
          <w:sz w:val="28"/>
        </w:rPr>
        <w:t>從事應用心理學與領導學的領域研究已</w:t>
      </w:r>
      <w:r>
        <w:rPr>
          <w:rFonts w:eastAsia="Times New Roman"/>
          <w:sz w:val="28"/>
        </w:rPr>
        <w:t xml:space="preserve">20 </w:t>
      </w:r>
      <w:r>
        <w:rPr>
          <w:rFonts w:ascii="標楷體" w:eastAsia="標楷體" w:hAnsi="標楷體" w:cs="標楷體"/>
          <w:sz w:val="28"/>
        </w:rPr>
        <w:t>年，他希望不單從學術角度研究</w:t>
      </w:r>
      <w:r>
        <w:rPr>
          <w:rFonts w:ascii="標楷體" w:eastAsia="標楷體" w:hAnsi="標楷體" w:cs="標楷體"/>
          <w:noProof/>
          <w:sz w:val="28"/>
        </w:rPr>
        <w:drawing>
          <wp:anchor distT="0" distB="0" distL="0" distR="0" simplePos="0" relativeHeight="171" behindDoc="1" locked="0" layoutInCell="1" allowOverlap="1">
            <wp:simplePos x="0" y="0"/>
            <wp:positionH relativeFrom="page">
              <wp:posOffset>3764915</wp:posOffset>
            </wp:positionH>
            <wp:positionV relativeFrom="page">
              <wp:posOffset>3576955</wp:posOffset>
            </wp:positionV>
            <wp:extent cx="2677795" cy="2007235"/>
            <wp:effectExtent l="0" t="0" r="0" b="0"/>
            <wp:wrapNone/>
            <wp:docPr id="1199" name="1199"/>
            <wp:cNvGraphicFramePr/>
            <a:graphic xmlns:a="http://schemas.openxmlformats.org/drawingml/2006/main">
              <a:graphicData uri="http://schemas.openxmlformats.org/drawingml/2006/picture">
                <pic:pic xmlns:pic="http://schemas.openxmlformats.org/drawingml/2006/picture">
                  <pic:nvPicPr>
                    <pic:cNvPr id="171" name="1199"/>
                    <pic:cNvPicPr/>
                  </pic:nvPicPr>
                  <pic:blipFill>
                    <a:blip r:embed="rId88">
                      <a:clrChange>
                        <a:clrFrom>
                          <a:srgbClr val="FFFFFF"/>
                        </a:clrFrom>
                        <a:clrTo>
                          <a:srgbClr val="FFFFFF">
                            <a:alpha val="0"/>
                          </a:srgbClr>
                        </a:clrTo>
                      </a:clrChange>
                    </a:blip>
                    <a:stretch/>
                  </pic:blipFill>
                  <pic:spPr>
                    <a:xfrm>
                      <a:off x="0" y="0"/>
                      <a:ext cx="2677795" cy="2007235"/>
                    </a:xfrm>
                    <a:prstGeom prst="rect">
                      <a:avLst/>
                    </a:prstGeom>
                    <a:ln>
                      <a:noFill/>
                    </a:ln>
                  </pic:spPr>
                </pic:pic>
              </a:graphicData>
            </a:graphic>
          </wp:anchor>
        </w:drawing>
      </w:r>
    </w:p>
    <w:p w:rsidR="000E42A4" w:rsidRDefault="00731315">
      <w:pPr>
        <w:autoSpaceDE w:val="0"/>
        <w:autoSpaceDN w:val="0"/>
        <w:snapToGrid w:val="0"/>
        <w:spacing w:line="480" w:lineRule="exact"/>
        <w:ind w:right="4447"/>
        <w:jc w:val="both"/>
        <w:rPr>
          <w:rFonts w:ascii="標楷體" w:eastAsia="標楷體" w:hAnsi="標楷體" w:cs="標楷體"/>
          <w:sz w:val="28"/>
        </w:rPr>
      </w:pPr>
      <w:r>
        <w:rPr>
          <w:rFonts w:ascii="標楷體" w:eastAsia="標楷體" w:hAnsi="標楷體" w:cs="標楷體"/>
          <w:sz w:val="28"/>
        </w:rPr>
        <w:t>領導這門學問，也希望能從人類</w:t>
      </w:r>
      <w:r>
        <w:rPr>
          <w:rFonts w:ascii="標楷體" w:eastAsia="標楷體" w:hAnsi="標楷體" w:cs="標楷體"/>
          <w:spacing w:val="-6"/>
          <w:sz w:val="28"/>
        </w:rPr>
        <w:t>需要的角</w:t>
      </w:r>
      <w:r>
        <w:rPr>
          <w:rFonts w:ascii="標楷體" w:eastAsia="標楷體" w:hAnsi="標楷體" w:cs="標楷體"/>
          <w:spacing w:val="-21"/>
          <w:sz w:val="28"/>
        </w:rPr>
        <w:t>度</w:t>
      </w:r>
      <w:r>
        <w:rPr>
          <w:rFonts w:ascii="標楷體" w:eastAsia="標楷體" w:hAnsi="標楷體" w:cs="標楷體"/>
          <w:spacing w:val="-22"/>
          <w:sz w:val="28"/>
        </w:rPr>
        <w:t>，</w:t>
      </w:r>
      <w:r>
        <w:rPr>
          <w:rFonts w:ascii="標楷體" w:eastAsia="標楷體" w:hAnsi="標楷體" w:cs="標楷體"/>
          <w:spacing w:val="-5"/>
          <w:sz w:val="28"/>
        </w:rPr>
        <w:t>以普世</w:t>
      </w:r>
      <w:r>
        <w:rPr>
          <w:rFonts w:eastAsia="Times New Roman"/>
          <w:spacing w:val="-5"/>
          <w:sz w:val="28"/>
        </w:rPr>
        <w:t>(</w:t>
      </w:r>
      <w:r>
        <w:rPr>
          <w:rFonts w:ascii="標楷體" w:eastAsia="標楷體" w:hAnsi="標楷體" w:cs="標楷體"/>
          <w:spacing w:val="-5"/>
          <w:sz w:val="28"/>
        </w:rPr>
        <w:t>而非針對特</w:t>
      </w:r>
      <w:r>
        <w:rPr>
          <w:rFonts w:ascii="標楷體" w:eastAsia="標楷體" w:hAnsi="標楷體" w:cs="標楷體"/>
          <w:sz w:val="28"/>
        </w:rPr>
        <w:t xml:space="preserve"> </w:t>
      </w:r>
      <w:r>
        <w:rPr>
          <w:rFonts w:ascii="標楷體" w:eastAsia="標楷體" w:hAnsi="標楷體" w:cs="標楷體"/>
          <w:sz w:val="28"/>
        </w:rPr>
        <w:t>定國家</w:t>
      </w:r>
      <w:r>
        <w:rPr>
          <w:rFonts w:eastAsia="Times New Roman"/>
          <w:spacing w:val="16"/>
          <w:sz w:val="28"/>
        </w:rPr>
        <w:t>)</w:t>
      </w:r>
      <w:r>
        <w:rPr>
          <w:rFonts w:ascii="標楷體" w:eastAsia="標楷體" w:hAnsi="標楷體" w:cs="標楷體"/>
          <w:sz w:val="28"/>
        </w:rPr>
        <w:t>能夠實際應用的方式</w:t>
      </w:r>
      <w:r>
        <w:rPr>
          <w:rFonts w:ascii="標楷體" w:eastAsia="標楷體" w:hAnsi="標楷體" w:cs="標楷體"/>
          <w:spacing w:val="-16"/>
          <w:sz w:val="28"/>
        </w:rPr>
        <w:t>來</w:t>
      </w:r>
      <w:r>
        <w:rPr>
          <w:rFonts w:ascii="標楷體" w:eastAsia="標楷體" w:hAnsi="標楷體" w:cs="標楷體"/>
          <w:sz w:val="28"/>
        </w:rPr>
        <w:t>幫助公私部門的領導人，但領導能力是由外表或天生來決定的？有沒有辦法藉由後天訓練具備領</w:t>
      </w:r>
    </w:p>
    <w:p w:rsidR="000E42A4" w:rsidRDefault="00731315">
      <w:pPr>
        <w:autoSpaceDE w:val="0"/>
        <w:autoSpaceDN w:val="0"/>
        <w:snapToGrid w:val="0"/>
        <w:spacing w:before="55" w:line="411" w:lineRule="exact"/>
        <w:rPr>
          <w:rFonts w:ascii="標楷體" w:eastAsia="標楷體" w:hAnsi="標楷體" w:cs="標楷體"/>
          <w:position w:val="-2"/>
          <w:sz w:val="28"/>
        </w:rPr>
      </w:pPr>
      <w:r>
        <w:rPr>
          <w:rFonts w:ascii="標楷體" w:eastAsia="標楷體" w:hAnsi="標楷體" w:cs="標楷體"/>
          <w:sz w:val="28"/>
        </w:rPr>
        <w:t>導能力而且可以給大家願景或執行</w:t>
      </w:r>
      <w:r>
        <w:rPr>
          <w:rFonts w:ascii="標楷體" w:eastAsia="標楷體" w:hAnsi="標楷體" w:cs="標楷體"/>
          <w:spacing w:val="91"/>
          <w:sz w:val="28"/>
        </w:rPr>
        <w:t xml:space="preserve"> </w:t>
      </w:r>
      <w:r>
        <w:rPr>
          <w:rFonts w:ascii="標楷體" w:eastAsia="標楷體" w:hAnsi="標楷體" w:cs="標楷體"/>
          <w:spacing w:val="35"/>
          <w:position w:val="-2"/>
          <w:sz w:val="28"/>
        </w:rPr>
        <w:t>圖</w:t>
      </w:r>
      <w:r>
        <w:rPr>
          <w:rFonts w:eastAsia="Times New Roman"/>
          <w:position w:val="-2"/>
          <w:sz w:val="28"/>
        </w:rPr>
        <w:t>4-1 John</w:t>
      </w:r>
      <w:r>
        <w:rPr>
          <w:rFonts w:eastAsia="Times New Roman"/>
          <w:spacing w:val="-16"/>
          <w:position w:val="-2"/>
          <w:sz w:val="28"/>
        </w:rPr>
        <w:t xml:space="preserve"> </w:t>
      </w:r>
      <w:r>
        <w:rPr>
          <w:rFonts w:eastAsia="Times New Roman"/>
          <w:position w:val="-2"/>
          <w:sz w:val="28"/>
        </w:rPr>
        <w:t>Antonaki</w:t>
      </w:r>
      <w:r>
        <w:rPr>
          <w:rFonts w:eastAsia="Times New Roman"/>
          <w:spacing w:val="70"/>
          <w:position w:val="-2"/>
          <w:sz w:val="28"/>
        </w:rPr>
        <w:t>s</w:t>
      </w:r>
      <w:r>
        <w:rPr>
          <w:rFonts w:ascii="標楷體" w:eastAsia="標楷體" w:hAnsi="標楷體" w:cs="標楷體"/>
          <w:position w:val="-2"/>
          <w:sz w:val="28"/>
        </w:rPr>
        <w:t>教授</w:t>
      </w:r>
      <w:r>
        <w:rPr>
          <w:rFonts w:ascii="標楷體" w:eastAsia="標楷體" w:hAnsi="標楷體" w:cs="標楷體"/>
          <w:noProof/>
          <w:position w:val="-2"/>
          <w:sz w:val="28"/>
        </w:rPr>
        <mc:AlternateContent>
          <mc:Choice Requires="wps">
            <w:drawing>
              <wp:anchor distT="0" distB="0" distL="0" distR="0" simplePos="0" relativeHeight="172" behindDoc="1" locked="0" layoutInCell="1" allowOverlap="1">
                <wp:simplePos x="0" y="0"/>
                <wp:positionH relativeFrom="page">
                  <wp:posOffset>3938905</wp:posOffset>
                </wp:positionH>
                <wp:positionV relativeFrom="page">
                  <wp:posOffset>5688330</wp:posOffset>
                </wp:positionV>
                <wp:extent cx="2544445" cy="307340"/>
                <wp:effectExtent l="0" t="0" r="0" b="0"/>
                <wp:wrapNone/>
                <wp:docPr id="1200" name="1200"/>
                <wp:cNvGraphicFramePr/>
                <a:graphic xmlns:a="http://schemas.openxmlformats.org/drawingml/2006/main">
                  <a:graphicData uri="http://schemas.microsoft.com/office/word/2010/wordprocessingShape">
                    <wps:wsp>
                      <wps:cNvSpPr/>
                      <wps:spPr>
                        <a:xfrm>
                          <a:off x="0" y="0"/>
                          <a:ext cx="2544445" cy="3073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1F35EB8" id="1200" o:spid="_x0000_s1026" style="position:absolute;margin-left:310.15pt;margin-top:447.9pt;width:200.35pt;height:24.2pt;z-index:-5033163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" stroked="f">
                <v:fill opacity="0"/>
                <w10:wrap anchorx="page" anchory="page"/>
              </v:rect>
            </w:pict>
          </mc:Fallback>
        </mc:AlternateContent>
      </w:r>
    </w:p>
    <w:p w:rsidR="000E42A4" w:rsidRDefault="00731315">
      <w:pPr>
        <w:autoSpaceDE w:val="0"/>
        <w:autoSpaceDN w:val="0"/>
        <w:snapToGrid w:val="0"/>
        <w:spacing w:before="118" w:line="350" w:lineRule="exact"/>
        <w:rPr>
          <w:rFonts w:ascii="標楷體" w:eastAsia="標楷體" w:hAnsi="標楷體" w:cs="標楷體"/>
          <w:position w:val="-2"/>
          <w:sz w:val="28"/>
        </w:rPr>
      </w:pPr>
      <w:r>
        <w:rPr>
          <w:rFonts w:ascii="標楷體" w:eastAsia="標楷體" w:hAnsi="標楷體" w:cs="標楷體"/>
          <w:position w:val="-2"/>
          <w:sz w:val="28"/>
        </w:rPr>
        <w:t>任務的領導者？大家迷思何在？</w:t>
      </w:r>
    </w:p>
    <w:p w:rsidR="000E42A4" w:rsidRDefault="00731315">
      <w:pPr>
        <w:autoSpaceDE w:val="0"/>
        <w:autoSpaceDN w:val="0"/>
        <w:snapToGrid w:val="0"/>
        <w:spacing w:before="310" w:line="350" w:lineRule="exact"/>
        <w:rPr>
          <w:rFonts w:ascii="標楷體" w:eastAsia="標楷體" w:hAnsi="標楷體" w:cs="標楷體"/>
          <w:position w:val="-2"/>
          <w:sz w:val="28"/>
        </w:rPr>
      </w:pPr>
      <w:r>
        <w:rPr>
          <w:rFonts w:ascii="標楷體" w:eastAsia="標楷體" w:hAnsi="標楷體" w:cs="標楷體"/>
          <w:position w:val="-2"/>
          <w:sz w:val="28"/>
        </w:rPr>
        <w:t>一、人類易受主觀認定小量資訊影響操控</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ascii="標楷體" w:eastAsia="標楷體" w:hAnsi="標楷體" w:cs="標楷體"/>
          <w:position w:val="-2"/>
          <w:sz w:val="28"/>
        </w:rPr>
        <w:t>為使學員能夠破除領導能力是由外表或天生來決定的迷</w:t>
      </w:r>
      <w:r>
        <w:rPr>
          <w:rFonts w:ascii="標楷體" w:eastAsia="標楷體" w:hAnsi="標楷體" w:cs="標楷體"/>
          <w:spacing w:val="-25"/>
          <w:sz w:val="28"/>
        </w:rPr>
        <w:t>思</w:t>
      </w:r>
      <w:r>
        <w:rPr>
          <w:rFonts w:ascii="標楷體" w:eastAsia="標楷體" w:hAnsi="標楷體" w:cs="標楷體"/>
          <w:spacing w:val="-24"/>
          <w:sz w:val="28"/>
        </w:rPr>
        <w:t>，</w:t>
      </w:r>
      <w:r>
        <w:rPr>
          <w:rFonts w:ascii="標楷體" w:eastAsia="標楷體" w:hAnsi="標楷體" w:cs="標楷體"/>
          <w:sz w:val="28"/>
        </w:rPr>
        <w:t>同時</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為下午講授領導技巧埋下伏</w:t>
      </w:r>
      <w:r>
        <w:rPr>
          <w:rFonts w:ascii="標楷體" w:eastAsia="標楷體" w:hAnsi="標楷體" w:cs="標楷體"/>
          <w:spacing w:val="-24"/>
          <w:sz w:val="28"/>
        </w:rPr>
        <w:t>筆</w:t>
      </w:r>
      <w:r>
        <w:rPr>
          <w:rFonts w:ascii="標楷體" w:eastAsia="標楷體" w:hAnsi="標楷體" w:cs="標楷體"/>
          <w:spacing w:val="-23"/>
          <w:sz w:val="28"/>
        </w:rPr>
        <w:t>，</w:t>
      </w:r>
      <w:r>
        <w:rPr>
          <w:rFonts w:ascii="標楷體" w:eastAsia="標楷體" w:hAnsi="標楷體" w:cs="標楷體"/>
          <w:sz w:val="28"/>
        </w:rPr>
        <w:t>他舉了幾個心理學研究案例與他親身經歷的小故</w:t>
      </w:r>
      <w:r>
        <w:rPr>
          <w:rFonts w:ascii="標楷體" w:eastAsia="標楷體" w:hAnsi="標楷體" w:cs="標楷體"/>
          <w:spacing w:val="-7"/>
          <w:sz w:val="28"/>
        </w:rPr>
        <w:t>事，</w:t>
      </w:r>
      <w:r>
        <w:rPr>
          <w:rFonts w:ascii="標楷體" w:eastAsia="標楷體" w:hAnsi="標楷體" w:cs="標楷體"/>
          <w:sz w:val="28"/>
        </w:rPr>
        <w:t>並以邀請學員參與互動方</w:t>
      </w:r>
      <w:r>
        <w:rPr>
          <w:rFonts w:ascii="標楷體" w:eastAsia="標楷體" w:hAnsi="標楷體" w:cs="標楷體"/>
          <w:spacing w:val="-7"/>
          <w:sz w:val="28"/>
        </w:rPr>
        <w:t>式，</w:t>
      </w:r>
      <w:r>
        <w:rPr>
          <w:rFonts w:ascii="標楷體" w:eastAsia="標楷體" w:hAnsi="標楷體" w:cs="標楷體"/>
          <w:sz w:val="28"/>
        </w:rPr>
        <w:t>生動有趣的進行課程，</w:t>
      </w:r>
      <w:r>
        <w:rPr>
          <w:rFonts w:ascii="標楷體" w:eastAsia="標楷體" w:hAnsi="標楷體" w:cs="標楷體"/>
          <w:spacing w:val="-2"/>
          <w:sz w:val="28"/>
        </w:rPr>
        <w:t>讓</w:t>
      </w:r>
      <w:r>
        <w:rPr>
          <w:rFonts w:ascii="標楷體" w:eastAsia="標楷體" w:hAnsi="標楷體" w:cs="標楷體"/>
          <w:spacing w:val="-1"/>
          <w:sz w:val="28"/>
        </w:rPr>
        <w:t>學員興緻高昂且印象深</w:t>
      </w:r>
      <w:r>
        <w:rPr>
          <w:rFonts w:ascii="標楷體" w:eastAsia="標楷體" w:hAnsi="標楷體" w:cs="標楷體"/>
          <w:spacing w:val="-7"/>
          <w:sz w:val="28"/>
        </w:rPr>
        <w:t>刻</w:t>
      </w:r>
      <w:r>
        <w:rPr>
          <w:rFonts w:ascii="標楷體" w:eastAsia="標楷體" w:hAnsi="標楷體" w:cs="標楷體"/>
          <w:spacing w:val="-6"/>
          <w:sz w:val="28"/>
        </w:rPr>
        <w:t>。</w:t>
      </w:r>
      <w:r>
        <w:rPr>
          <w:rFonts w:eastAsia="Times New Roman"/>
          <w:spacing w:val="-1"/>
          <w:sz w:val="28"/>
        </w:rPr>
        <w:t>2008</w:t>
      </w:r>
      <w:r>
        <w:rPr>
          <w:rFonts w:ascii="標楷體" w:eastAsia="標楷體" w:hAnsi="標楷體" w:cs="標楷體"/>
          <w:spacing w:val="-1"/>
          <w:sz w:val="28"/>
        </w:rPr>
        <w:t>年加州理工學院</w:t>
      </w:r>
      <w:r>
        <w:rPr>
          <w:rFonts w:eastAsia="Times New Roman"/>
          <w:spacing w:val="-1"/>
          <w:sz w:val="28"/>
        </w:rPr>
        <w:t>Hilke Plassmann</w:t>
      </w:r>
      <w:r>
        <w:rPr>
          <w:rFonts w:ascii="標楷體" w:eastAsia="標楷體" w:hAnsi="標楷體" w:cs="標楷體"/>
          <w:spacing w:val="-1"/>
          <w:sz w:val="28"/>
        </w:rPr>
        <w:t>以</w:t>
      </w:r>
      <w:r>
        <w:rPr>
          <w:rFonts w:ascii="標楷體" w:eastAsia="標楷體" w:hAnsi="標楷體" w:cs="標楷體"/>
          <w:sz w:val="28"/>
        </w:rPr>
        <w:t xml:space="preserve"> </w:t>
      </w:r>
      <w:r>
        <w:rPr>
          <w:rFonts w:ascii="標楷體" w:eastAsia="標楷體" w:hAnsi="標楷體" w:cs="標楷體"/>
          <w:sz w:val="28"/>
        </w:rPr>
        <w:t>紅酒進行實</w:t>
      </w:r>
      <w:r>
        <w:rPr>
          <w:rFonts w:ascii="標楷體" w:eastAsia="標楷體" w:hAnsi="標楷體" w:cs="標楷體"/>
          <w:spacing w:val="-16"/>
          <w:sz w:val="28"/>
        </w:rPr>
        <w:t>驗</w:t>
      </w:r>
      <w:r>
        <w:rPr>
          <w:rFonts w:ascii="標楷體" w:eastAsia="標楷體" w:hAnsi="標楷體" w:cs="標楷體"/>
          <w:spacing w:val="-15"/>
          <w:sz w:val="28"/>
        </w:rPr>
        <w:t>，</w:t>
      </w:r>
      <w:r>
        <w:rPr>
          <w:rFonts w:eastAsia="Times New Roman"/>
          <w:sz w:val="28"/>
        </w:rPr>
        <w:t>Antonakis</w:t>
      </w:r>
      <w:r>
        <w:rPr>
          <w:rFonts w:ascii="標楷體" w:eastAsia="標楷體" w:hAnsi="標楷體" w:cs="標楷體"/>
          <w:sz w:val="28"/>
        </w:rPr>
        <w:t>教授以此實驗啓發靈</w:t>
      </w:r>
      <w:r>
        <w:rPr>
          <w:rFonts w:ascii="標楷體" w:eastAsia="標楷體" w:hAnsi="標楷體" w:cs="標楷體"/>
          <w:spacing w:val="-15"/>
          <w:sz w:val="28"/>
        </w:rPr>
        <w:t>感</w:t>
      </w:r>
      <w:r>
        <w:rPr>
          <w:rFonts w:ascii="標楷體" w:eastAsia="標楷體" w:hAnsi="標楷體" w:cs="標楷體"/>
          <w:spacing w:val="-16"/>
          <w:sz w:val="28"/>
        </w:rPr>
        <w:t>，</w:t>
      </w:r>
      <w:r>
        <w:rPr>
          <w:rFonts w:ascii="標楷體" w:eastAsia="標楷體" w:hAnsi="標楷體" w:cs="標楷體"/>
          <w:sz w:val="28"/>
        </w:rPr>
        <w:t>將貼標籤的法國酒</w:t>
      </w:r>
      <w:r>
        <w:rPr>
          <w:rFonts w:ascii="標楷體" w:eastAsia="標楷體" w:hAnsi="標楷體" w:cs="標楷體"/>
          <w:spacing w:val="9"/>
          <w:sz w:val="28"/>
        </w:rPr>
        <w:t>瓶換裝其他產地的酒來捉弄她丈母娘</w:t>
      </w:r>
      <w:r>
        <w:rPr>
          <w:rFonts w:ascii="標楷體" w:eastAsia="標楷體" w:hAnsi="標楷體" w:cs="標楷體"/>
          <w:spacing w:val="10"/>
          <w:sz w:val="28"/>
        </w:rPr>
        <w:t>。</w:t>
      </w:r>
      <w:r>
        <w:rPr>
          <w:rFonts w:eastAsia="Times New Roman"/>
          <w:sz w:val="28"/>
        </w:rPr>
        <w:t>200</w:t>
      </w:r>
      <w:r>
        <w:rPr>
          <w:rFonts w:eastAsia="Times New Roman"/>
          <w:spacing w:val="18"/>
          <w:sz w:val="28"/>
        </w:rPr>
        <w:t>5</w:t>
      </w:r>
      <w:r>
        <w:rPr>
          <w:rFonts w:ascii="標楷體" w:eastAsia="標楷體" w:hAnsi="標楷體" w:cs="標楷體"/>
          <w:spacing w:val="9"/>
          <w:sz w:val="28"/>
        </w:rPr>
        <w:t>年普林斯頓</w:t>
      </w:r>
      <w:r>
        <w:rPr>
          <w:rFonts w:eastAsia="Times New Roman"/>
          <w:sz w:val="28"/>
        </w:rPr>
        <w:t xml:space="preserve">Alexander </w:t>
      </w:r>
      <w:r>
        <w:rPr>
          <w:rFonts w:eastAsia="Times New Roman"/>
          <w:spacing w:val="-20"/>
          <w:sz w:val="28"/>
        </w:rPr>
        <w:t>T</w:t>
      </w:r>
      <w:r>
        <w:rPr>
          <w:rFonts w:eastAsia="Times New Roman"/>
          <w:sz w:val="28"/>
        </w:rPr>
        <w:t>odoro</w:t>
      </w:r>
      <w:r>
        <w:rPr>
          <w:rFonts w:eastAsia="Times New Roman"/>
          <w:spacing w:val="6"/>
          <w:sz w:val="28"/>
        </w:rPr>
        <w:t>v</w:t>
      </w:r>
      <w:r>
        <w:rPr>
          <w:rFonts w:ascii="標楷體" w:eastAsia="標楷體" w:hAnsi="標楷體" w:cs="標楷體"/>
          <w:spacing w:val="3"/>
          <w:sz w:val="28"/>
        </w:rPr>
        <w:t>等在科學人雜誌</w:t>
      </w:r>
      <w:r>
        <w:rPr>
          <w:rFonts w:eastAsia="Times New Roman"/>
          <w:sz w:val="28"/>
        </w:rPr>
        <w:t>(Science</w:t>
      </w:r>
      <w:r>
        <w:rPr>
          <w:rFonts w:eastAsia="Times New Roman"/>
          <w:spacing w:val="6"/>
          <w:sz w:val="28"/>
        </w:rPr>
        <w:t>)</w:t>
      </w:r>
      <w:r>
        <w:rPr>
          <w:rFonts w:ascii="標楷體" w:eastAsia="標楷體" w:hAnsi="標楷體" w:cs="標楷體"/>
          <w:spacing w:val="3"/>
          <w:sz w:val="28"/>
        </w:rPr>
        <w:t>所發表的由面相推論能力來預</w:t>
      </w:r>
      <w:r>
        <w:rPr>
          <w:rFonts w:ascii="標楷體" w:eastAsia="標楷體" w:hAnsi="標楷體" w:cs="標楷體"/>
          <w:spacing w:val="4"/>
          <w:sz w:val="28"/>
        </w:rPr>
        <w:t>測</w:t>
      </w:r>
      <w:r>
        <w:rPr>
          <w:rFonts w:ascii="標楷體" w:eastAsia="標楷體" w:hAnsi="標楷體" w:cs="標楷體"/>
          <w:sz w:val="28"/>
        </w:rPr>
        <w:t>選</w:t>
      </w:r>
      <w:r>
        <w:rPr>
          <w:rFonts w:ascii="標楷體" w:eastAsia="標楷體" w:hAnsi="標楷體" w:cs="標楷體"/>
          <w:spacing w:val="-2"/>
          <w:sz w:val="28"/>
        </w:rPr>
        <w:t>舉結果</w:t>
      </w:r>
      <w:r>
        <w:rPr>
          <w:rFonts w:eastAsia="Times New Roman"/>
          <w:spacing w:val="-2"/>
          <w:sz w:val="28"/>
        </w:rPr>
        <w:t>(Inferences</w:t>
      </w:r>
      <w:r>
        <w:rPr>
          <w:rFonts w:eastAsia="Times New Roman"/>
          <w:spacing w:val="3"/>
          <w:sz w:val="28"/>
        </w:rPr>
        <w:t xml:space="preserve"> </w:t>
      </w:r>
      <w:r>
        <w:rPr>
          <w:rFonts w:eastAsia="Times New Roman"/>
          <w:spacing w:val="-2"/>
          <w:sz w:val="28"/>
        </w:rPr>
        <w:t>of</w:t>
      </w:r>
      <w:r>
        <w:rPr>
          <w:rFonts w:eastAsia="Times New Roman"/>
          <w:spacing w:val="4"/>
          <w:sz w:val="28"/>
        </w:rPr>
        <w:t xml:space="preserve"> </w:t>
      </w:r>
      <w:r>
        <w:rPr>
          <w:rFonts w:eastAsia="Times New Roman"/>
          <w:spacing w:val="-2"/>
          <w:sz w:val="28"/>
        </w:rPr>
        <w:t>C</w:t>
      </w:r>
      <w:r>
        <w:rPr>
          <w:rFonts w:eastAsia="Times New Roman"/>
          <w:spacing w:val="-1"/>
          <w:sz w:val="28"/>
        </w:rPr>
        <w:t>ompetence</w:t>
      </w:r>
      <w:r>
        <w:rPr>
          <w:rFonts w:eastAsia="Times New Roman"/>
          <w:spacing w:val="5"/>
          <w:sz w:val="28"/>
        </w:rPr>
        <w:t xml:space="preserve"> </w:t>
      </w:r>
      <w:r>
        <w:rPr>
          <w:rFonts w:eastAsia="Times New Roman"/>
          <w:spacing w:val="-1"/>
          <w:sz w:val="28"/>
        </w:rPr>
        <w:t>from</w:t>
      </w:r>
      <w:r>
        <w:rPr>
          <w:rFonts w:eastAsia="Times New Roman"/>
          <w:spacing w:val="5"/>
          <w:sz w:val="28"/>
        </w:rPr>
        <w:t xml:space="preserve"> </w:t>
      </w:r>
      <w:r>
        <w:rPr>
          <w:rFonts w:eastAsia="Times New Roman"/>
          <w:spacing w:val="-1"/>
          <w:sz w:val="28"/>
        </w:rPr>
        <w:t>Faces</w:t>
      </w:r>
      <w:r>
        <w:rPr>
          <w:rFonts w:eastAsia="Times New Roman"/>
          <w:spacing w:val="5"/>
          <w:sz w:val="28"/>
        </w:rPr>
        <w:t xml:space="preserve"> </w:t>
      </w:r>
      <w:r>
        <w:rPr>
          <w:rFonts w:eastAsia="Times New Roman"/>
          <w:spacing w:val="-1"/>
          <w:sz w:val="28"/>
        </w:rPr>
        <w:t>Predict</w:t>
      </w:r>
      <w:r>
        <w:rPr>
          <w:rFonts w:eastAsia="Times New Roman"/>
          <w:spacing w:val="5"/>
          <w:sz w:val="28"/>
        </w:rPr>
        <w:t xml:space="preserve"> </w:t>
      </w:r>
      <w:r>
        <w:rPr>
          <w:rFonts w:eastAsia="Times New Roman"/>
          <w:spacing w:val="-1"/>
          <w:sz w:val="28"/>
        </w:rPr>
        <w:t>Election</w:t>
      </w:r>
      <w:r>
        <w:rPr>
          <w:rFonts w:eastAsia="Times New Roman"/>
          <w:spacing w:val="5"/>
          <w:sz w:val="28"/>
        </w:rPr>
        <w:t xml:space="preserve"> </w:t>
      </w:r>
      <w:r>
        <w:rPr>
          <w:rFonts w:eastAsia="Times New Roman"/>
          <w:spacing w:val="-1"/>
          <w:sz w:val="28"/>
        </w:rPr>
        <w:t>Outcomes)</w:t>
      </w:r>
      <w:r>
        <w:rPr>
          <w:rFonts w:eastAsia="Times New Roman"/>
          <w:sz w:val="28"/>
        </w:rPr>
        <w:t xml:space="preserve"> </w:t>
      </w:r>
      <w:r>
        <w:rPr>
          <w:rFonts w:ascii="標楷體" w:eastAsia="標楷體" w:hAnsi="標楷體" w:cs="標楷體"/>
          <w:spacing w:val="8"/>
          <w:sz w:val="28"/>
        </w:rPr>
        <w:t>的實驗</w:t>
      </w:r>
      <w:r>
        <w:rPr>
          <w:rFonts w:ascii="標楷體" w:eastAsia="標楷體" w:hAnsi="標楷體" w:cs="標楷體"/>
          <w:spacing w:val="7"/>
          <w:sz w:val="28"/>
        </w:rPr>
        <w:t>及</w:t>
      </w:r>
      <w:r>
        <w:rPr>
          <w:rFonts w:eastAsia="Times New Roman"/>
          <w:sz w:val="28"/>
        </w:rPr>
        <w:t>Antonaki</w:t>
      </w:r>
      <w:r>
        <w:rPr>
          <w:rFonts w:eastAsia="Times New Roman"/>
          <w:spacing w:val="15"/>
          <w:sz w:val="28"/>
        </w:rPr>
        <w:t>s</w:t>
      </w:r>
      <w:r>
        <w:rPr>
          <w:rFonts w:ascii="標楷體" w:eastAsia="標楷體" w:hAnsi="標楷體" w:cs="標楷體"/>
          <w:spacing w:val="8"/>
          <w:sz w:val="28"/>
        </w:rPr>
        <w:t>教授以</w:t>
      </w:r>
      <w:r>
        <w:rPr>
          <w:rFonts w:eastAsia="Times New Roman"/>
          <w:spacing w:val="-21"/>
          <w:sz w:val="28"/>
        </w:rPr>
        <w:t>T</w:t>
      </w:r>
      <w:r>
        <w:rPr>
          <w:rFonts w:eastAsia="Times New Roman"/>
          <w:sz w:val="28"/>
        </w:rPr>
        <w:t>odoro</w:t>
      </w:r>
      <w:r>
        <w:rPr>
          <w:rFonts w:eastAsia="Times New Roman"/>
          <w:spacing w:val="15"/>
          <w:sz w:val="28"/>
        </w:rPr>
        <w:t>v</w:t>
      </w:r>
      <w:r>
        <w:rPr>
          <w:rFonts w:ascii="標楷體" w:eastAsia="標楷體" w:hAnsi="標楷體" w:cs="標楷體"/>
          <w:spacing w:val="8"/>
          <w:sz w:val="28"/>
        </w:rPr>
        <w:t>研究為基礎所進行的推論實驗</w:t>
      </w:r>
      <w:r>
        <w:rPr>
          <w:rFonts w:ascii="標楷體" w:eastAsia="標楷體" w:hAnsi="標楷體" w:cs="標楷體"/>
          <w:sz w:val="28"/>
        </w:rPr>
        <w:t>。</w:t>
      </w:r>
      <w:r>
        <w:rPr>
          <w:rFonts w:eastAsia="Times New Roman"/>
          <w:sz w:val="28"/>
        </w:rPr>
        <w:t>Antonakis</w:t>
      </w:r>
      <w:r>
        <w:rPr>
          <w:rFonts w:ascii="標楷體" w:eastAsia="標楷體" w:hAnsi="標楷體" w:cs="標楷體"/>
          <w:sz w:val="28"/>
        </w:rPr>
        <w:t>教授以這些案例告訴學</w:t>
      </w:r>
      <w:r>
        <w:rPr>
          <w:rFonts w:ascii="標楷體" w:eastAsia="標楷體" w:hAnsi="標楷體" w:cs="標楷體"/>
          <w:spacing w:val="-31"/>
          <w:sz w:val="28"/>
        </w:rPr>
        <w:t>員，</w:t>
      </w:r>
      <w:r>
        <w:rPr>
          <w:rFonts w:ascii="標楷體" w:eastAsia="標楷體" w:hAnsi="標楷體" w:cs="標楷體"/>
          <w:sz w:val="28"/>
        </w:rPr>
        <w:t>候選人面相預測的心理實驗結果</w:t>
      </w:r>
    </w:p>
    <w:p w:rsidR="000E42A4" w:rsidRDefault="00731315">
      <w:pPr>
        <w:autoSpaceDE w:val="0"/>
        <w:autoSpaceDN w:val="0"/>
        <w:snapToGrid w:val="0"/>
        <w:spacing w:before="268"/>
        <w:ind w:left="3953"/>
        <w:sectPr w:rsidR="000E42A4">
          <w:footnotePr>
            <w:pos w:val="sectEnd"/>
            <w:numStart w:val="0"/>
          </w:footnotePr>
          <w:endnotePr>
            <w:numFmt w:val="decimal"/>
            <w:numStart w:val="0"/>
          </w:endnotePr>
          <w:pgSz w:w="11904" w:h="16840"/>
          <w:pgMar w:top="840" w:right="1707" w:bottom="796" w:left="1800" w:header="0" w:footer="0" w:gutter="0"/>
          <w:cols w:space="720"/>
        </w:sectPr>
      </w:pPr>
      <w:r>
        <w:rPr>
          <w:rFonts w:eastAsia="Times New Roman"/>
        </w:rPr>
        <w:t>-60-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jc w:val="both"/>
        <w:rPr>
          <w:rFonts w:ascii="標楷體" w:eastAsia="標楷體" w:hAnsi="標楷體" w:cs="標楷體"/>
          <w:sz w:val="28"/>
        </w:rPr>
      </w:pPr>
      <w:r>
        <w:rPr>
          <w:rFonts w:ascii="標楷體" w:eastAsia="標楷體" w:hAnsi="標楷體" w:cs="標楷體"/>
          <w:spacing w:val="-1"/>
          <w:sz w:val="28"/>
        </w:rPr>
        <w:t>讓我們了</w:t>
      </w:r>
      <w:r>
        <w:rPr>
          <w:rFonts w:ascii="標楷體" w:eastAsia="標楷體" w:hAnsi="標楷體" w:cs="標楷體"/>
          <w:spacing w:val="-12"/>
          <w:sz w:val="28"/>
        </w:rPr>
        <w:t>解</w:t>
      </w:r>
      <w:r>
        <w:rPr>
          <w:rFonts w:ascii="標楷體" w:eastAsia="標楷體" w:hAnsi="標楷體" w:cs="標楷體"/>
          <w:spacing w:val="-11"/>
          <w:sz w:val="28"/>
        </w:rPr>
        <w:t>，</w:t>
      </w:r>
      <w:r>
        <w:rPr>
          <w:rFonts w:ascii="標楷體" w:eastAsia="標楷體" w:hAnsi="標楷體" w:cs="標楷體"/>
          <w:sz w:val="28"/>
        </w:rPr>
        <w:t>人類在面臨狀況時心理上會經過觀察分</w:t>
      </w:r>
      <w:r>
        <w:rPr>
          <w:rFonts w:ascii="標楷體" w:eastAsia="標楷體" w:hAnsi="標楷體" w:cs="標楷體"/>
          <w:spacing w:val="-12"/>
          <w:sz w:val="28"/>
        </w:rPr>
        <w:t>類、</w:t>
      </w:r>
      <w:r>
        <w:rPr>
          <w:rFonts w:ascii="標楷體" w:eastAsia="標楷體" w:hAnsi="標楷體" w:cs="標楷體"/>
          <w:sz w:val="28"/>
        </w:rPr>
        <w:t>假設推論及更正行為等三個階段。在遠古時代人類面臨來自野生動物的突然</w:t>
      </w:r>
      <w:r>
        <w:rPr>
          <w:rFonts w:ascii="標楷體" w:eastAsia="標楷體" w:hAnsi="標楷體" w:cs="標楷體"/>
          <w:spacing w:val="-6"/>
          <w:sz w:val="28"/>
        </w:rPr>
        <w:t>攻</w:t>
      </w:r>
      <w:r>
        <w:rPr>
          <w:rFonts w:ascii="標楷體" w:eastAsia="標楷體" w:hAnsi="標楷體" w:cs="標楷體"/>
          <w:spacing w:val="-13"/>
          <w:sz w:val="28"/>
        </w:rPr>
        <w:t>擊</w:t>
      </w:r>
      <w:r>
        <w:rPr>
          <w:rFonts w:ascii="標楷體" w:eastAsia="標楷體" w:hAnsi="標楷體" w:cs="標楷體"/>
          <w:spacing w:val="-12"/>
          <w:sz w:val="28"/>
        </w:rPr>
        <w:t>，</w:t>
      </w:r>
      <w:r>
        <w:rPr>
          <w:rFonts w:ascii="標楷體" w:eastAsia="標楷體" w:hAnsi="標楷體" w:cs="標楷體"/>
          <w:spacing w:val="-1"/>
          <w:sz w:val="28"/>
        </w:rPr>
        <w:t>因為生</w:t>
      </w:r>
      <w:r>
        <w:rPr>
          <w:rFonts w:ascii="標楷體" w:eastAsia="標楷體" w:hAnsi="標楷體" w:cs="標楷體"/>
          <w:sz w:val="28"/>
        </w:rPr>
        <w:t>存的需</w:t>
      </w:r>
      <w:r>
        <w:rPr>
          <w:rFonts w:ascii="標楷體" w:eastAsia="標楷體" w:hAnsi="標楷體" w:cs="標楷體"/>
          <w:spacing w:val="-12"/>
          <w:sz w:val="28"/>
        </w:rPr>
        <w:t>要</w:t>
      </w:r>
      <w:r>
        <w:rPr>
          <w:rFonts w:ascii="標楷體" w:eastAsia="標楷體" w:hAnsi="標楷體" w:cs="標楷體"/>
          <w:spacing w:val="-11"/>
          <w:sz w:val="28"/>
        </w:rPr>
        <w:t>，</w:t>
      </w:r>
      <w:r>
        <w:rPr>
          <w:rFonts w:ascii="標楷體" w:eastAsia="標楷體" w:hAnsi="標楷體" w:cs="標楷體"/>
          <w:sz w:val="28"/>
        </w:rPr>
        <w:t>人類演化成只要毫秒的時間便可以自動反應完</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pacing w:val="-1"/>
          <w:sz w:val="28"/>
        </w:rPr>
        <w:t>成前兩個階</w:t>
      </w:r>
      <w:r>
        <w:rPr>
          <w:rFonts w:ascii="標楷體" w:eastAsia="標楷體" w:hAnsi="標楷體" w:cs="標楷體"/>
          <w:sz w:val="28"/>
        </w:rPr>
        <w:t>段</w:t>
      </w:r>
      <w:r>
        <w:rPr>
          <w:rFonts w:eastAsia="Times New Roman"/>
          <w:sz w:val="28"/>
        </w:rPr>
        <w:t>(</w:t>
      </w:r>
      <w:r>
        <w:rPr>
          <w:rFonts w:ascii="標楷體" w:eastAsia="標楷體" w:hAnsi="標楷體" w:cs="標楷體"/>
          <w:sz w:val="28"/>
        </w:rPr>
        <w:t>觀察分類與假設推論</w:t>
      </w:r>
      <w:r>
        <w:rPr>
          <w:rFonts w:eastAsia="Times New Roman"/>
          <w:sz w:val="28"/>
        </w:rPr>
        <w:t>)</w:t>
      </w:r>
      <w:r>
        <w:rPr>
          <w:rFonts w:ascii="標楷體" w:eastAsia="標楷體" w:hAnsi="標楷體" w:cs="標楷體"/>
          <w:sz w:val="28"/>
        </w:rPr>
        <w:t>。而更正日常行為則需要深思熟慮，以及長時間的努力。然而前兩個階段如同電腦裡的</w:t>
      </w:r>
      <w:r>
        <w:rPr>
          <w:rFonts w:eastAsia="Times New Roman"/>
          <w:sz w:val="28"/>
        </w:rPr>
        <w:t>BIOS</w:t>
      </w:r>
      <w:r>
        <w:rPr>
          <w:rFonts w:ascii="標楷體" w:eastAsia="標楷體" w:hAnsi="標楷體" w:cs="標楷體"/>
          <w:sz w:val="28"/>
        </w:rPr>
        <w:t>，是我</w:t>
      </w:r>
      <w:r>
        <w:rPr>
          <w:rFonts w:ascii="標楷體" w:eastAsia="標楷體" w:hAnsi="標楷體" w:cs="標楷體"/>
          <w:spacing w:val="-1"/>
          <w:sz w:val="28"/>
        </w:rPr>
        <w:t>們人類基</w:t>
      </w:r>
      <w:r>
        <w:rPr>
          <w:rFonts w:ascii="標楷體" w:eastAsia="標楷體" w:hAnsi="標楷體" w:cs="標楷體"/>
          <w:sz w:val="28"/>
        </w:rPr>
        <w:t>因的一部</w:t>
      </w:r>
      <w:r>
        <w:rPr>
          <w:rFonts w:ascii="標楷體" w:eastAsia="標楷體" w:hAnsi="標楷體" w:cs="標楷體"/>
          <w:spacing w:val="-12"/>
          <w:sz w:val="28"/>
        </w:rPr>
        <w:t>分</w:t>
      </w:r>
      <w:r>
        <w:rPr>
          <w:rFonts w:ascii="標楷體" w:eastAsia="標楷體" w:hAnsi="標楷體" w:cs="標楷體"/>
          <w:spacing w:val="-11"/>
          <w:sz w:val="28"/>
        </w:rPr>
        <w:t>，</w:t>
      </w:r>
      <w:r>
        <w:rPr>
          <w:rFonts w:ascii="標楷體" w:eastAsia="標楷體" w:hAnsi="標楷體" w:cs="標楷體"/>
          <w:sz w:val="28"/>
        </w:rPr>
        <w:t>需要更長時間的演</w:t>
      </w:r>
      <w:r>
        <w:rPr>
          <w:rFonts w:ascii="標楷體" w:eastAsia="標楷體" w:hAnsi="標楷體" w:cs="標楷體"/>
          <w:spacing w:val="-12"/>
          <w:sz w:val="28"/>
        </w:rPr>
        <w:t>化，</w:t>
      </w:r>
      <w:r>
        <w:rPr>
          <w:rFonts w:ascii="標楷體" w:eastAsia="標楷體" w:hAnsi="標楷體" w:cs="標楷體"/>
          <w:sz w:val="28"/>
        </w:rPr>
        <w:t>但第三階段的更正行為</w:t>
      </w:r>
      <w:r>
        <w:rPr>
          <w:rFonts w:ascii="標楷體" w:eastAsia="標楷體" w:hAnsi="標楷體" w:cs="標楷體"/>
          <w:spacing w:val="-3"/>
          <w:sz w:val="28"/>
        </w:rPr>
        <w:t>是可以經由後天學習與努力改</w:t>
      </w:r>
      <w:r>
        <w:rPr>
          <w:rFonts w:ascii="標楷體" w:eastAsia="標楷體" w:hAnsi="標楷體" w:cs="標楷體"/>
          <w:spacing w:val="-2"/>
          <w:sz w:val="28"/>
        </w:rPr>
        <w:t>變</w:t>
      </w:r>
      <w:r>
        <w:rPr>
          <w:rFonts w:ascii="標楷體" w:eastAsia="標楷體" w:hAnsi="標楷體" w:cs="標楷體"/>
          <w:spacing w:val="-18"/>
          <w:sz w:val="28"/>
        </w:rPr>
        <w:t>的。</w:t>
      </w:r>
      <w:r>
        <w:rPr>
          <w:rFonts w:eastAsia="Times New Roman"/>
          <w:spacing w:val="-2"/>
          <w:sz w:val="28"/>
        </w:rPr>
        <w:t>Antonakis</w:t>
      </w:r>
      <w:r>
        <w:rPr>
          <w:rFonts w:ascii="標楷體" w:eastAsia="標楷體" w:hAnsi="標楷體" w:cs="標楷體"/>
          <w:spacing w:val="-2"/>
          <w:sz w:val="28"/>
        </w:rPr>
        <w:t>教授提醒大</w:t>
      </w:r>
      <w:r>
        <w:rPr>
          <w:rFonts w:ascii="標楷體" w:eastAsia="標楷體" w:hAnsi="標楷體" w:cs="標楷體"/>
          <w:spacing w:val="-18"/>
          <w:sz w:val="28"/>
        </w:rPr>
        <w:t>家，</w:t>
      </w:r>
      <w:r>
        <w:rPr>
          <w:rFonts w:ascii="標楷體" w:eastAsia="標楷體" w:hAnsi="標楷體" w:cs="標楷體"/>
          <w:spacing w:val="-2"/>
          <w:sz w:val="28"/>
        </w:rPr>
        <w:t>領導能</w:t>
      </w:r>
      <w:r>
        <w:rPr>
          <w:rFonts w:ascii="標楷體" w:eastAsia="標楷體" w:hAnsi="標楷體" w:cs="標楷體"/>
          <w:sz w:val="28"/>
        </w:rPr>
        <w:t xml:space="preserve"> </w:t>
      </w:r>
      <w:r>
        <w:rPr>
          <w:rFonts w:ascii="標楷體" w:eastAsia="標楷體" w:hAnsi="標楷體" w:cs="標楷體"/>
          <w:sz w:val="28"/>
        </w:rPr>
        <w:t>力並非由外表或天生來決定，是可以經學習而得到。</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pacing w:val="-1"/>
          <w:sz w:val="28"/>
        </w:rPr>
        <w:t>科學證</w:t>
      </w:r>
      <w:r>
        <w:rPr>
          <w:rFonts w:ascii="標楷體" w:eastAsia="標楷體" w:hAnsi="標楷體" w:cs="標楷體"/>
          <w:spacing w:val="-14"/>
          <w:sz w:val="28"/>
        </w:rPr>
        <w:t>明</w:t>
      </w:r>
      <w:r>
        <w:rPr>
          <w:rFonts w:ascii="標楷體" w:eastAsia="標楷體" w:hAnsi="標楷體" w:cs="標楷體"/>
          <w:spacing w:val="-13"/>
          <w:sz w:val="28"/>
        </w:rPr>
        <w:t>，</w:t>
      </w:r>
      <w:r>
        <w:rPr>
          <w:rFonts w:ascii="標楷體" w:eastAsia="標楷體" w:hAnsi="標楷體" w:cs="標楷體"/>
          <w:sz w:val="28"/>
        </w:rPr>
        <w:t>將受測者進行</w:t>
      </w:r>
      <w:r>
        <w:rPr>
          <w:rFonts w:eastAsia="Times New Roman"/>
          <w:sz w:val="28"/>
        </w:rPr>
        <w:t>FMRI(</w:t>
      </w:r>
      <w:r>
        <w:rPr>
          <w:rFonts w:ascii="標楷體" w:eastAsia="標楷體" w:hAnsi="標楷體" w:cs="標楷體"/>
          <w:sz w:val="28"/>
        </w:rPr>
        <w:t>功能性</w:t>
      </w:r>
      <w:r>
        <w:rPr>
          <w:rFonts w:eastAsia="Times New Roman"/>
          <w:sz w:val="28"/>
        </w:rPr>
        <w:t>MRI)</w:t>
      </w:r>
      <w:r>
        <w:rPr>
          <w:rFonts w:ascii="標楷體" w:eastAsia="標楷體" w:hAnsi="標楷體" w:cs="標楷體"/>
          <w:sz w:val="28"/>
        </w:rPr>
        <w:t>檢</w:t>
      </w:r>
      <w:r>
        <w:rPr>
          <w:rFonts w:ascii="標楷體" w:eastAsia="標楷體" w:hAnsi="標楷體" w:cs="標楷體"/>
          <w:spacing w:val="-12"/>
          <w:sz w:val="28"/>
        </w:rPr>
        <w:t>測</w:t>
      </w:r>
      <w:r>
        <w:rPr>
          <w:rFonts w:ascii="標楷體" w:eastAsia="標楷體" w:hAnsi="標楷體" w:cs="標楷體"/>
          <w:spacing w:val="-13"/>
          <w:sz w:val="28"/>
        </w:rPr>
        <w:t>，</w:t>
      </w:r>
      <w:r>
        <w:rPr>
          <w:rFonts w:ascii="標楷體" w:eastAsia="標楷體" w:hAnsi="標楷體" w:cs="標楷體"/>
          <w:sz w:val="28"/>
        </w:rPr>
        <w:t>若喜愛則大腦</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3"/>
          <w:sz w:val="28"/>
        </w:rPr>
        <w:t>特定部分會顯示</w:t>
      </w:r>
      <w:r>
        <w:rPr>
          <w:rFonts w:eastAsia="Times New Roman"/>
          <w:spacing w:val="-3"/>
          <w:sz w:val="28"/>
        </w:rPr>
        <w:t>(</w:t>
      </w:r>
      <w:r>
        <w:rPr>
          <w:rFonts w:ascii="標楷體" w:eastAsia="標楷體" w:hAnsi="標楷體" w:cs="標楷體"/>
          <w:spacing w:val="-3"/>
          <w:sz w:val="28"/>
        </w:rPr>
        <w:t>心裡反映成為生理</w:t>
      </w:r>
      <w:r>
        <w:rPr>
          <w:rFonts w:ascii="標楷體" w:eastAsia="標楷體" w:hAnsi="標楷體" w:cs="標楷體"/>
          <w:spacing w:val="-2"/>
          <w:sz w:val="28"/>
        </w:rPr>
        <w:t>信號</w:t>
      </w:r>
      <w:r>
        <w:rPr>
          <w:rFonts w:eastAsia="Times New Roman"/>
          <w:spacing w:val="-2"/>
          <w:sz w:val="28"/>
        </w:rPr>
        <w:t>)</w:t>
      </w:r>
      <w:r>
        <w:rPr>
          <w:rFonts w:ascii="標楷體" w:eastAsia="標楷體" w:hAnsi="標楷體" w:cs="標楷體"/>
          <w:spacing w:val="-2"/>
          <w:sz w:val="28"/>
        </w:rPr>
        <w:t>，但上述案例顯示主觀上我</w:t>
      </w:r>
      <w:r>
        <w:rPr>
          <w:rFonts w:ascii="標楷體" w:eastAsia="標楷體" w:hAnsi="標楷體" w:cs="標楷體"/>
          <w:sz w:val="28"/>
        </w:rPr>
        <w:t xml:space="preserve"> </w:t>
      </w:r>
      <w:r>
        <w:rPr>
          <w:rFonts w:ascii="標楷體" w:eastAsia="標楷體" w:hAnsi="標楷體" w:cs="標楷體"/>
          <w:spacing w:val="-1"/>
          <w:sz w:val="28"/>
        </w:rPr>
        <w:t>們都帶著</w:t>
      </w:r>
      <w:r>
        <w:rPr>
          <w:rFonts w:ascii="標楷體" w:eastAsia="標楷體" w:hAnsi="標楷體" w:cs="標楷體"/>
          <w:sz w:val="28"/>
        </w:rPr>
        <w:t>價格標籤看待事物的價</w:t>
      </w:r>
      <w:r>
        <w:rPr>
          <w:rFonts w:ascii="標楷體" w:eastAsia="標楷體" w:hAnsi="標楷體" w:cs="標楷體"/>
          <w:spacing w:val="-12"/>
          <w:sz w:val="28"/>
        </w:rPr>
        <w:t>值。</w:t>
      </w:r>
      <w:r>
        <w:rPr>
          <w:rFonts w:ascii="標楷體" w:eastAsia="標楷體" w:hAnsi="標楷體" w:cs="標楷體"/>
          <w:sz w:val="28"/>
        </w:rPr>
        <w:t>績效與外表連結亦</w:t>
      </w:r>
      <w:r>
        <w:rPr>
          <w:rFonts w:ascii="標楷體" w:eastAsia="標楷體" w:hAnsi="標楷體" w:cs="標楷體"/>
          <w:spacing w:val="-12"/>
          <w:sz w:val="28"/>
        </w:rPr>
        <w:t>然</w:t>
      </w:r>
      <w:r>
        <w:rPr>
          <w:rFonts w:ascii="標楷體" w:eastAsia="標楷體" w:hAnsi="標楷體" w:cs="標楷體"/>
          <w:spacing w:val="-11"/>
          <w:sz w:val="28"/>
        </w:rPr>
        <w:t>，</w:t>
      </w:r>
      <w:r>
        <w:rPr>
          <w:rFonts w:ascii="標楷體" w:eastAsia="標楷體" w:hAnsi="標楷體" w:cs="標楷體"/>
          <w:sz w:val="28"/>
        </w:rPr>
        <w:t>一般人照</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pacing w:val="-1"/>
          <w:sz w:val="28"/>
        </w:rPr>
        <w:t>相</w:t>
      </w:r>
      <w:r>
        <w:rPr>
          <w:rFonts w:ascii="標楷體" w:eastAsia="標楷體" w:hAnsi="標楷體" w:cs="標楷體"/>
          <w:spacing w:val="-9"/>
          <w:sz w:val="28"/>
        </w:rPr>
        <w:t>後，</w:t>
      </w:r>
      <w:r>
        <w:rPr>
          <w:rFonts w:ascii="標楷體" w:eastAsia="標楷體" w:hAnsi="標楷體" w:cs="標楷體"/>
          <w:spacing w:val="-1"/>
          <w:sz w:val="28"/>
        </w:rPr>
        <w:t>讓</w:t>
      </w:r>
      <w:r>
        <w:rPr>
          <w:rFonts w:ascii="標楷體" w:eastAsia="標楷體" w:hAnsi="標楷體" w:cs="標楷體"/>
          <w:sz w:val="28"/>
        </w:rPr>
        <w:t>其他人僅看照</w:t>
      </w:r>
      <w:r>
        <w:rPr>
          <w:rFonts w:ascii="標楷體" w:eastAsia="標楷體" w:hAnsi="標楷體" w:cs="標楷體"/>
          <w:spacing w:val="-8"/>
          <w:sz w:val="28"/>
        </w:rPr>
        <w:t>片，</w:t>
      </w:r>
      <w:r>
        <w:rPr>
          <w:rFonts w:ascii="標楷體" w:eastAsia="標楷體" w:hAnsi="標楷體" w:cs="標楷體"/>
          <w:sz w:val="28"/>
        </w:rPr>
        <w:t>無法判斷其智商或努力程</w:t>
      </w:r>
      <w:r>
        <w:rPr>
          <w:rFonts w:ascii="標楷體" w:eastAsia="標楷體" w:hAnsi="標楷體" w:cs="標楷體"/>
          <w:spacing w:val="-8"/>
          <w:sz w:val="28"/>
        </w:rPr>
        <w:t>度</w:t>
      </w:r>
      <w:r>
        <w:rPr>
          <w:rFonts w:ascii="標楷體" w:eastAsia="標楷體" w:hAnsi="標楷體" w:cs="標楷體"/>
          <w:spacing w:val="-7"/>
          <w:sz w:val="28"/>
        </w:rPr>
        <w:t>，</w:t>
      </w:r>
      <w:r>
        <w:rPr>
          <w:rFonts w:ascii="標楷體" w:eastAsia="標楷體" w:hAnsi="標楷體" w:cs="標楷體"/>
          <w:sz w:val="28"/>
        </w:rPr>
        <w:t>但要求受測者僅憑第一印象</w:t>
      </w:r>
      <w:r>
        <w:rPr>
          <w:rFonts w:eastAsia="Times New Roman"/>
          <w:sz w:val="28"/>
        </w:rPr>
        <w:t>(0.5sec~1sec)</w:t>
      </w:r>
      <w:r>
        <w:rPr>
          <w:rFonts w:ascii="標楷體" w:eastAsia="標楷體" w:hAnsi="標楷體" w:cs="標楷體"/>
          <w:sz w:val="28"/>
        </w:rPr>
        <w:t>，從不認識的同組候選人照片找出獲勝者，在普林斯頓大學的實驗發現與美國大選結果相近；</w:t>
      </w:r>
      <w:r>
        <w:rPr>
          <w:rFonts w:ascii="標楷體" w:eastAsia="標楷體" w:hAnsi="標楷體" w:cs="標楷體"/>
          <w:spacing w:val="-12"/>
          <w:sz w:val="28"/>
        </w:rPr>
        <w:t>而</w:t>
      </w:r>
      <w:r>
        <w:rPr>
          <w:rFonts w:ascii="標楷體" w:eastAsia="標楷體" w:hAnsi="標楷體" w:cs="標楷體"/>
          <w:spacing w:val="13"/>
          <w:sz w:val="28"/>
        </w:rPr>
        <w:t xml:space="preserve"> </w:t>
      </w:r>
      <w:r>
        <w:rPr>
          <w:rFonts w:eastAsia="Times New Roman"/>
          <w:sz w:val="28"/>
        </w:rPr>
        <w:t xml:space="preserve">John </w:t>
      </w:r>
      <w:r>
        <w:rPr>
          <w:rFonts w:eastAsia="Times New Roman"/>
          <w:spacing w:val="-1"/>
          <w:sz w:val="28"/>
        </w:rPr>
        <w:t>Antonakis</w:t>
      </w:r>
      <w:r>
        <w:rPr>
          <w:rFonts w:ascii="標楷體" w:eastAsia="標楷體" w:hAnsi="標楷體" w:cs="標楷體"/>
          <w:spacing w:val="-1"/>
          <w:sz w:val="28"/>
        </w:rPr>
        <w:t>教</w:t>
      </w:r>
      <w:r>
        <w:rPr>
          <w:rFonts w:ascii="標楷體" w:eastAsia="標楷體" w:hAnsi="標楷體" w:cs="標楷體"/>
          <w:sz w:val="28"/>
        </w:rPr>
        <w:t>授在瑞士以法國</w:t>
      </w:r>
      <w:r>
        <w:rPr>
          <w:rFonts w:eastAsia="Times New Roman"/>
          <w:sz w:val="28"/>
        </w:rPr>
        <w:t>57</w:t>
      </w:r>
      <w:r>
        <w:rPr>
          <w:rFonts w:ascii="標楷體" w:eastAsia="標楷體" w:hAnsi="標楷體" w:cs="標楷體"/>
          <w:sz w:val="28"/>
        </w:rPr>
        <w:t>對候選人亦得到高準確率的選</w:t>
      </w:r>
      <w:r>
        <w:rPr>
          <w:rFonts w:ascii="標楷體" w:eastAsia="標楷體" w:hAnsi="標楷體" w:cs="標楷體"/>
          <w:spacing w:val="-31"/>
          <w:sz w:val="28"/>
        </w:rPr>
        <w:t>擇。</w:t>
      </w:r>
      <w:r>
        <w:rPr>
          <w:rFonts w:ascii="標楷體" w:eastAsia="標楷體" w:hAnsi="標楷體" w:cs="標楷體"/>
          <w:sz w:val="28"/>
        </w:rPr>
        <w:t>所以</w:t>
      </w:r>
      <w:r>
        <w:rPr>
          <w:rFonts w:ascii="標楷體" w:eastAsia="標楷體" w:hAnsi="標楷體" w:cs="標楷體"/>
          <w:spacing w:val="-1"/>
          <w:sz w:val="28"/>
        </w:rPr>
        <w:t>獲得推</w:t>
      </w:r>
      <w:r>
        <w:rPr>
          <w:rFonts w:ascii="標楷體" w:eastAsia="標楷體" w:hAnsi="標楷體" w:cs="標楷體"/>
          <w:spacing w:val="-12"/>
          <w:sz w:val="28"/>
        </w:rPr>
        <w:t>論，</w:t>
      </w:r>
      <w:r>
        <w:rPr>
          <w:rFonts w:ascii="標楷體" w:eastAsia="標楷體" w:hAnsi="標楷體" w:cs="標楷體"/>
          <w:sz w:val="28"/>
        </w:rPr>
        <w:t>其實投票人也是以第一印象來投</w:t>
      </w:r>
      <w:r>
        <w:rPr>
          <w:rFonts w:ascii="標楷體" w:eastAsia="標楷體" w:hAnsi="標楷體" w:cs="標楷體"/>
          <w:spacing w:val="-12"/>
          <w:sz w:val="28"/>
        </w:rPr>
        <w:t>票，</w:t>
      </w:r>
      <w:r>
        <w:rPr>
          <w:rFonts w:ascii="標楷體" w:eastAsia="標楷體" w:hAnsi="標楷體" w:cs="標楷體"/>
          <w:sz w:val="28"/>
        </w:rPr>
        <w:t>而不是可長期取得的大量選舉人資訊。</w:t>
      </w:r>
    </w:p>
    <w:p w:rsidR="000E42A4" w:rsidRDefault="00731315">
      <w:pPr>
        <w:autoSpaceDE w:val="0"/>
        <w:autoSpaceDN w:val="0"/>
        <w:snapToGrid w:val="0"/>
        <w:spacing w:before="180" w:line="480" w:lineRule="exact"/>
        <w:ind w:firstLine="566"/>
        <w:jc w:val="both"/>
        <w:rPr>
          <w:rFonts w:ascii="標楷體" w:eastAsia="標楷體" w:hAnsi="標楷體" w:cs="標楷體"/>
          <w:sz w:val="28"/>
        </w:rPr>
      </w:pPr>
      <w:r>
        <w:rPr>
          <w:rFonts w:ascii="標楷體" w:eastAsia="標楷體" w:hAnsi="標楷體" w:cs="標楷體"/>
          <w:spacing w:val="-3"/>
          <w:sz w:val="28"/>
        </w:rPr>
        <w:t>類似的實</w:t>
      </w:r>
      <w:r>
        <w:rPr>
          <w:rFonts w:ascii="標楷體" w:eastAsia="標楷體" w:hAnsi="標楷體" w:cs="標楷體"/>
          <w:spacing w:val="-12"/>
          <w:sz w:val="28"/>
        </w:rPr>
        <w:t>驗</w:t>
      </w:r>
      <w:r>
        <w:rPr>
          <w:rFonts w:ascii="新細明體" w:eastAsia="新細明體" w:hAnsi="新細明體" w:cs="新細明體"/>
          <w:spacing w:val="-13"/>
          <w:sz w:val="28"/>
        </w:rPr>
        <w:t>，</w:t>
      </w:r>
      <w:r>
        <w:rPr>
          <w:rFonts w:ascii="標楷體" w:eastAsia="標楷體" w:hAnsi="標楷體" w:cs="標楷體"/>
          <w:spacing w:val="-3"/>
          <w:sz w:val="28"/>
        </w:rPr>
        <w:t>如針對</w:t>
      </w:r>
      <w:r>
        <w:rPr>
          <w:rFonts w:eastAsia="Times New Roman"/>
          <w:spacing w:val="-3"/>
          <w:sz w:val="28"/>
        </w:rPr>
        <w:t>6~13</w:t>
      </w:r>
      <w:r>
        <w:rPr>
          <w:rFonts w:ascii="標楷體" w:eastAsia="標楷體" w:hAnsi="標楷體" w:cs="標楷體"/>
          <w:spacing w:val="-3"/>
          <w:sz w:val="28"/>
        </w:rPr>
        <w:t>歲孩</w:t>
      </w:r>
      <w:r>
        <w:rPr>
          <w:rFonts w:ascii="標楷體" w:eastAsia="標楷體" w:hAnsi="標楷體" w:cs="標楷體"/>
          <w:spacing w:val="-12"/>
          <w:sz w:val="28"/>
        </w:rPr>
        <w:t>童</w:t>
      </w:r>
      <w:r>
        <w:rPr>
          <w:rFonts w:ascii="標楷體" w:eastAsia="標楷體" w:hAnsi="標楷體" w:cs="標楷體"/>
          <w:spacing w:val="-13"/>
          <w:sz w:val="28"/>
        </w:rPr>
        <w:t>，</w:t>
      </w:r>
      <w:r>
        <w:rPr>
          <w:rFonts w:ascii="標楷體" w:eastAsia="標楷體" w:hAnsi="標楷體" w:cs="標楷體"/>
          <w:spacing w:val="-3"/>
          <w:sz w:val="28"/>
        </w:rPr>
        <w:t>在玩了半</w:t>
      </w:r>
      <w:r>
        <w:rPr>
          <w:rFonts w:ascii="標楷體" w:eastAsia="標楷體" w:hAnsi="標楷體" w:cs="標楷體"/>
          <w:spacing w:val="-2"/>
          <w:sz w:val="28"/>
        </w:rPr>
        <w:t>小時遊戲</w:t>
      </w:r>
      <w:r>
        <w:rPr>
          <w:rFonts w:ascii="標楷體" w:eastAsia="標楷體" w:hAnsi="標楷體" w:cs="標楷體"/>
          <w:spacing w:val="-11"/>
          <w:sz w:val="28"/>
        </w:rPr>
        <w:t>後，</w:t>
      </w:r>
      <w:r>
        <w:rPr>
          <w:rFonts w:ascii="標楷體" w:eastAsia="標楷體" w:hAnsi="標楷體" w:cs="標楷體"/>
          <w:spacing w:val="-2"/>
          <w:sz w:val="28"/>
        </w:rPr>
        <w:t>選擇船</w:t>
      </w:r>
      <w:r>
        <w:rPr>
          <w:rFonts w:ascii="標楷體" w:eastAsia="標楷體" w:hAnsi="標楷體" w:cs="標楷體"/>
          <w:sz w:val="28"/>
        </w:rPr>
        <w:t xml:space="preserve"> </w:t>
      </w:r>
      <w:r>
        <w:rPr>
          <w:rFonts w:ascii="標楷體" w:eastAsia="標楷體" w:hAnsi="標楷體" w:cs="標楷體"/>
          <w:spacing w:val="-18"/>
          <w:sz w:val="28"/>
        </w:rPr>
        <w:t>長</w:t>
      </w:r>
      <w:r>
        <w:rPr>
          <w:rFonts w:ascii="標楷體" w:eastAsia="標楷體" w:hAnsi="標楷體" w:cs="標楷體"/>
          <w:spacing w:val="-19"/>
          <w:sz w:val="28"/>
        </w:rPr>
        <w:t>，</w:t>
      </w:r>
      <w:r>
        <w:rPr>
          <w:rFonts w:ascii="標楷體" w:eastAsia="標楷體" w:hAnsi="標楷體" w:cs="標楷體"/>
          <w:spacing w:val="-3"/>
          <w:sz w:val="28"/>
        </w:rPr>
        <w:t>結果如同</w:t>
      </w:r>
      <w:r>
        <w:rPr>
          <w:rFonts w:eastAsia="Times New Roman"/>
          <w:spacing w:val="-3"/>
          <w:sz w:val="28"/>
        </w:rPr>
        <w:t>2000</w:t>
      </w:r>
      <w:r>
        <w:rPr>
          <w:rFonts w:ascii="標楷體" w:eastAsia="標楷體" w:hAnsi="標楷體" w:cs="標楷體"/>
          <w:spacing w:val="-3"/>
          <w:sz w:val="28"/>
        </w:rPr>
        <w:t>年前柏拉圖曾</w:t>
      </w:r>
      <w:r>
        <w:rPr>
          <w:rFonts w:ascii="標楷體" w:eastAsia="標楷體" w:hAnsi="標楷體" w:cs="標楷體"/>
          <w:spacing w:val="-2"/>
          <w:sz w:val="28"/>
        </w:rPr>
        <w:t>說</w:t>
      </w:r>
      <w:r>
        <w:rPr>
          <w:rFonts w:eastAsia="Times New Roman"/>
          <w:spacing w:val="-2"/>
          <w:sz w:val="28"/>
        </w:rPr>
        <w:t>Imagine a captain</w:t>
      </w:r>
      <w:r>
        <w:rPr>
          <w:rFonts w:ascii="標楷體" w:eastAsia="標楷體" w:hAnsi="標楷體" w:cs="標楷體"/>
          <w:spacing w:val="-2"/>
          <w:sz w:val="28"/>
        </w:rPr>
        <w:t>較高</w:t>
      </w:r>
      <w:r>
        <w:rPr>
          <w:rFonts w:ascii="標楷體" w:eastAsia="標楷體" w:hAnsi="標楷體" w:cs="標楷體"/>
          <w:spacing w:val="-17"/>
          <w:sz w:val="28"/>
        </w:rPr>
        <w:t>壯</w:t>
      </w:r>
      <w:r>
        <w:rPr>
          <w:rFonts w:ascii="標楷體" w:eastAsia="標楷體" w:hAnsi="標楷體" w:cs="標楷體"/>
          <w:spacing w:val="-18"/>
          <w:sz w:val="28"/>
        </w:rPr>
        <w:t>，</w:t>
      </w:r>
      <w:r>
        <w:rPr>
          <w:rFonts w:ascii="標楷體" w:eastAsia="標楷體" w:hAnsi="標楷體" w:cs="標楷體"/>
          <w:spacing w:val="-2"/>
          <w:sz w:val="28"/>
        </w:rPr>
        <w:t>但有點瞎</w:t>
      </w:r>
      <w:r>
        <w:rPr>
          <w:rFonts w:ascii="標楷體" w:eastAsia="標楷體" w:hAnsi="標楷體" w:cs="標楷體"/>
          <w:sz w:val="28"/>
        </w:rPr>
        <w:t xml:space="preserve"> </w:t>
      </w:r>
      <w:r>
        <w:rPr>
          <w:rFonts w:ascii="標楷體" w:eastAsia="標楷體" w:hAnsi="標楷體" w:cs="標楷體"/>
          <w:spacing w:val="-8"/>
          <w:sz w:val="28"/>
        </w:rPr>
        <w:t>聾</w:t>
      </w:r>
      <w:r>
        <w:rPr>
          <w:rFonts w:ascii="標楷體" w:eastAsia="標楷體" w:hAnsi="標楷體" w:cs="標楷體"/>
          <w:spacing w:val="-9"/>
          <w:sz w:val="28"/>
        </w:rPr>
        <w:t>，</w:t>
      </w:r>
      <w:r>
        <w:rPr>
          <w:rFonts w:ascii="標楷體" w:eastAsia="標楷體" w:hAnsi="標楷體" w:cs="標楷體"/>
          <w:spacing w:val="-1"/>
          <w:sz w:val="28"/>
        </w:rPr>
        <w:t>也沒有</w:t>
      </w:r>
      <w:r>
        <w:rPr>
          <w:rFonts w:ascii="標楷體" w:eastAsia="標楷體" w:hAnsi="標楷體" w:cs="標楷體"/>
          <w:sz w:val="28"/>
        </w:rPr>
        <w:t>好的航海知</w:t>
      </w:r>
      <w:r>
        <w:rPr>
          <w:rFonts w:ascii="標楷體" w:eastAsia="標楷體" w:hAnsi="標楷體" w:cs="標楷體"/>
          <w:spacing w:val="-8"/>
          <w:sz w:val="28"/>
        </w:rPr>
        <w:t>識，</w:t>
      </w:r>
      <w:r>
        <w:rPr>
          <w:rFonts w:ascii="標楷體" w:eastAsia="標楷體" w:hAnsi="標楷體" w:cs="標楷體"/>
          <w:sz w:val="28"/>
        </w:rPr>
        <w:t>較有機會成為船</w:t>
      </w:r>
      <w:r>
        <w:rPr>
          <w:rFonts w:ascii="標楷體" w:eastAsia="標楷體" w:hAnsi="標楷體" w:cs="標楷體"/>
          <w:spacing w:val="-8"/>
          <w:sz w:val="28"/>
        </w:rPr>
        <w:t>長</w:t>
      </w:r>
      <w:r>
        <w:rPr>
          <w:rFonts w:ascii="標楷體" w:eastAsia="標楷體" w:hAnsi="標楷體" w:cs="標楷體"/>
          <w:spacing w:val="-7"/>
          <w:sz w:val="28"/>
        </w:rPr>
        <w:t>。</w:t>
      </w:r>
      <w:r>
        <w:rPr>
          <w:rFonts w:ascii="標楷體" w:eastAsia="標楷體" w:hAnsi="標楷體" w:cs="標楷體"/>
          <w:sz w:val="28"/>
        </w:rPr>
        <w:t>而小寶寶也較喜歡看</w:t>
      </w:r>
      <w:r>
        <w:rPr>
          <w:rFonts w:ascii="標楷體" w:eastAsia="標楷體" w:hAnsi="標楷體" w:cs="標楷體"/>
          <w:spacing w:val="-3"/>
          <w:sz w:val="28"/>
        </w:rPr>
        <w:t>漂亮的寶寶照</w:t>
      </w:r>
      <w:r>
        <w:rPr>
          <w:rFonts w:ascii="標楷體" w:eastAsia="標楷體" w:hAnsi="標楷體" w:cs="標楷體"/>
          <w:spacing w:val="-15"/>
          <w:sz w:val="28"/>
        </w:rPr>
        <w:t>片。</w:t>
      </w:r>
      <w:r>
        <w:rPr>
          <w:rFonts w:ascii="標楷體" w:eastAsia="標楷體" w:hAnsi="標楷體" w:cs="標楷體"/>
          <w:spacing w:val="-3"/>
          <w:sz w:val="28"/>
        </w:rPr>
        <w:t>成人有經驗將績</w:t>
      </w:r>
      <w:r>
        <w:rPr>
          <w:rFonts w:ascii="標楷體" w:eastAsia="標楷體" w:hAnsi="標楷體" w:cs="標楷體"/>
          <w:spacing w:val="-2"/>
          <w:sz w:val="28"/>
        </w:rPr>
        <w:t>效與外表連</w:t>
      </w:r>
      <w:r>
        <w:rPr>
          <w:rFonts w:ascii="標楷體" w:eastAsia="標楷體" w:hAnsi="標楷體" w:cs="標楷體"/>
          <w:spacing w:val="-14"/>
          <w:sz w:val="28"/>
        </w:rPr>
        <w:t>結</w:t>
      </w:r>
      <w:r>
        <w:rPr>
          <w:rFonts w:ascii="標楷體" w:eastAsia="標楷體" w:hAnsi="標楷體" w:cs="標楷體"/>
          <w:spacing w:val="-13"/>
          <w:sz w:val="28"/>
        </w:rPr>
        <w:t>，</w:t>
      </w:r>
      <w:r>
        <w:rPr>
          <w:rFonts w:ascii="標楷體" w:eastAsia="標楷體" w:hAnsi="標楷體" w:cs="標楷體"/>
          <w:spacing w:val="-2"/>
          <w:sz w:val="28"/>
        </w:rPr>
        <w:t>但小孩應該沒有此</w:t>
      </w:r>
      <w:r>
        <w:rPr>
          <w:rFonts w:ascii="標楷體" w:eastAsia="標楷體" w:hAnsi="標楷體" w:cs="標楷體"/>
          <w:sz w:val="28"/>
        </w:rPr>
        <w:t xml:space="preserve"> </w:t>
      </w:r>
      <w:r>
        <w:rPr>
          <w:rFonts w:ascii="標楷體" w:eastAsia="標楷體" w:hAnsi="標楷體" w:cs="標楷體"/>
          <w:sz w:val="28"/>
        </w:rPr>
        <w:t>經驗</w:t>
      </w:r>
      <w:r>
        <w:rPr>
          <w:rFonts w:eastAsia="Times New Roman"/>
          <w:sz w:val="28"/>
        </w:rPr>
        <w:t>(</w:t>
      </w:r>
      <w:r>
        <w:rPr>
          <w:rFonts w:ascii="標楷體" w:eastAsia="標楷體" w:hAnsi="標楷體" w:cs="標楷體"/>
          <w:sz w:val="28"/>
        </w:rPr>
        <w:t>演化的選擇</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pacing w:val="-1"/>
          <w:sz w:val="28"/>
        </w:rPr>
        <w:t>此</w:t>
      </w:r>
      <w:r>
        <w:rPr>
          <w:rFonts w:ascii="標楷體" w:eastAsia="標楷體" w:hAnsi="標楷體" w:cs="標楷體"/>
          <w:spacing w:val="-7"/>
          <w:sz w:val="28"/>
        </w:rPr>
        <w:t>外</w:t>
      </w:r>
      <w:r>
        <w:rPr>
          <w:rFonts w:ascii="標楷體" w:eastAsia="標楷體" w:hAnsi="標楷體" w:cs="標楷體"/>
          <w:spacing w:val="-8"/>
          <w:sz w:val="28"/>
        </w:rPr>
        <w:t>，</w:t>
      </w:r>
      <w:r>
        <w:rPr>
          <w:rFonts w:ascii="標楷體" w:eastAsia="標楷體" w:hAnsi="標楷體" w:cs="標楷體"/>
          <w:sz w:val="28"/>
        </w:rPr>
        <w:t>自然法則選</w:t>
      </w:r>
      <w:r>
        <w:rPr>
          <w:rFonts w:ascii="標楷體" w:eastAsia="標楷體" w:hAnsi="標楷體" w:cs="標楷體"/>
          <w:spacing w:val="-6"/>
          <w:sz w:val="28"/>
        </w:rPr>
        <w:t>擇</w:t>
      </w:r>
      <w:r>
        <w:rPr>
          <w:rFonts w:ascii="標楷體" w:eastAsia="標楷體" w:hAnsi="標楷體" w:cs="標楷體"/>
          <w:spacing w:val="-7"/>
          <w:sz w:val="28"/>
        </w:rPr>
        <w:t>，</w:t>
      </w:r>
      <w:r>
        <w:rPr>
          <w:rFonts w:ascii="標楷體" w:eastAsia="標楷體" w:hAnsi="標楷體" w:cs="標楷體"/>
          <w:sz w:val="28"/>
        </w:rPr>
        <w:t>汰弱留</w:t>
      </w:r>
      <w:r>
        <w:rPr>
          <w:rFonts w:ascii="標楷體" w:eastAsia="標楷體" w:hAnsi="標楷體" w:cs="標楷體"/>
          <w:spacing w:val="-6"/>
          <w:sz w:val="28"/>
        </w:rPr>
        <w:t>強</w:t>
      </w:r>
      <w:r>
        <w:rPr>
          <w:rFonts w:ascii="標楷體" w:eastAsia="標楷體" w:hAnsi="標楷體" w:cs="標楷體"/>
          <w:spacing w:val="-7"/>
          <w:sz w:val="28"/>
        </w:rPr>
        <w:t>，</w:t>
      </w:r>
      <w:r>
        <w:rPr>
          <w:rFonts w:ascii="標楷體" w:eastAsia="標楷體" w:hAnsi="標楷體" w:cs="標楷體"/>
          <w:sz w:val="28"/>
        </w:rPr>
        <w:t>基因的改變很</w:t>
      </w:r>
      <w:r>
        <w:rPr>
          <w:rFonts w:ascii="標楷體" w:eastAsia="標楷體" w:hAnsi="標楷體" w:cs="標楷體"/>
          <w:spacing w:val="-6"/>
          <w:sz w:val="28"/>
        </w:rPr>
        <w:t>慢</w:t>
      </w:r>
      <w:r>
        <w:rPr>
          <w:rFonts w:ascii="標楷體" w:eastAsia="標楷體" w:hAnsi="標楷體" w:cs="標楷體"/>
          <w:spacing w:val="-7"/>
          <w:sz w:val="28"/>
        </w:rPr>
        <w:t>，</w:t>
      </w:r>
      <w:r>
        <w:rPr>
          <w:rFonts w:ascii="標楷體" w:eastAsia="標楷體" w:hAnsi="標楷體" w:cs="標楷體"/>
          <w:sz w:val="28"/>
        </w:rPr>
        <w:t>很不幸現在</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人類還是受影</w:t>
      </w:r>
      <w:r>
        <w:rPr>
          <w:rFonts w:ascii="標楷體" w:eastAsia="標楷體" w:hAnsi="標楷體" w:cs="標楷體"/>
          <w:spacing w:val="-8"/>
          <w:sz w:val="28"/>
        </w:rPr>
        <w:t>響，</w:t>
      </w:r>
      <w:r>
        <w:rPr>
          <w:rFonts w:ascii="標楷體" w:eastAsia="標楷體" w:hAnsi="標楷體" w:cs="標楷體"/>
          <w:sz w:val="28"/>
        </w:rPr>
        <w:t>拿</w:t>
      </w:r>
      <w:r>
        <w:rPr>
          <w:rFonts w:eastAsia="Times New Roman"/>
          <w:sz w:val="28"/>
        </w:rPr>
        <w:t>CEO</w:t>
      </w:r>
      <w:r>
        <w:rPr>
          <w:rFonts w:ascii="標楷體" w:eastAsia="標楷體" w:hAnsi="標楷體" w:cs="標楷體"/>
          <w:sz w:val="28"/>
        </w:rPr>
        <w:t>照片來實</w:t>
      </w:r>
      <w:r>
        <w:rPr>
          <w:rFonts w:ascii="標楷體" w:eastAsia="標楷體" w:hAnsi="標楷體" w:cs="標楷體"/>
          <w:spacing w:val="-8"/>
          <w:sz w:val="28"/>
        </w:rPr>
        <w:t>驗</w:t>
      </w:r>
      <w:r>
        <w:rPr>
          <w:rFonts w:ascii="標楷體" w:eastAsia="標楷體" w:hAnsi="標楷體" w:cs="標楷體"/>
          <w:spacing w:val="-7"/>
          <w:sz w:val="28"/>
        </w:rPr>
        <w:t>，</w:t>
      </w:r>
      <w:r>
        <w:rPr>
          <w:rFonts w:ascii="標楷體" w:eastAsia="標楷體" w:hAnsi="標楷體" w:cs="標楷體"/>
          <w:sz w:val="28"/>
        </w:rPr>
        <w:t>能力較高者越高</w:t>
      </w:r>
      <w:r>
        <w:rPr>
          <w:rFonts w:ascii="標楷體" w:eastAsia="標楷體" w:hAnsi="標楷體" w:cs="標楷體"/>
          <w:spacing w:val="-7"/>
          <w:sz w:val="28"/>
        </w:rPr>
        <w:t>薪</w:t>
      </w:r>
      <w:r>
        <w:rPr>
          <w:rFonts w:ascii="標楷體" w:eastAsia="標楷體" w:hAnsi="標楷體" w:cs="標楷體"/>
          <w:spacing w:val="-8"/>
          <w:sz w:val="28"/>
        </w:rPr>
        <w:t>，</w:t>
      </w:r>
      <w:r>
        <w:rPr>
          <w:rFonts w:ascii="標楷體" w:eastAsia="標楷體" w:hAnsi="標楷體" w:cs="標楷體"/>
          <w:sz w:val="28"/>
        </w:rPr>
        <w:t>但與公司經營無關，柏拉圖所強調之選擇錯誤領導人的風險與危機</w:t>
      </w:r>
      <w:r>
        <w:rPr>
          <w:rFonts w:eastAsia="Times New Roman"/>
          <w:sz w:val="28"/>
        </w:rPr>
        <w:t>(</w:t>
      </w:r>
      <w:r>
        <w:rPr>
          <w:rFonts w:ascii="標楷體" w:eastAsia="標楷體" w:hAnsi="標楷體" w:cs="標楷體"/>
          <w:sz w:val="28"/>
        </w:rPr>
        <w:t>只看外表而非能力</w:t>
      </w:r>
      <w:r>
        <w:rPr>
          <w:rFonts w:eastAsia="Times New Roman"/>
          <w:sz w:val="28"/>
        </w:rPr>
        <w:t>)</w:t>
      </w:r>
      <w:r>
        <w:rPr>
          <w:rFonts w:ascii="標楷體" w:eastAsia="標楷體" w:hAnsi="標楷體" w:cs="標楷體"/>
          <w:sz w:val="28"/>
        </w:rPr>
        <w:t>，現實依然存在。</w:t>
      </w:r>
    </w:p>
    <w:p w:rsidR="000E42A4" w:rsidRDefault="00731315">
      <w:pPr>
        <w:autoSpaceDE w:val="0"/>
        <w:autoSpaceDN w:val="0"/>
        <w:snapToGrid w:val="0"/>
        <w:spacing w:before="284" w:line="350" w:lineRule="exact"/>
        <w:rPr>
          <w:sz w:val="28"/>
        </w:rPr>
      </w:pPr>
      <w:r>
        <w:rPr>
          <w:rFonts w:ascii="標楷體" w:eastAsia="標楷體" w:hAnsi="標楷體" w:cs="標楷體"/>
          <w:sz w:val="28"/>
        </w:rPr>
        <w:t>二、魅力領導</w:t>
      </w:r>
      <w:r>
        <w:rPr>
          <w:rFonts w:eastAsia="Times New Roman"/>
          <w:sz w:val="28"/>
        </w:rPr>
        <w:t>(Charisma Leadership)</w:t>
      </w:r>
    </w:p>
    <w:p w:rsidR="000E42A4" w:rsidRDefault="00731315">
      <w:pPr>
        <w:autoSpaceDE w:val="0"/>
        <w:autoSpaceDN w:val="0"/>
        <w:snapToGrid w:val="0"/>
        <w:spacing w:before="474"/>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-61-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firstLine="566"/>
        <w:jc w:val="both"/>
        <w:rPr>
          <w:rFonts w:ascii="標楷體" w:eastAsia="標楷體" w:hAnsi="標楷體" w:cs="標楷體"/>
          <w:sz w:val="28"/>
        </w:rPr>
      </w:pPr>
      <w:r>
        <w:rPr>
          <w:rFonts w:ascii="標楷體" w:eastAsia="標楷體" w:hAnsi="標楷體" w:cs="標楷體"/>
          <w:spacing w:val="-3"/>
          <w:sz w:val="28"/>
        </w:rPr>
        <w:t>在課堂休息之</w:t>
      </w:r>
      <w:r>
        <w:rPr>
          <w:rFonts w:ascii="標楷體" w:eastAsia="標楷體" w:hAnsi="標楷體" w:cs="標楷體"/>
          <w:spacing w:val="-36"/>
          <w:sz w:val="28"/>
        </w:rPr>
        <w:t>後</w:t>
      </w:r>
      <w:r>
        <w:rPr>
          <w:rFonts w:ascii="標楷體" w:eastAsia="標楷體" w:hAnsi="標楷體" w:cs="標楷體"/>
          <w:spacing w:val="-35"/>
          <w:sz w:val="28"/>
        </w:rPr>
        <w:t>，</w:t>
      </w:r>
      <w:r>
        <w:rPr>
          <w:rFonts w:eastAsia="Times New Roman"/>
          <w:spacing w:val="-3"/>
          <w:sz w:val="28"/>
        </w:rPr>
        <w:t>Antonakis</w:t>
      </w:r>
      <w:r>
        <w:rPr>
          <w:rFonts w:ascii="標楷體" w:eastAsia="標楷體" w:hAnsi="標楷體" w:cs="標楷體"/>
          <w:spacing w:val="-3"/>
          <w:sz w:val="28"/>
        </w:rPr>
        <w:t>教授接著要求每</w:t>
      </w:r>
      <w:r>
        <w:rPr>
          <w:rFonts w:ascii="標楷體" w:eastAsia="標楷體" w:hAnsi="標楷體" w:cs="標楷體"/>
          <w:spacing w:val="-2"/>
          <w:sz w:val="28"/>
        </w:rPr>
        <w:t>三位學員組成一個小</w:t>
      </w:r>
      <w:r>
        <w:rPr>
          <w:rFonts w:ascii="標楷體" w:eastAsia="標楷體" w:hAnsi="標楷體" w:cs="標楷體"/>
          <w:sz w:val="28"/>
        </w:rPr>
        <w:t xml:space="preserve"> </w:t>
      </w:r>
      <w:r>
        <w:rPr>
          <w:rFonts w:ascii="標楷體" w:eastAsia="標楷體" w:hAnsi="標楷體" w:cs="標楷體"/>
          <w:spacing w:val="-13"/>
          <w:sz w:val="28"/>
        </w:rPr>
        <w:t>組</w:t>
      </w:r>
      <w:r>
        <w:rPr>
          <w:rFonts w:ascii="標楷體" w:eastAsia="標楷體" w:hAnsi="標楷體" w:cs="標楷體"/>
          <w:spacing w:val="-12"/>
          <w:sz w:val="28"/>
        </w:rPr>
        <w:t>，</w:t>
      </w:r>
      <w:r>
        <w:rPr>
          <w:rFonts w:ascii="標楷體" w:eastAsia="標楷體" w:hAnsi="標楷體" w:cs="標楷體"/>
          <w:spacing w:val="-1"/>
          <w:sz w:val="28"/>
        </w:rPr>
        <w:t>每個</w:t>
      </w:r>
      <w:r>
        <w:rPr>
          <w:rFonts w:ascii="標楷體" w:eastAsia="標楷體" w:hAnsi="標楷體" w:cs="標楷體"/>
          <w:sz w:val="28"/>
        </w:rPr>
        <w:t>小組要以對學員影響最深的人為藍</w:t>
      </w:r>
      <w:r>
        <w:rPr>
          <w:rFonts w:ascii="標楷體" w:eastAsia="標楷體" w:hAnsi="標楷體" w:cs="標楷體"/>
          <w:spacing w:val="-12"/>
          <w:sz w:val="28"/>
        </w:rPr>
        <w:t>本，</w:t>
      </w:r>
      <w:r>
        <w:rPr>
          <w:rFonts w:ascii="標楷體" w:eastAsia="標楷體" w:hAnsi="標楷體" w:cs="標楷體"/>
          <w:sz w:val="28"/>
        </w:rPr>
        <w:t>討論好的領導與壞的</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pacing w:val="-1"/>
          <w:sz w:val="28"/>
        </w:rPr>
        <w:t>領導的特</w:t>
      </w:r>
      <w:r>
        <w:rPr>
          <w:rFonts w:ascii="標楷體" w:eastAsia="標楷體" w:hAnsi="標楷體" w:cs="標楷體"/>
          <w:spacing w:val="-16"/>
          <w:sz w:val="28"/>
        </w:rPr>
        <w:t>性。</w:t>
      </w:r>
      <w:r>
        <w:rPr>
          <w:rFonts w:ascii="標楷體" w:eastAsia="標楷體" w:hAnsi="標楷體" w:cs="標楷體"/>
          <w:sz w:val="28"/>
        </w:rPr>
        <w:t>在討論過後由各組報</w:t>
      </w:r>
      <w:r>
        <w:rPr>
          <w:rFonts w:ascii="標楷體" w:eastAsia="標楷體" w:hAnsi="標楷體" w:cs="標楷體"/>
          <w:spacing w:val="-16"/>
          <w:sz w:val="28"/>
        </w:rPr>
        <w:t>告</w:t>
      </w:r>
      <w:r>
        <w:rPr>
          <w:rFonts w:ascii="標楷體" w:eastAsia="標楷體" w:hAnsi="標楷體" w:cs="標楷體"/>
          <w:spacing w:val="-15"/>
          <w:sz w:val="28"/>
        </w:rPr>
        <w:t>，</w:t>
      </w:r>
      <w:r>
        <w:rPr>
          <w:rFonts w:ascii="標楷體" w:eastAsia="標楷體" w:hAnsi="標楷體" w:cs="標楷體"/>
          <w:sz w:val="28"/>
        </w:rPr>
        <w:t>同時由</w:t>
      </w:r>
      <w:r>
        <w:rPr>
          <w:rFonts w:eastAsia="Times New Roman"/>
          <w:sz w:val="28"/>
        </w:rPr>
        <w:t>Antonakis</w:t>
      </w:r>
      <w:r>
        <w:rPr>
          <w:rFonts w:ascii="標楷體" w:eastAsia="標楷體" w:hAnsi="標楷體" w:cs="標楷體"/>
          <w:sz w:val="28"/>
        </w:rPr>
        <w:t>教授整理成表格，如表</w:t>
      </w:r>
      <w:r>
        <w:rPr>
          <w:rFonts w:eastAsia="Times New Roman"/>
          <w:sz w:val="28"/>
        </w:rPr>
        <w:t>4-1</w:t>
      </w:r>
      <w:r>
        <w:rPr>
          <w:rFonts w:ascii="標楷體" w:eastAsia="標楷體" w:hAnsi="標楷體" w:cs="標楷體"/>
          <w:sz w:val="28"/>
        </w:rPr>
        <w:t>。由於整理出來的表格屬性很多，</w:t>
      </w:r>
      <w:r>
        <w:rPr>
          <w:rFonts w:eastAsia="Times New Roman"/>
          <w:sz w:val="28"/>
        </w:rPr>
        <w:t>Antonakis</w:t>
      </w:r>
      <w:r>
        <w:rPr>
          <w:rFonts w:ascii="標楷體" w:eastAsia="標楷體" w:hAnsi="標楷體" w:cs="標楷體"/>
          <w:sz w:val="28"/>
        </w:rPr>
        <w:t>教授介紹了</w:t>
      </w:r>
      <w:r>
        <w:rPr>
          <w:rFonts w:eastAsia="Times New Roman"/>
          <w:spacing w:val="-2"/>
          <w:sz w:val="28"/>
        </w:rPr>
        <w:t>Kibeom</w:t>
      </w:r>
      <w:r>
        <w:rPr>
          <w:rFonts w:eastAsia="Times New Roman"/>
          <w:spacing w:val="66"/>
          <w:sz w:val="28"/>
        </w:rPr>
        <w:t xml:space="preserve"> </w:t>
      </w:r>
      <w:r>
        <w:rPr>
          <w:rFonts w:eastAsia="Times New Roman"/>
          <w:spacing w:val="-2"/>
          <w:sz w:val="28"/>
        </w:rPr>
        <w:t>Lee</w:t>
      </w:r>
      <w:r>
        <w:rPr>
          <w:rFonts w:ascii="標楷體" w:eastAsia="標楷體" w:hAnsi="標楷體" w:cs="標楷體"/>
          <w:spacing w:val="-2"/>
          <w:sz w:val="28"/>
        </w:rPr>
        <w:t>博士與</w:t>
      </w:r>
      <w:r>
        <w:rPr>
          <w:rFonts w:eastAsia="Times New Roman"/>
          <w:spacing w:val="-2"/>
          <w:sz w:val="28"/>
        </w:rPr>
        <w:t>Michael</w:t>
      </w:r>
      <w:r>
        <w:rPr>
          <w:rFonts w:eastAsia="Times New Roman"/>
          <w:spacing w:val="68"/>
          <w:sz w:val="28"/>
        </w:rPr>
        <w:t xml:space="preserve"> </w:t>
      </w:r>
      <w:r>
        <w:rPr>
          <w:rFonts w:eastAsia="Times New Roman"/>
          <w:spacing w:val="-2"/>
          <w:sz w:val="28"/>
        </w:rPr>
        <w:t>C.</w:t>
      </w:r>
      <w:r>
        <w:rPr>
          <w:rFonts w:eastAsia="Times New Roman"/>
          <w:spacing w:val="68"/>
          <w:sz w:val="28"/>
        </w:rPr>
        <w:t xml:space="preserve"> </w:t>
      </w:r>
      <w:r>
        <w:rPr>
          <w:rFonts w:eastAsia="Times New Roman"/>
          <w:spacing w:val="-2"/>
          <w:sz w:val="28"/>
        </w:rPr>
        <w:t>Ashton</w:t>
      </w:r>
      <w:r>
        <w:rPr>
          <w:rFonts w:ascii="標楷體" w:eastAsia="標楷體" w:hAnsi="標楷體" w:cs="標楷體"/>
          <w:spacing w:val="-2"/>
          <w:sz w:val="28"/>
        </w:rPr>
        <w:t>博士所</w:t>
      </w:r>
      <w:r>
        <w:rPr>
          <w:rFonts w:ascii="標楷體" w:eastAsia="標楷體" w:hAnsi="標楷體" w:cs="標楷體"/>
          <w:spacing w:val="-1"/>
          <w:sz w:val="28"/>
        </w:rPr>
        <w:t>定義的</w:t>
      </w:r>
      <w:r>
        <w:rPr>
          <w:rFonts w:eastAsia="Times New Roman"/>
          <w:spacing w:val="-1"/>
          <w:sz w:val="28"/>
        </w:rPr>
        <w:t>HEXACO</w:t>
      </w:r>
      <w:r>
        <w:rPr>
          <w:rFonts w:ascii="標楷體" w:eastAsia="標楷體" w:hAnsi="標楷體" w:cs="標楷體"/>
          <w:spacing w:val="-1"/>
          <w:sz w:val="28"/>
        </w:rPr>
        <w:t>人格模</w:t>
      </w:r>
      <w:r>
        <w:rPr>
          <w:rFonts w:ascii="標楷體" w:eastAsia="標楷體" w:hAnsi="標楷體" w:cs="標楷體"/>
          <w:sz w:val="28"/>
        </w:rPr>
        <w:t xml:space="preserve"> </w:t>
      </w:r>
      <w:r>
        <w:rPr>
          <w:rFonts w:ascii="標楷體" w:eastAsia="標楷體" w:hAnsi="標楷體" w:cs="標楷體"/>
          <w:sz w:val="28"/>
        </w:rPr>
        <w:t>型，如表</w:t>
      </w:r>
      <w:r>
        <w:rPr>
          <w:rFonts w:eastAsia="Times New Roman"/>
          <w:sz w:val="28"/>
        </w:rPr>
        <w:t>4-2</w:t>
      </w:r>
      <w:r>
        <w:rPr>
          <w:rFonts w:ascii="標楷體" w:eastAsia="標楷體" w:hAnsi="標楷體" w:cs="標楷體"/>
          <w:sz w:val="28"/>
        </w:rPr>
        <w:t>，並說明好壞領導人在該模型定義的六個人格特質所呈現的高低趨勢。</w:t>
      </w:r>
      <w:r>
        <w:rPr>
          <w:rFonts w:eastAsia="Times New Roman"/>
          <w:sz w:val="28"/>
        </w:rPr>
        <w:t>Antonaki</w:t>
      </w:r>
      <w:r>
        <w:rPr>
          <w:rFonts w:eastAsia="Times New Roman"/>
          <w:spacing w:val="6"/>
          <w:sz w:val="28"/>
        </w:rPr>
        <w:t>s</w:t>
      </w:r>
      <w:r>
        <w:rPr>
          <w:rFonts w:ascii="標楷體" w:eastAsia="標楷體" w:hAnsi="標楷體" w:cs="標楷體"/>
          <w:sz w:val="28"/>
        </w:rPr>
        <w:t>教授同時再次強調，領導能力是人格特</w:t>
      </w:r>
      <w:r>
        <w:rPr>
          <w:rFonts w:ascii="標楷體" w:eastAsia="標楷體" w:hAnsi="標楷體" w:cs="標楷體"/>
          <w:spacing w:val="-6"/>
          <w:sz w:val="28"/>
        </w:rPr>
        <w:t>質</w:t>
      </w:r>
      <w:r>
        <w:rPr>
          <w:rFonts w:eastAsia="Times New Roman"/>
          <w:spacing w:val="-1"/>
          <w:sz w:val="28"/>
        </w:rPr>
        <w:t>(personali</w:t>
      </w:r>
      <w:r>
        <w:rPr>
          <w:rFonts w:eastAsia="Times New Roman"/>
          <w:sz w:val="28"/>
        </w:rPr>
        <w:t>ty)</w:t>
      </w:r>
      <w:r>
        <w:rPr>
          <w:rFonts w:ascii="標楷體" w:eastAsia="標楷體" w:hAnsi="標楷體" w:cs="標楷體"/>
          <w:sz w:val="28"/>
        </w:rPr>
        <w:t>與智能</w:t>
      </w:r>
      <w:r>
        <w:rPr>
          <w:rFonts w:eastAsia="Times New Roman"/>
          <w:sz w:val="28"/>
        </w:rPr>
        <w:t>(intelligent)</w:t>
      </w:r>
      <w:r>
        <w:rPr>
          <w:rFonts w:ascii="標楷體" w:eastAsia="標楷體" w:hAnsi="標楷體" w:cs="標楷體"/>
          <w:sz w:val="28"/>
        </w:rPr>
        <w:t>相加呈現來的行</w:t>
      </w:r>
      <w:r>
        <w:rPr>
          <w:rFonts w:ascii="標楷體" w:eastAsia="標楷體" w:hAnsi="標楷體" w:cs="標楷體"/>
          <w:spacing w:val="-12"/>
          <w:sz w:val="28"/>
        </w:rPr>
        <w:t>為，</w:t>
      </w:r>
      <w:r>
        <w:rPr>
          <w:rFonts w:ascii="標楷體" w:eastAsia="標楷體" w:hAnsi="標楷體" w:cs="標楷體"/>
          <w:sz w:val="28"/>
        </w:rPr>
        <w:t>透過練習領導行為可以被改變，進而能夠改善領導的有效</w:t>
      </w:r>
      <w:r>
        <w:rPr>
          <w:rFonts w:ascii="標楷體" w:eastAsia="標楷體" w:hAnsi="標楷體" w:cs="標楷體"/>
          <w:spacing w:val="-1"/>
          <w:sz w:val="28"/>
        </w:rPr>
        <w:t>性</w:t>
      </w:r>
      <w:r>
        <w:rPr>
          <w:rFonts w:eastAsia="Times New Roman"/>
          <w:sz w:val="28"/>
        </w:rPr>
        <w:t>(e</w:t>
      </w:r>
      <w:r>
        <w:rPr>
          <w:rFonts w:eastAsia="Times New Roman"/>
          <w:spacing w:val="-4"/>
          <w:sz w:val="28"/>
        </w:rPr>
        <w:t>f</w:t>
      </w:r>
      <w:r>
        <w:rPr>
          <w:rFonts w:eastAsia="Times New Roman"/>
          <w:sz w:val="28"/>
        </w:rPr>
        <w:t>fectiveness</w:t>
      </w:r>
      <w:r>
        <w:rPr>
          <w:rFonts w:eastAsia="Times New Roman"/>
          <w:spacing w:val="23"/>
          <w:sz w:val="28"/>
        </w:rPr>
        <w:t>)</w:t>
      </w:r>
      <w:r>
        <w:rPr>
          <w:rFonts w:ascii="標楷體" w:eastAsia="標楷體" w:hAnsi="標楷體" w:cs="標楷體"/>
          <w:spacing w:val="-1"/>
          <w:sz w:val="28"/>
        </w:rPr>
        <w:t>與滿意</w:t>
      </w:r>
      <w:r>
        <w:rPr>
          <w:rFonts w:ascii="標楷體" w:eastAsia="標楷體" w:hAnsi="標楷體" w:cs="標楷體"/>
          <w:spacing w:val="-24"/>
          <w:sz w:val="28"/>
        </w:rPr>
        <w:t>度</w:t>
      </w:r>
      <w:r>
        <w:rPr>
          <w:rFonts w:eastAsia="Times New Roman"/>
          <w:sz w:val="28"/>
        </w:rPr>
        <w:t>(satisfaction)</w:t>
      </w:r>
      <w:r>
        <w:rPr>
          <w:rFonts w:ascii="標楷體" w:eastAsia="標楷體" w:hAnsi="標楷體" w:cs="標楷體"/>
          <w:sz w:val="28"/>
        </w:rPr>
        <w:t>。</w:t>
      </w:r>
    </w:p>
    <w:p w:rsidR="000E42A4" w:rsidRDefault="00731315">
      <w:pPr>
        <w:autoSpaceDE w:val="0"/>
        <w:autoSpaceDN w:val="0"/>
        <w:snapToGrid w:val="0"/>
        <w:spacing w:before="166" w:after="268" w:line="350" w:lineRule="exact"/>
        <w:ind w:left="1796"/>
        <w:rPr>
          <w:rFonts w:ascii="標楷體" w:eastAsia="標楷體" w:hAnsi="標楷體" w:cs="標楷體"/>
          <w:sz w:val="28"/>
        </w:rPr>
      </w:pPr>
      <w:r>
        <w:rPr>
          <w:rFonts w:ascii="標楷體" w:eastAsia="標楷體" w:hAnsi="標楷體" w:cs="標楷體"/>
          <w:sz w:val="28"/>
        </w:rPr>
        <w:t>表</w:t>
      </w:r>
      <w:r>
        <w:rPr>
          <w:rFonts w:eastAsia="Times New Roman"/>
          <w:sz w:val="28"/>
        </w:rPr>
        <w:t xml:space="preserve">4-1 </w:t>
      </w:r>
      <w:r>
        <w:rPr>
          <w:rFonts w:ascii="標楷體" w:eastAsia="標楷體" w:hAnsi="標楷體" w:cs="標楷體"/>
          <w:sz w:val="28"/>
        </w:rPr>
        <w:t>好的領導者與壞的領導者之差別</w:t>
      </w:r>
    </w:p>
    <w:tbl>
      <w:tblPr>
        <w:tblW w:w="8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98"/>
        <w:gridCol w:w="4216"/>
      </w:tblGrid>
      <w:tr w:rsidR="000E42A4">
        <w:trPr>
          <w:cantSplit/>
          <w:trHeight w:hRule="exact" w:val="490"/>
        </w:trPr>
        <w:tc>
          <w:tcPr>
            <w:tcW w:w="4198" w:type="dxa"/>
          </w:tcPr>
          <w:p w:rsidR="000E42A4" w:rsidRDefault="00731315">
            <w:pPr>
              <w:autoSpaceDE w:val="0"/>
              <w:autoSpaceDN w:val="0"/>
              <w:snapToGrid w:val="0"/>
              <w:spacing w:before="122"/>
              <w:ind w:left="103"/>
              <w:rPr>
                <w:sz w:val="28"/>
              </w:rPr>
            </w:pPr>
            <w:r>
              <w:rPr>
                <w:rFonts w:eastAsia="Times New Roman"/>
                <w:sz w:val="28"/>
              </w:rPr>
              <w:t>Good leader</w:t>
            </w:r>
          </w:p>
        </w:tc>
        <w:tc>
          <w:tcPr>
            <w:tcW w:w="4216" w:type="dxa"/>
          </w:tcPr>
          <w:p w:rsidR="000E42A4" w:rsidRDefault="00731315">
            <w:pPr>
              <w:autoSpaceDE w:val="0"/>
              <w:autoSpaceDN w:val="0"/>
              <w:snapToGrid w:val="0"/>
              <w:spacing w:before="122"/>
              <w:ind w:left="103"/>
              <w:rPr>
                <w:sz w:val="28"/>
              </w:rPr>
            </w:pPr>
            <w:r>
              <w:rPr>
                <w:rFonts w:eastAsia="Times New Roman"/>
                <w:sz w:val="28"/>
              </w:rPr>
              <w:t>Bad leader</w:t>
            </w:r>
          </w:p>
        </w:tc>
      </w:tr>
      <w:tr w:rsidR="000E42A4">
        <w:trPr>
          <w:cantSplit/>
          <w:trHeight w:hRule="exact" w:val="2890"/>
        </w:trPr>
        <w:tc>
          <w:tcPr>
            <w:tcW w:w="4198" w:type="dxa"/>
          </w:tcPr>
          <w:p w:rsidR="000E42A4" w:rsidRDefault="00731315">
            <w:pPr>
              <w:autoSpaceDE w:val="0"/>
              <w:autoSpaceDN w:val="0"/>
              <w:snapToGrid w:val="0"/>
              <w:spacing w:before="122"/>
              <w:ind w:left="103"/>
              <w:rPr>
                <w:b/>
                <w:sz w:val="28"/>
              </w:rPr>
            </w:pPr>
            <w:r>
              <w:rPr>
                <w:rFonts w:eastAsia="Times New Roman"/>
                <w:b/>
                <w:sz w:val="28"/>
              </w:rPr>
              <w:t>Feel</w:t>
            </w:r>
          </w:p>
          <w:p w:rsidR="000E42A4" w:rsidRDefault="00731315">
            <w:pPr>
              <w:autoSpaceDE w:val="0"/>
              <w:autoSpaceDN w:val="0"/>
              <w:snapToGrid w:val="0"/>
              <w:spacing w:before="158" w:line="358" w:lineRule="auto"/>
              <w:ind w:left="103"/>
              <w:rPr>
                <w:sz w:val="28"/>
              </w:rPr>
            </w:pPr>
            <w:r>
              <w:rPr>
                <w:rFonts w:eastAsia="Times New Roman"/>
                <w:sz w:val="28"/>
              </w:rPr>
              <w:t>Respect, confident, engaged, intelligent, trusting, encouraged, inspired, capable, respectful(and a little scared, in a good way), included</w:t>
            </w:r>
          </w:p>
        </w:tc>
        <w:tc>
          <w:tcPr>
            <w:tcW w:w="4216" w:type="dxa"/>
          </w:tcPr>
          <w:p w:rsidR="000E42A4" w:rsidRDefault="00731315">
            <w:pPr>
              <w:autoSpaceDE w:val="0"/>
              <w:autoSpaceDN w:val="0"/>
              <w:snapToGrid w:val="0"/>
              <w:spacing w:before="122"/>
              <w:ind w:left="103"/>
              <w:rPr>
                <w:b/>
                <w:sz w:val="28"/>
              </w:rPr>
            </w:pPr>
            <w:r>
              <w:rPr>
                <w:rFonts w:eastAsia="Times New Roman"/>
                <w:b/>
                <w:sz w:val="28"/>
              </w:rPr>
              <w:t>Feel</w:t>
            </w:r>
          </w:p>
          <w:p w:rsidR="000E42A4" w:rsidRDefault="00731315">
            <w:pPr>
              <w:autoSpaceDE w:val="0"/>
              <w:autoSpaceDN w:val="0"/>
              <w:snapToGrid w:val="0"/>
              <w:spacing w:before="158" w:line="358" w:lineRule="auto"/>
              <w:ind w:left="103"/>
              <w:rPr>
                <w:sz w:val="28"/>
              </w:rPr>
            </w:pPr>
            <w:r>
              <w:rPr>
                <w:rFonts w:eastAsia="Times New Roman"/>
                <w:spacing w:val="-20"/>
                <w:sz w:val="28"/>
              </w:rPr>
              <w:t>T</w:t>
            </w:r>
            <w:r>
              <w:rPr>
                <w:rFonts w:eastAsia="Times New Roman"/>
                <w:sz w:val="28"/>
              </w:rPr>
              <w:t>errified, scared, lost(no direction), detached, disempowe</w:t>
            </w:r>
            <w:r>
              <w:rPr>
                <w:rFonts w:eastAsia="Times New Roman"/>
                <w:spacing w:val="-10"/>
                <w:sz w:val="28"/>
              </w:rPr>
              <w:t>r</w:t>
            </w:r>
            <w:r>
              <w:rPr>
                <w:rFonts w:eastAsia="Times New Roman"/>
                <w:sz w:val="28"/>
              </w:rPr>
              <w:t xml:space="preserve">, </w:t>
            </w:r>
            <w:r>
              <w:rPr>
                <w:rFonts w:eastAsia="Times New Roman"/>
                <w:sz w:val="28"/>
              </w:rPr>
              <w:t>helpness, alienation, isolated, indi</w:t>
            </w:r>
            <w:r>
              <w:rPr>
                <w:rFonts w:eastAsia="Times New Roman"/>
                <w:spacing w:val="-6"/>
                <w:sz w:val="28"/>
              </w:rPr>
              <w:t>f</w:t>
            </w:r>
            <w:r>
              <w:rPr>
                <w:rFonts w:eastAsia="Times New Roman"/>
                <w:sz w:val="28"/>
              </w:rPr>
              <w:t>ferent, no trust, revolution, depressed</w:t>
            </w:r>
          </w:p>
        </w:tc>
      </w:tr>
      <w:tr w:rsidR="000E42A4">
        <w:trPr>
          <w:cantSplit/>
          <w:trHeight w:hRule="exact" w:val="2891"/>
        </w:trPr>
        <w:tc>
          <w:tcPr>
            <w:tcW w:w="4198" w:type="dxa"/>
          </w:tcPr>
          <w:p w:rsidR="000E42A4" w:rsidRDefault="00731315">
            <w:pPr>
              <w:autoSpaceDE w:val="0"/>
              <w:autoSpaceDN w:val="0"/>
              <w:snapToGrid w:val="0"/>
              <w:spacing w:before="122"/>
              <w:ind w:left="103"/>
              <w:rPr>
                <w:b/>
                <w:sz w:val="28"/>
              </w:rPr>
            </w:pPr>
            <w:r>
              <w:rPr>
                <w:rFonts w:eastAsia="Times New Roman"/>
                <w:b/>
                <w:spacing w:val="-21"/>
                <w:sz w:val="28"/>
              </w:rPr>
              <w:t>T</w:t>
            </w:r>
            <w:r>
              <w:rPr>
                <w:rFonts w:eastAsia="Times New Roman"/>
                <w:b/>
                <w:sz w:val="28"/>
              </w:rPr>
              <w:t>raits</w:t>
            </w:r>
          </w:p>
          <w:p w:rsidR="000E42A4" w:rsidRDefault="00731315">
            <w:pPr>
              <w:autoSpaceDE w:val="0"/>
              <w:autoSpaceDN w:val="0"/>
              <w:snapToGrid w:val="0"/>
              <w:spacing w:before="158" w:line="358" w:lineRule="auto"/>
              <w:ind w:left="103" w:right="133"/>
              <w:rPr>
                <w:sz w:val="28"/>
              </w:rPr>
            </w:pPr>
            <w:r>
              <w:rPr>
                <w:rFonts w:eastAsia="Times New Roman"/>
                <w:sz w:val="28"/>
              </w:rPr>
              <w:t xml:space="preserve">Determined, courage, consistent, </w:t>
            </w:r>
            <w:r>
              <w:rPr>
                <w:rFonts w:eastAsia="Times New Roman"/>
                <w:spacing w:val="-1"/>
                <w:sz w:val="28"/>
              </w:rPr>
              <w:t>calm, emotionally stable, envisio</w:t>
            </w:r>
            <w:r>
              <w:rPr>
                <w:rFonts w:eastAsia="Times New Roman"/>
                <w:sz w:val="28"/>
              </w:rPr>
              <w:t>n, vision, flexible, ambitious, decisive, ethical</w:t>
            </w:r>
          </w:p>
        </w:tc>
        <w:tc>
          <w:tcPr>
            <w:tcW w:w="4216" w:type="dxa"/>
          </w:tcPr>
          <w:p w:rsidR="000E42A4" w:rsidRDefault="00731315">
            <w:pPr>
              <w:autoSpaceDE w:val="0"/>
              <w:autoSpaceDN w:val="0"/>
              <w:snapToGrid w:val="0"/>
              <w:spacing w:before="122"/>
              <w:ind w:left="103"/>
              <w:rPr>
                <w:b/>
                <w:sz w:val="28"/>
              </w:rPr>
            </w:pPr>
            <w:r>
              <w:rPr>
                <w:rFonts w:eastAsia="Times New Roman"/>
                <w:b/>
                <w:spacing w:val="-21"/>
                <w:sz w:val="28"/>
              </w:rPr>
              <w:t>T</w:t>
            </w:r>
            <w:r>
              <w:rPr>
                <w:rFonts w:eastAsia="Times New Roman"/>
                <w:b/>
                <w:sz w:val="28"/>
              </w:rPr>
              <w:t>raits</w:t>
            </w:r>
          </w:p>
          <w:p w:rsidR="000E42A4" w:rsidRDefault="00731315">
            <w:pPr>
              <w:autoSpaceDE w:val="0"/>
              <w:autoSpaceDN w:val="0"/>
              <w:snapToGrid w:val="0"/>
              <w:spacing w:before="158" w:line="358" w:lineRule="auto"/>
              <w:ind w:left="103"/>
              <w:rPr>
                <w:sz w:val="28"/>
              </w:rPr>
            </w:pPr>
            <w:r>
              <w:rPr>
                <w:rFonts w:eastAsia="Times New Roman"/>
                <w:sz w:val="28"/>
              </w:rPr>
              <w:t xml:space="preserve">Unpredictable(changes decision), Authoritarian, </w:t>
            </w:r>
            <w:r>
              <w:rPr>
                <w:rFonts w:eastAsia="Times New Roman"/>
                <w:sz w:val="28"/>
              </w:rPr>
              <w:t>selfish, self-interest, narcissistic, lacks integrit</w:t>
            </w:r>
            <w:r>
              <w:rPr>
                <w:rFonts w:eastAsia="Times New Roman"/>
                <w:spacing w:val="-18"/>
                <w:sz w:val="28"/>
              </w:rPr>
              <w:t>y</w:t>
            </w:r>
            <w:r>
              <w:rPr>
                <w:rFonts w:eastAsia="Times New Roman"/>
                <w:sz w:val="28"/>
              </w:rPr>
              <w:t>, incapable, incompetent, insincere, no integrit</w:t>
            </w:r>
            <w:r>
              <w:rPr>
                <w:rFonts w:eastAsia="Times New Roman"/>
                <w:spacing w:val="-18"/>
                <w:sz w:val="28"/>
              </w:rPr>
              <w:t>y</w:t>
            </w:r>
            <w:r>
              <w:rPr>
                <w:rFonts w:eastAsia="Times New Roman"/>
                <w:sz w:val="28"/>
              </w:rPr>
              <w:t>, emotional</w:t>
            </w:r>
          </w:p>
        </w:tc>
      </w:tr>
      <w:tr w:rsidR="000E42A4">
        <w:trPr>
          <w:cantSplit/>
          <w:trHeight w:hRule="exact" w:val="1930"/>
        </w:trPr>
        <w:tc>
          <w:tcPr>
            <w:tcW w:w="4198" w:type="dxa"/>
          </w:tcPr>
          <w:p w:rsidR="000E42A4" w:rsidRDefault="00731315">
            <w:pPr>
              <w:autoSpaceDE w:val="0"/>
              <w:autoSpaceDN w:val="0"/>
              <w:snapToGrid w:val="0"/>
              <w:spacing w:before="122"/>
              <w:ind w:left="103"/>
              <w:rPr>
                <w:b/>
                <w:sz w:val="28"/>
              </w:rPr>
            </w:pPr>
            <w:r>
              <w:rPr>
                <w:rFonts w:eastAsia="Times New Roman"/>
                <w:b/>
                <w:sz w:val="28"/>
              </w:rPr>
              <w:t>Behaviors</w:t>
            </w:r>
          </w:p>
          <w:p w:rsidR="000E42A4" w:rsidRDefault="00731315">
            <w:pPr>
              <w:autoSpaceDE w:val="0"/>
              <w:autoSpaceDN w:val="0"/>
              <w:snapToGrid w:val="0"/>
              <w:spacing w:before="158"/>
              <w:ind w:left="103"/>
              <w:rPr>
                <w:sz w:val="28"/>
              </w:rPr>
            </w:pPr>
            <w:r>
              <w:rPr>
                <w:rFonts w:eastAsia="Times New Roman"/>
                <w:spacing w:val="-17"/>
                <w:sz w:val="28"/>
              </w:rPr>
              <w:t>V</w:t>
            </w:r>
            <w:r>
              <w:rPr>
                <w:rFonts w:eastAsia="Times New Roman"/>
                <w:sz w:val="28"/>
              </w:rPr>
              <w:t>ision and team builde</w:t>
            </w:r>
            <w:r>
              <w:rPr>
                <w:rFonts w:eastAsia="Times New Roman"/>
                <w:spacing w:val="-10"/>
                <w:sz w:val="28"/>
              </w:rPr>
              <w:t>r</w:t>
            </w:r>
            <w:r>
              <w:rPr>
                <w:rFonts w:eastAsia="Times New Roman"/>
                <w:sz w:val="28"/>
              </w:rPr>
              <w:t>, problem</w:t>
            </w:r>
          </w:p>
          <w:p w:rsidR="000E42A4" w:rsidRDefault="00731315">
            <w:pPr>
              <w:autoSpaceDE w:val="0"/>
              <w:autoSpaceDN w:val="0"/>
              <w:snapToGrid w:val="0"/>
              <w:spacing w:before="158" w:line="358" w:lineRule="auto"/>
              <w:ind w:left="103" w:right="352"/>
              <w:jc w:val="both"/>
              <w:rPr>
                <w:sz w:val="28"/>
              </w:rPr>
            </w:pPr>
            <w:r>
              <w:rPr>
                <w:rFonts w:eastAsia="Times New Roman"/>
                <w:spacing w:val="-3"/>
                <w:sz w:val="28"/>
              </w:rPr>
              <w:t>solver(ex</w:t>
            </w:r>
            <w:r>
              <w:rPr>
                <w:rFonts w:eastAsia="Times New Roman"/>
                <w:spacing w:val="-2"/>
                <w:sz w:val="28"/>
              </w:rPr>
              <w:t>pert), considerate, listen</w:t>
            </w:r>
            <w:r>
              <w:rPr>
                <w:rFonts w:eastAsia="Times New Roman"/>
                <w:sz w:val="28"/>
              </w:rPr>
              <w:t xml:space="preserve"> to others, comprehends others,</w:t>
            </w:r>
          </w:p>
        </w:tc>
        <w:tc>
          <w:tcPr>
            <w:tcW w:w="4216" w:type="dxa"/>
          </w:tcPr>
          <w:p w:rsidR="000E42A4" w:rsidRDefault="00731315">
            <w:pPr>
              <w:autoSpaceDE w:val="0"/>
              <w:autoSpaceDN w:val="0"/>
              <w:snapToGrid w:val="0"/>
              <w:spacing w:before="122"/>
              <w:ind w:left="103"/>
              <w:rPr>
                <w:b/>
                <w:sz w:val="28"/>
              </w:rPr>
            </w:pPr>
            <w:r>
              <w:rPr>
                <w:rFonts w:eastAsia="Times New Roman"/>
                <w:b/>
                <w:sz w:val="28"/>
              </w:rPr>
              <w:t>Behaviors</w:t>
            </w:r>
          </w:p>
          <w:p w:rsidR="000E42A4" w:rsidRDefault="00731315">
            <w:pPr>
              <w:autoSpaceDE w:val="0"/>
              <w:autoSpaceDN w:val="0"/>
              <w:snapToGrid w:val="0"/>
              <w:spacing w:before="158"/>
              <w:ind w:left="103"/>
              <w:rPr>
                <w:sz w:val="28"/>
              </w:rPr>
            </w:pPr>
            <w:r>
              <w:rPr>
                <w:rFonts w:eastAsia="Times New Roman"/>
                <w:sz w:val="28"/>
              </w:rPr>
              <w:t xml:space="preserve">Responds slowly </w:t>
            </w:r>
            <w:r>
              <w:rPr>
                <w:rFonts w:eastAsia="Times New Roman"/>
                <w:sz w:val="28"/>
              </w:rPr>
              <w:t>(ignores),</w:t>
            </w:r>
          </w:p>
          <w:p w:rsidR="000E42A4" w:rsidRDefault="00731315">
            <w:pPr>
              <w:autoSpaceDE w:val="0"/>
              <w:autoSpaceDN w:val="0"/>
              <w:snapToGrid w:val="0"/>
              <w:spacing w:before="158" w:line="358" w:lineRule="auto"/>
              <w:ind w:left="103" w:right="762"/>
              <w:jc w:val="both"/>
              <w:rPr>
                <w:sz w:val="28"/>
              </w:rPr>
            </w:pPr>
            <w:r>
              <w:rPr>
                <w:rFonts w:eastAsia="Times New Roman"/>
                <w:spacing w:val="-3"/>
                <w:sz w:val="28"/>
              </w:rPr>
              <w:t xml:space="preserve">benefits himself or </w:t>
            </w:r>
            <w:r>
              <w:rPr>
                <w:rFonts w:eastAsia="Times New Roman"/>
                <w:spacing w:val="-2"/>
                <w:sz w:val="28"/>
              </w:rPr>
              <w:t>his special</w:t>
            </w:r>
            <w:r>
              <w:rPr>
                <w:rFonts w:eastAsia="Times New Roman"/>
                <w:sz w:val="28"/>
              </w:rPr>
              <w:t xml:space="preserve"> interest, insecure, harsh,</w:t>
            </w:r>
          </w:p>
        </w:tc>
      </w:tr>
    </w:tbl>
    <w:p w:rsidR="000E42A4" w:rsidRDefault="00731315">
      <w:pPr>
        <w:autoSpaceDE w:val="0"/>
        <w:autoSpaceDN w:val="0"/>
        <w:snapToGrid w:val="0"/>
        <w:spacing w:before="334"/>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-62-</w:t>
      </w:r>
      <w:r>
        <w:rPr>
          <w:noProof/>
        </w:rPr>
        <mc:AlternateContent>
          <mc:Choice Requires="wps">
            <w:drawing>
              <wp:anchor distT="0" distB="0" distL="0" distR="0" simplePos="0" relativeHeight="173" behindDoc="1" locked="0" layoutInCell="1" allowOverlap="1">
                <wp:simplePos x="0" y="0"/>
                <wp:positionH relativeFrom="page">
                  <wp:posOffset>1139825</wp:posOffset>
                </wp:positionH>
                <wp:positionV relativeFrom="page">
                  <wp:posOffset>4460875</wp:posOffset>
                </wp:positionV>
                <wp:extent cx="6350" cy="6350"/>
                <wp:effectExtent l="0" t="0" r="0" b="0"/>
                <wp:wrapNone/>
                <wp:docPr id="1201" name="120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D5E0971" id="1201" o:spid="_x0000_s1026" style="position:absolute;margin-left:89.75pt;margin-top:351.25pt;width:.5pt;height:.5pt;z-index:-5033163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Qyug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" fillcolor="black" stroked="f">
                <w10:wrap anchorx="page" anchory="page"/>
              </v:rect>
            </w:pict>
          </mc:Fallback>
        </mc:AlternateContent>
      </w:r>
      <w:r>
        <w:rPr>
          <w:noProof/>
        </w:rPr>
        <mc:AlternateContent>
          <mc:Choice Requires="wps">
            <w:drawing>
              <wp:anchor distT="0" distB="0" distL="0" distR="0" simplePos="0" relativeHeight="174" behindDoc="1" locked="0" layoutInCell="1" allowOverlap="1">
                <wp:simplePos x="0" y="0"/>
                <wp:positionH relativeFrom="page">
                  <wp:posOffset>6483350</wp:posOffset>
                </wp:positionH>
                <wp:positionV relativeFrom="page">
                  <wp:posOffset>4460875</wp:posOffset>
                </wp:positionV>
                <wp:extent cx="6350" cy="6350"/>
                <wp:effectExtent l="0" t="0" r="0" b="0"/>
                <wp:wrapNone/>
                <wp:docPr id="1202" name="120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E849E9D" id="1202" o:spid="_x0000_s1026" style="position:absolute;margin-left:510.5pt;margin-top:351.25pt;width:.5pt;height:.5pt;z-index:-5033163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" fillcolor="black" stroked="f">
                <w10:wrap anchorx="page" anchory="page"/>
              </v:rect>
            </w:pict>
          </mc:Fallback>
        </mc:AlternateContent>
      </w:r>
      <w:r>
        <w:rPr>
          <w:noProof/>
        </w:rPr>
        <mc:AlternateContent>
          <mc:Choice Requires="wps">
            <w:drawing>
              <wp:anchor distT="0" distB="0" distL="0" distR="0" simplePos="0" relativeHeight="175" behindDoc="1" locked="0" layoutInCell="1" allowOverlap="1">
                <wp:simplePos x="0" y="0"/>
                <wp:positionH relativeFrom="page">
                  <wp:posOffset>6483350</wp:posOffset>
                </wp:positionH>
                <wp:positionV relativeFrom="page">
                  <wp:posOffset>9667240</wp:posOffset>
                </wp:positionV>
                <wp:extent cx="6350" cy="6350"/>
                <wp:effectExtent l="0" t="0" r="0" b="0"/>
                <wp:wrapNone/>
                <wp:docPr id="1203" name="120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8B44537" id="1203" o:spid="_x0000_s1026" style="position:absolute;margin-left:510.5pt;margin-top:761.2pt;width:.5pt;height:.5pt;z-index:-5033163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Ci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" fillcolor="black" stroked="f">
                <w10:wrap anchorx="page" anchory="page"/>
              </v:rect>
            </w:pict>
          </mc:Fallback>
        </mc:AlternateContent>
      </w:r>
    </w:p>
    <w:p w:rsidR="000E42A4" w:rsidRDefault="00731315">
      <w:pPr>
        <w:autoSpaceDE w:val="0"/>
        <w:autoSpaceDN w:val="0"/>
        <w:snapToGrid w:val="0"/>
        <w:spacing w:after="349"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tbl>
      <w:tblPr>
        <w:tblW w:w="8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98"/>
        <w:gridCol w:w="4216"/>
      </w:tblGrid>
      <w:tr w:rsidR="000E42A4">
        <w:trPr>
          <w:cantSplit/>
          <w:trHeight w:hRule="exact" w:val="490"/>
        </w:trPr>
        <w:tc>
          <w:tcPr>
            <w:tcW w:w="4198" w:type="dxa"/>
          </w:tcPr>
          <w:p w:rsidR="000E42A4" w:rsidRDefault="00731315">
            <w:pPr>
              <w:autoSpaceDE w:val="0"/>
              <w:autoSpaceDN w:val="0"/>
              <w:snapToGrid w:val="0"/>
              <w:spacing w:before="122"/>
              <w:ind w:left="103"/>
              <w:rPr>
                <w:sz w:val="28"/>
              </w:rPr>
            </w:pPr>
            <w:r>
              <w:rPr>
                <w:rFonts w:eastAsia="Times New Roman"/>
                <w:sz w:val="28"/>
              </w:rPr>
              <w:t>Good leader</w:t>
            </w:r>
          </w:p>
        </w:tc>
        <w:tc>
          <w:tcPr>
            <w:tcW w:w="4216" w:type="dxa"/>
          </w:tcPr>
          <w:p w:rsidR="000E42A4" w:rsidRDefault="00731315">
            <w:pPr>
              <w:autoSpaceDE w:val="0"/>
              <w:autoSpaceDN w:val="0"/>
              <w:snapToGrid w:val="0"/>
              <w:spacing w:before="122"/>
              <w:ind w:left="103"/>
              <w:rPr>
                <w:sz w:val="28"/>
              </w:rPr>
            </w:pPr>
            <w:r>
              <w:rPr>
                <w:rFonts w:eastAsia="Times New Roman"/>
                <w:sz w:val="28"/>
              </w:rPr>
              <w:t>Bad leader</w:t>
            </w:r>
          </w:p>
        </w:tc>
      </w:tr>
      <w:tr w:rsidR="000E42A4">
        <w:trPr>
          <w:cantSplit/>
          <w:trHeight w:hRule="exact" w:val="2891"/>
        </w:trPr>
        <w:tc>
          <w:tcPr>
            <w:tcW w:w="4198" w:type="dxa"/>
          </w:tcPr>
          <w:p w:rsidR="000E42A4" w:rsidRDefault="00731315">
            <w:pPr>
              <w:autoSpaceDE w:val="0"/>
              <w:autoSpaceDN w:val="0"/>
              <w:snapToGrid w:val="0"/>
              <w:spacing w:before="122" w:line="358" w:lineRule="auto"/>
              <w:ind w:left="103" w:right="1053"/>
              <w:jc w:val="both"/>
              <w:rPr>
                <w:sz w:val="28"/>
              </w:rPr>
            </w:pPr>
            <w:r>
              <w:rPr>
                <w:rFonts w:eastAsia="Times New Roman"/>
                <w:spacing w:val="-3"/>
                <w:sz w:val="28"/>
              </w:rPr>
              <w:t>good strategist, persuasiv</w:t>
            </w:r>
            <w:r>
              <w:rPr>
                <w:rFonts w:eastAsia="Times New Roman"/>
                <w:spacing w:val="-2"/>
                <w:sz w:val="28"/>
              </w:rPr>
              <w:t>e,</w:t>
            </w:r>
            <w:r>
              <w:rPr>
                <w:rFonts w:eastAsia="Times New Roman"/>
                <w:sz w:val="28"/>
              </w:rPr>
              <w:t xml:space="preserve"> communicato</w:t>
            </w:r>
            <w:r>
              <w:rPr>
                <w:rFonts w:eastAsia="Times New Roman"/>
                <w:spacing w:val="-10"/>
                <w:sz w:val="28"/>
              </w:rPr>
              <w:t>r</w:t>
            </w:r>
            <w:r>
              <w:rPr>
                <w:rFonts w:eastAsia="Times New Roman"/>
                <w:sz w:val="28"/>
              </w:rPr>
              <w:t>,</w:t>
            </w:r>
          </w:p>
          <w:p w:rsidR="000E42A4" w:rsidRDefault="00731315">
            <w:pPr>
              <w:autoSpaceDE w:val="0"/>
              <w:autoSpaceDN w:val="0"/>
              <w:snapToGrid w:val="0"/>
              <w:ind w:left="103"/>
              <w:rPr>
                <w:sz w:val="28"/>
              </w:rPr>
            </w:pPr>
            <w:r>
              <w:rPr>
                <w:rFonts w:eastAsia="Times New Roman"/>
                <w:sz w:val="28"/>
              </w:rPr>
              <w:t>implementer/decisive, role model,</w:t>
            </w:r>
          </w:p>
          <w:p w:rsidR="000E42A4" w:rsidRDefault="00731315">
            <w:pPr>
              <w:autoSpaceDE w:val="0"/>
              <w:autoSpaceDN w:val="0"/>
              <w:snapToGrid w:val="0"/>
              <w:spacing w:before="158" w:line="358" w:lineRule="auto"/>
              <w:ind w:left="103"/>
              <w:rPr>
                <w:sz w:val="28"/>
              </w:rPr>
            </w:pPr>
            <w:r>
              <w:rPr>
                <w:rFonts w:eastAsia="Times New Roman"/>
                <w:sz w:val="28"/>
              </w:rPr>
              <w:t xml:space="preserve">responsive, high goals, </w:t>
            </w:r>
            <w:r>
              <w:rPr>
                <w:rFonts w:eastAsia="Times New Roman"/>
                <w:sz w:val="28"/>
              </w:rPr>
              <w:t>inclusive, trust, but take responsibilit</w:t>
            </w:r>
            <w:r>
              <w:rPr>
                <w:rFonts w:eastAsia="Times New Roman"/>
                <w:spacing w:val="-18"/>
                <w:sz w:val="28"/>
              </w:rPr>
              <w:t>y</w:t>
            </w:r>
            <w:r>
              <w:rPr>
                <w:rFonts w:eastAsia="Times New Roman"/>
                <w:sz w:val="28"/>
              </w:rPr>
              <w:t>, negotiator</w:t>
            </w:r>
          </w:p>
        </w:tc>
        <w:tc>
          <w:tcPr>
            <w:tcW w:w="4216" w:type="dxa"/>
          </w:tcPr>
          <w:p w:rsidR="000E42A4" w:rsidRDefault="00731315">
            <w:pPr>
              <w:autoSpaceDE w:val="0"/>
              <w:autoSpaceDN w:val="0"/>
              <w:snapToGrid w:val="0"/>
              <w:spacing w:before="122"/>
              <w:ind w:left="103"/>
              <w:rPr>
                <w:sz w:val="28"/>
              </w:rPr>
            </w:pPr>
            <w:r>
              <w:rPr>
                <w:rFonts w:eastAsia="Times New Roman"/>
                <w:sz w:val="28"/>
              </w:rPr>
              <w:t>aggressive, unfriendly</w:t>
            </w:r>
          </w:p>
        </w:tc>
      </w:tr>
    </w:tbl>
    <w:p w:rsidR="000E42A4" w:rsidRDefault="00731315">
      <w:pPr>
        <w:autoSpaceDE w:val="0"/>
        <w:autoSpaceDN w:val="0"/>
        <w:snapToGrid w:val="0"/>
        <w:spacing w:before="525" w:after="205" w:line="350" w:lineRule="exact"/>
        <w:ind w:left="2071"/>
        <w:rPr>
          <w:sz w:val="28"/>
        </w:rPr>
      </w:pPr>
      <w:r>
        <w:rPr>
          <w:rFonts w:ascii="標楷體" w:eastAsia="標楷體" w:hAnsi="標楷體" w:cs="標楷體"/>
          <w:spacing w:val="35"/>
          <w:sz w:val="28"/>
        </w:rPr>
        <w:t>表</w:t>
      </w:r>
      <w:r>
        <w:rPr>
          <w:rFonts w:eastAsia="Times New Roman"/>
          <w:sz w:val="28"/>
        </w:rPr>
        <w:t>4-2</w:t>
      </w:r>
      <w:r>
        <w:rPr>
          <w:rFonts w:eastAsia="Times New Roman"/>
          <w:spacing w:val="209"/>
          <w:sz w:val="28"/>
        </w:rPr>
        <w:t xml:space="preserve"> </w:t>
      </w:r>
      <w:r>
        <w:rPr>
          <w:rFonts w:eastAsia="Times New Roman"/>
          <w:sz w:val="28"/>
        </w:rPr>
        <w:t>Leader personality(HEXACO)</w:t>
      </w:r>
      <w:r>
        <w:rPr>
          <w:noProof/>
          <w:sz w:val="28"/>
        </w:rPr>
        <mc:AlternateContent>
          <mc:Choice Requires="wps">
            <w:drawing>
              <wp:anchor distT="0" distB="0" distL="0" distR="0" simplePos="0" relativeHeight="176" behindDoc="1" locked="0" layoutInCell="1" allowOverlap="1">
                <wp:simplePos x="0" y="0"/>
                <wp:positionH relativeFrom="page">
                  <wp:posOffset>1139825</wp:posOffset>
                </wp:positionH>
                <wp:positionV relativeFrom="page">
                  <wp:posOffset>914400</wp:posOffset>
                </wp:positionV>
                <wp:extent cx="6350" cy="6350"/>
                <wp:effectExtent l="0" t="0" r="0" b="0"/>
                <wp:wrapNone/>
                <wp:docPr id="1204" name="120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7E4427F" id="1204" o:spid="_x0000_s1026" style="position:absolute;margin-left:89.75pt;margin-top:1in;width:.5pt;height:.5pt;z-index:-50331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Zt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" fillcolor="black" stroked="f">
                <w10:wrap anchorx="page" anchory="page"/>
              </v:rect>
            </w:pict>
          </mc:Fallback>
        </mc:AlternateContent>
      </w:r>
      <w:r>
        <w:rPr>
          <w:noProof/>
          <w:sz w:val="28"/>
        </w:rPr>
        <mc:AlternateContent>
          <mc:Choice Requires="wps">
            <w:drawing>
              <wp:anchor distT="0" distB="0" distL="0" distR="0" simplePos="0" relativeHeight="177" behindDoc="1" locked="0" layoutInCell="1" allowOverlap="1">
                <wp:simplePos x="0" y="0"/>
                <wp:positionH relativeFrom="page">
                  <wp:posOffset>6483350</wp:posOffset>
                </wp:positionH>
                <wp:positionV relativeFrom="page">
                  <wp:posOffset>914400</wp:posOffset>
                </wp:positionV>
                <wp:extent cx="6350" cy="6350"/>
                <wp:effectExtent l="0" t="0" r="0" b="0"/>
                <wp:wrapNone/>
                <wp:docPr id="1205" name="120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94B291A" id="1205" o:spid="_x0000_s1026" style="position:absolute;margin-left:510.5pt;margin-top:1in;width:.5pt;height:.5pt;z-index:-5033163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zI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" fillcolor="black" stroked="f">
                <w10:wrap anchorx="page" anchory="page"/>
              </v:rect>
            </w:pict>
          </mc:Fallback>
        </mc:AlternateContent>
      </w:r>
      <w:r>
        <w:rPr>
          <w:noProof/>
          <w:sz w:val="28"/>
        </w:rPr>
        <mc:AlternateContent>
          <mc:Choice Requires="wps">
            <w:drawing>
              <wp:anchor distT="0" distB="0" distL="0" distR="0" simplePos="0" relativeHeight="178" behindDoc="1" locked="0" layoutInCell="1" allowOverlap="1">
                <wp:simplePos x="0" y="0"/>
                <wp:positionH relativeFrom="page">
                  <wp:posOffset>6483350</wp:posOffset>
                </wp:positionH>
                <wp:positionV relativeFrom="page">
                  <wp:posOffset>3060700</wp:posOffset>
                </wp:positionV>
                <wp:extent cx="6350" cy="6350"/>
                <wp:effectExtent l="0" t="0" r="0" b="0"/>
                <wp:wrapNone/>
                <wp:docPr id="1206" name="120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BE540E" id="1206" o:spid="_x0000_s1026" style="position:absolute;margin-left:510.5pt;margin-top:241pt;width:.5pt;height:.5pt;z-index:-5033163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L9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" fillcolor="black" stroked="f">
                <w10:wrap anchorx="page" anchory="page"/>
              </v:rect>
            </w:pict>
          </mc:Fallback>
        </mc:AlternateContent>
      </w:r>
    </w:p>
    <w:tbl>
      <w:tblPr>
        <w:tblW w:w="813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774"/>
        <w:gridCol w:w="2754"/>
        <w:gridCol w:w="2602"/>
      </w:tblGrid>
      <w:tr w:rsidR="000E42A4">
        <w:trPr>
          <w:cantSplit/>
          <w:trHeight w:hRule="exact" w:val="370"/>
        </w:trPr>
        <w:tc>
          <w:tcPr>
            <w:tcW w:w="2774" w:type="dxa"/>
          </w:tcPr>
          <w:p w:rsidR="000E42A4" w:rsidRDefault="000E42A4">
            <w:pPr>
              <w:autoSpaceDE w:val="0"/>
              <w:autoSpaceDN w:val="0"/>
              <w:snapToGrid w:val="0"/>
              <w:rPr>
                <w:sz w:val="28"/>
              </w:rPr>
            </w:pPr>
          </w:p>
        </w:tc>
        <w:tc>
          <w:tcPr>
            <w:tcW w:w="2754" w:type="dxa"/>
          </w:tcPr>
          <w:p w:rsidR="000E42A4" w:rsidRDefault="00731315">
            <w:pPr>
              <w:autoSpaceDE w:val="0"/>
              <w:autoSpaceDN w:val="0"/>
              <w:snapToGrid w:val="0"/>
              <w:spacing w:before="18"/>
              <w:ind w:left="103"/>
              <w:rPr>
                <w:sz w:val="28"/>
              </w:rPr>
            </w:pPr>
            <w:r>
              <w:rPr>
                <w:rFonts w:eastAsia="Times New Roman"/>
                <w:sz w:val="28"/>
              </w:rPr>
              <w:t>Good leader</w:t>
            </w:r>
          </w:p>
        </w:tc>
        <w:tc>
          <w:tcPr>
            <w:tcW w:w="2602" w:type="dxa"/>
          </w:tcPr>
          <w:p w:rsidR="000E42A4" w:rsidRDefault="00731315">
            <w:pPr>
              <w:autoSpaceDE w:val="0"/>
              <w:autoSpaceDN w:val="0"/>
              <w:snapToGrid w:val="0"/>
              <w:spacing w:before="18"/>
              <w:ind w:left="103"/>
              <w:rPr>
                <w:sz w:val="28"/>
              </w:rPr>
            </w:pPr>
            <w:r>
              <w:rPr>
                <w:rFonts w:eastAsia="Times New Roman"/>
                <w:sz w:val="28"/>
              </w:rPr>
              <w:t>Bad leader</w:t>
            </w:r>
          </w:p>
        </w:tc>
      </w:tr>
      <w:tr w:rsidR="000E42A4">
        <w:trPr>
          <w:cantSplit/>
          <w:trHeight w:hRule="exact" w:val="655"/>
        </w:trPr>
        <w:tc>
          <w:tcPr>
            <w:tcW w:w="2774" w:type="dxa"/>
          </w:tcPr>
          <w:p w:rsidR="000E42A4" w:rsidRDefault="00731315">
            <w:pPr>
              <w:autoSpaceDE w:val="0"/>
              <w:autoSpaceDN w:val="0"/>
              <w:snapToGrid w:val="0"/>
              <w:spacing w:before="122"/>
              <w:ind w:left="103"/>
              <w:rPr>
                <w:sz w:val="28"/>
              </w:rPr>
            </w:pPr>
            <w:r>
              <w:rPr>
                <w:rFonts w:eastAsia="Times New Roman"/>
                <w:sz w:val="28"/>
              </w:rPr>
              <w:t>Honesty-humility</w:t>
            </w:r>
          </w:p>
        </w:tc>
        <w:tc>
          <w:tcPr>
            <w:tcW w:w="2754" w:type="dxa"/>
          </w:tcPr>
          <w:p w:rsidR="000E42A4" w:rsidRDefault="00731315">
            <w:pPr>
              <w:autoSpaceDE w:val="0"/>
              <w:autoSpaceDN w:val="0"/>
              <w:snapToGrid w:val="0"/>
              <w:spacing w:before="122"/>
              <w:ind w:left="663"/>
              <w:rPr>
                <w:sz w:val="28"/>
              </w:rPr>
            </w:pPr>
            <w:r>
              <w:rPr>
                <w:rFonts w:eastAsia="Times New Roman"/>
                <w:sz w:val="28"/>
              </w:rPr>
              <w:t>↑</w:t>
            </w:r>
          </w:p>
        </w:tc>
        <w:tc>
          <w:tcPr>
            <w:tcW w:w="2602" w:type="dxa"/>
          </w:tcPr>
          <w:p w:rsidR="000E42A4" w:rsidRDefault="00731315">
            <w:pPr>
              <w:autoSpaceDE w:val="0"/>
              <w:autoSpaceDN w:val="0"/>
              <w:snapToGrid w:val="0"/>
              <w:spacing w:before="122"/>
              <w:ind w:left="943"/>
              <w:rPr>
                <w:sz w:val="28"/>
              </w:rPr>
            </w:pPr>
            <w:r>
              <w:rPr>
                <w:rFonts w:eastAsia="Times New Roman"/>
                <w:sz w:val="28"/>
              </w:rPr>
              <w:t>↓</w:t>
            </w:r>
          </w:p>
        </w:tc>
      </w:tr>
      <w:tr w:rsidR="000E42A4">
        <w:trPr>
          <w:cantSplit/>
          <w:trHeight w:hRule="exact" w:val="491"/>
        </w:trPr>
        <w:tc>
          <w:tcPr>
            <w:tcW w:w="2774" w:type="dxa"/>
          </w:tcPr>
          <w:p w:rsidR="000E42A4" w:rsidRDefault="00731315">
            <w:pPr>
              <w:autoSpaceDE w:val="0"/>
              <w:autoSpaceDN w:val="0"/>
              <w:snapToGrid w:val="0"/>
              <w:spacing w:before="122"/>
              <w:ind w:left="103"/>
              <w:rPr>
                <w:sz w:val="28"/>
              </w:rPr>
            </w:pPr>
            <w:r>
              <w:rPr>
                <w:rFonts w:eastAsia="Times New Roman"/>
                <w:sz w:val="28"/>
              </w:rPr>
              <w:t>Emotionality</w:t>
            </w:r>
          </w:p>
        </w:tc>
        <w:tc>
          <w:tcPr>
            <w:tcW w:w="2754" w:type="dxa"/>
          </w:tcPr>
          <w:p w:rsidR="000E42A4" w:rsidRDefault="00731315">
            <w:pPr>
              <w:autoSpaceDE w:val="0"/>
              <w:autoSpaceDN w:val="0"/>
              <w:snapToGrid w:val="0"/>
              <w:spacing w:before="122"/>
              <w:ind w:left="663"/>
              <w:rPr>
                <w:sz w:val="28"/>
              </w:rPr>
            </w:pPr>
            <w:r>
              <w:rPr>
                <w:rFonts w:eastAsia="Times New Roman"/>
                <w:sz w:val="28"/>
              </w:rPr>
              <w:t>↓</w:t>
            </w:r>
          </w:p>
        </w:tc>
        <w:tc>
          <w:tcPr>
            <w:tcW w:w="2602" w:type="dxa"/>
          </w:tcPr>
          <w:p w:rsidR="000E42A4" w:rsidRDefault="00731315">
            <w:pPr>
              <w:autoSpaceDE w:val="0"/>
              <w:autoSpaceDN w:val="0"/>
              <w:snapToGrid w:val="0"/>
              <w:spacing w:before="122"/>
              <w:ind w:left="943"/>
              <w:rPr>
                <w:sz w:val="28"/>
              </w:rPr>
            </w:pPr>
            <w:r>
              <w:rPr>
                <w:rFonts w:eastAsia="Times New Roman"/>
                <w:sz w:val="28"/>
              </w:rPr>
              <w:t>↑</w:t>
            </w:r>
          </w:p>
        </w:tc>
      </w:tr>
      <w:tr w:rsidR="000E42A4">
        <w:trPr>
          <w:cantSplit/>
          <w:trHeight w:hRule="exact" w:val="490"/>
        </w:trPr>
        <w:tc>
          <w:tcPr>
            <w:tcW w:w="2774" w:type="dxa"/>
          </w:tcPr>
          <w:p w:rsidR="000E42A4" w:rsidRDefault="00731315">
            <w:pPr>
              <w:autoSpaceDE w:val="0"/>
              <w:autoSpaceDN w:val="0"/>
              <w:snapToGrid w:val="0"/>
              <w:spacing w:before="121"/>
              <w:ind w:left="103"/>
              <w:rPr>
                <w:sz w:val="28"/>
              </w:rPr>
            </w:pPr>
            <w:r>
              <w:rPr>
                <w:rFonts w:eastAsia="Times New Roman"/>
                <w:sz w:val="28"/>
              </w:rPr>
              <w:t>eXtraversion</w:t>
            </w:r>
          </w:p>
        </w:tc>
        <w:tc>
          <w:tcPr>
            <w:tcW w:w="2754" w:type="dxa"/>
          </w:tcPr>
          <w:p w:rsidR="000E42A4" w:rsidRDefault="00731315">
            <w:pPr>
              <w:autoSpaceDE w:val="0"/>
              <w:autoSpaceDN w:val="0"/>
              <w:snapToGrid w:val="0"/>
              <w:spacing w:before="121"/>
              <w:ind w:left="663"/>
              <w:rPr>
                <w:sz w:val="28"/>
              </w:rPr>
            </w:pPr>
            <w:r>
              <w:rPr>
                <w:rFonts w:eastAsia="Times New Roman"/>
                <w:sz w:val="28"/>
              </w:rPr>
              <w:t>↑</w:t>
            </w:r>
          </w:p>
        </w:tc>
        <w:tc>
          <w:tcPr>
            <w:tcW w:w="2602" w:type="dxa"/>
          </w:tcPr>
          <w:p w:rsidR="000E42A4" w:rsidRDefault="00731315">
            <w:pPr>
              <w:autoSpaceDE w:val="0"/>
              <w:autoSpaceDN w:val="0"/>
              <w:snapToGrid w:val="0"/>
              <w:spacing w:before="121"/>
              <w:ind w:left="943"/>
              <w:rPr>
                <w:sz w:val="28"/>
              </w:rPr>
            </w:pPr>
            <w:r>
              <w:rPr>
                <w:rFonts w:eastAsia="Times New Roman"/>
                <w:sz w:val="28"/>
              </w:rPr>
              <w:t>↑↓</w:t>
            </w:r>
          </w:p>
        </w:tc>
      </w:tr>
      <w:tr w:rsidR="000E42A4">
        <w:trPr>
          <w:cantSplit/>
          <w:trHeight w:hRule="exact" w:val="490"/>
        </w:trPr>
        <w:tc>
          <w:tcPr>
            <w:tcW w:w="2774" w:type="dxa"/>
          </w:tcPr>
          <w:p w:rsidR="000E42A4" w:rsidRDefault="00731315">
            <w:pPr>
              <w:autoSpaceDE w:val="0"/>
              <w:autoSpaceDN w:val="0"/>
              <w:snapToGrid w:val="0"/>
              <w:spacing w:before="122"/>
              <w:ind w:left="103"/>
              <w:rPr>
                <w:sz w:val="28"/>
              </w:rPr>
            </w:pPr>
            <w:r>
              <w:rPr>
                <w:rFonts w:eastAsia="Times New Roman"/>
                <w:sz w:val="28"/>
              </w:rPr>
              <w:t>Agreeableness</w:t>
            </w:r>
          </w:p>
        </w:tc>
        <w:tc>
          <w:tcPr>
            <w:tcW w:w="2754" w:type="dxa"/>
          </w:tcPr>
          <w:p w:rsidR="000E42A4" w:rsidRDefault="00731315">
            <w:pPr>
              <w:autoSpaceDE w:val="0"/>
              <w:autoSpaceDN w:val="0"/>
              <w:snapToGrid w:val="0"/>
              <w:spacing w:before="122"/>
              <w:ind w:left="663"/>
              <w:rPr>
                <w:sz w:val="28"/>
              </w:rPr>
            </w:pPr>
            <w:r>
              <w:rPr>
                <w:rFonts w:eastAsia="Times New Roman"/>
                <w:sz w:val="28"/>
              </w:rPr>
              <w:t>↑(not too high)</w:t>
            </w:r>
          </w:p>
        </w:tc>
        <w:tc>
          <w:tcPr>
            <w:tcW w:w="2602" w:type="dxa"/>
          </w:tcPr>
          <w:p w:rsidR="000E42A4" w:rsidRDefault="00731315">
            <w:pPr>
              <w:autoSpaceDE w:val="0"/>
              <w:autoSpaceDN w:val="0"/>
              <w:snapToGrid w:val="0"/>
              <w:spacing w:before="122"/>
              <w:ind w:left="943"/>
              <w:rPr>
                <w:sz w:val="28"/>
              </w:rPr>
            </w:pPr>
            <w:r>
              <w:rPr>
                <w:rFonts w:eastAsia="Times New Roman"/>
                <w:sz w:val="28"/>
              </w:rPr>
              <w:t>↓</w:t>
            </w:r>
          </w:p>
        </w:tc>
      </w:tr>
      <w:tr w:rsidR="000E42A4">
        <w:trPr>
          <w:cantSplit/>
          <w:trHeight w:hRule="exact" w:val="491"/>
        </w:trPr>
        <w:tc>
          <w:tcPr>
            <w:tcW w:w="2774" w:type="dxa"/>
          </w:tcPr>
          <w:p w:rsidR="000E42A4" w:rsidRDefault="00731315">
            <w:pPr>
              <w:autoSpaceDE w:val="0"/>
              <w:autoSpaceDN w:val="0"/>
              <w:snapToGrid w:val="0"/>
              <w:spacing w:before="122"/>
              <w:ind w:left="103"/>
              <w:rPr>
                <w:sz w:val="28"/>
              </w:rPr>
            </w:pPr>
            <w:r>
              <w:rPr>
                <w:rFonts w:eastAsia="Times New Roman"/>
                <w:sz w:val="28"/>
              </w:rPr>
              <w:t>Conscientiousness</w:t>
            </w:r>
          </w:p>
        </w:tc>
        <w:tc>
          <w:tcPr>
            <w:tcW w:w="2754" w:type="dxa"/>
          </w:tcPr>
          <w:p w:rsidR="000E42A4" w:rsidRDefault="00731315">
            <w:pPr>
              <w:autoSpaceDE w:val="0"/>
              <w:autoSpaceDN w:val="0"/>
              <w:snapToGrid w:val="0"/>
              <w:spacing w:before="122"/>
              <w:ind w:left="663"/>
              <w:rPr>
                <w:sz w:val="28"/>
              </w:rPr>
            </w:pPr>
            <w:r>
              <w:rPr>
                <w:rFonts w:eastAsia="Times New Roman"/>
                <w:sz w:val="28"/>
              </w:rPr>
              <w:t>↑</w:t>
            </w:r>
          </w:p>
        </w:tc>
        <w:tc>
          <w:tcPr>
            <w:tcW w:w="2602" w:type="dxa"/>
          </w:tcPr>
          <w:p w:rsidR="000E42A4" w:rsidRDefault="00731315">
            <w:pPr>
              <w:autoSpaceDE w:val="0"/>
              <w:autoSpaceDN w:val="0"/>
              <w:snapToGrid w:val="0"/>
              <w:spacing w:before="122"/>
              <w:ind w:left="943"/>
              <w:rPr>
                <w:sz w:val="28"/>
              </w:rPr>
            </w:pPr>
            <w:r>
              <w:rPr>
                <w:rFonts w:eastAsia="Times New Roman"/>
                <w:sz w:val="28"/>
              </w:rPr>
              <w:t>↓</w:t>
            </w:r>
          </w:p>
        </w:tc>
      </w:tr>
      <w:tr w:rsidR="000E42A4">
        <w:trPr>
          <w:cantSplit/>
          <w:trHeight w:hRule="exact" w:val="490"/>
        </w:trPr>
        <w:tc>
          <w:tcPr>
            <w:tcW w:w="2774" w:type="dxa"/>
          </w:tcPr>
          <w:p w:rsidR="000E42A4" w:rsidRDefault="00731315">
            <w:pPr>
              <w:autoSpaceDE w:val="0"/>
              <w:autoSpaceDN w:val="0"/>
              <w:snapToGrid w:val="0"/>
              <w:spacing w:before="121"/>
              <w:ind w:left="103"/>
              <w:rPr>
                <w:sz w:val="28"/>
              </w:rPr>
            </w:pPr>
            <w:r>
              <w:rPr>
                <w:rFonts w:eastAsia="Times New Roman"/>
                <w:sz w:val="28"/>
              </w:rPr>
              <w:t>Openness</w:t>
            </w:r>
          </w:p>
        </w:tc>
        <w:tc>
          <w:tcPr>
            <w:tcW w:w="2754" w:type="dxa"/>
          </w:tcPr>
          <w:p w:rsidR="000E42A4" w:rsidRDefault="00731315">
            <w:pPr>
              <w:autoSpaceDE w:val="0"/>
              <w:autoSpaceDN w:val="0"/>
              <w:snapToGrid w:val="0"/>
              <w:spacing w:before="121"/>
              <w:ind w:left="663"/>
              <w:rPr>
                <w:sz w:val="28"/>
              </w:rPr>
            </w:pPr>
            <w:r>
              <w:rPr>
                <w:rFonts w:eastAsia="Times New Roman"/>
                <w:sz w:val="28"/>
              </w:rPr>
              <w:t>↑</w:t>
            </w:r>
          </w:p>
        </w:tc>
        <w:tc>
          <w:tcPr>
            <w:tcW w:w="2602" w:type="dxa"/>
          </w:tcPr>
          <w:p w:rsidR="000E42A4" w:rsidRDefault="00731315">
            <w:pPr>
              <w:autoSpaceDE w:val="0"/>
              <w:autoSpaceDN w:val="0"/>
              <w:snapToGrid w:val="0"/>
              <w:spacing w:before="121"/>
              <w:ind w:left="943"/>
              <w:rPr>
                <w:sz w:val="28"/>
              </w:rPr>
            </w:pPr>
            <w:r>
              <w:rPr>
                <w:rFonts w:eastAsia="Times New Roman"/>
                <w:sz w:val="28"/>
              </w:rPr>
              <w:t>↓</w:t>
            </w:r>
          </w:p>
        </w:tc>
      </w:tr>
    </w:tbl>
    <w:p w:rsidR="000E42A4" w:rsidRDefault="00731315">
      <w:pPr>
        <w:autoSpaceDE w:val="0"/>
        <w:autoSpaceDN w:val="0"/>
        <w:snapToGrid w:val="0"/>
        <w:spacing w:before="284" w:line="350" w:lineRule="exact"/>
        <w:rPr>
          <w:rFonts w:ascii="標楷體" w:eastAsia="標楷體" w:hAnsi="標楷體" w:cs="標楷體"/>
          <w:sz w:val="28"/>
        </w:rPr>
      </w:pPr>
      <w:r>
        <w:rPr>
          <w:rFonts w:ascii="標楷體" w:eastAsia="標楷體" w:hAnsi="標楷體" w:cs="標楷體"/>
          <w:sz w:val="28"/>
        </w:rPr>
        <w:t>三、案例討論</w:t>
      </w:r>
      <w:r>
        <w:rPr>
          <w:rFonts w:ascii="標楷體" w:eastAsia="標楷體" w:hAnsi="標楷體" w:cs="標楷體"/>
          <w:noProof/>
          <w:sz w:val="28"/>
        </w:rPr>
        <mc:AlternateContent>
          <mc:Choice Requires="wps">
            <w:drawing>
              <wp:anchor distT="0" distB="0" distL="0" distR="0" simplePos="0" relativeHeight="179" behindDoc="1" locked="0" layoutInCell="1" allowOverlap="1">
                <wp:simplePos x="0" y="0"/>
                <wp:positionH relativeFrom="page">
                  <wp:posOffset>1320800</wp:posOffset>
                </wp:positionH>
                <wp:positionV relativeFrom="page">
                  <wp:posOffset>3752850</wp:posOffset>
                </wp:positionV>
                <wp:extent cx="6350" cy="6350"/>
                <wp:effectExtent l="0" t="0" r="0" b="0"/>
                <wp:wrapNone/>
                <wp:docPr id="1207" name="120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CA53BFD" id="1207" o:spid="_x0000_s1026" style="position:absolute;margin-left:104pt;margin-top:295.5pt;width:.5pt;height:.5pt;z-index:-5033163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hY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80" behindDoc="1" locked="0" layoutInCell="1" allowOverlap="1">
                <wp:simplePos x="0" y="0"/>
                <wp:positionH relativeFrom="page">
                  <wp:posOffset>6483350</wp:posOffset>
                </wp:positionH>
                <wp:positionV relativeFrom="page">
                  <wp:posOffset>3752850</wp:posOffset>
                </wp:positionV>
                <wp:extent cx="6350" cy="6350"/>
                <wp:effectExtent l="0" t="0" r="0" b="0"/>
                <wp:wrapNone/>
                <wp:docPr id="1208" name="120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BDF4DA4" id="1208" o:spid="_x0000_s1026" style="position:absolute;margin-left:510.5pt;margin-top:295.5pt;width:.5pt;height:.5pt;z-index:-5033163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5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81" behindDoc="1" locked="0" layoutInCell="1" allowOverlap="1">
                <wp:simplePos x="0" y="0"/>
                <wp:positionH relativeFrom="page">
                  <wp:posOffset>6483350</wp:posOffset>
                </wp:positionH>
                <wp:positionV relativeFrom="page">
                  <wp:posOffset>5959475</wp:posOffset>
                </wp:positionV>
                <wp:extent cx="6350" cy="6350"/>
                <wp:effectExtent l="0" t="0" r="0" b="0"/>
                <wp:wrapNone/>
                <wp:docPr id="1209" name="120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9605335" id="1209" o:spid="_x0000_s1026" style="position:absolute;margin-left:510.5pt;margin-top:469.25pt;width:.5pt;height:.5pt;z-index:-5033162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" fillcolor="black" stroked="f">
                <w10:wrap anchorx="page" anchory="page"/>
              </v:rect>
            </w:pict>
          </mc:Fallback>
        </mc:AlternateContent>
      </w:r>
    </w:p>
    <w:p w:rsidR="000E42A4" w:rsidRDefault="00731315">
      <w:pPr>
        <w:autoSpaceDE w:val="0"/>
        <w:autoSpaceDN w:val="0"/>
        <w:snapToGrid w:val="0"/>
        <w:spacing w:before="114" w:line="350" w:lineRule="exact"/>
        <w:ind w:left="566"/>
        <w:rPr>
          <w:sz w:val="28"/>
        </w:rPr>
      </w:pPr>
      <w:r>
        <w:rPr>
          <w:rFonts w:ascii="標楷體" w:eastAsia="標楷體" w:hAnsi="標楷體" w:cs="標楷體"/>
          <w:sz w:val="28"/>
        </w:rPr>
        <w:t>午餐休息前，</w:t>
      </w:r>
      <w:r>
        <w:rPr>
          <w:rFonts w:eastAsia="Times New Roman"/>
          <w:sz w:val="28"/>
        </w:rPr>
        <w:t>Antonakis</w:t>
      </w:r>
      <w:r>
        <w:rPr>
          <w:rFonts w:ascii="標楷體" w:eastAsia="標楷體" w:hAnsi="標楷體" w:cs="標楷體"/>
          <w:sz w:val="28"/>
        </w:rPr>
        <w:t>教授快速的以</w:t>
      </w:r>
      <w:r>
        <w:rPr>
          <w:rFonts w:eastAsia="Times New Roman"/>
          <w:sz w:val="28"/>
        </w:rPr>
        <w:t>2003</w:t>
      </w:r>
      <w:r>
        <w:rPr>
          <w:rFonts w:ascii="標楷體" w:eastAsia="標楷體" w:hAnsi="標楷體" w:cs="標楷體"/>
          <w:sz w:val="28"/>
        </w:rPr>
        <w:t>年</w:t>
      </w:r>
      <w:r>
        <w:rPr>
          <w:rFonts w:eastAsia="Times New Roman"/>
          <w:sz w:val="28"/>
        </w:rPr>
        <w:t>Peterson</w:t>
      </w:r>
      <w:r>
        <w:rPr>
          <w:rFonts w:eastAsia="Times New Roman"/>
          <w:spacing w:val="72"/>
          <w:sz w:val="28"/>
        </w:rPr>
        <w:t xml:space="preserve"> </w:t>
      </w:r>
      <w:r>
        <w:rPr>
          <w:rFonts w:eastAsia="Times New Roman"/>
          <w:sz w:val="28"/>
        </w:rPr>
        <w:t>&amp;</w:t>
      </w:r>
      <w:r>
        <w:rPr>
          <w:rFonts w:eastAsia="Times New Roman"/>
          <w:spacing w:val="71"/>
          <w:sz w:val="28"/>
        </w:rPr>
        <w:t xml:space="preserve"> </w:t>
      </w:r>
      <w:r>
        <w:rPr>
          <w:rFonts w:eastAsia="Times New Roman"/>
          <w:sz w:val="28"/>
        </w:rPr>
        <w:t>Luthans</w:t>
      </w:r>
    </w:p>
    <w:p w:rsidR="000E42A4" w:rsidRDefault="00731315">
      <w:pPr>
        <w:autoSpaceDE w:val="0"/>
        <w:autoSpaceDN w:val="0"/>
        <w:snapToGrid w:val="0"/>
        <w:spacing w:before="23" w:line="460" w:lineRule="exact"/>
        <w:jc w:val="both"/>
        <w:rPr>
          <w:rFonts w:ascii="標楷體" w:eastAsia="標楷體" w:hAnsi="標楷體" w:cs="標楷體"/>
          <w:sz w:val="28"/>
        </w:rPr>
      </w:pPr>
      <w:r>
        <w:rPr>
          <w:rFonts w:ascii="標楷體" w:eastAsia="標楷體" w:hAnsi="標楷體" w:cs="標楷體"/>
          <w:spacing w:val="-1"/>
          <w:sz w:val="28"/>
        </w:rPr>
        <w:t>對美國一</w:t>
      </w:r>
      <w:r>
        <w:rPr>
          <w:rFonts w:ascii="標楷體" w:eastAsia="標楷體" w:hAnsi="標楷體" w:cs="標楷體"/>
          <w:sz w:val="28"/>
        </w:rPr>
        <w:t>家速食店是否要引進紅利</w:t>
      </w:r>
      <w:r>
        <w:rPr>
          <w:rFonts w:eastAsia="Times New Roman"/>
          <w:sz w:val="28"/>
        </w:rPr>
        <w:t>(bonus)</w:t>
      </w:r>
      <w:r>
        <w:rPr>
          <w:rFonts w:ascii="標楷體" w:eastAsia="標楷體" w:hAnsi="標楷體" w:cs="標楷體"/>
          <w:sz w:val="28"/>
        </w:rPr>
        <w:t>制度所作的實驗為</w:t>
      </w:r>
      <w:r>
        <w:rPr>
          <w:rFonts w:ascii="標楷體" w:eastAsia="標楷體" w:hAnsi="標楷體" w:cs="標楷體"/>
          <w:spacing w:val="-28"/>
          <w:sz w:val="28"/>
        </w:rPr>
        <w:t>例</w:t>
      </w:r>
      <w:r>
        <w:rPr>
          <w:rFonts w:ascii="標楷體" w:eastAsia="標楷體" w:hAnsi="標楷體" w:cs="標楷體"/>
          <w:spacing w:val="-27"/>
          <w:sz w:val="28"/>
        </w:rPr>
        <w:t>，</w:t>
      </w:r>
      <w:r>
        <w:rPr>
          <w:rFonts w:ascii="標楷體" w:eastAsia="標楷體" w:hAnsi="標楷體" w:cs="標楷體"/>
          <w:sz w:val="28"/>
        </w:rPr>
        <w:t>說明</w:t>
      </w:r>
      <w:r>
        <w:rPr>
          <w:rFonts w:ascii="標楷體" w:eastAsia="標楷體" w:hAnsi="標楷體" w:cs="標楷體"/>
          <w:spacing w:val="1"/>
          <w:sz w:val="28"/>
        </w:rPr>
        <w:t>財務</w:t>
      </w:r>
      <w:r>
        <w:rPr>
          <w:rFonts w:ascii="標楷體" w:eastAsia="標楷體" w:hAnsi="標楷體" w:cs="標楷體"/>
          <w:sz w:val="28"/>
        </w:rPr>
        <w:t>的誘因</w:t>
      </w:r>
      <w:r>
        <w:rPr>
          <w:rFonts w:eastAsia="Times New Roman"/>
          <w:spacing w:val="9"/>
          <w:sz w:val="28"/>
        </w:rPr>
        <w:t>(</w:t>
      </w:r>
      <w:r>
        <w:rPr>
          <w:rFonts w:ascii="標楷體" w:eastAsia="標楷體" w:hAnsi="標楷體" w:cs="標楷體"/>
          <w:sz w:val="28"/>
        </w:rPr>
        <w:t>如加薪與獎金</w:t>
      </w:r>
      <w:r>
        <w:rPr>
          <w:rFonts w:eastAsia="Times New Roman"/>
          <w:spacing w:val="10"/>
          <w:sz w:val="28"/>
        </w:rPr>
        <w:t>)</w:t>
      </w:r>
      <w:r>
        <w:rPr>
          <w:rFonts w:ascii="標楷體" w:eastAsia="標楷體" w:hAnsi="標楷體" w:cs="標楷體"/>
          <w:sz w:val="28"/>
        </w:rPr>
        <w:t>在特定情況下對團隊績效的提升是有</w:t>
      </w:r>
      <w:r>
        <w:rPr>
          <w:rFonts w:ascii="標楷體" w:eastAsia="標楷體" w:hAnsi="標楷體" w:cs="標楷體"/>
          <w:spacing w:val="-10"/>
          <w:sz w:val="28"/>
        </w:rPr>
        <w:t>用</w:t>
      </w:r>
      <w:r>
        <w:rPr>
          <w:rFonts w:ascii="標楷體" w:eastAsia="標楷體" w:hAnsi="標楷體" w:cs="標楷體"/>
          <w:spacing w:val="-13"/>
          <w:sz w:val="28"/>
        </w:rPr>
        <w:t>的</w:t>
      </w:r>
      <w:r>
        <w:rPr>
          <w:rFonts w:ascii="標楷體" w:eastAsia="標楷體" w:hAnsi="標楷體" w:cs="標楷體"/>
          <w:spacing w:val="-12"/>
          <w:sz w:val="28"/>
        </w:rPr>
        <w:t>，</w:t>
      </w:r>
      <w:r>
        <w:rPr>
          <w:rFonts w:ascii="標楷體" w:eastAsia="標楷體" w:hAnsi="標楷體" w:cs="標楷體"/>
          <w:spacing w:val="-1"/>
          <w:sz w:val="28"/>
        </w:rPr>
        <w:t>但讓團隊</w:t>
      </w:r>
      <w:r>
        <w:rPr>
          <w:rFonts w:ascii="標楷體" w:eastAsia="標楷體" w:hAnsi="標楷體" w:cs="標楷體"/>
          <w:sz w:val="28"/>
        </w:rPr>
        <w:t>領導者學習好的領導能</w:t>
      </w:r>
      <w:r>
        <w:rPr>
          <w:rFonts w:ascii="標楷體" w:eastAsia="標楷體" w:hAnsi="標楷體" w:cs="標楷體"/>
          <w:spacing w:val="-12"/>
          <w:sz w:val="28"/>
        </w:rPr>
        <w:t>力</w:t>
      </w:r>
      <w:r>
        <w:rPr>
          <w:rFonts w:ascii="標楷體" w:eastAsia="標楷體" w:hAnsi="標楷體" w:cs="標楷體"/>
          <w:spacing w:val="-11"/>
          <w:sz w:val="28"/>
        </w:rPr>
        <w:t>，</w:t>
      </w:r>
      <w:r>
        <w:rPr>
          <w:rFonts w:ascii="標楷體" w:eastAsia="標楷體" w:hAnsi="標楷體" w:cs="標楷體"/>
          <w:sz w:val="28"/>
        </w:rPr>
        <w:t>團隊績效長期而言會超過財</w:t>
      </w:r>
    </w:p>
    <w:p w:rsidR="000E42A4" w:rsidRDefault="00731315">
      <w:pPr>
        <w:autoSpaceDE w:val="0"/>
        <w:autoSpaceDN w:val="0"/>
        <w:snapToGrid w:val="0"/>
        <w:spacing w:before="1" w:line="460" w:lineRule="exact"/>
        <w:jc w:val="both"/>
        <w:rPr>
          <w:rFonts w:ascii="標楷體" w:eastAsia="標楷體" w:hAnsi="標楷體" w:cs="標楷體"/>
          <w:sz w:val="28"/>
        </w:rPr>
      </w:pPr>
      <w:r>
        <w:rPr>
          <w:rFonts w:ascii="標楷體" w:eastAsia="標楷體" w:hAnsi="標楷體" w:cs="標楷體"/>
          <w:spacing w:val="-1"/>
          <w:sz w:val="28"/>
        </w:rPr>
        <w:t>務的誘</w:t>
      </w:r>
      <w:r>
        <w:rPr>
          <w:rFonts w:ascii="標楷體" w:eastAsia="標楷體" w:hAnsi="標楷體" w:cs="標楷體"/>
          <w:spacing w:val="-13"/>
          <w:sz w:val="28"/>
        </w:rPr>
        <w:t>因</w:t>
      </w:r>
      <w:r>
        <w:rPr>
          <w:rFonts w:ascii="標楷體" w:eastAsia="標楷體" w:hAnsi="標楷體" w:cs="標楷體"/>
          <w:spacing w:val="-12"/>
          <w:sz w:val="28"/>
        </w:rPr>
        <w:t>。</w:t>
      </w:r>
      <w:r>
        <w:rPr>
          <w:rFonts w:ascii="標楷體" w:eastAsia="標楷體" w:hAnsi="標楷體" w:cs="標楷體"/>
          <w:sz w:val="28"/>
        </w:rPr>
        <w:t>這樣的結果對政府部門或非營利機構的領導人來</w:t>
      </w:r>
      <w:r>
        <w:rPr>
          <w:rFonts w:ascii="標楷體" w:eastAsia="標楷體" w:hAnsi="標楷體" w:cs="標楷體"/>
          <w:spacing w:val="-12"/>
          <w:sz w:val="28"/>
        </w:rPr>
        <w:t>說，</w:t>
      </w:r>
      <w:r>
        <w:rPr>
          <w:rFonts w:ascii="標楷體" w:eastAsia="標楷體" w:hAnsi="標楷體" w:cs="標楷體"/>
          <w:sz w:val="28"/>
        </w:rPr>
        <w:t>或許更需要仔細思考。以下是案例摘述：</w:t>
      </w:r>
    </w:p>
    <w:p w:rsidR="000E42A4" w:rsidRDefault="00731315">
      <w:pPr>
        <w:autoSpaceDE w:val="0"/>
        <w:autoSpaceDN w:val="0"/>
        <w:snapToGrid w:val="0"/>
        <w:spacing w:before="179" w:line="480" w:lineRule="exact"/>
        <w:ind w:firstLine="566"/>
        <w:jc w:val="both"/>
        <w:rPr>
          <w:rFonts w:ascii="標楷體" w:eastAsia="標楷體" w:hAnsi="標楷體" w:cs="標楷體"/>
          <w:sz w:val="28"/>
        </w:rPr>
      </w:pPr>
      <w:r>
        <w:rPr>
          <w:rFonts w:ascii="標楷體" w:eastAsia="標楷體" w:hAnsi="標楷體" w:cs="標楷體"/>
          <w:spacing w:val="-1"/>
          <w:sz w:val="28"/>
        </w:rPr>
        <w:t>美國一家速</w:t>
      </w:r>
      <w:r>
        <w:rPr>
          <w:rFonts w:ascii="標楷體" w:eastAsia="標楷體" w:hAnsi="標楷體" w:cs="標楷體"/>
          <w:sz w:val="28"/>
        </w:rPr>
        <w:t>食</w:t>
      </w:r>
      <w:r>
        <w:rPr>
          <w:rFonts w:eastAsia="Times New Roman"/>
          <w:sz w:val="28"/>
        </w:rPr>
        <w:t>CEO</w:t>
      </w:r>
      <w:r>
        <w:rPr>
          <w:rFonts w:ascii="標楷體" w:eastAsia="標楷體" w:hAnsi="標楷體" w:cs="標楷體"/>
          <w:sz w:val="28"/>
        </w:rPr>
        <w:t>諮詢是否要引進紅利</w:t>
      </w:r>
      <w:r>
        <w:rPr>
          <w:rFonts w:eastAsia="Times New Roman"/>
          <w:sz w:val="28"/>
        </w:rPr>
        <w:t>(bonus)</w:t>
      </w:r>
      <w:r>
        <w:rPr>
          <w:rFonts w:ascii="標楷體" w:eastAsia="標楷體" w:hAnsi="標楷體" w:cs="標楷體"/>
          <w:sz w:val="28"/>
        </w:rPr>
        <w:t>制</w:t>
      </w:r>
      <w:r>
        <w:rPr>
          <w:rFonts w:ascii="標楷體" w:eastAsia="標楷體" w:hAnsi="標楷體" w:cs="標楷體"/>
          <w:spacing w:val="-29"/>
          <w:sz w:val="28"/>
        </w:rPr>
        <w:t>度，</w:t>
      </w:r>
      <w:r>
        <w:rPr>
          <w:rFonts w:ascii="標楷體" w:eastAsia="標楷體" w:hAnsi="標楷體" w:cs="標楷體"/>
          <w:sz w:val="28"/>
        </w:rPr>
        <w:t>讓雇員績效更佳。企業顧問於是輔導該公司進行下列實驗：</w:t>
      </w:r>
    </w:p>
    <w:p w:rsidR="000E42A4" w:rsidRDefault="00731315">
      <w:pPr>
        <w:autoSpaceDE w:val="0"/>
        <w:autoSpaceDN w:val="0"/>
        <w:snapToGrid w:val="0"/>
        <w:spacing w:before="104" w:line="350" w:lineRule="exact"/>
        <w:ind w:left="566"/>
        <w:rPr>
          <w:rFonts w:ascii="標楷體" w:eastAsia="標楷體" w:hAnsi="標楷體" w:cs="標楷體"/>
          <w:sz w:val="28"/>
        </w:rPr>
      </w:pPr>
      <w:r>
        <w:rPr>
          <w:rFonts w:eastAsia="Times New Roman"/>
          <w:sz w:val="28"/>
        </w:rPr>
        <w:t>Control Group</w:t>
      </w:r>
      <w:r>
        <w:rPr>
          <w:rFonts w:ascii="標楷體" w:eastAsia="標楷體" w:hAnsi="標楷體" w:cs="標楷體"/>
          <w:sz w:val="28"/>
        </w:rPr>
        <w:t>：不做任何變動</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eastAsia="Times New Roman"/>
          <w:sz w:val="28"/>
        </w:rPr>
        <w:t>Group 1</w:t>
      </w:r>
      <w:r>
        <w:rPr>
          <w:rFonts w:ascii="標楷體" w:eastAsia="標楷體" w:hAnsi="標楷體" w:cs="標楷體"/>
          <w:sz w:val="28"/>
        </w:rPr>
        <w:t>：給經理額外經費發給員工紅利</w:t>
      </w:r>
    </w:p>
    <w:p w:rsidR="000E42A4" w:rsidRDefault="00731315">
      <w:pPr>
        <w:autoSpaceDE w:val="0"/>
        <w:autoSpaceDN w:val="0"/>
        <w:snapToGrid w:val="0"/>
        <w:spacing w:before="130" w:line="350" w:lineRule="exact"/>
        <w:ind w:left="566"/>
        <w:rPr>
          <w:sz w:val="28"/>
        </w:rPr>
      </w:pPr>
      <w:r>
        <w:rPr>
          <w:rFonts w:eastAsia="Times New Roman"/>
          <w:spacing w:val="-1"/>
          <w:sz w:val="28"/>
        </w:rPr>
        <w:t xml:space="preserve">Group </w:t>
      </w:r>
      <w:r>
        <w:rPr>
          <w:rFonts w:eastAsia="Times New Roman"/>
          <w:spacing w:val="-11"/>
          <w:sz w:val="28"/>
        </w:rPr>
        <w:t>2</w:t>
      </w:r>
      <w:r>
        <w:rPr>
          <w:rFonts w:ascii="標楷體" w:eastAsia="標楷體" w:hAnsi="標楷體" w:cs="標楷體"/>
          <w:spacing w:val="-7"/>
          <w:sz w:val="28"/>
        </w:rPr>
        <w:t>：</w:t>
      </w:r>
      <w:r>
        <w:rPr>
          <w:rFonts w:ascii="標楷體" w:eastAsia="標楷體" w:hAnsi="標楷體" w:cs="標楷體"/>
          <w:spacing w:val="-1"/>
          <w:sz w:val="28"/>
        </w:rPr>
        <w:t>訓</w:t>
      </w:r>
      <w:r>
        <w:rPr>
          <w:rFonts w:ascii="標楷體" w:eastAsia="標楷體" w:hAnsi="標楷體" w:cs="標楷體"/>
          <w:sz w:val="28"/>
        </w:rPr>
        <w:t>練經理成為領導者</w:t>
      </w:r>
      <w:r>
        <w:rPr>
          <w:rFonts w:eastAsia="Times New Roman"/>
          <w:sz w:val="28"/>
        </w:rPr>
        <w:t>(</w:t>
      </w:r>
      <w:r>
        <w:rPr>
          <w:rFonts w:ascii="標楷體" w:eastAsia="標楷體" w:hAnsi="標楷體" w:cs="標楷體"/>
          <w:sz w:val="28"/>
        </w:rPr>
        <w:t>幾小時的訓練</w:t>
      </w:r>
      <w:r>
        <w:rPr>
          <w:rFonts w:eastAsia="Times New Roman"/>
          <w:sz w:val="28"/>
        </w:rPr>
        <w:t>good feedback, goal</w:t>
      </w:r>
    </w:p>
    <w:p w:rsidR="000E42A4" w:rsidRDefault="00731315">
      <w:pPr>
        <w:autoSpaceDE w:val="0"/>
        <w:autoSpaceDN w:val="0"/>
        <w:snapToGrid w:val="0"/>
        <w:spacing w:before="199"/>
        <w:ind w:left="3953"/>
        <w:sectPr w:rsidR="000E42A4">
          <w:footnotePr>
            <w:pos w:val="sectEnd"/>
            <w:numStart w:val="0"/>
          </w:footnotePr>
          <w:endnotePr>
            <w:numFmt w:val="decimal"/>
            <w:numStart w:val="0"/>
          </w:endnotePr>
          <w:pgSz w:w="11904" w:h="16840"/>
          <w:pgMar w:top="840" w:right="1797" w:bottom="796" w:left="1800" w:header="0" w:footer="0" w:gutter="0"/>
          <w:cols w:space="720"/>
        </w:sectPr>
      </w:pPr>
      <w:r>
        <w:rPr>
          <w:rFonts w:eastAsia="Times New Roman"/>
        </w:rPr>
        <w:t>-63-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72"/>
        <w:ind w:left="1840"/>
        <w:rPr>
          <w:sz w:val="28"/>
        </w:rPr>
      </w:pPr>
      <w:r>
        <w:rPr>
          <w:rFonts w:eastAsia="Times New Roman"/>
          <w:sz w:val="28"/>
        </w:rPr>
        <w:t>setting, social recognition, get followers)</w:t>
      </w:r>
    </w:p>
    <w:p w:rsidR="000E42A4" w:rsidRDefault="00731315">
      <w:pPr>
        <w:autoSpaceDE w:val="0"/>
        <w:autoSpaceDN w:val="0"/>
        <w:snapToGrid w:val="0"/>
        <w:spacing w:before="215" w:line="480" w:lineRule="exact"/>
        <w:ind w:firstLine="566"/>
        <w:jc w:val="both"/>
        <w:rPr>
          <w:rFonts w:ascii="標楷體" w:eastAsia="標楷體" w:hAnsi="標楷體" w:cs="標楷體"/>
          <w:sz w:val="28"/>
        </w:rPr>
      </w:pPr>
      <w:r>
        <w:rPr>
          <w:rFonts w:ascii="標楷體" w:eastAsia="標楷體" w:hAnsi="標楷體" w:cs="標楷體"/>
          <w:sz w:val="28"/>
        </w:rPr>
        <w:t>將員工隨機編排成團隊，開始時個團隊表現相當，</w:t>
      </w:r>
      <w:r>
        <w:rPr>
          <w:rFonts w:eastAsia="Times New Roman"/>
          <w:sz w:val="28"/>
        </w:rPr>
        <w:t>Group</w:t>
      </w:r>
      <w:r>
        <w:rPr>
          <w:rFonts w:eastAsia="Times New Roman"/>
          <w:spacing w:val="68"/>
          <w:sz w:val="28"/>
        </w:rPr>
        <w:t xml:space="preserve"> </w:t>
      </w:r>
      <w:r>
        <w:rPr>
          <w:rFonts w:eastAsia="Times New Roman"/>
          <w:sz w:val="28"/>
        </w:rPr>
        <w:t>1</w:t>
      </w:r>
      <w:r>
        <w:rPr>
          <w:rFonts w:ascii="標楷體" w:eastAsia="標楷體" w:hAnsi="標楷體" w:cs="標楷體"/>
          <w:sz w:val="28"/>
        </w:rPr>
        <w:t>在三個月成長快速</w:t>
      </w:r>
      <w:r>
        <w:rPr>
          <w:rFonts w:eastAsia="Times New Roman"/>
          <w:sz w:val="28"/>
        </w:rPr>
        <w:t>(30%)</w:t>
      </w:r>
      <w:r>
        <w:rPr>
          <w:rFonts w:ascii="標楷體" w:eastAsia="標楷體" w:hAnsi="標楷體" w:cs="標楷體"/>
          <w:sz w:val="28"/>
        </w:rPr>
        <w:t>，但其後與</w:t>
      </w:r>
      <w:r>
        <w:rPr>
          <w:rFonts w:eastAsia="Times New Roman"/>
          <w:sz w:val="28"/>
        </w:rPr>
        <w:t>Group 2</w:t>
      </w:r>
      <w:r>
        <w:rPr>
          <w:rFonts w:ascii="標楷體" w:eastAsia="標楷體" w:hAnsi="標楷體" w:cs="標楷體"/>
          <w:sz w:val="28"/>
        </w:rPr>
        <w:t>表現相當，詳如圖</w:t>
      </w:r>
      <w:r>
        <w:rPr>
          <w:rFonts w:eastAsia="Times New Roman"/>
          <w:sz w:val="28"/>
        </w:rPr>
        <w:t>4-2</w:t>
      </w:r>
      <w:r>
        <w:rPr>
          <w:rFonts w:ascii="標楷體" w:eastAsia="標楷體" w:hAnsi="標楷體" w:cs="標楷體"/>
          <w:sz w:val="28"/>
        </w:rPr>
        <w:t>。</w:t>
      </w:r>
    </w:p>
    <w:p w:rsidR="000E42A4" w:rsidRDefault="00731315">
      <w:pPr>
        <w:autoSpaceDE w:val="0"/>
        <w:autoSpaceDN w:val="0"/>
        <w:snapToGrid w:val="0"/>
        <w:spacing w:before="5386" w:line="350" w:lineRule="exact"/>
        <w:ind w:left="1762"/>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4-2 </w:t>
      </w:r>
      <w:r>
        <w:rPr>
          <w:rFonts w:ascii="標楷體" w:eastAsia="標楷體" w:hAnsi="標楷體" w:cs="標楷體"/>
          <w:sz w:val="28"/>
        </w:rPr>
        <w:t>速食案例實驗組與對照組之結果</w:t>
      </w:r>
      <w:r>
        <w:rPr>
          <w:rFonts w:ascii="標楷體" w:eastAsia="標楷體" w:hAnsi="標楷體" w:cs="標楷體"/>
          <w:noProof/>
          <w:sz w:val="28"/>
        </w:rPr>
        <w:drawing>
          <wp:anchor distT="0" distB="0" distL="0" distR="0" simplePos="0" relativeHeight="182" behindDoc="1" locked="0" layoutInCell="1" allowOverlap="1">
            <wp:simplePos x="0" y="0"/>
            <wp:positionH relativeFrom="page">
              <wp:posOffset>1334135</wp:posOffset>
            </wp:positionH>
            <wp:positionV relativeFrom="page">
              <wp:posOffset>2052320</wp:posOffset>
            </wp:positionV>
            <wp:extent cx="4895215" cy="3212465"/>
            <wp:effectExtent l="0" t="0" r="0" b="0"/>
            <wp:wrapNone/>
            <wp:docPr id="1210" name="1210"/>
            <wp:cNvGraphicFramePr/>
            <a:graphic xmlns:a="http://schemas.openxmlformats.org/drawingml/2006/main">
              <a:graphicData uri="http://schemas.openxmlformats.org/drawingml/2006/picture">
                <pic:pic xmlns:pic="http://schemas.openxmlformats.org/drawingml/2006/picture">
                  <pic:nvPicPr>
                    <pic:cNvPr id="182" name="1210"/>
                    <pic:cNvPicPr/>
                  </pic:nvPicPr>
                  <pic:blipFill>
                    <a:blip r:embed="rId89">
                      <a:clrChange>
                        <a:clrFrom>
                          <a:srgbClr val="FFFFFF"/>
                        </a:clrFrom>
                        <a:clrTo>
                          <a:srgbClr val="FFFFFF">
                            <a:alpha val="0"/>
                          </a:srgbClr>
                        </a:clrTo>
                      </a:clrChange>
                    </a:blip>
                    <a:stretch/>
                  </pic:blipFill>
                  <pic:spPr>
                    <a:xfrm>
                      <a:off x="0" y="0"/>
                      <a:ext cx="4895215" cy="3212465"/>
                    </a:xfrm>
                    <a:prstGeom prst="rect">
                      <a:avLst/>
                    </a:prstGeom>
                    <a:ln>
                      <a:noFill/>
                    </a:ln>
                  </pic:spPr>
                </pic:pic>
              </a:graphicData>
            </a:graphic>
          </wp:anchor>
        </w:drawing>
      </w:r>
    </w:p>
    <w:p w:rsidR="000E42A4" w:rsidRDefault="00731315">
      <w:pPr>
        <w:autoSpaceDE w:val="0"/>
        <w:autoSpaceDN w:val="0"/>
        <w:snapToGrid w:val="0"/>
        <w:spacing w:before="312" w:line="350" w:lineRule="exact"/>
        <w:ind w:left="566"/>
        <w:rPr>
          <w:rFonts w:ascii="標楷體" w:eastAsia="標楷體" w:hAnsi="標楷體" w:cs="標楷體"/>
          <w:sz w:val="28"/>
        </w:rPr>
      </w:pPr>
      <w:r>
        <w:rPr>
          <w:rFonts w:ascii="標楷體" w:eastAsia="標楷體" w:hAnsi="標楷體" w:cs="標楷體"/>
          <w:spacing w:val="-1"/>
          <w:sz w:val="28"/>
        </w:rPr>
        <w:t>紅利在特定情形有</w:t>
      </w:r>
      <w:r>
        <w:rPr>
          <w:rFonts w:ascii="標楷體" w:eastAsia="標楷體" w:hAnsi="標楷體" w:cs="標楷體"/>
          <w:sz w:val="28"/>
        </w:rPr>
        <w:t>效</w:t>
      </w:r>
      <w:r>
        <w:rPr>
          <w:rFonts w:eastAsia="Times New Roman"/>
          <w:sz w:val="28"/>
        </w:rPr>
        <w:t>(</w:t>
      </w:r>
      <w:r>
        <w:rPr>
          <w:rFonts w:ascii="標楷體" w:eastAsia="標楷體" w:hAnsi="標楷體" w:cs="標楷體"/>
          <w:sz w:val="28"/>
        </w:rPr>
        <w:t>例如薪水低，但工作複雜時未必有效</w:t>
      </w:r>
      <w:r>
        <w:rPr>
          <w:rFonts w:eastAsia="Times New Roman"/>
          <w:sz w:val="28"/>
        </w:rPr>
        <w:t>)</w:t>
      </w:r>
      <w:r>
        <w:rPr>
          <w:rFonts w:ascii="標楷體" w:eastAsia="標楷體" w:hAnsi="標楷體" w:cs="標楷體"/>
          <w:sz w:val="28"/>
        </w:rPr>
        <w:t>，上</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述結論對公</w:t>
      </w:r>
      <w:r>
        <w:rPr>
          <w:rFonts w:ascii="標楷體" w:eastAsia="標楷體" w:hAnsi="標楷體" w:cs="標楷體"/>
          <w:sz w:val="28"/>
        </w:rPr>
        <w:t>共行政與非政府單位同樣適用即使對動機不強的員</w:t>
      </w:r>
      <w:r>
        <w:rPr>
          <w:rFonts w:ascii="標楷體" w:eastAsia="標楷體" w:hAnsi="標楷體" w:cs="標楷體"/>
          <w:spacing w:val="-23"/>
          <w:sz w:val="28"/>
        </w:rPr>
        <w:t>工，</w:t>
      </w:r>
      <w:r>
        <w:rPr>
          <w:rFonts w:ascii="標楷體" w:eastAsia="標楷體" w:hAnsi="標楷體" w:cs="標楷體"/>
          <w:sz w:val="28"/>
        </w:rPr>
        <w:t>領</w:t>
      </w:r>
      <w:r>
        <w:rPr>
          <w:rFonts w:ascii="標楷體" w:eastAsia="標楷體" w:hAnsi="標楷體" w:cs="標楷體"/>
          <w:spacing w:val="-1"/>
          <w:sz w:val="28"/>
        </w:rPr>
        <w:t>導力的</w:t>
      </w:r>
      <w:r>
        <w:rPr>
          <w:rFonts w:ascii="標楷體" w:eastAsia="標楷體" w:hAnsi="標楷體" w:cs="標楷體"/>
          <w:sz w:val="28"/>
        </w:rPr>
        <w:t>訓練成果同樣明</w:t>
      </w:r>
      <w:r>
        <w:rPr>
          <w:rFonts w:ascii="標楷體" w:eastAsia="標楷體" w:hAnsi="標楷體" w:cs="標楷體"/>
          <w:spacing w:val="-12"/>
          <w:sz w:val="28"/>
        </w:rPr>
        <w:t>顯，</w:t>
      </w:r>
      <w:r>
        <w:rPr>
          <w:rFonts w:ascii="標楷體" w:eastAsia="標楷體" w:hAnsi="標楷體" w:cs="標楷體"/>
          <w:sz w:val="28"/>
        </w:rPr>
        <w:t>心理能量而非實體資源最為重</w:t>
      </w:r>
      <w:r>
        <w:rPr>
          <w:rFonts w:ascii="標楷體" w:eastAsia="標楷體" w:hAnsi="標楷體" w:cs="標楷體"/>
          <w:spacing w:val="-12"/>
          <w:sz w:val="28"/>
        </w:rPr>
        <w:t>要。</w:t>
      </w:r>
      <w:r>
        <w:rPr>
          <w:rFonts w:ascii="標楷體" w:eastAsia="標楷體" w:hAnsi="標楷體" w:cs="標楷體"/>
          <w:sz w:val="28"/>
        </w:rPr>
        <w:t>錢並非不重要，但若能付給員工合理薪資，輔以好的領導將更佳。</w:t>
      </w:r>
    </w:p>
    <w:p w:rsidR="000E42A4" w:rsidRDefault="00731315">
      <w:pPr>
        <w:autoSpaceDE w:val="0"/>
        <w:autoSpaceDN w:val="0"/>
        <w:snapToGrid w:val="0"/>
        <w:spacing w:before="284" w:line="350" w:lineRule="exact"/>
        <w:rPr>
          <w:rFonts w:ascii="標楷體" w:eastAsia="標楷體" w:hAnsi="標楷體" w:cs="標楷體"/>
          <w:sz w:val="28"/>
        </w:rPr>
      </w:pPr>
      <w:r>
        <w:rPr>
          <w:rFonts w:ascii="標楷體" w:eastAsia="標楷體" w:hAnsi="標楷體" w:cs="標楷體"/>
          <w:sz w:val="28"/>
        </w:rPr>
        <w:t>四、管理與領導是硬幣的兩面</w:t>
      </w:r>
    </w:p>
    <w:p w:rsidR="000E42A4" w:rsidRDefault="00731315">
      <w:pPr>
        <w:autoSpaceDE w:val="0"/>
        <w:autoSpaceDN w:val="0"/>
        <w:snapToGrid w:val="0"/>
        <w:spacing w:before="26" w:line="480" w:lineRule="exact"/>
        <w:ind w:firstLine="566"/>
        <w:jc w:val="both"/>
        <w:rPr>
          <w:rFonts w:ascii="標楷體" w:eastAsia="標楷體" w:hAnsi="標楷體" w:cs="標楷體"/>
          <w:sz w:val="28"/>
        </w:rPr>
      </w:pPr>
      <w:r>
        <w:rPr>
          <w:rFonts w:ascii="標楷體" w:eastAsia="標楷體" w:hAnsi="標楷體" w:cs="標楷體"/>
          <w:spacing w:val="-1"/>
          <w:sz w:val="28"/>
        </w:rPr>
        <w:t>下午課程中</w:t>
      </w:r>
      <w:r>
        <w:rPr>
          <w:rFonts w:ascii="標楷體" w:eastAsia="標楷體" w:hAnsi="標楷體" w:cs="標楷體"/>
          <w:spacing w:val="-32"/>
          <w:sz w:val="28"/>
        </w:rPr>
        <w:t xml:space="preserve"> </w:t>
      </w:r>
      <w:r>
        <w:rPr>
          <w:rFonts w:eastAsia="Times New Roman"/>
          <w:sz w:val="28"/>
        </w:rPr>
        <w:t>Antonakis</w:t>
      </w:r>
      <w:r>
        <w:rPr>
          <w:rFonts w:eastAsia="Times New Roman"/>
          <w:spacing w:val="-33"/>
          <w:sz w:val="28"/>
        </w:rPr>
        <w:t xml:space="preserve"> </w:t>
      </w:r>
      <w:r>
        <w:rPr>
          <w:rFonts w:ascii="標楷體" w:eastAsia="標楷體" w:hAnsi="標楷體" w:cs="標楷體"/>
          <w:sz w:val="28"/>
        </w:rPr>
        <w:t>教授首先說明管理與領導就如同硬幣的兩面，並</w:t>
      </w:r>
      <w:r>
        <w:rPr>
          <w:rFonts w:ascii="標楷體" w:eastAsia="標楷體" w:hAnsi="標楷體" w:cs="標楷體"/>
          <w:spacing w:val="-11"/>
          <w:sz w:val="28"/>
        </w:rPr>
        <w:t>以</w:t>
      </w:r>
      <w:r>
        <w:rPr>
          <w:rFonts w:ascii="標楷體" w:eastAsia="標楷體" w:hAnsi="標楷體" w:cs="標楷體"/>
          <w:sz w:val="28"/>
        </w:rPr>
        <w:t xml:space="preserve"> </w:t>
      </w:r>
      <w:r>
        <w:rPr>
          <w:rFonts w:eastAsia="Times New Roman"/>
          <w:sz w:val="28"/>
        </w:rPr>
        <w:t xml:space="preserve">1985 </w:t>
      </w:r>
      <w:r>
        <w:rPr>
          <w:rFonts w:ascii="標楷體" w:eastAsia="標楷體" w:hAnsi="標楷體" w:cs="標楷體"/>
          <w:spacing w:val="-11"/>
          <w:sz w:val="28"/>
        </w:rPr>
        <w:t>年</w:t>
      </w:r>
      <w:r>
        <w:rPr>
          <w:rFonts w:ascii="標楷體" w:eastAsia="標楷體" w:hAnsi="標楷體" w:cs="標楷體"/>
          <w:sz w:val="28"/>
        </w:rPr>
        <w:t xml:space="preserve"> </w:t>
      </w:r>
      <w:r>
        <w:rPr>
          <w:rFonts w:eastAsia="Times New Roman"/>
          <w:sz w:val="28"/>
        </w:rPr>
        <w:t>Bennis</w:t>
      </w:r>
      <w:r>
        <w:rPr>
          <w:rFonts w:eastAsia="Times New Roman"/>
          <w:spacing w:val="69"/>
          <w:sz w:val="28"/>
        </w:rPr>
        <w:t xml:space="preserve"> </w:t>
      </w:r>
      <w:r>
        <w:rPr>
          <w:rFonts w:eastAsia="Times New Roman"/>
          <w:sz w:val="28"/>
        </w:rPr>
        <w:t>&amp;</w:t>
      </w:r>
      <w:r>
        <w:rPr>
          <w:rFonts w:eastAsia="Times New Roman"/>
          <w:spacing w:val="69"/>
          <w:sz w:val="28"/>
        </w:rPr>
        <w:t xml:space="preserve"> </w:t>
      </w:r>
      <w:r>
        <w:rPr>
          <w:rFonts w:eastAsia="Times New Roman"/>
          <w:sz w:val="28"/>
        </w:rPr>
        <w:t xml:space="preserve">Nanus </w:t>
      </w:r>
      <w:r>
        <w:rPr>
          <w:rFonts w:ascii="標楷體" w:eastAsia="標楷體" w:hAnsi="標楷體" w:cs="標楷體"/>
          <w:sz w:val="28"/>
        </w:rPr>
        <w:t>發表的論文說明轉換式領</w:t>
      </w:r>
      <w:r>
        <w:rPr>
          <w:rFonts w:ascii="標楷體" w:eastAsia="標楷體" w:hAnsi="標楷體" w:cs="標楷體"/>
          <w:spacing w:val="-22"/>
          <w:sz w:val="28"/>
        </w:rPr>
        <w:t>導</w:t>
      </w:r>
      <w:r>
        <w:rPr>
          <w:rFonts w:eastAsia="Times New Roman"/>
          <w:spacing w:val="-1"/>
          <w:sz w:val="28"/>
        </w:rPr>
        <w:t>(</w:t>
      </w:r>
      <w:r>
        <w:rPr>
          <w:rFonts w:eastAsia="Times New Roman"/>
          <w:spacing w:val="-11"/>
          <w:sz w:val="28"/>
        </w:rPr>
        <w:t>T</w:t>
      </w:r>
      <w:r>
        <w:rPr>
          <w:rFonts w:eastAsia="Times New Roman"/>
          <w:spacing w:val="-1"/>
          <w:sz w:val="28"/>
        </w:rPr>
        <w:t>ransformational</w:t>
      </w:r>
      <w:r>
        <w:rPr>
          <w:rFonts w:eastAsia="Times New Roman"/>
          <w:spacing w:val="70"/>
          <w:sz w:val="28"/>
        </w:rPr>
        <w:t xml:space="preserve"> </w:t>
      </w:r>
      <w:r>
        <w:rPr>
          <w:rFonts w:eastAsia="Times New Roman"/>
          <w:spacing w:val="-1"/>
          <w:sz w:val="28"/>
        </w:rPr>
        <w:t>Leadership)</w:t>
      </w:r>
      <w:r>
        <w:rPr>
          <w:rFonts w:ascii="標楷體" w:eastAsia="標楷體" w:hAnsi="標楷體" w:cs="標楷體"/>
          <w:spacing w:val="-1"/>
          <w:sz w:val="28"/>
        </w:rPr>
        <w:t>與交易式領導</w:t>
      </w:r>
      <w:r>
        <w:rPr>
          <w:rFonts w:eastAsia="Times New Roman"/>
          <w:spacing w:val="-1"/>
          <w:sz w:val="28"/>
        </w:rPr>
        <w:t>(</w:t>
      </w:r>
      <w:r>
        <w:rPr>
          <w:rFonts w:eastAsia="Times New Roman"/>
          <w:spacing w:val="-11"/>
          <w:sz w:val="28"/>
        </w:rPr>
        <w:t>T</w:t>
      </w:r>
      <w:r>
        <w:rPr>
          <w:rFonts w:eastAsia="Times New Roman"/>
          <w:spacing w:val="-1"/>
          <w:sz w:val="28"/>
        </w:rPr>
        <w:t>ransac</w:t>
      </w:r>
      <w:r>
        <w:rPr>
          <w:rFonts w:eastAsia="Times New Roman"/>
          <w:sz w:val="28"/>
        </w:rPr>
        <w:t>tional</w:t>
      </w:r>
      <w:r>
        <w:rPr>
          <w:rFonts w:eastAsia="Times New Roman"/>
          <w:spacing w:val="70"/>
          <w:sz w:val="28"/>
        </w:rPr>
        <w:t xml:space="preserve"> </w:t>
      </w:r>
      <w:r>
        <w:rPr>
          <w:rFonts w:eastAsia="Times New Roman"/>
          <w:sz w:val="28"/>
        </w:rPr>
        <w:t xml:space="preserve">Leadership) </w:t>
      </w:r>
      <w:r>
        <w:rPr>
          <w:rFonts w:ascii="標楷體" w:eastAsia="標楷體" w:hAnsi="標楷體" w:cs="標楷體"/>
          <w:sz w:val="28"/>
        </w:rPr>
        <w:t>的差異，以及願景</w:t>
      </w:r>
      <w:r>
        <w:rPr>
          <w:rFonts w:eastAsia="Times New Roman"/>
          <w:sz w:val="28"/>
        </w:rPr>
        <w:t>(vision)</w:t>
      </w:r>
      <w:r>
        <w:rPr>
          <w:rFonts w:ascii="標楷體" w:eastAsia="標楷體" w:hAnsi="標楷體" w:cs="標楷體"/>
          <w:sz w:val="28"/>
        </w:rPr>
        <w:t>和回答追隨者為什麼</w:t>
      </w:r>
      <w:r>
        <w:rPr>
          <w:rFonts w:eastAsia="Times New Roman"/>
          <w:sz w:val="28"/>
        </w:rPr>
        <w:t>(why)</w:t>
      </w:r>
      <w:r>
        <w:rPr>
          <w:rFonts w:ascii="標楷體" w:eastAsia="標楷體" w:hAnsi="標楷體" w:cs="標楷體"/>
          <w:sz w:val="28"/>
        </w:rPr>
        <w:t>對領導人的重要</w:t>
      </w:r>
      <w:r>
        <w:rPr>
          <w:rFonts w:ascii="標楷體" w:eastAsia="標楷體" w:hAnsi="標楷體" w:cs="標楷體"/>
          <w:spacing w:val="-1"/>
          <w:sz w:val="28"/>
        </w:rPr>
        <w:t>性。接著</w:t>
      </w:r>
      <w:r>
        <w:rPr>
          <w:rFonts w:ascii="標楷體" w:eastAsia="標楷體" w:hAnsi="標楷體" w:cs="標楷體"/>
          <w:spacing w:val="-32"/>
          <w:sz w:val="28"/>
        </w:rPr>
        <w:t xml:space="preserve"> </w:t>
      </w:r>
      <w:r>
        <w:rPr>
          <w:rFonts w:eastAsia="Times New Roman"/>
          <w:sz w:val="28"/>
        </w:rPr>
        <w:t>Antonakis</w:t>
      </w:r>
      <w:r>
        <w:rPr>
          <w:rFonts w:eastAsia="Times New Roman"/>
          <w:spacing w:val="-31"/>
          <w:sz w:val="28"/>
        </w:rPr>
        <w:t xml:space="preserve"> </w:t>
      </w:r>
      <w:r>
        <w:rPr>
          <w:rFonts w:ascii="標楷體" w:eastAsia="標楷體" w:hAnsi="標楷體" w:cs="標楷體"/>
          <w:sz w:val="28"/>
        </w:rPr>
        <w:t>教授播放了對比的兩個電影片段，分別是力爭上</w:t>
      </w:r>
      <w:r>
        <w:rPr>
          <w:rFonts w:ascii="標楷體" w:eastAsia="標楷體" w:hAnsi="標楷體" w:cs="標楷體"/>
          <w:spacing w:val="-2"/>
          <w:sz w:val="28"/>
        </w:rPr>
        <w:t>游</w:t>
      </w:r>
      <w:r>
        <w:rPr>
          <w:rFonts w:eastAsia="Times New Roman"/>
          <w:spacing w:val="-2"/>
          <w:sz w:val="28"/>
        </w:rPr>
        <w:t>(Paper</w:t>
      </w:r>
      <w:r>
        <w:rPr>
          <w:rFonts w:eastAsia="Times New Roman"/>
          <w:spacing w:val="23"/>
          <w:sz w:val="28"/>
        </w:rPr>
        <w:t xml:space="preserve"> </w:t>
      </w:r>
      <w:r>
        <w:rPr>
          <w:rFonts w:eastAsia="Times New Roman"/>
          <w:spacing w:val="-2"/>
          <w:sz w:val="28"/>
        </w:rPr>
        <w:t>Chase)</w:t>
      </w:r>
      <w:r>
        <w:rPr>
          <w:rFonts w:ascii="標楷體" w:eastAsia="標楷體" w:hAnsi="標楷體" w:cs="標楷體"/>
          <w:spacing w:val="34"/>
          <w:sz w:val="28"/>
        </w:rPr>
        <w:t>的</w:t>
      </w:r>
      <w:r>
        <w:rPr>
          <w:rFonts w:eastAsia="Times New Roman"/>
          <w:spacing w:val="-2"/>
          <w:sz w:val="28"/>
        </w:rPr>
        <w:t>C</w:t>
      </w:r>
      <w:r>
        <w:rPr>
          <w:rFonts w:eastAsia="Times New Roman"/>
          <w:spacing w:val="-1"/>
          <w:sz w:val="28"/>
        </w:rPr>
        <w:t>harles</w:t>
      </w:r>
      <w:r>
        <w:rPr>
          <w:rFonts w:eastAsia="Times New Roman"/>
          <w:spacing w:val="24"/>
          <w:sz w:val="28"/>
        </w:rPr>
        <w:t xml:space="preserve"> </w:t>
      </w:r>
      <w:r>
        <w:rPr>
          <w:rFonts w:eastAsia="Times New Roman"/>
          <w:spacing w:val="-26"/>
          <w:sz w:val="28"/>
        </w:rPr>
        <w:t>W</w:t>
      </w:r>
      <w:r>
        <w:rPr>
          <w:rFonts w:eastAsia="Times New Roman"/>
          <w:spacing w:val="-1"/>
          <w:sz w:val="28"/>
        </w:rPr>
        <w:t>.</w:t>
      </w:r>
      <w:r>
        <w:rPr>
          <w:rFonts w:eastAsia="Times New Roman"/>
          <w:spacing w:val="24"/>
          <w:sz w:val="28"/>
        </w:rPr>
        <w:t xml:space="preserve"> </w:t>
      </w:r>
      <w:r>
        <w:rPr>
          <w:rFonts w:eastAsia="Times New Roman"/>
          <w:spacing w:val="-1"/>
          <w:sz w:val="28"/>
        </w:rPr>
        <w:t>Kingsfield</w:t>
      </w:r>
      <w:r>
        <w:rPr>
          <w:rFonts w:eastAsia="Times New Roman"/>
          <w:spacing w:val="24"/>
          <w:sz w:val="28"/>
        </w:rPr>
        <w:t xml:space="preserve"> </w:t>
      </w:r>
      <w:r>
        <w:rPr>
          <w:rFonts w:eastAsia="Times New Roman"/>
          <w:spacing w:val="-1"/>
          <w:sz w:val="28"/>
        </w:rPr>
        <w:t>Jr</w:t>
      </w:r>
      <w:r>
        <w:rPr>
          <w:rFonts w:ascii="標楷體" w:eastAsia="標楷體" w:hAnsi="標楷體" w:cs="標楷體"/>
          <w:spacing w:val="-1"/>
          <w:sz w:val="28"/>
        </w:rPr>
        <w:t>教授與春風化雨</w:t>
      </w:r>
      <w:r>
        <w:rPr>
          <w:rFonts w:eastAsia="Times New Roman"/>
          <w:spacing w:val="-1"/>
          <w:sz w:val="28"/>
        </w:rPr>
        <w:t>(Dead</w:t>
      </w:r>
      <w:r>
        <w:rPr>
          <w:rFonts w:eastAsia="Times New Roman"/>
          <w:spacing w:val="23"/>
          <w:sz w:val="28"/>
        </w:rPr>
        <w:t xml:space="preserve"> </w:t>
      </w:r>
      <w:r>
        <w:rPr>
          <w:rFonts w:eastAsia="Times New Roman"/>
          <w:spacing w:val="-1"/>
          <w:sz w:val="28"/>
        </w:rPr>
        <w:t>Poet</w:t>
      </w:r>
      <w:r>
        <w:rPr>
          <w:rFonts w:eastAsia="Times New Roman"/>
          <w:sz w:val="28"/>
        </w:rPr>
        <w:t xml:space="preserve"> </w:t>
      </w:r>
      <w:r>
        <w:rPr>
          <w:rFonts w:eastAsia="Times New Roman"/>
          <w:spacing w:val="-1"/>
          <w:sz w:val="28"/>
        </w:rPr>
        <w:t>Society)</w:t>
      </w:r>
      <w:r>
        <w:rPr>
          <w:rFonts w:ascii="標楷體" w:eastAsia="標楷體" w:hAnsi="標楷體" w:cs="標楷體"/>
          <w:spacing w:val="34"/>
          <w:sz w:val="28"/>
        </w:rPr>
        <w:t>的</w:t>
      </w:r>
      <w:r>
        <w:rPr>
          <w:rFonts w:eastAsia="Times New Roman"/>
          <w:spacing w:val="-1"/>
          <w:sz w:val="28"/>
        </w:rPr>
        <w:t>M</w:t>
      </w:r>
      <w:r>
        <w:rPr>
          <w:rFonts w:eastAsia="Times New Roman"/>
          <w:spacing w:val="-15"/>
          <w:sz w:val="28"/>
        </w:rPr>
        <w:t>r</w:t>
      </w:r>
      <w:r>
        <w:rPr>
          <w:rFonts w:eastAsia="Times New Roman"/>
          <w:sz w:val="28"/>
        </w:rPr>
        <w:t>. Keatin</w:t>
      </w:r>
      <w:r>
        <w:rPr>
          <w:rFonts w:eastAsia="Times New Roman"/>
          <w:spacing w:val="71"/>
          <w:sz w:val="28"/>
        </w:rPr>
        <w:t>g</w:t>
      </w:r>
      <w:r>
        <w:rPr>
          <w:rFonts w:ascii="標楷體" w:eastAsia="標楷體" w:hAnsi="標楷體" w:cs="標楷體"/>
          <w:sz w:val="28"/>
        </w:rPr>
        <w:t>的講課表達方式，具體說明領導人如何定義願</w:t>
      </w:r>
    </w:p>
    <w:p w:rsidR="000E42A4" w:rsidRDefault="00731315">
      <w:pPr>
        <w:autoSpaceDE w:val="0"/>
        <w:autoSpaceDN w:val="0"/>
        <w:snapToGrid w:val="0"/>
        <w:spacing w:before="623"/>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-64-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jc w:val="both"/>
        <w:rPr>
          <w:rFonts w:ascii="標楷體" w:eastAsia="標楷體" w:hAnsi="標楷體" w:cs="標楷體"/>
          <w:sz w:val="28"/>
        </w:rPr>
      </w:pPr>
      <w:r>
        <w:rPr>
          <w:rFonts w:ascii="標楷體" w:eastAsia="標楷體" w:hAnsi="標楷體" w:cs="標楷體"/>
          <w:sz w:val="28"/>
        </w:rPr>
        <w:t>景？如何讓追隨者看到領導者眼中的未來？領導者如何由說故事</w:t>
      </w:r>
      <w:r>
        <w:rPr>
          <w:rFonts w:ascii="標楷體" w:eastAsia="標楷體" w:hAnsi="標楷體" w:cs="標楷體"/>
          <w:spacing w:val="-6"/>
          <w:sz w:val="28"/>
        </w:rPr>
        <w:t>的</w:t>
      </w:r>
      <w:r>
        <w:rPr>
          <w:rFonts w:ascii="標楷體" w:eastAsia="標楷體" w:hAnsi="標楷體" w:cs="標楷體"/>
          <w:spacing w:val="-1"/>
          <w:sz w:val="28"/>
        </w:rPr>
        <w:t>方式讓追</w:t>
      </w:r>
      <w:r>
        <w:rPr>
          <w:rFonts w:ascii="標楷體" w:eastAsia="標楷體" w:hAnsi="標楷體" w:cs="標楷體"/>
          <w:sz w:val="28"/>
        </w:rPr>
        <w:t>隨者感受到願</w:t>
      </w:r>
      <w:r>
        <w:rPr>
          <w:rFonts w:ascii="標楷體" w:eastAsia="標楷體" w:hAnsi="標楷體" w:cs="標楷體"/>
          <w:spacing w:val="-12"/>
          <w:sz w:val="28"/>
        </w:rPr>
        <w:t>景，</w:t>
      </w:r>
      <w:r>
        <w:rPr>
          <w:rFonts w:ascii="標楷體" w:eastAsia="標楷體" w:hAnsi="標楷體" w:cs="標楷體"/>
          <w:sz w:val="28"/>
        </w:rPr>
        <w:t>而非只是將願景淪為口</w:t>
      </w:r>
      <w:r>
        <w:rPr>
          <w:rFonts w:ascii="標楷體" w:eastAsia="標楷體" w:hAnsi="標楷體" w:cs="標楷體"/>
          <w:spacing w:val="-12"/>
          <w:sz w:val="28"/>
        </w:rPr>
        <w:t>號。</w:t>
      </w:r>
      <w:r>
        <w:rPr>
          <w:rFonts w:ascii="標楷體" w:eastAsia="標楷體" w:hAnsi="標楷體" w:cs="標楷體"/>
          <w:sz w:val="28"/>
        </w:rPr>
        <w:t>成功的領導者</w:t>
      </w:r>
      <w:r>
        <w:rPr>
          <w:rFonts w:ascii="標楷體" w:eastAsia="標楷體" w:hAnsi="標楷體" w:cs="標楷體"/>
          <w:spacing w:val="-1"/>
          <w:sz w:val="28"/>
        </w:rPr>
        <w:t>不能以強勢</w:t>
      </w:r>
      <w:r>
        <w:rPr>
          <w:rFonts w:ascii="標楷體" w:eastAsia="標楷體" w:hAnsi="標楷體" w:cs="標楷體"/>
          <w:sz w:val="28"/>
        </w:rPr>
        <w:t>的方式要求追隨</w:t>
      </w:r>
      <w:r>
        <w:rPr>
          <w:rFonts w:ascii="標楷體" w:eastAsia="標楷體" w:hAnsi="標楷體" w:cs="標楷體"/>
          <w:spacing w:val="-24"/>
          <w:sz w:val="28"/>
        </w:rPr>
        <w:t>者</w:t>
      </w:r>
      <w:r>
        <w:rPr>
          <w:rFonts w:ascii="標楷體" w:eastAsia="標楷體" w:hAnsi="標楷體" w:cs="標楷體"/>
          <w:spacing w:val="-23"/>
          <w:sz w:val="28"/>
        </w:rPr>
        <w:t>，</w:t>
      </w:r>
      <w:r>
        <w:rPr>
          <w:rFonts w:ascii="標楷體" w:eastAsia="標楷體" w:hAnsi="標楷體" w:cs="標楷體"/>
          <w:sz w:val="28"/>
        </w:rPr>
        <w:t>而是要將願景與追隨者的自我概念盡</w:t>
      </w:r>
      <w:r>
        <w:rPr>
          <w:rFonts w:ascii="標楷體" w:eastAsia="標楷體" w:hAnsi="標楷體" w:cs="標楷體"/>
          <w:spacing w:val="-3"/>
          <w:sz w:val="28"/>
        </w:rPr>
        <w:t>可能的拉近結</w:t>
      </w:r>
      <w:r>
        <w:rPr>
          <w:rFonts w:ascii="標楷體" w:eastAsia="標楷體" w:hAnsi="標楷體" w:cs="標楷體"/>
          <w:spacing w:val="-11"/>
          <w:sz w:val="28"/>
        </w:rPr>
        <w:t>合，</w:t>
      </w:r>
      <w:r>
        <w:rPr>
          <w:rFonts w:ascii="標楷體" w:eastAsia="標楷體" w:hAnsi="標楷體" w:cs="標楷體"/>
          <w:spacing w:val="-3"/>
          <w:sz w:val="28"/>
        </w:rPr>
        <w:t>讓追隨者由內在</w:t>
      </w:r>
      <w:r>
        <w:rPr>
          <w:rFonts w:ascii="標楷體" w:eastAsia="標楷體" w:hAnsi="標楷體" w:cs="標楷體"/>
          <w:spacing w:val="-2"/>
          <w:sz w:val="28"/>
        </w:rPr>
        <w:t>被驅</w:t>
      </w:r>
      <w:r>
        <w:rPr>
          <w:rFonts w:ascii="標楷體" w:eastAsia="標楷體" w:hAnsi="標楷體" w:cs="標楷體"/>
          <w:spacing w:val="-10"/>
          <w:sz w:val="28"/>
        </w:rPr>
        <w:t>動，</w:t>
      </w:r>
      <w:r>
        <w:rPr>
          <w:rFonts w:ascii="標楷體" w:eastAsia="標楷體" w:hAnsi="標楷體" w:cs="標楷體"/>
          <w:spacing w:val="-2"/>
          <w:sz w:val="28"/>
        </w:rPr>
        <w:t>如此當願景成</w:t>
      </w:r>
      <w:r>
        <w:rPr>
          <w:rFonts w:ascii="標楷體" w:eastAsia="標楷體" w:hAnsi="標楷體" w:cs="標楷體"/>
          <w:spacing w:val="-10"/>
          <w:sz w:val="28"/>
        </w:rPr>
        <w:t>功，</w:t>
      </w:r>
      <w:r>
        <w:rPr>
          <w:rFonts w:ascii="標楷體" w:eastAsia="標楷體" w:hAnsi="標楷體" w:cs="標楷體"/>
          <w:spacing w:val="-2"/>
          <w:sz w:val="28"/>
        </w:rPr>
        <w:t>追隨者</w:t>
      </w:r>
      <w:r>
        <w:rPr>
          <w:rFonts w:ascii="標楷體" w:eastAsia="標楷體" w:hAnsi="標楷體" w:cs="標楷體"/>
          <w:sz w:val="28"/>
        </w:rPr>
        <w:t xml:space="preserve"> </w:t>
      </w:r>
      <w:r>
        <w:rPr>
          <w:rFonts w:ascii="標楷體" w:eastAsia="標楷體" w:hAnsi="標楷體" w:cs="標楷體"/>
          <w:sz w:val="28"/>
        </w:rPr>
        <w:t>也就成功了。</w:t>
      </w:r>
      <w:r>
        <w:rPr>
          <w:rFonts w:eastAsia="Times New Roman"/>
          <w:sz w:val="28"/>
        </w:rPr>
        <w:t xml:space="preserve">Antonakis </w:t>
      </w:r>
      <w:r>
        <w:rPr>
          <w:rFonts w:ascii="標楷體" w:eastAsia="標楷體" w:hAnsi="標楷體" w:cs="標楷體"/>
          <w:sz w:val="28"/>
        </w:rPr>
        <w:t>教授以亞里斯多德</w:t>
      </w:r>
      <w:r>
        <w:rPr>
          <w:rFonts w:eastAsia="Times New Roman"/>
          <w:sz w:val="28"/>
        </w:rPr>
        <w:t>(Aristotle</w:t>
      </w:r>
      <w:r>
        <w:rPr>
          <w:rFonts w:eastAsia="Times New Roman"/>
          <w:spacing w:val="26"/>
          <w:sz w:val="28"/>
        </w:rPr>
        <w:t>)</w:t>
      </w:r>
      <w:r>
        <w:rPr>
          <w:rFonts w:ascii="標楷體" w:eastAsia="標楷體" w:hAnsi="標楷體" w:cs="標楷體"/>
          <w:sz w:val="28"/>
        </w:rPr>
        <w:t>所說的喻</w:t>
      </w:r>
      <w:r>
        <w:rPr>
          <w:rFonts w:ascii="標楷體" w:eastAsia="標楷體" w:hAnsi="標楷體" w:cs="標楷體"/>
          <w:spacing w:val="-26"/>
          <w:sz w:val="28"/>
        </w:rPr>
        <w:t>德</w:t>
      </w:r>
      <w:r>
        <w:rPr>
          <w:rFonts w:eastAsia="Times New Roman"/>
          <w:spacing w:val="-1"/>
          <w:sz w:val="28"/>
        </w:rPr>
        <w:t>(ethos</w:t>
      </w:r>
      <w:r>
        <w:rPr>
          <w:rFonts w:eastAsia="Times New Roman"/>
          <w:spacing w:val="-33"/>
          <w:sz w:val="28"/>
        </w:rPr>
        <w:t>)</w:t>
      </w:r>
      <w:r>
        <w:rPr>
          <w:rFonts w:ascii="標楷體" w:eastAsia="標楷體" w:hAnsi="標楷體" w:cs="標楷體"/>
          <w:spacing w:val="-17"/>
          <w:sz w:val="28"/>
        </w:rPr>
        <w:t>、</w:t>
      </w:r>
      <w:r>
        <w:rPr>
          <w:rFonts w:ascii="標楷體" w:eastAsia="標楷體" w:hAnsi="標楷體" w:cs="標楷體"/>
          <w:sz w:val="28"/>
        </w:rPr>
        <w:t>喻情</w:t>
      </w:r>
      <w:r>
        <w:rPr>
          <w:rFonts w:eastAsia="Times New Roman"/>
          <w:sz w:val="28"/>
        </w:rPr>
        <w:t>(pathos)</w:t>
      </w:r>
      <w:r>
        <w:rPr>
          <w:rFonts w:ascii="標楷體" w:eastAsia="標楷體" w:hAnsi="標楷體" w:cs="標楷體"/>
          <w:sz w:val="28"/>
        </w:rPr>
        <w:t>及喻理</w:t>
      </w:r>
      <w:r>
        <w:rPr>
          <w:rFonts w:eastAsia="Times New Roman"/>
          <w:sz w:val="28"/>
        </w:rPr>
        <w:t>(logos)</w:t>
      </w:r>
      <w:r>
        <w:rPr>
          <w:rFonts w:ascii="標楷體" w:eastAsia="標楷體" w:hAnsi="標楷體" w:cs="標楷體"/>
          <w:sz w:val="28"/>
        </w:rPr>
        <w:t>來說明領導者如何透過可信的訊息</w:t>
      </w:r>
      <w:r>
        <w:rPr>
          <w:rFonts w:ascii="標楷體" w:eastAsia="標楷體" w:hAnsi="標楷體" w:cs="標楷體"/>
          <w:spacing w:val="-1"/>
          <w:sz w:val="28"/>
        </w:rPr>
        <w:t>來源</w:t>
      </w:r>
      <w:r>
        <w:rPr>
          <w:rFonts w:eastAsia="Times New Roman"/>
          <w:spacing w:val="-1"/>
          <w:sz w:val="28"/>
        </w:rPr>
        <w:t>(ethos</w:t>
      </w:r>
      <w:r>
        <w:rPr>
          <w:rFonts w:eastAsia="Times New Roman"/>
          <w:spacing w:val="-31"/>
          <w:sz w:val="28"/>
        </w:rPr>
        <w:t>)</w:t>
      </w:r>
      <w:r>
        <w:rPr>
          <w:rFonts w:ascii="標楷體" w:eastAsia="標楷體" w:hAnsi="標楷體" w:cs="標楷體"/>
          <w:spacing w:val="-16"/>
          <w:sz w:val="28"/>
        </w:rPr>
        <w:t>、</w:t>
      </w:r>
      <w:r>
        <w:rPr>
          <w:rFonts w:ascii="標楷體" w:eastAsia="標楷體" w:hAnsi="標楷體" w:cs="標楷體"/>
          <w:sz w:val="28"/>
        </w:rPr>
        <w:t>聆聽者的情緒狀態</w:t>
      </w:r>
      <w:r>
        <w:rPr>
          <w:rFonts w:eastAsia="Times New Roman"/>
          <w:sz w:val="28"/>
        </w:rPr>
        <w:t>(pathos)</w:t>
      </w:r>
      <w:r>
        <w:rPr>
          <w:rFonts w:ascii="標楷體" w:eastAsia="標楷體" w:hAnsi="標楷體" w:cs="標楷體"/>
          <w:sz w:val="28"/>
        </w:rPr>
        <w:t>及邏輯的訊息內容</w:t>
      </w:r>
      <w:r>
        <w:rPr>
          <w:rFonts w:eastAsia="Times New Roman"/>
          <w:sz w:val="28"/>
        </w:rPr>
        <w:t>(logos)</w:t>
      </w:r>
      <w:r>
        <w:rPr>
          <w:rFonts w:ascii="標楷體" w:eastAsia="標楷體" w:hAnsi="標楷體" w:cs="標楷體"/>
          <w:sz w:val="28"/>
        </w:rPr>
        <w:t>來取</w:t>
      </w:r>
      <w:r>
        <w:rPr>
          <w:rFonts w:ascii="標楷體" w:eastAsia="標楷體" w:hAnsi="標楷體" w:cs="標楷體"/>
          <w:spacing w:val="-1"/>
          <w:sz w:val="28"/>
        </w:rPr>
        <w:t>得跟隨者的信</w:t>
      </w:r>
      <w:r>
        <w:rPr>
          <w:rFonts w:ascii="標楷體" w:eastAsia="標楷體" w:hAnsi="標楷體" w:cs="標楷體"/>
          <w:sz w:val="28"/>
        </w:rPr>
        <w:t>任。接著</w:t>
      </w:r>
      <w:r>
        <w:rPr>
          <w:rFonts w:ascii="標楷體" w:eastAsia="標楷體" w:hAnsi="標楷體" w:cs="標楷體"/>
          <w:spacing w:val="-27"/>
          <w:sz w:val="28"/>
        </w:rPr>
        <w:t xml:space="preserve"> </w:t>
      </w:r>
      <w:r>
        <w:rPr>
          <w:rFonts w:eastAsia="Times New Roman"/>
          <w:sz w:val="28"/>
        </w:rPr>
        <w:t>Antonakis</w:t>
      </w:r>
      <w:r>
        <w:rPr>
          <w:rFonts w:eastAsia="Times New Roman"/>
          <w:spacing w:val="-28"/>
          <w:sz w:val="28"/>
        </w:rPr>
        <w:t xml:space="preserve"> </w:t>
      </w:r>
      <w:r>
        <w:rPr>
          <w:rFonts w:ascii="標楷體" w:eastAsia="標楷體" w:hAnsi="標楷體" w:cs="標楷體"/>
          <w:sz w:val="28"/>
        </w:rPr>
        <w:t>教授放了</w:t>
      </w:r>
      <w:r>
        <w:rPr>
          <w:rFonts w:ascii="標楷體" w:eastAsia="標楷體" w:hAnsi="標楷體" w:cs="標楷體"/>
          <w:spacing w:val="-27"/>
          <w:sz w:val="28"/>
        </w:rPr>
        <w:t xml:space="preserve"> </w:t>
      </w:r>
      <w:r>
        <w:rPr>
          <w:rFonts w:eastAsia="Times New Roman"/>
          <w:spacing w:val="-29"/>
          <w:sz w:val="28"/>
        </w:rPr>
        <w:t>Y</w:t>
      </w:r>
      <w:r>
        <w:rPr>
          <w:rFonts w:eastAsia="Times New Roman"/>
          <w:sz w:val="28"/>
        </w:rPr>
        <w:t>outube</w:t>
      </w:r>
      <w:r>
        <w:rPr>
          <w:rFonts w:eastAsia="Times New Roman"/>
          <w:spacing w:val="-28"/>
          <w:sz w:val="28"/>
        </w:rPr>
        <w:t xml:space="preserve"> </w:t>
      </w:r>
      <w:r>
        <w:rPr>
          <w:rFonts w:ascii="標楷體" w:eastAsia="標楷體" w:hAnsi="標楷體" w:cs="標楷體"/>
          <w:sz w:val="28"/>
        </w:rPr>
        <w:t>上的一段路人改</w:t>
      </w:r>
      <w:r>
        <w:rPr>
          <w:rFonts w:ascii="標楷體" w:eastAsia="標楷體" w:hAnsi="標楷體" w:cs="標楷體"/>
          <w:spacing w:val="-1"/>
          <w:sz w:val="28"/>
        </w:rPr>
        <w:t>寫盲人行乞</w:t>
      </w:r>
      <w:r>
        <w:rPr>
          <w:rFonts w:ascii="標楷體" w:eastAsia="標楷體" w:hAnsi="標楷體" w:cs="標楷體"/>
          <w:sz w:val="28"/>
        </w:rPr>
        <w:t>告示</w:t>
      </w:r>
      <w:r>
        <w:rPr>
          <w:rFonts w:ascii="標楷體" w:eastAsia="標楷體" w:hAnsi="標楷體" w:cs="標楷體"/>
          <w:spacing w:val="-16"/>
          <w:sz w:val="28"/>
        </w:rPr>
        <w:t>為</w:t>
      </w:r>
      <w:r>
        <w:rPr>
          <w:rFonts w:ascii="標楷體" w:eastAsia="標楷體" w:hAnsi="標楷體" w:cs="標楷體"/>
          <w:sz w:val="28"/>
        </w:rPr>
        <w:t>「今天這麼</w:t>
      </w:r>
      <w:r>
        <w:rPr>
          <w:rFonts w:ascii="標楷體" w:eastAsia="標楷體" w:hAnsi="標楷體" w:cs="標楷體"/>
          <w:spacing w:val="-8"/>
          <w:sz w:val="28"/>
        </w:rPr>
        <w:t>美，</w:t>
      </w:r>
      <w:r>
        <w:rPr>
          <w:rFonts w:ascii="標楷體" w:eastAsia="標楷體" w:hAnsi="標楷體" w:cs="標楷體"/>
          <w:sz w:val="28"/>
        </w:rPr>
        <w:t>我卻看不見</w:t>
      </w:r>
      <w:r>
        <w:rPr>
          <w:rFonts w:ascii="標楷體" w:eastAsia="標楷體" w:hAnsi="標楷體" w:cs="標楷體"/>
          <w:spacing w:val="-15"/>
          <w:sz w:val="28"/>
        </w:rPr>
        <w:t>」</w:t>
      </w:r>
      <w:r>
        <w:rPr>
          <w:rFonts w:ascii="標楷體" w:eastAsia="標楷體" w:hAnsi="標楷體" w:cs="標楷體"/>
          <w:sz w:val="28"/>
        </w:rPr>
        <w:t>的影片與印度前總統</w:t>
      </w:r>
      <w:r>
        <w:rPr>
          <w:rFonts w:eastAsia="Times New Roman"/>
          <w:spacing w:val="-1"/>
          <w:sz w:val="28"/>
        </w:rPr>
        <w:t>Abdul Ka</w:t>
      </w:r>
      <w:r>
        <w:rPr>
          <w:rFonts w:eastAsia="Times New Roman"/>
          <w:sz w:val="28"/>
        </w:rPr>
        <w:t>la</w:t>
      </w:r>
      <w:r>
        <w:rPr>
          <w:rFonts w:eastAsia="Times New Roman"/>
          <w:spacing w:val="68"/>
          <w:sz w:val="28"/>
        </w:rPr>
        <w:t>m</w:t>
      </w:r>
      <w:r>
        <w:rPr>
          <w:rFonts w:ascii="標楷體" w:eastAsia="標楷體" w:hAnsi="標楷體" w:cs="標楷體"/>
          <w:sz w:val="28"/>
        </w:rPr>
        <w:t>分享處理衛星發射失敗的經驗，說明言語表達的力量以及領導者應有的擔當。</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pacing w:val="-1"/>
          <w:sz w:val="28"/>
        </w:rPr>
        <w:t>最後</w:t>
      </w:r>
      <w:r>
        <w:rPr>
          <w:rFonts w:ascii="標楷體" w:eastAsia="標楷體" w:hAnsi="標楷體" w:cs="標楷體"/>
          <w:spacing w:val="-33"/>
          <w:sz w:val="28"/>
        </w:rPr>
        <w:t xml:space="preserve"> </w:t>
      </w:r>
      <w:r>
        <w:rPr>
          <w:rFonts w:eastAsia="Times New Roman"/>
          <w:spacing w:val="-1"/>
          <w:sz w:val="28"/>
        </w:rPr>
        <w:t>Anton</w:t>
      </w:r>
      <w:r>
        <w:rPr>
          <w:rFonts w:eastAsia="Times New Roman"/>
          <w:sz w:val="28"/>
        </w:rPr>
        <w:t>akis</w:t>
      </w:r>
      <w:r>
        <w:rPr>
          <w:rFonts w:eastAsia="Times New Roman"/>
          <w:spacing w:val="-33"/>
          <w:sz w:val="28"/>
        </w:rPr>
        <w:t xml:space="preserve"> </w:t>
      </w:r>
      <w:r>
        <w:rPr>
          <w:rFonts w:ascii="標楷體" w:eastAsia="標楷體" w:hAnsi="標楷體" w:cs="標楷體"/>
          <w:sz w:val="28"/>
        </w:rPr>
        <w:t>教授以他曾進行的經理人實驗來證明領導人的魅</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z w:val="28"/>
        </w:rPr>
        <w:t>力</w:t>
      </w:r>
      <w:r>
        <w:rPr>
          <w:rFonts w:eastAsia="Times New Roman"/>
          <w:sz w:val="28"/>
        </w:rPr>
        <w:t>(charisma</w:t>
      </w:r>
      <w:r>
        <w:rPr>
          <w:rFonts w:eastAsia="Times New Roman"/>
          <w:spacing w:val="5"/>
          <w:sz w:val="28"/>
        </w:rPr>
        <w:t>)</w:t>
      </w:r>
      <w:r>
        <w:rPr>
          <w:rFonts w:ascii="標楷體" w:eastAsia="標楷體" w:hAnsi="標楷體" w:cs="標楷體"/>
          <w:sz w:val="28"/>
        </w:rPr>
        <w:t>是可以被定量衡量的。他也以此實驗為基礎，發展出總</w:t>
      </w:r>
      <w:r>
        <w:rPr>
          <w:rFonts w:ascii="標楷體" w:eastAsia="標楷體" w:hAnsi="標楷體" w:cs="標楷體"/>
          <w:spacing w:val="-1"/>
          <w:sz w:val="28"/>
        </w:rPr>
        <w:t>統選舉預</w:t>
      </w:r>
      <w:r>
        <w:rPr>
          <w:rFonts w:ascii="標楷體" w:eastAsia="標楷體" w:hAnsi="標楷體" w:cs="標楷體"/>
          <w:sz w:val="28"/>
        </w:rPr>
        <w:t>測模</w:t>
      </w:r>
      <w:r>
        <w:rPr>
          <w:rFonts w:ascii="標楷體" w:eastAsia="標楷體" w:hAnsi="標楷體" w:cs="標楷體"/>
          <w:spacing w:val="-24"/>
          <w:sz w:val="28"/>
        </w:rPr>
        <w:t>型。</w:t>
      </w:r>
      <w:r>
        <w:rPr>
          <w:rFonts w:ascii="標楷體" w:eastAsia="標楷體" w:hAnsi="標楷體" w:cs="標楷體"/>
          <w:sz w:val="28"/>
        </w:rPr>
        <w:t>該模型結合了經濟數據模型與領導人魅力模型來進</w:t>
      </w:r>
      <w:r>
        <w:rPr>
          <w:rFonts w:ascii="標楷體" w:eastAsia="標楷體" w:hAnsi="標楷體" w:cs="標楷體"/>
          <w:spacing w:val="-1"/>
          <w:sz w:val="28"/>
        </w:rPr>
        <w:t>行預</w:t>
      </w:r>
      <w:r>
        <w:rPr>
          <w:rFonts w:ascii="標楷體" w:eastAsia="標楷體" w:hAnsi="標楷體" w:cs="標楷體"/>
          <w:spacing w:val="-13"/>
          <w:sz w:val="28"/>
        </w:rPr>
        <w:t>測，</w:t>
      </w:r>
      <w:r>
        <w:rPr>
          <w:rFonts w:ascii="標楷體" w:eastAsia="標楷體" w:hAnsi="標楷體" w:cs="標楷體"/>
          <w:sz w:val="28"/>
        </w:rPr>
        <w:t>並</w:t>
      </w:r>
      <w:r>
        <w:rPr>
          <w:rFonts w:ascii="標楷體" w:eastAsia="標楷體" w:hAnsi="標楷體" w:cs="標楷體"/>
          <w:spacing w:val="35"/>
          <w:sz w:val="28"/>
        </w:rPr>
        <w:t>以</w:t>
      </w:r>
      <w:r>
        <w:rPr>
          <w:rFonts w:eastAsia="Times New Roman"/>
          <w:sz w:val="28"/>
        </w:rPr>
        <w:t>191</w:t>
      </w:r>
      <w:r>
        <w:rPr>
          <w:rFonts w:eastAsia="Times New Roman"/>
          <w:spacing w:val="70"/>
          <w:sz w:val="28"/>
        </w:rPr>
        <w:t>4</w:t>
      </w:r>
      <w:r>
        <w:rPr>
          <w:rFonts w:ascii="標楷體" w:eastAsia="標楷體" w:hAnsi="標楷體" w:cs="標楷體"/>
          <w:sz w:val="28"/>
        </w:rPr>
        <w:t>年</w:t>
      </w:r>
      <w:r>
        <w:rPr>
          <w:rFonts w:ascii="標楷體" w:eastAsia="標楷體" w:hAnsi="標楷體" w:cs="標楷體"/>
          <w:spacing w:val="35"/>
          <w:sz w:val="28"/>
        </w:rPr>
        <w:t>到</w:t>
      </w:r>
      <w:r>
        <w:rPr>
          <w:rFonts w:eastAsia="Times New Roman"/>
          <w:sz w:val="28"/>
        </w:rPr>
        <w:t>200</w:t>
      </w:r>
      <w:r>
        <w:rPr>
          <w:rFonts w:eastAsia="Times New Roman"/>
          <w:spacing w:val="70"/>
          <w:sz w:val="28"/>
        </w:rPr>
        <w:t>8</w:t>
      </w:r>
      <w:r>
        <w:rPr>
          <w:rFonts w:ascii="標楷體" w:eastAsia="標楷體" w:hAnsi="標楷體" w:cs="標楷體"/>
          <w:sz w:val="28"/>
        </w:rPr>
        <w:t>年的美國選舉結果來佐</w:t>
      </w:r>
      <w:r>
        <w:rPr>
          <w:rFonts w:ascii="標楷體" w:eastAsia="標楷體" w:hAnsi="標楷體" w:cs="標楷體"/>
          <w:spacing w:val="-12"/>
          <w:sz w:val="28"/>
        </w:rPr>
        <w:t>證，</w:t>
      </w:r>
      <w:r>
        <w:rPr>
          <w:rFonts w:ascii="標楷體" w:eastAsia="標楷體" w:hAnsi="標楷體" w:cs="標楷體"/>
          <w:sz w:val="28"/>
        </w:rPr>
        <w:t>證明該模型較僅以經濟數據為模型來預測要準確許多</w:t>
      </w:r>
      <w:r>
        <w:rPr>
          <w:rFonts w:eastAsia="Times New Roman"/>
          <w:sz w:val="28"/>
        </w:rPr>
        <w:t>(4%</w:t>
      </w:r>
      <w:r>
        <w:rPr>
          <w:rFonts w:eastAsia="Times New Roman"/>
          <w:spacing w:val="70"/>
          <w:sz w:val="28"/>
        </w:rPr>
        <w:t xml:space="preserve"> </w:t>
      </w:r>
      <w:r>
        <w:rPr>
          <w:rFonts w:eastAsia="Times New Roman"/>
          <w:sz w:val="28"/>
        </w:rPr>
        <w:t>vs</w:t>
      </w:r>
      <w:r>
        <w:rPr>
          <w:rFonts w:eastAsia="Times New Roman"/>
          <w:spacing w:val="70"/>
          <w:sz w:val="28"/>
        </w:rPr>
        <w:t xml:space="preserve"> </w:t>
      </w:r>
      <w:r>
        <w:rPr>
          <w:rFonts w:eastAsia="Times New Roman"/>
          <w:sz w:val="28"/>
        </w:rPr>
        <w:t>0.29%</w:t>
      </w:r>
      <w:r>
        <w:rPr>
          <w:rFonts w:ascii="標楷體" w:eastAsia="標楷體" w:hAnsi="標楷體" w:cs="標楷體"/>
          <w:sz w:val="28"/>
        </w:rPr>
        <w:t>的錯誤率</w:t>
      </w:r>
      <w:r>
        <w:rPr>
          <w:rFonts w:eastAsia="Times New Roman"/>
          <w:sz w:val="28"/>
        </w:rPr>
        <w:t>)</w:t>
      </w:r>
      <w:r>
        <w:rPr>
          <w:rFonts w:ascii="標楷體" w:eastAsia="標楷體" w:hAnsi="標楷體" w:cs="標楷體"/>
          <w:sz w:val="28"/>
        </w:rPr>
        <w:t>。</w:t>
      </w:r>
      <w:r>
        <w:rPr>
          <w:rFonts w:eastAsia="Times New Roman"/>
          <w:spacing w:val="-1"/>
          <w:sz w:val="28"/>
        </w:rPr>
        <w:t>Antonak</w:t>
      </w:r>
      <w:r>
        <w:rPr>
          <w:rFonts w:eastAsia="Times New Roman"/>
          <w:sz w:val="28"/>
        </w:rPr>
        <w:t>i</w:t>
      </w:r>
      <w:r>
        <w:rPr>
          <w:rFonts w:eastAsia="Times New Roman"/>
          <w:spacing w:val="69"/>
          <w:sz w:val="28"/>
        </w:rPr>
        <w:t>s</w:t>
      </w:r>
      <w:r>
        <w:rPr>
          <w:rFonts w:ascii="標楷體" w:eastAsia="標楷體" w:hAnsi="標楷體" w:cs="標楷體"/>
          <w:sz w:val="28"/>
        </w:rPr>
        <w:t>教授也私下透</w:t>
      </w:r>
      <w:r>
        <w:rPr>
          <w:rFonts w:ascii="標楷體" w:eastAsia="標楷體" w:hAnsi="標楷體" w:cs="標楷體"/>
          <w:spacing w:val="-14"/>
          <w:sz w:val="28"/>
        </w:rPr>
        <w:t>漏，</w:t>
      </w:r>
      <w:r>
        <w:rPr>
          <w:rFonts w:ascii="標楷體" w:eastAsia="標楷體" w:hAnsi="標楷體" w:cs="標楷體"/>
          <w:sz w:val="28"/>
        </w:rPr>
        <w:t>他目前正在進</w:t>
      </w:r>
      <w:r>
        <w:rPr>
          <w:rFonts w:ascii="標楷體" w:eastAsia="標楷體" w:hAnsi="標楷體" w:cs="標楷體"/>
          <w:spacing w:val="35"/>
          <w:sz w:val="28"/>
        </w:rPr>
        <w:t>行</w:t>
      </w:r>
      <w:r>
        <w:rPr>
          <w:rFonts w:eastAsia="Times New Roman"/>
          <w:sz w:val="28"/>
        </w:rPr>
        <w:t>201</w:t>
      </w:r>
      <w:r>
        <w:rPr>
          <w:rFonts w:eastAsia="Times New Roman"/>
          <w:spacing w:val="70"/>
          <w:sz w:val="28"/>
        </w:rPr>
        <w:t>2</w:t>
      </w:r>
      <w:r>
        <w:rPr>
          <w:rFonts w:ascii="標楷體" w:eastAsia="標楷體" w:hAnsi="標楷體" w:cs="標楷體"/>
          <w:sz w:val="28"/>
        </w:rPr>
        <w:t>美國總統歐巴馬對</w:t>
      </w:r>
      <w:r>
        <w:rPr>
          <w:rFonts w:ascii="標楷體" w:eastAsia="標楷體" w:hAnsi="標楷體" w:cs="標楷體"/>
          <w:spacing w:val="-1"/>
          <w:sz w:val="28"/>
        </w:rPr>
        <w:t>羅姆尼選</w:t>
      </w:r>
      <w:r>
        <w:rPr>
          <w:rFonts w:ascii="標楷體" w:eastAsia="標楷體" w:hAnsi="標楷體" w:cs="標楷體"/>
          <w:sz w:val="28"/>
        </w:rPr>
        <w:t>舉的預</w:t>
      </w:r>
      <w:r>
        <w:rPr>
          <w:rFonts w:ascii="標楷體" w:eastAsia="標楷體" w:hAnsi="標楷體" w:cs="標楷體"/>
          <w:spacing w:val="-12"/>
          <w:sz w:val="28"/>
        </w:rPr>
        <w:t>測。</w:t>
      </w:r>
      <w:r>
        <w:rPr>
          <w:rFonts w:ascii="標楷體" w:eastAsia="標楷體" w:hAnsi="標楷體" w:cs="標楷體"/>
          <w:sz w:val="28"/>
        </w:rPr>
        <w:t>在等待完整的經濟數據與候選人辯論</w:t>
      </w:r>
      <w:r>
        <w:rPr>
          <w:rFonts w:ascii="標楷體" w:eastAsia="標楷體" w:hAnsi="標楷體" w:cs="標楷體"/>
          <w:spacing w:val="-12"/>
          <w:sz w:val="28"/>
        </w:rPr>
        <w:t>後，</w:t>
      </w:r>
      <w:r>
        <w:rPr>
          <w:rFonts w:ascii="標楷體" w:eastAsia="標楷體" w:hAnsi="標楷體" w:cs="標楷體"/>
          <w:sz w:val="28"/>
        </w:rPr>
        <w:t>他便會完成預測，並將邀請民主黨與共和黨代表到洛桑召開記者會。簡</w:t>
      </w:r>
      <w:r>
        <w:rPr>
          <w:rFonts w:ascii="標楷體" w:eastAsia="標楷體" w:hAnsi="標楷體" w:cs="標楷體"/>
          <w:spacing w:val="-6"/>
          <w:sz w:val="28"/>
        </w:rPr>
        <w:t>言</w:t>
      </w:r>
      <w:r>
        <w:rPr>
          <w:rFonts w:ascii="標楷體" w:eastAsia="標楷體" w:hAnsi="標楷體" w:cs="標楷體"/>
          <w:spacing w:val="-8"/>
          <w:sz w:val="28"/>
        </w:rPr>
        <w:t>之</w:t>
      </w:r>
      <w:r>
        <w:rPr>
          <w:rFonts w:ascii="標楷體" w:eastAsia="標楷體" w:hAnsi="標楷體" w:cs="標楷體"/>
          <w:spacing w:val="-9"/>
          <w:sz w:val="28"/>
        </w:rPr>
        <w:t>，</w:t>
      </w:r>
      <w:r>
        <w:rPr>
          <w:rFonts w:ascii="標楷體" w:eastAsia="標楷體" w:hAnsi="標楷體" w:cs="標楷體"/>
          <w:spacing w:val="-1"/>
          <w:sz w:val="28"/>
        </w:rPr>
        <w:t>總統選舉</w:t>
      </w:r>
      <w:r>
        <w:rPr>
          <w:rFonts w:ascii="標楷體" w:eastAsia="標楷體" w:hAnsi="標楷體" w:cs="標楷體"/>
          <w:sz w:val="28"/>
        </w:rPr>
        <w:t>與經濟及候選人魅力之關係</w:t>
      </w:r>
      <w:r>
        <w:rPr>
          <w:rFonts w:ascii="標楷體" w:eastAsia="標楷體" w:hAnsi="標楷體" w:cs="標楷體"/>
          <w:spacing w:val="-8"/>
          <w:sz w:val="28"/>
        </w:rPr>
        <w:t>為，</w:t>
      </w:r>
      <w:r>
        <w:rPr>
          <w:rFonts w:ascii="標楷體" w:eastAsia="標楷體" w:hAnsi="標楷體" w:cs="標楷體"/>
          <w:sz w:val="28"/>
        </w:rPr>
        <w:t>在經濟好</w:t>
      </w:r>
      <w:r>
        <w:rPr>
          <w:rFonts w:ascii="標楷體" w:eastAsia="標楷體" w:hAnsi="標楷體" w:cs="標楷體"/>
          <w:spacing w:val="-7"/>
          <w:sz w:val="28"/>
        </w:rPr>
        <w:t>時</w:t>
      </w:r>
      <w:r>
        <w:rPr>
          <w:rFonts w:ascii="標楷體" w:eastAsia="標楷體" w:hAnsi="標楷體" w:cs="標楷體"/>
          <w:spacing w:val="-8"/>
          <w:sz w:val="28"/>
        </w:rPr>
        <w:t>，</w:t>
      </w:r>
      <w:r>
        <w:rPr>
          <w:rFonts w:ascii="標楷體" w:eastAsia="標楷體" w:hAnsi="標楷體" w:cs="標楷體"/>
          <w:sz w:val="28"/>
        </w:rPr>
        <w:t>選民會獎</w:t>
      </w:r>
    </w:p>
    <w:p w:rsidR="000E42A4" w:rsidRDefault="00731315">
      <w:pPr>
        <w:autoSpaceDE w:val="0"/>
        <w:autoSpaceDN w:val="0"/>
        <w:snapToGrid w:val="0"/>
        <w:spacing w:before="104" w:line="350" w:lineRule="exact"/>
        <w:rPr>
          <w:rFonts w:ascii="標楷體" w:eastAsia="標楷體" w:hAnsi="標楷體" w:cs="標楷體"/>
          <w:sz w:val="28"/>
        </w:rPr>
      </w:pPr>
      <w:r>
        <w:rPr>
          <w:rFonts w:ascii="標楷體" w:eastAsia="標楷體" w:hAnsi="標楷體" w:cs="標楷體"/>
          <w:spacing w:val="-8"/>
          <w:sz w:val="28"/>
        </w:rPr>
        <w:t>勵</w:t>
      </w:r>
      <w:r>
        <w:rPr>
          <w:rFonts w:ascii="標楷體" w:eastAsia="標楷體" w:hAnsi="標楷體" w:cs="標楷體"/>
          <w:spacing w:val="-9"/>
          <w:sz w:val="28"/>
        </w:rPr>
        <w:t>，</w:t>
      </w:r>
      <w:r>
        <w:rPr>
          <w:rFonts w:ascii="標楷體" w:eastAsia="標楷體" w:hAnsi="標楷體" w:cs="標楷體"/>
          <w:spacing w:val="-1"/>
          <w:sz w:val="28"/>
        </w:rPr>
        <w:t>反之則會</w:t>
      </w:r>
      <w:r>
        <w:rPr>
          <w:rFonts w:ascii="標楷體" w:eastAsia="標楷體" w:hAnsi="標楷體" w:cs="標楷體"/>
          <w:sz w:val="28"/>
        </w:rPr>
        <w:t>懲罰執政</w:t>
      </w:r>
      <w:r>
        <w:rPr>
          <w:rFonts w:ascii="標楷體" w:eastAsia="標楷體" w:hAnsi="標楷體" w:cs="標楷體"/>
          <w:spacing w:val="-8"/>
          <w:sz w:val="28"/>
        </w:rPr>
        <w:t>黨，</w:t>
      </w:r>
      <w:r>
        <w:rPr>
          <w:rFonts w:ascii="標楷體" w:eastAsia="標楷體" w:hAnsi="標楷體" w:cs="標楷體"/>
          <w:sz w:val="28"/>
        </w:rPr>
        <w:t>但經濟狀況一般</w:t>
      </w:r>
      <w:r>
        <w:rPr>
          <w:rFonts w:ascii="標楷體" w:eastAsia="標楷體" w:hAnsi="標楷體" w:cs="標楷體"/>
          <w:spacing w:val="-8"/>
          <w:sz w:val="28"/>
        </w:rPr>
        <w:t>時</w:t>
      </w:r>
      <w:r>
        <w:rPr>
          <w:rFonts w:ascii="標楷體" w:eastAsia="標楷體" w:hAnsi="標楷體" w:cs="標楷體"/>
          <w:spacing w:val="-7"/>
          <w:sz w:val="28"/>
        </w:rPr>
        <w:t>，</w:t>
      </w:r>
      <w:r>
        <w:rPr>
          <w:rFonts w:ascii="標楷體" w:eastAsia="標楷體" w:hAnsi="標楷體" w:cs="標楷體"/>
          <w:sz w:val="28"/>
        </w:rPr>
        <w:t>候選人魅力影響則會</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升</w:t>
      </w:r>
      <w:r>
        <w:rPr>
          <w:rFonts w:ascii="標楷體" w:eastAsia="標楷體" w:hAnsi="標楷體" w:cs="標楷體"/>
          <w:spacing w:val="-13"/>
          <w:sz w:val="28"/>
        </w:rPr>
        <w:t>高。</w:t>
      </w:r>
      <w:r>
        <w:rPr>
          <w:rFonts w:ascii="標楷體" w:eastAsia="標楷體" w:hAnsi="標楷體" w:cs="標楷體"/>
          <w:spacing w:val="-1"/>
          <w:sz w:val="28"/>
        </w:rPr>
        <w:t>因此</w:t>
      </w:r>
      <w:r>
        <w:rPr>
          <w:rFonts w:ascii="標楷體" w:eastAsia="標楷體" w:hAnsi="標楷體" w:cs="標楷體"/>
          <w:sz w:val="28"/>
        </w:rPr>
        <w:t>其模型同時衡量選舉之經濟數據與選舉人魅</w:t>
      </w:r>
      <w:r>
        <w:rPr>
          <w:rFonts w:ascii="標楷體" w:eastAsia="標楷體" w:hAnsi="標楷體" w:cs="標楷體"/>
          <w:spacing w:val="-12"/>
          <w:sz w:val="28"/>
        </w:rPr>
        <w:t>力</w:t>
      </w:r>
      <w:r>
        <w:rPr>
          <w:rFonts w:ascii="標楷體" w:eastAsia="標楷體" w:hAnsi="標楷體" w:cs="標楷體"/>
          <w:spacing w:val="-11"/>
          <w:sz w:val="28"/>
        </w:rPr>
        <w:t>，</w:t>
      </w:r>
      <w:r>
        <w:rPr>
          <w:rFonts w:ascii="標楷體" w:eastAsia="標楷體" w:hAnsi="標楷體" w:cs="標楷體"/>
          <w:sz w:val="28"/>
        </w:rPr>
        <w:t>較單純以經濟數據之預測模型準確。</w:t>
      </w:r>
    </w:p>
    <w:p w:rsidR="000E42A4" w:rsidRDefault="00731315">
      <w:pPr>
        <w:autoSpaceDE w:val="0"/>
        <w:autoSpaceDN w:val="0"/>
        <w:snapToGrid w:val="0"/>
        <w:spacing w:before="180" w:line="480" w:lineRule="exact"/>
        <w:ind w:firstLine="566"/>
        <w:jc w:val="both"/>
        <w:rPr>
          <w:rFonts w:ascii="標楷體" w:eastAsia="標楷體" w:hAnsi="標楷體" w:cs="標楷體"/>
          <w:sz w:val="28"/>
        </w:rPr>
      </w:pPr>
      <w:r>
        <w:rPr>
          <w:rFonts w:ascii="標楷體" w:eastAsia="標楷體" w:hAnsi="標楷體" w:cs="標楷體"/>
          <w:sz w:val="28"/>
        </w:rPr>
        <w:t>接</w:t>
      </w:r>
      <w:r>
        <w:rPr>
          <w:rFonts w:ascii="標楷體" w:eastAsia="標楷體" w:hAnsi="標楷體" w:cs="標楷體"/>
          <w:spacing w:val="-4"/>
          <w:sz w:val="28"/>
        </w:rPr>
        <w:t>著</w:t>
      </w:r>
      <w:r>
        <w:rPr>
          <w:rFonts w:ascii="標楷體" w:eastAsia="標楷體" w:hAnsi="標楷體" w:cs="標楷體"/>
          <w:sz w:val="28"/>
        </w:rPr>
        <w:t xml:space="preserve"> </w:t>
      </w:r>
      <w:r>
        <w:rPr>
          <w:rFonts w:eastAsia="Times New Roman"/>
          <w:sz w:val="28"/>
        </w:rPr>
        <w:t xml:space="preserve">Antonakis </w:t>
      </w:r>
      <w:r>
        <w:rPr>
          <w:rFonts w:ascii="標楷體" w:eastAsia="標楷體" w:hAnsi="標楷體" w:cs="標楷體"/>
          <w:sz w:val="28"/>
        </w:rPr>
        <w:t>教授再放了一次春風化雨的電影片段，</w:t>
      </w:r>
      <w:r>
        <w:rPr>
          <w:rFonts w:ascii="標楷體" w:eastAsia="標楷體" w:hAnsi="標楷體" w:cs="標楷體"/>
          <w:spacing w:val="-4"/>
          <w:sz w:val="28"/>
        </w:rPr>
        <w:t>以</w:t>
      </w:r>
      <w:r>
        <w:rPr>
          <w:rFonts w:ascii="標楷體" w:eastAsia="標楷體" w:hAnsi="標楷體" w:cs="標楷體"/>
          <w:sz w:val="28"/>
        </w:rPr>
        <w:t xml:space="preserve"> </w:t>
      </w:r>
      <w:r>
        <w:rPr>
          <w:rFonts w:eastAsia="Times New Roman"/>
          <w:sz w:val="28"/>
        </w:rPr>
        <w:t>M</w:t>
      </w:r>
      <w:r>
        <w:rPr>
          <w:rFonts w:eastAsia="Times New Roman"/>
          <w:spacing w:val="-15"/>
          <w:sz w:val="28"/>
        </w:rPr>
        <w:t>r</w:t>
      </w:r>
      <w:r>
        <w:rPr>
          <w:rFonts w:eastAsia="Times New Roman"/>
          <w:sz w:val="28"/>
        </w:rPr>
        <w:t xml:space="preserve">. </w:t>
      </w:r>
      <w:r>
        <w:rPr>
          <w:rFonts w:eastAsia="Times New Roman"/>
          <w:spacing w:val="-1"/>
          <w:sz w:val="28"/>
        </w:rPr>
        <w:t>Keatin</w:t>
      </w:r>
      <w:r>
        <w:rPr>
          <w:rFonts w:eastAsia="Times New Roman"/>
          <w:spacing w:val="69"/>
          <w:sz w:val="28"/>
        </w:rPr>
        <w:t>g</w:t>
      </w:r>
      <w:r>
        <w:rPr>
          <w:rFonts w:ascii="標楷體" w:eastAsia="標楷體" w:hAnsi="標楷體" w:cs="標楷體"/>
          <w:spacing w:val="-1"/>
          <w:sz w:val="28"/>
        </w:rPr>
        <w:t>的講</w:t>
      </w:r>
      <w:r>
        <w:rPr>
          <w:rFonts w:ascii="標楷體" w:eastAsia="標楷體" w:hAnsi="標楷體" w:cs="標楷體"/>
          <w:sz w:val="28"/>
        </w:rPr>
        <w:t>課內容說明如何由演說中區分出隱喻</w:t>
      </w:r>
      <w:r>
        <w:rPr>
          <w:rFonts w:eastAsia="Times New Roman"/>
          <w:sz w:val="28"/>
        </w:rPr>
        <w:t>(metaphor</w:t>
      </w:r>
      <w:r>
        <w:rPr>
          <w:rFonts w:eastAsia="Times New Roman"/>
          <w:spacing w:val="-27"/>
          <w:sz w:val="28"/>
        </w:rPr>
        <w:t>)</w:t>
      </w:r>
      <w:r>
        <w:rPr>
          <w:rFonts w:ascii="標楷體" w:eastAsia="標楷體" w:hAnsi="標楷體" w:cs="標楷體"/>
          <w:spacing w:val="-13"/>
          <w:sz w:val="28"/>
        </w:rPr>
        <w:t>、</w:t>
      </w:r>
      <w:r>
        <w:rPr>
          <w:rFonts w:ascii="標楷體" w:eastAsia="標楷體" w:hAnsi="標楷體" w:cs="標楷體"/>
          <w:sz w:val="28"/>
        </w:rPr>
        <w:t>口頭問</w:t>
      </w:r>
    </w:p>
    <w:p w:rsidR="000E42A4" w:rsidRDefault="00731315">
      <w:pPr>
        <w:autoSpaceDE w:val="0"/>
        <w:autoSpaceDN w:val="0"/>
        <w:snapToGrid w:val="0"/>
        <w:spacing w:line="480" w:lineRule="exact"/>
        <w:jc w:val="both"/>
        <w:rPr>
          <w:rFonts w:ascii="標楷體" w:eastAsia="標楷體" w:hAnsi="標楷體" w:cs="標楷體"/>
          <w:sz w:val="28"/>
        </w:rPr>
      </w:pPr>
      <w:r>
        <w:rPr>
          <w:rFonts w:ascii="標楷體" w:eastAsia="標楷體" w:hAnsi="標楷體" w:cs="標楷體"/>
          <w:spacing w:val="-1"/>
          <w:sz w:val="28"/>
        </w:rPr>
        <w:t>題</w:t>
      </w:r>
      <w:r>
        <w:rPr>
          <w:rFonts w:eastAsia="Times New Roman"/>
          <w:spacing w:val="-1"/>
          <w:sz w:val="28"/>
        </w:rPr>
        <w:t>(rhetorical qu</w:t>
      </w:r>
      <w:r>
        <w:rPr>
          <w:rFonts w:eastAsia="Times New Roman"/>
          <w:sz w:val="28"/>
        </w:rPr>
        <w:t>estions</w:t>
      </w:r>
      <w:r>
        <w:rPr>
          <w:rFonts w:eastAsia="Times New Roman"/>
          <w:spacing w:val="-16"/>
          <w:sz w:val="28"/>
        </w:rPr>
        <w:t>)</w:t>
      </w:r>
      <w:r>
        <w:rPr>
          <w:rFonts w:ascii="標楷體" w:eastAsia="標楷體" w:hAnsi="標楷體" w:cs="標楷體"/>
          <w:spacing w:val="-9"/>
          <w:sz w:val="28"/>
        </w:rPr>
        <w:t>、</w:t>
      </w:r>
      <w:r>
        <w:rPr>
          <w:rFonts w:ascii="標楷體" w:eastAsia="標楷體" w:hAnsi="標楷體" w:cs="標楷體"/>
          <w:sz w:val="28"/>
        </w:rPr>
        <w:t>故事</w:t>
      </w:r>
      <w:r>
        <w:rPr>
          <w:rFonts w:eastAsia="Times New Roman"/>
          <w:sz w:val="28"/>
        </w:rPr>
        <w:t>(story</w:t>
      </w:r>
      <w:r>
        <w:rPr>
          <w:rFonts w:eastAsia="Times New Roman"/>
          <w:spacing w:val="-16"/>
          <w:sz w:val="28"/>
        </w:rPr>
        <w:t>)</w:t>
      </w:r>
      <w:r>
        <w:rPr>
          <w:rFonts w:ascii="標楷體" w:eastAsia="標楷體" w:hAnsi="標楷體" w:cs="標楷體"/>
          <w:spacing w:val="-9"/>
          <w:sz w:val="28"/>
        </w:rPr>
        <w:t>、</w:t>
      </w:r>
      <w:r>
        <w:rPr>
          <w:rFonts w:ascii="標楷體" w:eastAsia="標楷體" w:hAnsi="標楷體" w:cs="標楷體"/>
          <w:sz w:val="28"/>
        </w:rPr>
        <w:t>對比</w:t>
      </w:r>
      <w:r>
        <w:rPr>
          <w:rFonts w:eastAsia="Times New Roman"/>
          <w:sz w:val="28"/>
        </w:rPr>
        <w:t>(contrast)</w:t>
      </w:r>
      <w:r>
        <w:rPr>
          <w:rFonts w:ascii="標楷體" w:eastAsia="標楷體" w:hAnsi="標楷體" w:cs="標楷體"/>
          <w:sz w:val="28"/>
        </w:rPr>
        <w:t>及列表</w:t>
      </w:r>
      <w:r>
        <w:rPr>
          <w:rFonts w:eastAsia="Times New Roman"/>
          <w:sz w:val="28"/>
        </w:rPr>
        <w:t>(list)</w:t>
      </w:r>
      <w:r>
        <w:rPr>
          <w:rFonts w:ascii="標楷體" w:eastAsia="標楷體" w:hAnsi="標楷體" w:cs="標楷體"/>
          <w:sz w:val="28"/>
        </w:rPr>
        <w:t>等計算</w:t>
      </w:r>
      <w:r>
        <w:rPr>
          <w:rFonts w:ascii="標楷體" w:eastAsia="標楷體" w:hAnsi="標楷體" w:cs="標楷體"/>
          <w:spacing w:val="-1"/>
          <w:sz w:val="28"/>
        </w:rPr>
        <w:t>領導人說話</w:t>
      </w:r>
      <w:r>
        <w:rPr>
          <w:rFonts w:ascii="標楷體" w:eastAsia="標楷體" w:hAnsi="標楷體" w:cs="標楷體"/>
          <w:sz w:val="28"/>
        </w:rPr>
        <w:t>魅力的計算方式。並輔以摩根費里曼</w:t>
      </w:r>
      <w:r>
        <w:rPr>
          <w:rFonts w:eastAsia="Times New Roman"/>
          <w:sz w:val="28"/>
        </w:rPr>
        <w:t>(Mo</w:t>
      </w:r>
      <w:r>
        <w:rPr>
          <w:rFonts w:eastAsia="Times New Roman"/>
          <w:spacing w:val="-6"/>
          <w:sz w:val="28"/>
        </w:rPr>
        <w:t>r</w:t>
      </w:r>
      <w:r>
        <w:rPr>
          <w:rFonts w:eastAsia="Times New Roman"/>
          <w:sz w:val="28"/>
        </w:rPr>
        <w:t>gan</w:t>
      </w:r>
      <w:r>
        <w:rPr>
          <w:rFonts w:eastAsia="Times New Roman"/>
          <w:spacing w:val="29"/>
          <w:sz w:val="28"/>
        </w:rPr>
        <w:t xml:space="preserve"> </w:t>
      </w:r>
      <w:r>
        <w:rPr>
          <w:rFonts w:eastAsia="Times New Roman"/>
          <w:sz w:val="28"/>
        </w:rPr>
        <w:t>Freeman)</w:t>
      </w:r>
      <w:r>
        <w:rPr>
          <w:rFonts w:ascii="標楷體" w:eastAsia="標楷體" w:hAnsi="標楷體" w:cs="標楷體"/>
          <w:sz w:val="28"/>
        </w:rPr>
        <w:t>在</w:t>
      </w:r>
      <w:r>
        <w:rPr>
          <w:rFonts w:ascii="標楷體" w:eastAsia="標楷體" w:hAnsi="標楷體" w:cs="標楷體"/>
          <w:spacing w:val="4"/>
          <w:sz w:val="28"/>
        </w:rPr>
        <w:t>打不倒的勇</w:t>
      </w:r>
      <w:r>
        <w:rPr>
          <w:rFonts w:ascii="標楷體" w:eastAsia="標楷體" w:hAnsi="標楷體" w:cs="標楷體"/>
          <w:spacing w:val="5"/>
          <w:sz w:val="28"/>
        </w:rPr>
        <w:t>者</w:t>
      </w:r>
      <w:r>
        <w:rPr>
          <w:rFonts w:eastAsia="Times New Roman"/>
          <w:sz w:val="28"/>
        </w:rPr>
        <w:t>(Invictus</w:t>
      </w:r>
      <w:r>
        <w:rPr>
          <w:rFonts w:eastAsia="Times New Roman"/>
          <w:spacing w:val="8"/>
          <w:sz w:val="28"/>
        </w:rPr>
        <w:t>)</w:t>
      </w:r>
      <w:r>
        <w:rPr>
          <w:rFonts w:ascii="標楷體" w:eastAsia="標楷體" w:hAnsi="標楷體" w:cs="標楷體"/>
          <w:spacing w:val="4"/>
          <w:sz w:val="28"/>
        </w:rPr>
        <w:t>電影中所飾演的南非總統曼德拉對黑人的</w:t>
      </w:r>
      <w:r>
        <w:rPr>
          <w:rFonts w:ascii="標楷體" w:eastAsia="標楷體" w:hAnsi="標楷體" w:cs="標楷體"/>
          <w:sz w:val="28"/>
        </w:rPr>
        <w:t>演</w:t>
      </w:r>
    </w:p>
    <w:p w:rsidR="000E42A4" w:rsidRDefault="00731315">
      <w:pPr>
        <w:autoSpaceDE w:val="0"/>
        <w:autoSpaceDN w:val="0"/>
        <w:snapToGrid w:val="0"/>
        <w:spacing w:before="328"/>
        <w:ind w:left="3953"/>
        <w:sectPr w:rsidR="000E42A4">
          <w:footnotePr>
            <w:pos w:val="sectEnd"/>
            <w:numStart w:val="0"/>
          </w:footnotePr>
          <w:endnotePr>
            <w:numFmt w:val="decimal"/>
            <w:numStart w:val="0"/>
          </w:endnotePr>
          <w:pgSz w:w="11904" w:h="16840"/>
          <w:pgMar w:top="840" w:right="1797" w:bottom="796" w:left="1800" w:header="0" w:footer="0" w:gutter="0"/>
          <w:cols w:space="720"/>
        </w:sectPr>
      </w:pPr>
      <w:r>
        <w:rPr>
          <w:rFonts w:eastAsia="Times New Roman"/>
        </w:rPr>
        <w:t>-65-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rPr>
          <w:rFonts w:ascii="標楷體" w:eastAsia="標楷體" w:hAnsi="標楷體" w:cs="標楷體"/>
          <w:sz w:val="28"/>
        </w:rPr>
      </w:pPr>
      <w:r>
        <w:rPr>
          <w:rFonts w:ascii="標楷體" w:eastAsia="標楷體" w:hAnsi="標楷體" w:cs="標楷體"/>
          <w:spacing w:val="-2"/>
          <w:sz w:val="28"/>
        </w:rPr>
        <w:t>說片</w:t>
      </w:r>
      <w:r>
        <w:rPr>
          <w:rFonts w:ascii="標楷體" w:eastAsia="標楷體" w:hAnsi="標楷體" w:cs="標楷體"/>
          <w:spacing w:val="-5"/>
          <w:sz w:val="28"/>
        </w:rPr>
        <w:t>段</w:t>
      </w:r>
      <w:r>
        <w:rPr>
          <w:rFonts w:ascii="標楷體" w:eastAsia="標楷體" w:hAnsi="標楷體" w:cs="標楷體"/>
          <w:spacing w:val="-6"/>
          <w:sz w:val="28"/>
        </w:rPr>
        <w:t>，</w:t>
      </w:r>
      <w:r>
        <w:rPr>
          <w:rFonts w:ascii="標楷體" w:eastAsia="標楷體" w:hAnsi="標楷體" w:cs="標楷體"/>
          <w:spacing w:val="-2"/>
          <w:sz w:val="28"/>
        </w:rPr>
        <w:t>與前聯合國秘</w:t>
      </w:r>
      <w:r>
        <w:rPr>
          <w:rFonts w:ascii="標楷體" w:eastAsia="標楷體" w:hAnsi="標楷體" w:cs="標楷體"/>
          <w:spacing w:val="-1"/>
          <w:sz w:val="28"/>
        </w:rPr>
        <w:t>書長科菲</w:t>
      </w:r>
      <w:r>
        <w:rPr>
          <w:rFonts w:eastAsia="Times New Roman"/>
          <w:spacing w:val="-1"/>
          <w:sz w:val="28"/>
        </w:rPr>
        <w:t>•</w:t>
      </w:r>
      <w:r>
        <w:rPr>
          <w:rFonts w:ascii="標楷體" w:eastAsia="標楷體" w:hAnsi="標楷體" w:cs="標楷體"/>
          <w:spacing w:val="-1"/>
          <w:sz w:val="28"/>
        </w:rPr>
        <w:t>安南</w:t>
      </w:r>
      <w:r>
        <w:rPr>
          <w:rFonts w:eastAsia="Times New Roman"/>
          <w:spacing w:val="-1"/>
          <w:sz w:val="28"/>
        </w:rPr>
        <w:t>(Kofi</w:t>
      </w:r>
      <w:r>
        <w:rPr>
          <w:rFonts w:eastAsia="Times New Roman"/>
          <w:spacing w:val="-17"/>
          <w:sz w:val="28"/>
        </w:rPr>
        <w:t xml:space="preserve"> </w:t>
      </w:r>
      <w:r>
        <w:rPr>
          <w:rFonts w:eastAsia="Times New Roman"/>
          <w:spacing w:val="-1"/>
          <w:sz w:val="28"/>
        </w:rPr>
        <w:t>Annan)</w:t>
      </w:r>
      <w:r>
        <w:rPr>
          <w:rFonts w:ascii="標楷體" w:eastAsia="標楷體" w:hAnsi="標楷體" w:cs="標楷體"/>
          <w:spacing w:val="-1"/>
          <w:sz w:val="28"/>
        </w:rPr>
        <w:t>自嘲被誤認為摩根</w:t>
      </w:r>
      <w:r>
        <w:rPr>
          <w:rFonts w:ascii="標楷體" w:eastAsia="標楷體" w:hAnsi="標楷體" w:cs="標楷體"/>
          <w:sz w:val="28"/>
        </w:rPr>
        <w:t xml:space="preserve"> </w:t>
      </w:r>
      <w:r>
        <w:rPr>
          <w:rFonts w:ascii="標楷體" w:eastAsia="標楷體" w:hAnsi="標楷體" w:cs="標楷體"/>
          <w:sz w:val="28"/>
        </w:rPr>
        <w:t>費里曼的笑話來加深學員的印</w:t>
      </w:r>
      <w:r>
        <w:rPr>
          <w:rFonts w:ascii="標楷體" w:eastAsia="標楷體" w:hAnsi="標楷體" w:cs="標楷體"/>
          <w:spacing w:val="-12"/>
          <w:sz w:val="28"/>
        </w:rPr>
        <w:t>象，</w:t>
      </w:r>
      <w:r>
        <w:rPr>
          <w:rFonts w:ascii="標楷體" w:eastAsia="標楷體" w:hAnsi="標楷體" w:cs="標楷體"/>
          <w:sz w:val="28"/>
        </w:rPr>
        <w:t>凸顯曼德拉平易近</w:t>
      </w:r>
      <w:r>
        <w:rPr>
          <w:rFonts w:ascii="標楷體" w:eastAsia="標楷體" w:hAnsi="標楷體" w:cs="標楷體"/>
          <w:spacing w:val="-12"/>
          <w:sz w:val="28"/>
        </w:rPr>
        <w:t>人、</w:t>
      </w:r>
      <w:r>
        <w:rPr>
          <w:rFonts w:ascii="標楷體" w:eastAsia="標楷體" w:hAnsi="標楷體" w:cs="標楷體"/>
          <w:sz w:val="28"/>
        </w:rPr>
        <w:t>風趣幽默的親民魅</w:t>
      </w:r>
      <w:r>
        <w:rPr>
          <w:rFonts w:ascii="標楷體" w:eastAsia="標楷體" w:hAnsi="標楷體" w:cs="標楷體"/>
          <w:spacing w:val="-12"/>
          <w:sz w:val="28"/>
        </w:rPr>
        <w:t>力，</w:t>
      </w:r>
      <w:r>
        <w:rPr>
          <w:rFonts w:ascii="標楷體" w:eastAsia="標楷體" w:hAnsi="標楷體" w:cs="標楷體"/>
          <w:sz w:val="28"/>
        </w:rPr>
        <w:t>並表示領導力的學習可以由與家人的互動開</w:t>
      </w:r>
      <w:r>
        <w:rPr>
          <w:rFonts w:ascii="標楷體" w:eastAsia="標楷體" w:hAnsi="標楷體" w:cs="標楷體"/>
          <w:spacing w:val="-12"/>
          <w:sz w:val="28"/>
        </w:rPr>
        <w:t>始</w:t>
      </w:r>
      <w:r>
        <w:rPr>
          <w:rFonts w:ascii="標楷體" w:eastAsia="標楷體" w:hAnsi="標楷體" w:cs="標楷體"/>
          <w:spacing w:val="-11"/>
          <w:sz w:val="28"/>
        </w:rPr>
        <w:t>。</w:t>
      </w:r>
      <w:r>
        <w:rPr>
          <w:rFonts w:ascii="標楷體" w:eastAsia="標楷體" w:hAnsi="標楷體" w:cs="標楷體"/>
          <w:sz w:val="28"/>
        </w:rPr>
        <w:t>最後在課程結束前，</w:t>
      </w:r>
      <w:r>
        <w:rPr>
          <w:rFonts w:eastAsia="Times New Roman"/>
          <w:sz w:val="28"/>
        </w:rPr>
        <w:t xml:space="preserve">Antonakis </w:t>
      </w:r>
      <w:r>
        <w:rPr>
          <w:rFonts w:ascii="標楷體" w:eastAsia="標楷體" w:hAnsi="標楷體" w:cs="標楷體"/>
          <w:sz w:val="28"/>
        </w:rPr>
        <w:t>教授提醒大家，權力與領導者就如同血與吸血鬼的關</w:t>
      </w:r>
      <w:r>
        <w:rPr>
          <w:rFonts w:ascii="標楷體" w:eastAsia="標楷體" w:hAnsi="標楷體" w:cs="標楷體"/>
          <w:spacing w:val="-7"/>
          <w:sz w:val="28"/>
        </w:rPr>
        <w:t>係，</w:t>
      </w:r>
      <w:r>
        <w:rPr>
          <w:rFonts w:ascii="標楷體" w:eastAsia="標楷體" w:hAnsi="標楷體" w:cs="標楷體"/>
          <w:sz w:val="28"/>
        </w:rPr>
        <w:t>因此領導者必須善用權</w:t>
      </w:r>
      <w:r>
        <w:rPr>
          <w:rFonts w:ascii="標楷體" w:eastAsia="標楷體" w:hAnsi="標楷體" w:cs="標楷體"/>
          <w:spacing w:val="-7"/>
          <w:sz w:val="28"/>
        </w:rPr>
        <w:t>利。</w:t>
      </w:r>
      <w:r>
        <w:rPr>
          <w:rFonts w:ascii="標楷體" w:eastAsia="標楷體" w:hAnsi="標楷體" w:cs="標楷體"/>
          <w:sz w:val="28"/>
        </w:rPr>
        <w:t>他也以小女孩救海星的故事，鼓勵大家由自身開始做一點點的改</w:t>
      </w:r>
      <w:r>
        <w:rPr>
          <w:rFonts w:ascii="標楷體" w:eastAsia="標楷體" w:hAnsi="標楷體" w:cs="標楷體"/>
          <w:spacing w:val="-24"/>
          <w:sz w:val="28"/>
        </w:rPr>
        <w:t>變，</w:t>
      </w:r>
      <w:r>
        <w:rPr>
          <w:rFonts w:ascii="標楷體" w:eastAsia="標楷體" w:hAnsi="標楷體" w:cs="標楷體"/>
          <w:sz w:val="28"/>
        </w:rPr>
        <w:t>最後終將能改變組織或整個世界。</w:t>
      </w:r>
    </w:p>
    <w:p w:rsidR="000E42A4" w:rsidRDefault="00731315">
      <w:pPr>
        <w:autoSpaceDE w:val="0"/>
        <w:autoSpaceDN w:val="0"/>
        <w:snapToGrid w:val="0"/>
        <w:spacing w:before="284" w:line="350" w:lineRule="exact"/>
        <w:ind w:left="286"/>
        <w:rPr>
          <w:sz w:val="28"/>
        </w:rPr>
      </w:pPr>
      <w:r>
        <w:rPr>
          <w:rFonts w:eastAsia="Times New Roman"/>
          <w:sz w:val="28"/>
        </w:rPr>
        <w:t>(</w:t>
      </w:r>
      <w:r>
        <w:rPr>
          <w:rFonts w:ascii="標楷體" w:eastAsia="標楷體" w:hAnsi="標楷體" w:cs="標楷體"/>
          <w:sz w:val="28"/>
        </w:rPr>
        <w:t>一</w:t>
      </w:r>
      <w:r>
        <w:rPr>
          <w:rFonts w:eastAsia="Times New Roman"/>
          <w:sz w:val="28"/>
        </w:rPr>
        <w:t>)Leadership vs. management</w:t>
      </w:r>
    </w:p>
    <w:p w:rsidR="000E42A4" w:rsidRDefault="00731315">
      <w:pPr>
        <w:autoSpaceDE w:val="0"/>
        <w:autoSpaceDN w:val="0"/>
        <w:snapToGrid w:val="0"/>
        <w:spacing w:before="149" w:line="358" w:lineRule="auto"/>
        <w:ind w:left="708" w:right="404"/>
        <w:jc w:val="both"/>
        <w:rPr>
          <w:sz w:val="28"/>
        </w:rPr>
      </w:pPr>
      <w:r>
        <w:rPr>
          <w:rFonts w:eastAsia="Times New Roman"/>
          <w:spacing w:val="-2"/>
          <w:sz w:val="28"/>
        </w:rPr>
        <w:t>"Managers</w:t>
      </w:r>
      <w:r>
        <w:rPr>
          <w:rFonts w:eastAsia="Times New Roman"/>
          <w:spacing w:val="-2"/>
          <w:sz w:val="28"/>
        </w:rPr>
        <w:t xml:space="preserve"> are people who do t</w:t>
      </w:r>
      <w:r>
        <w:rPr>
          <w:rFonts w:eastAsia="Times New Roman"/>
          <w:spacing w:val="-1"/>
          <w:sz w:val="28"/>
        </w:rPr>
        <w:t>hings right and leaders are people</w:t>
      </w:r>
      <w:r>
        <w:rPr>
          <w:rFonts w:eastAsia="Times New Roman"/>
          <w:sz w:val="28"/>
        </w:rPr>
        <w:t xml:space="preserve"> who do right things”(Bennis &amp; Nanus, 1985, p. 21).</w:t>
      </w:r>
    </w:p>
    <w:p w:rsidR="000E42A4" w:rsidRDefault="00731315">
      <w:pPr>
        <w:autoSpaceDE w:val="0"/>
        <w:autoSpaceDN w:val="0"/>
        <w:snapToGrid w:val="0"/>
        <w:spacing w:before="223" w:after="205" w:line="350" w:lineRule="exact"/>
        <w:ind w:left="2533"/>
        <w:rPr>
          <w:rFonts w:ascii="標楷體" w:eastAsia="標楷體" w:hAnsi="標楷體" w:cs="標楷體"/>
          <w:sz w:val="28"/>
        </w:rPr>
      </w:pPr>
      <w:r>
        <w:rPr>
          <w:rFonts w:ascii="標楷體" w:eastAsia="標楷體" w:hAnsi="標楷體" w:cs="標楷體"/>
          <w:spacing w:val="35"/>
          <w:sz w:val="28"/>
        </w:rPr>
        <w:t>表</w:t>
      </w:r>
      <w:r>
        <w:rPr>
          <w:rFonts w:eastAsia="Times New Roman"/>
          <w:sz w:val="28"/>
        </w:rPr>
        <w:t>4-3</w:t>
      </w:r>
      <w:r>
        <w:rPr>
          <w:rFonts w:eastAsia="Times New Roman"/>
          <w:spacing w:val="69"/>
          <w:sz w:val="28"/>
        </w:rPr>
        <w:t xml:space="preserve"> </w:t>
      </w:r>
      <w:r>
        <w:rPr>
          <w:rFonts w:ascii="標楷體" w:eastAsia="標楷體" w:hAnsi="標楷體" w:cs="標楷體"/>
          <w:sz w:val="28"/>
        </w:rPr>
        <w:t>領導與管理之比較</w:t>
      </w:r>
    </w:p>
    <w:tbl>
      <w:tblPr>
        <w:tblW w:w="8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499"/>
        <w:gridCol w:w="4433"/>
      </w:tblGrid>
      <w:tr w:rsidR="000E42A4">
        <w:trPr>
          <w:cantSplit/>
          <w:trHeight w:hRule="exact" w:val="410"/>
        </w:trPr>
        <w:tc>
          <w:tcPr>
            <w:tcW w:w="4499" w:type="dxa"/>
          </w:tcPr>
          <w:p w:rsidR="000E42A4" w:rsidRDefault="00731315">
            <w:pPr>
              <w:autoSpaceDE w:val="0"/>
              <w:autoSpaceDN w:val="0"/>
              <w:snapToGrid w:val="0"/>
              <w:spacing w:before="59"/>
              <w:ind w:left="1692"/>
              <w:rPr>
                <w:sz w:val="28"/>
              </w:rPr>
            </w:pPr>
            <w:r>
              <w:rPr>
                <w:rFonts w:eastAsia="Times New Roman"/>
                <w:sz w:val="28"/>
              </w:rPr>
              <w:t>Managers</w:t>
            </w:r>
          </w:p>
        </w:tc>
        <w:tc>
          <w:tcPr>
            <w:tcW w:w="4433" w:type="dxa"/>
          </w:tcPr>
          <w:p w:rsidR="000E42A4" w:rsidRDefault="00731315">
            <w:pPr>
              <w:autoSpaceDE w:val="0"/>
              <w:autoSpaceDN w:val="0"/>
              <w:snapToGrid w:val="0"/>
              <w:spacing w:before="59"/>
              <w:ind w:left="1767"/>
              <w:rPr>
                <w:sz w:val="28"/>
              </w:rPr>
            </w:pPr>
            <w:r>
              <w:rPr>
                <w:rFonts w:eastAsia="Times New Roman"/>
                <w:sz w:val="28"/>
              </w:rPr>
              <w:t>Leaders</w:t>
            </w:r>
          </w:p>
        </w:tc>
      </w:tr>
      <w:tr w:rsidR="000E42A4">
        <w:trPr>
          <w:cantSplit/>
          <w:trHeight w:hRule="exact" w:val="4410"/>
        </w:trPr>
        <w:tc>
          <w:tcPr>
            <w:tcW w:w="4499" w:type="dxa"/>
          </w:tcPr>
          <w:p w:rsidR="000E42A4" w:rsidRDefault="00731315">
            <w:pPr>
              <w:autoSpaceDE w:val="0"/>
              <w:autoSpaceDN w:val="0"/>
              <w:snapToGrid w:val="0"/>
              <w:spacing w:before="59" w:line="298" w:lineRule="auto"/>
              <w:ind w:left="103" w:right="1352"/>
              <w:jc w:val="both"/>
              <w:rPr>
                <w:sz w:val="28"/>
              </w:rPr>
            </w:pPr>
            <w:r>
              <w:rPr>
                <w:rFonts w:eastAsia="Times New Roman"/>
                <w:spacing w:val="-4"/>
                <w:sz w:val="28"/>
              </w:rPr>
              <w:t>Ratio</w:t>
            </w:r>
            <w:r>
              <w:rPr>
                <w:rFonts w:eastAsia="Times New Roman"/>
                <w:spacing w:val="-3"/>
                <w:sz w:val="28"/>
              </w:rPr>
              <w:t>nal and nonemotional</w:t>
            </w:r>
            <w:r>
              <w:rPr>
                <w:rFonts w:eastAsia="Times New Roman"/>
                <w:sz w:val="28"/>
              </w:rPr>
              <w:t xml:space="preserve"> Bureaucratic driven</w:t>
            </w:r>
          </w:p>
          <w:p w:rsidR="000E42A4" w:rsidRDefault="00731315">
            <w:pPr>
              <w:autoSpaceDE w:val="0"/>
              <w:autoSpaceDN w:val="0"/>
              <w:snapToGrid w:val="0"/>
              <w:ind w:left="103"/>
              <w:rPr>
                <w:sz w:val="28"/>
              </w:rPr>
            </w:pPr>
            <w:r>
              <w:rPr>
                <w:rFonts w:eastAsia="Times New Roman"/>
                <w:sz w:val="28"/>
              </w:rPr>
              <w:t>Preserve status quo; stability</w:t>
            </w:r>
          </w:p>
          <w:p w:rsidR="000E42A4" w:rsidRDefault="00731315">
            <w:pPr>
              <w:autoSpaceDE w:val="0"/>
              <w:autoSpaceDN w:val="0"/>
              <w:snapToGrid w:val="0"/>
              <w:spacing w:before="478"/>
              <w:ind w:left="103"/>
              <w:rPr>
                <w:sz w:val="28"/>
              </w:rPr>
            </w:pPr>
            <w:r>
              <w:rPr>
                <w:rFonts w:eastAsia="Times New Roman"/>
                <w:sz w:val="28"/>
              </w:rPr>
              <w:t>Passive/reactive—apply</w:t>
            </w:r>
          </w:p>
          <w:p w:rsidR="000E42A4" w:rsidRDefault="00731315">
            <w:pPr>
              <w:autoSpaceDE w:val="0"/>
              <w:autoSpaceDN w:val="0"/>
              <w:snapToGrid w:val="0"/>
              <w:spacing w:before="78"/>
              <w:ind w:left="103"/>
              <w:rPr>
                <w:sz w:val="28"/>
              </w:rPr>
            </w:pPr>
            <w:r>
              <w:rPr>
                <w:rFonts w:eastAsia="Times New Roman"/>
                <w:sz w:val="28"/>
              </w:rPr>
              <w:t xml:space="preserve">Answer </w:t>
            </w:r>
            <w:r>
              <w:rPr>
                <w:rFonts w:eastAsia="Times New Roman"/>
                <w:sz w:val="28"/>
              </w:rPr>
              <w:t>the“how”question</w:t>
            </w:r>
          </w:p>
          <w:p w:rsidR="000E42A4" w:rsidRDefault="00731315">
            <w:pPr>
              <w:autoSpaceDE w:val="0"/>
              <w:autoSpaceDN w:val="0"/>
              <w:snapToGrid w:val="0"/>
              <w:spacing w:before="79"/>
              <w:ind w:left="103"/>
              <w:rPr>
                <w:sz w:val="28"/>
              </w:rPr>
            </w:pPr>
            <w:r>
              <w:rPr>
                <w:rFonts w:eastAsia="Times New Roman"/>
                <w:sz w:val="28"/>
              </w:rPr>
              <w:t>Impersonal</w:t>
            </w:r>
          </w:p>
          <w:p w:rsidR="000E42A4" w:rsidRDefault="00731315">
            <w:pPr>
              <w:autoSpaceDE w:val="0"/>
              <w:autoSpaceDN w:val="0"/>
              <w:snapToGrid w:val="0"/>
              <w:spacing w:before="78"/>
              <w:ind w:left="103"/>
              <w:rPr>
                <w:sz w:val="28"/>
              </w:rPr>
            </w:pPr>
            <w:r>
              <w:rPr>
                <w:rFonts w:eastAsia="Times New Roman"/>
                <w:spacing w:val="-20"/>
                <w:sz w:val="28"/>
              </w:rPr>
              <w:t>T</w:t>
            </w:r>
            <w:r>
              <w:rPr>
                <w:rFonts w:eastAsia="Times New Roman"/>
                <w:sz w:val="28"/>
              </w:rPr>
              <w:t>ask focused</w:t>
            </w:r>
          </w:p>
          <w:p w:rsidR="000E42A4" w:rsidRDefault="00731315">
            <w:pPr>
              <w:autoSpaceDE w:val="0"/>
              <w:autoSpaceDN w:val="0"/>
              <w:snapToGrid w:val="0"/>
              <w:spacing w:before="78" w:line="299" w:lineRule="auto"/>
              <w:ind w:left="103" w:right="584"/>
              <w:jc w:val="both"/>
              <w:rPr>
                <w:sz w:val="28"/>
              </w:rPr>
            </w:pPr>
            <w:r>
              <w:rPr>
                <w:rFonts w:eastAsia="Times New Roman"/>
                <w:spacing w:val="-3"/>
                <w:sz w:val="28"/>
              </w:rPr>
              <w:t>Use of materia</w:t>
            </w:r>
            <w:r>
              <w:rPr>
                <w:rFonts w:eastAsia="Times New Roman"/>
                <w:spacing w:val="-2"/>
                <w:sz w:val="28"/>
              </w:rPr>
              <w:t>l rewards/sanctions</w:t>
            </w:r>
            <w:r>
              <w:rPr>
                <w:rFonts w:eastAsia="Times New Roman"/>
                <w:sz w:val="28"/>
              </w:rPr>
              <w:t xml:space="preserve"> </w:t>
            </w:r>
            <w:r>
              <w:rPr>
                <w:rFonts w:eastAsia="Times New Roman"/>
                <w:spacing w:val="-10"/>
                <w:sz w:val="28"/>
              </w:rPr>
              <w:t>T</w:t>
            </w:r>
            <w:r>
              <w:rPr>
                <w:rFonts w:eastAsia="Times New Roman"/>
                <w:sz w:val="28"/>
              </w:rPr>
              <w:t>ransactional-instrumental</w:t>
            </w:r>
          </w:p>
        </w:tc>
        <w:tc>
          <w:tcPr>
            <w:tcW w:w="4433" w:type="dxa"/>
          </w:tcPr>
          <w:p w:rsidR="000E42A4" w:rsidRDefault="00731315">
            <w:pPr>
              <w:autoSpaceDE w:val="0"/>
              <w:autoSpaceDN w:val="0"/>
              <w:snapToGrid w:val="0"/>
              <w:spacing w:before="59"/>
              <w:ind w:left="103"/>
              <w:rPr>
                <w:b/>
                <w:sz w:val="28"/>
              </w:rPr>
            </w:pPr>
            <w:r>
              <w:rPr>
                <w:rFonts w:eastAsia="Times New Roman"/>
                <w:sz w:val="28"/>
              </w:rPr>
              <w:t xml:space="preserve">Feelings and </w:t>
            </w:r>
            <w:r>
              <w:rPr>
                <w:rFonts w:eastAsia="Times New Roman"/>
                <w:b/>
                <w:sz w:val="28"/>
              </w:rPr>
              <w:t>emotions</w:t>
            </w:r>
          </w:p>
          <w:p w:rsidR="000E42A4" w:rsidRDefault="00731315">
            <w:pPr>
              <w:autoSpaceDE w:val="0"/>
              <w:autoSpaceDN w:val="0"/>
              <w:snapToGrid w:val="0"/>
              <w:spacing w:before="78"/>
              <w:ind w:left="103"/>
              <w:rPr>
                <w:sz w:val="28"/>
              </w:rPr>
            </w:pPr>
            <w:r>
              <w:rPr>
                <w:rFonts w:eastAsia="Times New Roman"/>
                <w:b/>
                <w:spacing w:val="-11"/>
                <w:sz w:val="28"/>
              </w:rPr>
              <w:t>V</w:t>
            </w:r>
            <w:r>
              <w:rPr>
                <w:rFonts w:eastAsia="Times New Roman"/>
                <w:b/>
                <w:sz w:val="28"/>
              </w:rPr>
              <w:t xml:space="preserve">ision and values </w:t>
            </w:r>
            <w:r>
              <w:rPr>
                <w:rFonts w:eastAsia="Times New Roman"/>
                <w:sz w:val="28"/>
              </w:rPr>
              <w:t>driven</w:t>
            </w:r>
          </w:p>
          <w:p w:rsidR="000E42A4" w:rsidRDefault="00731315">
            <w:pPr>
              <w:autoSpaceDE w:val="0"/>
              <w:autoSpaceDN w:val="0"/>
              <w:snapToGrid w:val="0"/>
              <w:spacing w:before="78"/>
              <w:ind w:left="103"/>
              <w:rPr>
                <w:b/>
                <w:sz w:val="28"/>
              </w:rPr>
            </w:pPr>
            <w:r>
              <w:rPr>
                <w:rFonts w:eastAsia="Times New Roman"/>
                <w:sz w:val="28"/>
              </w:rPr>
              <w:t xml:space="preserve">Redefine status quo; </w:t>
            </w:r>
            <w:r>
              <w:rPr>
                <w:rFonts w:eastAsia="Times New Roman"/>
                <w:b/>
                <w:sz w:val="28"/>
              </w:rPr>
              <w:t>c</w:t>
            </w:r>
            <w:r>
              <w:rPr>
                <w:rFonts w:eastAsia="Times New Roman"/>
                <w:b/>
                <w:spacing w:val="-5"/>
                <w:sz w:val="28"/>
              </w:rPr>
              <w:t>r</w:t>
            </w:r>
            <w:r>
              <w:rPr>
                <w:rFonts w:eastAsia="Times New Roman"/>
                <w:b/>
                <w:sz w:val="28"/>
              </w:rPr>
              <w:t>eate realit</w:t>
            </w:r>
            <w:r>
              <w:rPr>
                <w:rFonts w:eastAsia="Times New Roman"/>
                <w:b/>
                <w:spacing w:val="-15"/>
                <w:sz w:val="28"/>
              </w:rPr>
              <w:t>y</w:t>
            </w:r>
            <w:r>
              <w:rPr>
                <w:rFonts w:eastAsia="Times New Roman"/>
                <w:b/>
                <w:sz w:val="28"/>
              </w:rPr>
              <w:t>,</w:t>
            </w:r>
          </w:p>
          <w:p w:rsidR="000E42A4" w:rsidRDefault="00731315">
            <w:pPr>
              <w:autoSpaceDE w:val="0"/>
              <w:autoSpaceDN w:val="0"/>
              <w:snapToGrid w:val="0"/>
              <w:spacing w:before="79"/>
              <w:ind w:left="103"/>
              <w:rPr>
                <w:b/>
                <w:sz w:val="28"/>
              </w:rPr>
            </w:pPr>
            <w:r>
              <w:rPr>
                <w:rFonts w:eastAsia="Times New Roman"/>
                <w:b/>
                <w:sz w:val="28"/>
              </w:rPr>
              <w:t>change</w:t>
            </w:r>
          </w:p>
          <w:p w:rsidR="000E42A4" w:rsidRDefault="00731315">
            <w:pPr>
              <w:autoSpaceDE w:val="0"/>
              <w:autoSpaceDN w:val="0"/>
              <w:snapToGrid w:val="0"/>
              <w:spacing w:before="78"/>
              <w:ind w:left="103"/>
              <w:rPr>
                <w:b/>
                <w:sz w:val="28"/>
              </w:rPr>
            </w:pPr>
            <w:r>
              <w:rPr>
                <w:rFonts w:eastAsia="Times New Roman"/>
                <w:sz w:val="28"/>
              </w:rPr>
              <w:t>Proactive—</w:t>
            </w:r>
            <w:r>
              <w:rPr>
                <w:rFonts w:eastAsia="Times New Roman"/>
                <w:b/>
                <w:sz w:val="28"/>
              </w:rPr>
              <w:t>create</w:t>
            </w:r>
          </w:p>
          <w:p w:rsidR="000E42A4" w:rsidRDefault="00731315">
            <w:pPr>
              <w:autoSpaceDE w:val="0"/>
              <w:autoSpaceDN w:val="0"/>
              <w:snapToGrid w:val="0"/>
              <w:spacing w:before="78" w:line="299" w:lineRule="auto"/>
              <w:ind w:left="103" w:right="906"/>
              <w:jc w:val="both"/>
              <w:rPr>
                <w:sz w:val="28"/>
              </w:rPr>
            </w:pPr>
            <w:r>
              <w:rPr>
                <w:rFonts w:eastAsia="Times New Roman"/>
                <w:spacing w:val="-4"/>
                <w:sz w:val="28"/>
              </w:rPr>
              <w:t>An</w:t>
            </w:r>
            <w:r>
              <w:rPr>
                <w:rFonts w:eastAsia="Times New Roman"/>
                <w:spacing w:val="-3"/>
                <w:sz w:val="28"/>
              </w:rPr>
              <w:t>swer the“</w:t>
            </w:r>
            <w:r>
              <w:rPr>
                <w:rFonts w:eastAsia="Times New Roman"/>
                <w:b/>
                <w:spacing w:val="-3"/>
                <w:sz w:val="28"/>
              </w:rPr>
              <w:t>why</w:t>
            </w:r>
            <w:r>
              <w:rPr>
                <w:rFonts w:eastAsia="Times New Roman"/>
                <w:spacing w:val="-3"/>
                <w:sz w:val="28"/>
              </w:rPr>
              <w:t>” and “</w:t>
            </w:r>
            <w:r>
              <w:rPr>
                <w:rFonts w:eastAsia="Times New Roman"/>
                <w:b/>
                <w:spacing w:val="-3"/>
                <w:sz w:val="28"/>
              </w:rPr>
              <w:t>what</w:t>
            </w:r>
            <w:r>
              <w:rPr>
                <w:rFonts w:eastAsia="Times New Roman"/>
                <w:spacing w:val="-3"/>
                <w:sz w:val="28"/>
              </w:rPr>
              <w:t>”</w:t>
            </w:r>
            <w:r>
              <w:rPr>
                <w:rFonts w:eastAsia="Times New Roman"/>
                <w:sz w:val="28"/>
              </w:rPr>
              <w:t xml:space="preserve"> question</w:t>
            </w:r>
          </w:p>
          <w:p w:rsidR="000E42A4" w:rsidRDefault="00731315">
            <w:pPr>
              <w:autoSpaceDE w:val="0"/>
              <w:autoSpaceDN w:val="0"/>
              <w:snapToGrid w:val="0"/>
              <w:spacing w:line="239" w:lineRule="auto"/>
              <w:ind w:left="103"/>
              <w:rPr>
                <w:b/>
                <w:sz w:val="28"/>
              </w:rPr>
            </w:pPr>
            <w:r>
              <w:rPr>
                <w:rFonts w:eastAsia="Times New Roman"/>
                <w:b/>
                <w:sz w:val="28"/>
              </w:rPr>
              <w:t>Personal</w:t>
            </w:r>
          </w:p>
          <w:p w:rsidR="000E42A4" w:rsidRDefault="00731315">
            <w:pPr>
              <w:autoSpaceDE w:val="0"/>
              <w:autoSpaceDN w:val="0"/>
              <w:snapToGrid w:val="0"/>
              <w:spacing w:before="78"/>
              <w:ind w:left="103"/>
              <w:rPr>
                <w:sz w:val="28"/>
              </w:rPr>
            </w:pPr>
            <w:r>
              <w:rPr>
                <w:rFonts w:eastAsia="Times New Roman"/>
                <w:b/>
                <w:sz w:val="28"/>
              </w:rPr>
              <w:t xml:space="preserve">Mission </w:t>
            </w:r>
            <w:r>
              <w:rPr>
                <w:rFonts w:eastAsia="Times New Roman"/>
                <w:sz w:val="28"/>
              </w:rPr>
              <w:t>focused</w:t>
            </w:r>
          </w:p>
          <w:p w:rsidR="000E42A4" w:rsidRDefault="00731315">
            <w:pPr>
              <w:autoSpaceDE w:val="0"/>
              <w:autoSpaceDN w:val="0"/>
              <w:snapToGrid w:val="0"/>
              <w:spacing w:before="79" w:line="298" w:lineRule="auto"/>
              <w:ind w:left="103"/>
              <w:rPr>
                <w:sz w:val="28"/>
              </w:rPr>
            </w:pPr>
            <w:r>
              <w:rPr>
                <w:rFonts w:eastAsia="Times New Roman"/>
                <w:sz w:val="28"/>
              </w:rPr>
              <w:t xml:space="preserve">Use of </w:t>
            </w:r>
            <w:r>
              <w:rPr>
                <w:rFonts w:eastAsia="Times New Roman"/>
                <w:b/>
                <w:sz w:val="28"/>
              </w:rPr>
              <w:t xml:space="preserve">intrinsic rewards </w:t>
            </w:r>
            <w:r>
              <w:rPr>
                <w:rFonts w:eastAsia="Times New Roman"/>
                <w:spacing w:val="-10"/>
                <w:sz w:val="28"/>
              </w:rPr>
              <w:t>T</w:t>
            </w:r>
            <w:r>
              <w:rPr>
                <w:rFonts w:eastAsia="Times New Roman"/>
                <w:sz w:val="28"/>
              </w:rPr>
              <w:t>ransformational-instrumental</w:t>
            </w:r>
          </w:p>
        </w:tc>
      </w:tr>
    </w:tbl>
    <w:p w:rsidR="000E42A4" w:rsidRDefault="00731315">
      <w:pPr>
        <w:autoSpaceDE w:val="0"/>
        <w:autoSpaceDN w:val="0"/>
        <w:snapToGrid w:val="0"/>
        <w:spacing w:before="284" w:line="350" w:lineRule="exact"/>
        <w:ind w:left="284"/>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領導的真義</w:t>
      </w:r>
      <w:r>
        <w:rPr>
          <w:rFonts w:ascii="標楷體" w:eastAsia="標楷體" w:hAnsi="標楷體" w:cs="標楷體"/>
          <w:noProof/>
          <w:sz w:val="28"/>
        </w:rPr>
        <mc:AlternateContent>
          <mc:Choice Requires="wps">
            <w:drawing>
              <wp:anchor distT="0" distB="0" distL="0" distR="0" simplePos="0" relativeHeight="183" behindDoc="1" locked="0" layoutInCell="1" allowOverlap="1">
                <wp:simplePos x="0" y="0"/>
                <wp:positionH relativeFrom="page">
                  <wp:posOffset>1139825</wp:posOffset>
                </wp:positionH>
                <wp:positionV relativeFrom="page">
                  <wp:posOffset>4648200</wp:posOffset>
                </wp:positionV>
                <wp:extent cx="6350" cy="6350"/>
                <wp:effectExtent l="0" t="0" r="0" b="0"/>
                <wp:wrapNone/>
                <wp:docPr id="1211" name="121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2A6C47C" id="1211" o:spid="_x0000_s1026" style="position:absolute;margin-left:89.75pt;margin-top:366pt;width:.5pt;height:.5pt;z-index:-5033162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84" behindDoc="1" locked="0" layoutInCell="1" allowOverlap="1">
                <wp:simplePos x="0" y="0"/>
                <wp:positionH relativeFrom="page">
                  <wp:posOffset>6811645</wp:posOffset>
                </wp:positionH>
                <wp:positionV relativeFrom="page">
                  <wp:posOffset>4648200</wp:posOffset>
                </wp:positionV>
                <wp:extent cx="6350" cy="6350"/>
                <wp:effectExtent l="0" t="0" r="0" b="0"/>
                <wp:wrapNone/>
                <wp:docPr id="1212" name="121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66FF5DA" id="1212" o:spid="_x0000_s1026" style="position:absolute;margin-left:536.35pt;margin-top:366pt;width:.5pt;height:.5pt;z-index:-503316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85" behindDoc="1" locked="0" layoutInCell="1" allowOverlap="1">
                <wp:simplePos x="0" y="0"/>
                <wp:positionH relativeFrom="page">
                  <wp:posOffset>6811645</wp:posOffset>
                </wp:positionH>
                <wp:positionV relativeFrom="page">
                  <wp:posOffset>7708900</wp:posOffset>
                </wp:positionV>
                <wp:extent cx="6350" cy="6350"/>
                <wp:effectExtent l="0" t="0" r="0" b="0"/>
                <wp:wrapNone/>
                <wp:docPr id="1213" name="121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902E3D8" id="1213" o:spid="_x0000_s1026" style="position:absolute;margin-left:536.35pt;margin-top:607pt;width:.5pt;height:.5pt;z-index:-5033162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FW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" fillcolor="black" stroked="f">
                <w10:wrap anchorx="page" anchory="page"/>
              </v:rect>
            </w:pict>
          </mc:Fallback>
        </mc:AlternateContent>
      </w:r>
    </w:p>
    <w:p w:rsidR="000E42A4" w:rsidRDefault="00731315">
      <w:pPr>
        <w:autoSpaceDE w:val="0"/>
        <w:autoSpaceDN w:val="0"/>
        <w:snapToGrid w:val="0"/>
        <w:spacing w:before="206" w:line="480" w:lineRule="exact"/>
        <w:ind w:left="746" w:right="68" w:hanging="2"/>
        <w:jc w:val="both"/>
        <w:rPr>
          <w:rFonts w:ascii="標楷體" w:eastAsia="標楷體" w:hAnsi="標楷體" w:cs="標楷體"/>
          <w:sz w:val="28"/>
        </w:rPr>
      </w:pPr>
      <w:r>
        <w:rPr>
          <w:rFonts w:ascii="標楷體" w:eastAsia="標楷體" w:hAnsi="標楷體" w:cs="標楷體"/>
          <w:spacing w:val="-3"/>
          <w:sz w:val="28"/>
        </w:rPr>
        <w:t>發揮影響力，但未必與與職位相關領導者要如何</w:t>
      </w:r>
      <w:r>
        <w:rPr>
          <w:rFonts w:ascii="標楷體" w:eastAsia="標楷體" w:hAnsi="標楷體" w:cs="標楷體"/>
          <w:spacing w:val="-2"/>
          <w:sz w:val="28"/>
        </w:rPr>
        <w:t>定義願景？讓</w:t>
      </w:r>
      <w:r>
        <w:rPr>
          <w:rFonts w:ascii="標楷體" w:eastAsia="標楷體" w:hAnsi="標楷體" w:cs="標楷體"/>
          <w:sz w:val="28"/>
        </w:rPr>
        <w:t xml:space="preserve"> </w:t>
      </w:r>
      <w:r>
        <w:rPr>
          <w:rFonts w:ascii="標楷體" w:eastAsia="標楷體" w:hAnsi="標楷體" w:cs="標楷體"/>
          <w:spacing w:val="-1"/>
          <w:sz w:val="28"/>
        </w:rPr>
        <w:t>追隨者可以</w:t>
      </w:r>
      <w:r>
        <w:rPr>
          <w:rFonts w:ascii="標楷體" w:eastAsia="標楷體" w:hAnsi="標楷體" w:cs="標楷體"/>
          <w:sz w:val="28"/>
        </w:rPr>
        <w:t>看到領導者看到的未來。領導者要由說故事讓追隨</w:t>
      </w:r>
    </w:p>
    <w:p w:rsidR="000E42A4" w:rsidRDefault="00731315">
      <w:pPr>
        <w:autoSpaceDE w:val="0"/>
        <w:autoSpaceDN w:val="0"/>
        <w:snapToGrid w:val="0"/>
        <w:spacing w:line="480" w:lineRule="exact"/>
        <w:ind w:left="744"/>
        <w:rPr>
          <w:rFonts w:ascii="標楷體" w:eastAsia="標楷體" w:hAnsi="標楷體" w:cs="標楷體"/>
          <w:sz w:val="28"/>
        </w:rPr>
      </w:pPr>
      <w:r>
        <w:rPr>
          <w:rFonts w:ascii="標楷體" w:eastAsia="標楷體" w:hAnsi="標楷體" w:cs="標楷體"/>
          <w:sz w:val="28"/>
        </w:rPr>
        <w:t>者可以感覺到目標，而不是說口號；並非強迫追隨者，而是讓</w:t>
      </w:r>
      <w:r>
        <w:rPr>
          <w:rFonts w:ascii="標楷體" w:eastAsia="標楷體" w:hAnsi="標楷體" w:cs="標楷體"/>
          <w:spacing w:val="-1"/>
          <w:sz w:val="28"/>
        </w:rPr>
        <w:t>願景</w:t>
      </w:r>
      <w:r>
        <w:rPr>
          <w:rFonts w:eastAsia="Times New Roman"/>
          <w:spacing w:val="-1"/>
          <w:sz w:val="28"/>
        </w:rPr>
        <w:t>(</w:t>
      </w:r>
      <w:r>
        <w:rPr>
          <w:rFonts w:eastAsia="Times New Roman"/>
          <w:spacing w:val="-18"/>
          <w:sz w:val="28"/>
        </w:rPr>
        <w:t>V</w:t>
      </w:r>
      <w:r>
        <w:rPr>
          <w:rFonts w:eastAsia="Times New Roman"/>
          <w:spacing w:val="-1"/>
          <w:sz w:val="28"/>
        </w:rPr>
        <w:t>ision)</w:t>
      </w:r>
      <w:r>
        <w:rPr>
          <w:rFonts w:ascii="標楷體" w:eastAsia="標楷體" w:hAnsi="標楷體" w:cs="標楷體"/>
          <w:spacing w:val="-1"/>
          <w:sz w:val="28"/>
        </w:rPr>
        <w:t>與追隨</w:t>
      </w:r>
      <w:r>
        <w:rPr>
          <w:rFonts w:ascii="標楷體" w:eastAsia="標楷體" w:hAnsi="標楷體" w:cs="標楷體"/>
          <w:sz w:val="28"/>
        </w:rPr>
        <w:t>者的自我概念結合</w:t>
      </w:r>
      <w:r>
        <w:rPr>
          <w:rFonts w:eastAsia="Times New Roman"/>
          <w:sz w:val="28"/>
        </w:rPr>
        <w:t>(</w:t>
      </w:r>
      <w:r>
        <w:rPr>
          <w:rFonts w:ascii="標楷體" w:eastAsia="標楷體" w:hAnsi="標楷體" w:cs="標楷體"/>
          <w:sz w:val="28"/>
        </w:rPr>
        <w:t>雙</w:t>
      </w:r>
      <w:r>
        <w:rPr>
          <w:rFonts w:ascii="標楷體" w:eastAsia="標楷體" w:hAnsi="標楷體" w:cs="標楷體"/>
          <w:spacing w:val="35"/>
          <w:sz w:val="28"/>
        </w:rPr>
        <w:t>向</w:t>
      </w:r>
      <w:r>
        <w:rPr>
          <w:rFonts w:eastAsia="Times New Roman"/>
          <w:sz w:val="28"/>
        </w:rPr>
        <w:t>converge,</w:t>
      </w:r>
      <w:r>
        <w:rPr>
          <w:rFonts w:eastAsia="Times New Roman"/>
          <w:spacing w:val="59"/>
          <w:sz w:val="28"/>
        </w:rPr>
        <w:t xml:space="preserve"> </w:t>
      </w:r>
      <w:r>
        <w:rPr>
          <w:rFonts w:eastAsia="Times New Roman"/>
          <w:sz w:val="28"/>
        </w:rPr>
        <w:t>push</w:t>
      </w:r>
      <w:r>
        <w:rPr>
          <w:rFonts w:eastAsia="Times New Roman"/>
          <w:spacing w:val="58"/>
          <w:sz w:val="28"/>
        </w:rPr>
        <w:t xml:space="preserve"> </w:t>
      </w:r>
      <w:r>
        <w:rPr>
          <w:rFonts w:eastAsia="Times New Roman"/>
          <w:sz w:val="28"/>
        </w:rPr>
        <w:t>and pull</w:t>
      </w:r>
      <w:r>
        <w:rPr>
          <w:rFonts w:eastAsia="Times New Roman"/>
          <w:spacing w:val="-31"/>
          <w:sz w:val="28"/>
        </w:rPr>
        <w:t>)</w:t>
      </w:r>
      <w:r>
        <w:rPr>
          <w:rFonts w:ascii="標楷體" w:eastAsia="標楷體" w:hAnsi="標楷體" w:cs="標楷體"/>
          <w:spacing w:val="-15"/>
          <w:sz w:val="28"/>
        </w:rPr>
        <w:t>，</w:t>
      </w:r>
      <w:r>
        <w:rPr>
          <w:rFonts w:ascii="標楷體" w:eastAsia="標楷體" w:hAnsi="標楷體" w:cs="標楷體"/>
          <w:sz w:val="28"/>
        </w:rPr>
        <w:t>願景應是</w:t>
      </w:r>
      <w:r>
        <w:rPr>
          <w:rFonts w:ascii="標楷體" w:eastAsia="標楷體" w:hAnsi="標楷體" w:cs="標楷體"/>
          <w:spacing w:val="34"/>
          <w:sz w:val="28"/>
        </w:rPr>
        <w:t>個</w:t>
      </w:r>
      <w:r>
        <w:rPr>
          <w:rFonts w:eastAsia="Times New Roman"/>
          <w:sz w:val="28"/>
        </w:rPr>
        <w:t>partnershi</w:t>
      </w:r>
      <w:r>
        <w:rPr>
          <w:rFonts w:eastAsia="Times New Roman"/>
          <w:spacing w:val="-29"/>
          <w:sz w:val="28"/>
        </w:rPr>
        <w:t>p</w:t>
      </w:r>
      <w:r>
        <w:rPr>
          <w:rFonts w:ascii="標楷體" w:eastAsia="標楷體" w:hAnsi="標楷體" w:cs="標楷體"/>
          <w:spacing w:val="-15"/>
          <w:sz w:val="28"/>
        </w:rPr>
        <w:t>，</w:t>
      </w:r>
      <w:r>
        <w:rPr>
          <w:rFonts w:ascii="標楷體" w:eastAsia="標楷體" w:hAnsi="標楷體" w:cs="標楷體"/>
          <w:sz w:val="28"/>
        </w:rPr>
        <w:t>也就是讓追隨者感覺願景完成，</w:t>
      </w:r>
    </w:p>
    <w:p w:rsidR="000E42A4" w:rsidRDefault="00731315">
      <w:pPr>
        <w:autoSpaceDE w:val="0"/>
        <w:autoSpaceDN w:val="0"/>
        <w:snapToGrid w:val="0"/>
        <w:spacing w:before="178"/>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-66-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744"/>
        <w:rPr>
          <w:sz w:val="28"/>
        </w:rPr>
      </w:pPr>
      <w:r>
        <w:rPr>
          <w:rFonts w:ascii="標楷體" w:eastAsia="標楷體" w:hAnsi="標楷體" w:cs="標楷體"/>
          <w:sz w:val="28"/>
        </w:rPr>
        <w:t>就是追隨者成功</w:t>
      </w:r>
      <w:r>
        <w:rPr>
          <w:rFonts w:eastAsia="Times New Roman"/>
          <w:sz w:val="28"/>
        </w:rPr>
        <w:t>!</w:t>
      </w:r>
    </w:p>
    <w:p w:rsidR="000E42A4" w:rsidRDefault="00731315">
      <w:pPr>
        <w:autoSpaceDE w:val="0"/>
        <w:autoSpaceDN w:val="0"/>
        <w:snapToGrid w:val="0"/>
        <w:spacing w:before="130" w:line="350" w:lineRule="exact"/>
        <w:ind w:left="710"/>
        <w:rPr>
          <w:rFonts w:ascii="標楷體" w:eastAsia="標楷體" w:hAnsi="標楷體" w:cs="標楷體"/>
          <w:sz w:val="28"/>
        </w:rPr>
      </w:pPr>
      <w:r>
        <w:rPr>
          <w:rFonts w:eastAsia="Times New Roman"/>
          <w:sz w:val="28"/>
        </w:rPr>
        <w:t>Self-concept (</w:t>
      </w:r>
      <w:r>
        <w:rPr>
          <w:rFonts w:ascii="標楷體" w:eastAsia="標楷體" w:hAnsi="標楷體" w:cs="標楷體"/>
          <w:sz w:val="28"/>
        </w:rPr>
        <w:t>自我概念</w:t>
      </w:r>
      <w:r>
        <w:rPr>
          <w:rFonts w:eastAsia="Times New Roman"/>
          <w:sz w:val="28"/>
        </w:rPr>
        <w:t>)</w:t>
      </w:r>
      <w:r>
        <w:rPr>
          <w:rFonts w:ascii="標楷體" w:eastAsia="標楷體" w:hAnsi="標楷體" w:cs="標楷體"/>
          <w:sz w:val="28"/>
        </w:rPr>
        <w:t>，你如何看你自己？</w:t>
      </w:r>
    </w:p>
    <w:p w:rsidR="000E42A4" w:rsidRDefault="00731315">
      <w:pPr>
        <w:autoSpaceDE w:val="0"/>
        <w:autoSpaceDN w:val="0"/>
        <w:snapToGrid w:val="0"/>
        <w:spacing w:before="130" w:line="350" w:lineRule="exact"/>
        <w:ind w:left="710"/>
        <w:rPr>
          <w:sz w:val="28"/>
        </w:rPr>
      </w:pPr>
      <w:r>
        <w:rPr>
          <w:rFonts w:eastAsia="Times New Roman"/>
          <w:sz w:val="28"/>
        </w:rPr>
        <w:t>1.</w:t>
      </w:r>
      <w:r>
        <w:rPr>
          <w:rFonts w:ascii="標楷體" w:eastAsia="標楷體" w:hAnsi="標楷體" w:cs="標楷體"/>
          <w:sz w:val="28"/>
        </w:rPr>
        <w:t>自我價值</w:t>
      </w:r>
      <w:r>
        <w:rPr>
          <w:rFonts w:eastAsia="Times New Roman"/>
          <w:sz w:val="28"/>
        </w:rPr>
        <w:t>(self-worth)</w:t>
      </w:r>
    </w:p>
    <w:p w:rsidR="000E42A4" w:rsidRDefault="00731315">
      <w:pPr>
        <w:autoSpaceDE w:val="0"/>
        <w:autoSpaceDN w:val="0"/>
        <w:snapToGrid w:val="0"/>
        <w:spacing w:before="130" w:line="350" w:lineRule="exact"/>
        <w:ind w:left="710"/>
        <w:rPr>
          <w:sz w:val="28"/>
        </w:rPr>
      </w:pPr>
      <w:r>
        <w:rPr>
          <w:rFonts w:eastAsia="Times New Roman"/>
          <w:sz w:val="28"/>
        </w:rPr>
        <w:t>2.</w:t>
      </w:r>
      <w:r>
        <w:rPr>
          <w:rFonts w:ascii="標楷體" w:eastAsia="標楷體" w:hAnsi="標楷體" w:cs="標楷體"/>
          <w:sz w:val="28"/>
        </w:rPr>
        <w:t>自我尊重</w:t>
      </w:r>
      <w:r>
        <w:rPr>
          <w:rFonts w:eastAsia="Times New Roman"/>
          <w:sz w:val="28"/>
        </w:rPr>
        <w:t>(Self-esteem/respect)</w:t>
      </w:r>
    </w:p>
    <w:p w:rsidR="000E42A4" w:rsidRDefault="00731315">
      <w:pPr>
        <w:autoSpaceDE w:val="0"/>
        <w:autoSpaceDN w:val="0"/>
        <w:snapToGrid w:val="0"/>
        <w:spacing w:before="130" w:line="350" w:lineRule="exact"/>
        <w:ind w:left="710"/>
        <w:rPr>
          <w:sz w:val="28"/>
        </w:rPr>
      </w:pPr>
      <w:r>
        <w:rPr>
          <w:rFonts w:eastAsia="Times New Roman"/>
          <w:sz w:val="28"/>
        </w:rPr>
        <w:t>3.</w:t>
      </w:r>
      <w:r>
        <w:rPr>
          <w:rFonts w:ascii="標楷體" w:eastAsia="標楷體" w:hAnsi="標楷體" w:cs="標楷體"/>
          <w:sz w:val="28"/>
        </w:rPr>
        <w:t>自我效能</w:t>
      </w:r>
      <w:r>
        <w:rPr>
          <w:rFonts w:eastAsia="Times New Roman"/>
          <w:sz w:val="28"/>
        </w:rPr>
        <w:t>(Self-e</w:t>
      </w:r>
      <w:r>
        <w:rPr>
          <w:rFonts w:eastAsia="Times New Roman"/>
          <w:spacing w:val="-6"/>
          <w:sz w:val="28"/>
        </w:rPr>
        <w:t>f</w:t>
      </w:r>
      <w:r>
        <w:rPr>
          <w:rFonts w:eastAsia="Times New Roman"/>
          <w:sz w:val="28"/>
        </w:rPr>
        <w:t>ficacy)</w:t>
      </w:r>
    </w:p>
    <w:p w:rsidR="000E42A4" w:rsidRDefault="00731315">
      <w:pPr>
        <w:autoSpaceDE w:val="0"/>
        <w:autoSpaceDN w:val="0"/>
        <w:snapToGrid w:val="0"/>
        <w:spacing w:before="130" w:line="350" w:lineRule="exact"/>
        <w:ind w:left="710"/>
        <w:rPr>
          <w:sz w:val="28"/>
        </w:rPr>
      </w:pPr>
      <w:r>
        <w:rPr>
          <w:rFonts w:eastAsia="Times New Roman"/>
          <w:sz w:val="28"/>
        </w:rPr>
        <w:t>4.</w:t>
      </w:r>
      <w:r>
        <w:rPr>
          <w:rFonts w:ascii="標楷體" w:eastAsia="標楷體" w:hAnsi="標楷體" w:cs="標楷體"/>
          <w:sz w:val="28"/>
        </w:rPr>
        <w:t>自信心</w:t>
      </w:r>
      <w:r>
        <w:rPr>
          <w:rFonts w:eastAsia="Times New Roman"/>
          <w:sz w:val="28"/>
        </w:rPr>
        <w:t>(Self-confidence)</w:t>
      </w:r>
    </w:p>
    <w:p w:rsidR="000E42A4" w:rsidRDefault="00731315">
      <w:pPr>
        <w:autoSpaceDE w:val="0"/>
        <w:autoSpaceDN w:val="0"/>
        <w:snapToGrid w:val="0"/>
        <w:spacing w:before="5351" w:line="350" w:lineRule="exact"/>
        <w:ind w:left="1320"/>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4-3</w:t>
      </w:r>
      <w:r>
        <w:rPr>
          <w:rFonts w:eastAsia="Times New Roman"/>
          <w:spacing w:val="69"/>
          <w:sz w:val="28"/>
        </w:rPr>
        <w:t xml:space="preserve"> </w:t>
      </w:r>
      <w:r>
        <w:rPr>
          <w:rFonts w:ascii="標楷體" w:eastAsia="標楷體" w:hAnsi="標楷體" w:cs="標楷體"/>
          <w:sz w:val="28"/>
        </w:rPr>
        <w:t>魅力型領導者與追隨者間的相互影響作用</w:t>
      </w:r>
      <w:r>
        <w:rPr>
          <w:rFonts w:ascii="標楷體" w:eastAsia="標楷體" w:hAnsi="標楷體" w:cs="標楷體"/>
          <w:noProof/>
          <w:sz w:val="28"/>
        </w:rPr>
        <w:drawing>
          <wp:anchor distT="0" distB="0" distL="0" distR="0" simplePos="0" relativeHeight="186" behindDoc="1" locked="0" layoutInCell="1" allowOverlap="1">
            <wp:simplePos x="0" y="0"/>
            <wp:positionH relativeFrom="page">
              <wp:posOffset>1329055</wp:posOffset>
            </wp:positionH>
            <wp:positionV relativeFrom="page">
              <wp:posOffset>3093720</wp:posOffset>
            </wp:positionV>
            <wp:extent cx="5303520" cy="2858770"/>
            <wp:effectExtent l="0" t="0" r="0" b="0"/>
            <wp:wrapNone/>
            <wp:docPr id="1214" name="1214"/>
            <wp:cNvGraphicFramePr/>
            <a:graphic xmlns:a="http://schemas.openxmlformats.org/drawingml/2006/main">
              <a:graphicData uri="http://schemas.openxmlformats.org/drawingml/2006/picture">
                <pic:pic xmlns:pic="http://schemas.openxmlformats.org/drawingml/2006/picture">
                  <pic:nvPicPr>
                    <pic:cNvPr id="186" name="1214"/>
                    <pic:cNvPicPr/>
                  </pic:nvPicPr>
                  <pic:blipFill>
                    <a:blip r:embed="rId90">
                      <a:clrChange>
                        <a:clrFrom>
                          <a:srgbClr val="FFFFFF"/>
                        </a:clrFrom>
                        <a:clrTo>
                          <a:srgbClr val="FFFFFF">
                            <a:alpha val="0"/>
                          </a:srgbClr>
                        </a:clrTo>
                      </a:clrChange>
                    </a:blip>
                    <a:stretch/>
                  </pic:blipFill>
                  <pic:spPr>
                    <a:xfrm>
                      <a:off x="0" y="0"/>
                      <a:ext cx="5303520" cy="285877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187" behindDoc="1" locked="0" layoutInCell="1" allowOverlap="1">
                <wp:simplePos x="0" y="0"/>
                <wp:positionH relativeFrom="page">
                  <wp:posOffset>1322705</wp:posOffset>
                </wp:positionH>
                <wp:positionV relativeFrom="page">
                  <wp:posOffset>3087370</wp:posOffset>
                </wp:positionV>
                <wp:extent cx="6350" cy="6350"/>
                <wp:effectExtent l="0" t="0" r="0" b="0"/>
                <wp:wrapNone/>
                <wp:docPr id="1215" name="121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A3D0558" id="1215" o:spid="_x0000_s1026" style="position:absolute;margin-left:104.15pt;margin-top:243.1pt;width:.5pt;height:.5pt;z-index:-5033162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08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88" behindDoc="1" locked="0" layoutInCell="1" allowOverlap="1">
                <wp:simplePos x="0" y="0"/>
                <wp:positionH relativeFrom="page">
                  <wp:posOffset>1322705</wp:posOffset>
                </wp:positionH>
                <wp:positionV relativeFrom="page">
                  <wp:posOffset>3090545</wp:posOffset>
                </wp:positionV>
                <wp:extent cx="5289550" cy="0"/>
                <wp:effectExtent l="0" t="0" r="0" b="0"/>
                <wp:wrapNone/>
                <wp:docPr id="1216" name="1216"/>
                <wp:cNvGraphicFramePr/>
                <a:graphic xmlns:a="http://schemas.openxmlformats.org/drawingml/2006/main">
                  <a:graphicData uri="http://schemas.microsoft.com/office/word/2010/wordprocessingShape">
                    <wps:wsp>
                      <wps:cNvCnPr/>
                      <wps:spPr>
                        <a:xfrm>
                          <a:off x="0" y="0"/>
                          <a:ext cx="5289550" cy="0"/>
                        </a:xfrm>
                        <a:prstGeom prst="line">
                          <a:avLst/>
                        </a:prstGeom>
                        <a:solidFill>
                          <a:srgbClr val="000000"/>
                        </a:solidFill>
                        <a:ln w="6350" cap="rnd">
                          <a:solidFill>
                            <a:srgbClr val="000000"/>
                          </a:solidFill>
                          <a:prstDash val="solid"/>
                        </a:ln>
                      </wps:spPr>
                      <wps:bodyPr/>
                    </wps:wsp>
                  </a:graphicData>
                </a:graphic>
              </wp:anchor>
            </w:drawing>
          </mc:Choice>
          <mc:Fallback>
            <w:pict>
              <v:line w14:anchorId="4225BB09" id="1216" o:spid="_x0000_s1026" style="position:absolute;z-index:-503316292;visibility:visible;mso-wrap-style:square;mso-wrap-distance-left:0;mso-wrap-distance-top:0;mso-wrap-distance-right:0;mso-wrap-distance-bottom:0;mso-position-horizontal:absolute;mso-position-horizontal-relative:page;mso-position-vertical:absolute;mso-position-vertical-relative:page" from="104.15pt,243.35pt" to="520.65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" filled="t" fillcolor="black" strokeweight=".5pt">
                <v:stroke endcap="round"/>
                <w10:wrap anchorx="page" anchory="page"/>
              </v:line>
            </w:pict>
          </mc:Fallback>
        </mc:AlternateContent>
      </w:r>
      <w:r>
        <w:rPr>
          <w:rFonts w:ascii="標楷體" w:eastAsia="標楷體" w:hAnsi="標楷體" w:cs="標楷體"/>
          <w:noProof/>
          <w:sz w:val="28"/>
        </w:rPr>
        <mc:AlternateContent>
          <mc:Choice Requires="wps">
            <w:drawing>
              <wp:anchor distT="0" distB="0" distL="0" distR="0" simplePos="0" relativeHeight="189" behindDoc="1" locked="0" layoutInCell="1" allowOverlap="1">
                <wp:simplePos x="0" y="0"/>
                <wp:positionH relativeFrom="page">
                  <wp:posOffset>6606540</wp:posOffset>
                </wp:positionH>
                <wp:positionV relativeFrom="page">
                  <wp:posOffset>3087370</wp:posOffset>
                </wp:positionV>
                <wp:extent cx="6350" cy="6350"/>
                <wp:effectExtent l="0" t="0" r="0" b="0"/>
                <wp:wrapNone/>
                <wp:docPr id="1217" name="121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800C362" id="1217" o:spid="_x0000_s1026" style="position:absolute;margin-left:520.2pt;margin-top:243.1pt;width:.5pt;height:.5pt;z-index:-5033162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90" behindDoc="1" locked="0" layoutInCell="1" allowOverlap="1">
                <wp:simplePos x="0" y="0"/>
                <wp:positionH relativeFrom="page">
                  <wp:posOffset>1325880</wp:posOffset>
                </wp:positionH>
                <wp:positionV relativeFrom="page">
                  <wp:posOffset>3093720</wp:posOffset>
                </wp:positionV>
                <wp:extent cx="0" cy="2880995"/>
                <wp:effectExtent l="0" t="0" r="0" b="0"/>
                <wp:wrapNone/>
                <wp:docPr id="1218" name="1218"/>
                <wp:cNvGraphicFramePr/>
                <a:graphic xmlns:a="http://schemas.openxmlformats.org/drawingml/2006/main">
                  <a:graphicData uri="http://schemas.microsoft.com/office/word/2010/wordprocessingShape">
                    <wps:wsp>
                      <wps:cNvCnPr/>
                      <wps:spPr>
                        <a:xfrm>
                          <a:off x="0" y="0"/>
                          <a:ext cx="0" cy="2880995"/>
                        </a:xfrm>
                        <a:prstGeom prst="line">
                          <a:avLst/>
                        </a:prstGeom>
                        <a:solidFill>
                          <a:srgbClr val="000000"/>
                        </a:solidFill>
                        <a:ln w="6350" cap="rnd">
                          <a:solidFill>
                            <a:srgbClr val="000000"/>
                          </a:solidFill>
                          <a:prstDash val="solid"/>
                        </a:ln>
                      </wps:spPr>
                      <wps:bodyPr/>
                    </wps:wsp>
                  </a:graphicData>
                </a:graphic>
              </wp:anchor>
            </w:drawing>
          </mc:Choice>
          <mc:Fallback>
            <w:pict>
              <v:line w14:anchorId="592FC7CC" id="1218" o:spid="_x0000_s1026" style="position:absolute;z-index:-503316290;visibility:visible;mso-wrap-style:square;mso-wrap-distance-left:0;mso-wrap-distance-top:0;mso-wrap-distance-right:0;mso-wrap-distance-bottom:0;mso-position-horizontal:absolute;mso-position-horizontal-relative:page;mso-position-vertical:absolute;mso-position-vertical-relative:page" from="104.4pt,243.6pt" to="104.4pt,4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" filled="t" fillcolor="black" strokeweight=".5pt">
                <v:stroke endcap="round"/>
                <w10:wrap anchorx="page" anchory="page"/>
              </v:line>
            </w:pict>
          </mc:Fallback>
        </mc:AlternateContent>
      </w:r>
      <w:r>
        <w:rPr>
          <w:rFonts w:ascii="標楷體" w:eastAsia="標楷體" w:hAnsi="標楷體" w:cs="標楷體"/>
          <w:noProof/>
          <w:sz w:val="28"/>
        </w:rPr>
        <mc:AlternateContent>
          <mc:Choice Requires="wps">
            <w:drawing>
              <wp:anchor distT="0" distB="0" distL="0" distR="0" simplePos="0" relativeHeight="191" behindDoc="1" locked="0" layoutInCell="1" allowOverlap="1">
                <wp:simplePos x="0" y="0"/>
                <wp:positionH relativeFrom="page">
                  <wp:posOffset>6609715</wp:posOffset>
                </wp:positionH>
                <wp:positionV relativeFrom="page">
                  <wp:posOffset>3093720</wp:posOffset>
                </wp:positionV>
                <wp:extent cx="0" cy="2880995"/>
                <wp:effectExtent l="0" t="0" r="0" b="0"/>
                <wp:wrapNone/>
                <wp:docPr id="1219" name="1219"/>
                <wp:cNvGraphicFramePr/>
                <a:graphic xmlns:a="http://schemas.openxmlformats.org/drawingml/2006/main">
                  <a:graphicData uri="http://schemas.microsoft.com/office/word/2010/wordprocessingShape">
                    <wps:wsp>
                      <wps:cNvCnPr/>
                      <wps:spPr>
                        <a:xfrm>
                          <a:off x="0" y="0"/>
                          <a:ext cx="0" cy="2880995"/>
                        </a:xfrm>
                        <a:prstGeom prst="line">
                          <a:avLst/>
                        </a:prstGeom>
                        <a:solidFill>
                          <a:srgbClr val="000000"/>
                        </a:solidFill>
                        <a:ln w="6350" cap="rnd">
                          <a:solidFill>
                            <a:srgbClr val="000000"/>
                          </a:solidFill>
                          <a:prstDash val="solid"/>
                        </a:ln>
                      </wps:spPr>
                      <wps:bodyPr/>
                    </wps:wsp>
                  </a:graphicData>
                </a:graphic>
              </wp:anchor>
            </w:drawing>
          </mc:Choice>
          <mc:Fallback>
            <w:pict>
              <v:line w14:anchorId="22F656AE" id="1219" o:spid="_x0000_s1026" style="position:absolute;z-index:-503316289;visibility:visible;mso-wrap-style:square;mso-wrap-distance-left:0;mso-wrap-distance-top:0;mso-wrap-distance-right:0;mso-wrap-distance-bottom:0;mso-position-horizontal:absolute;mso-position-horizontal-relative:page;mso-position-vertical:absolute;mso-position-vertical-relative:page" from="520.45pt,243.6pt" to="520.45pt,4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" filled="t" fillcolor="black" strokeweight=".5pt">
                <v:stroke endcap="round"/>
                <w10:wrap anchorx="page" anchory="page"/>
              </v:line>
            </w:pict>
          </mc:Fallback>
        </mc:AlternateContent>
      </w:r>
      <w:r>
        <w:rPr>
          <w:rFonts w:ascii="標楷體" w:eastAsia="標楷體" w:hAnsi="標楷體" w:cs="標楷體"/>
          <w:noProof/>
          <w:sz w:val="28"/>
        </w:rPr>
        <mc:AlternateContent>
          <mc:Choice Requires="wps">
            <w:drawing>
              <wp:anchor distT="0" distB="0" distL="0" distR="0" simplePos="0" relativeHeight="192" behindDoc="1" locked="0" layoutInCell="1" allowOverlap="1">
                <wp:simplePos x="0" y="0"/>
                <wp:positionH relativeFrom="page">
                  <wp:posOffset>1322705</wp:posOffset>
                </wp:positionH>
                <wp:positionV relativeFrom="page">
                  <wp:posOffset>5974715</wp:posOffset>
                </wp:positionV>
                <wp:extent cx="6350" cy="6350"/>
                <wp:effectExtent l="0" t="0" r="0" b="0"/>
                <wp:wrapNone/>
                <wp:docPr id="1220" name="122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A413FFB" id="1220" o:spid="_x0000_s1026" style="position:absolute;margin-left:104.15pt;margin-top:470.45pt;width:.5pt;height:.5pt;z-index:-5033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2kug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193" behindDoc="1" locked="0" layoutInCell="1" allowOverlap="1">
                <wp:simplePos x="0" y="0"/>
                <wp:positionH relativeFrom="page">
                  <wp:posOffset>1322705</wp:posOffset>
                </wp:positionH>
                <wp:positionV relativeFrom="page">
                  <wp:posOffset>5977890</wp:posOffset>
                </wp:positionV>
                <wp:extent cx="5289550" cy="0"/>
                <wp:effectExtent l="0" t="0" r="0" b="0"/>
                <wp:wrapNone/>
                <wp:docPr id="1221" name="1221"/>
                <wp:cNvGraphicFramePr/>
                <a:graphic xmlns:a="http://schemas.openxmlformats.org/drawingml/2006/main">
                  <a:graphicData uri="http://schemas.microsoft.com/office/word/2010/wordprocessingShape">
                    <wps:wsp>
                      <wps:cNvCnPr/>
                      <wps:spPr>
                        <a:xfrm>
                          <a:off x="0" y="0"/>
                          <a:ext cx="5289550" cy="0"/>
                        </a:xfrm>
                        <a:prstGeom prst="line">
                          <a:avLst/>
                        </a:prstGeom>
                        <a:solidFill>
                          <a:srgbClr val="000000"/>
                        </a:solidFill>
                        <a:ln w="6350" cap="rnd">
                          <a:solidFill>
                            <a:srgbClr val="000000"/>
                          </a:solidFill>
                          <a:prstDash val="solid"/>
                        </a:ln>
                      </wps:spPr>
                      <wps:bodyPr/>
                    </wps:wsp>
                  </a:graphicData>
                </a:graphic>
              </wp:anchor>
            </w:drawing>
          </mc:Choice>
          <mc:Fallback>
            <w:pict>
              <v:line w14:anchorId="0F737548" id="1221" o:spid="_x0000_s1026" style="position:absolute;z-index:-503316287;visibility:visible;mso-wrap-style:square;mso-wrap-distance-left:0;mso-wrap-distance-top:0;mso-wrap-distance-right:0;mso-wrap-distance-bottom:0;mso-position-horizontal:absolute;mso-position-horizontal-relative:page;mso-position-vertical:absolute;mso-position-vertical-relative:page" from="104.15pt,470.7pt" to="520.65pt,4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" filled="t" fillcolor="black" strokeweight=".5pt">
                <v:stroke endcap="round"/>
                <w10:wrap anchorx="page" anchory="page"/>
              </v:line>
            </w:pict>
          </mc:Fallback>
        </mc:AlternateContent>
      </w:r>
      <w:r>
        <w:rPr>
          <w:rFonts w:ascii="標楷體" w:eastAsia="標楷體" w:hAnsi="標楷體" w:cs="標楷體"/>
          <w:noProof/>
          <w:sz w:val="28"/>
        </w:rPr>
        <mc:AlternateContent>
          <mc:Choice Requires="wps">
            <w:drawing>
              <wp:anchor distT="0" distB="0" distL="0" distR="0" simplePos="0" relativeHeight="194" behindDoc="1" locked="0" layoutInCell="1" allowOverlap="1">
                <wp:simplePos x="0" y="0"/>
                <wp:positionH relativeFrom="page">
                  <wp:posOffset>6606540</wp:posOffset>
                </wp:positionH>
                <wp:positionV relativeFrom="page">
                  <wp:posOffset>5974715</wp:posOffset>
                </wp:positionV>
                <wp:extent cx="6350" cy="6350"/>
                <wp:effectExtent l="0" t="0" r="0" b="0"/>
                <wp:wrapNone/>
                <wp:docPr id="1222" name="122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3C2A358" id="1222" o:spid="_x0000_s1026" style="position:absolute;margin-left:520.2pt;margin-top:470.45pt;width:.5pt;height:.5pt;z-index:-5033162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" fillcolor="black" stroked="f">
                <w10:wrap anchorx="page" anchory="page"/>
              </v:rect>
            </w:pict>
          </mc:Fallback>
        </mc:AlternateContent>
      </w:r>
    </w:p>
    <w:p w:rsidR="000E42A4" w:rsidRDefault="00731315">
      <w:pPr>
        <w:autoSpaceDE w:val="0"/>
        <w:autoSpaceDN w:val="0"/>
        <w:snapToGrid w:val="0"/>
        <w:spacing w:before="549" w:line="350" w:lineRule="exact"/>
        <w:ind w:left="286"/>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針對</w:t>
      </w:r>
      <w:r>
        <w:rPr>
          <w:rFonts w:eastAsia="Times New Roman"/>
          <w:sz w:val="28"/>
        </w:rPr>
        <w:t>35-58</w:t>
      </w:r>
      <w:r>
        <w:rPr>
          <w:rFonts w:ascii="標楷體" w:eastAsia="標楷體" w:hAnsi="標楷體" w:cs="標楷體"/>
          <w:sz w:val="28"/>
        </w:rPr>
        <w:t>歲的經理進行魅力實驗</w:t>
      </w:r>
    </w:p>
    <w:p w:rsidR="000E42A4" w:rsidRDefault="00731315">
      <w:pPr>
        <w:autoSpaceDE w:val="0"/>
        <w:autoSpaceDN w:val="0"/>
        <w:snapToGrid w:val="0"/>
        <w:spacing w:before="26" w:line="480" w:lineRule="exact"/>
        <w:ind w:left="708"/>
        <w:rPr>
          <w:rFonts w:ascii="標楷體" w:eastAsia="標楷體" w:hAnsi="標楷體" w:cs="標楷體"/>
          <w:sz w:val="28"/>
        </w:rPr>
      </w:pPr>
      <w:r>
        <w:rPr>
          <w:rFonts w:ascii="標楷體" w:eastAsia="標楷體" w:hAnsi="標楷體" w:cs="標楷體"/>
          <w:spacing w:val="-1"/>
          <w:sz w:val="28"/>
        </w:rPr>
        <w:t>總統選舉與經</w:t>
      </w:r>
      <w:r>
        <w:rPr>
          <w:rFonts w:ascii="標楷體" w:eastAsia="標楷體" w:hAnsi="標楷體" w:cs="標楷體"/>
          <w:sz w:val="28"/>
        </w:rPr>
        <w:t>濟及魅力之關係</w:t>
      </w:r>
      <w:r>
        <w:rPr>
          <w:rFonts w:eastAsia="Times New Roman"/>
          <w:sz w:val="28"/>
        </w:rPr>
        <w:t>(</w:t>
      </w:r>
      <w:r>
        <w:rPr>
          <w:rFonts w:ascii="標楷體" w:eastAsia="標楷體" w:hAnsi="標楷體" w:cs="標楷體"/>
          <w:sz w:val="28"/>
        </w:rPr>
        <w:t>經濟</w:t>
      </w:r>
      <w:r>
        <w:rPr>
          <w:rFonts w:ascii="標楷體" w:eastAsia="標楷體" w:hAnsi="標楷體" w:cs="標楷體"/>
          <w:spacing w:val="-7"/>
          <w:sz w:val="28"/>
        </w:rPr>
        <w:t>好</w:t>
      </w:r>
      <w:r>
        <w:rPr>
          <w:rFonts w:ascii="標楷體" w:eastAsia="標楷體" w:hAnsi="標楷體" w:cs="標楷體"/>
          <w:spacing w:val="-6"/>
          <w:sz w:val="28"/>
        </w:rPr>
        <w:t>，</w:t>
      </w:r>
      <w:r>
        <w:rPr>
          <w:rFonts w:ascii="標楷體" w:eastAsia="標楷體" w:hAnsi="標楷體" w:cs="標楷體"/>
          <w:sz w:val="28"/>
        </w:rPr>
        <w:t>選民會獎勵執政</w:t>
      </w:r>
      <w:r>
        <w:rPr>
          <w:rFonts w:ascii="標楷體" w:eastAsia="標楷體" w:hAnsi="標楷體" w:cs="標楷體"/>
          <w:spacing w:val="-7"/>
          <w:sz w:val="28"/>
        </w:rPr>
        <w:t>黨</w:t>
      </w:r>
      <w:r>
        <w:rPr>
          <w:rFonts w:ascii="標楷體" w:eastAsia="標楷體" w:hAnsi="標楷體" w:cs="標楷體"/>
          <w:spacing w:val="-6"/>
          <w:sz w:val="28"/>
        </w:rPr>
        <w:t>，</w:t>
      </w:r>
      <w:r>
        <w:rPr>
          <w:rFonts w:ascii="標楷體" w:eastAsia="標楷體" w:hAnsi="標楷體" w:cs="標楷體"/>
          <w:sz w:val="28"/>
        </w:rPr>
        <w:t>反</w:t>
      </w:r>
      <w:r>
        <w:rPr>
          <w:rFonts w:ascii="標楷體" w:eastAsia="標楷體" w:hAnsi="標楷體" w:cs="標楷體"/>
          <w:spacing w:val="-3"/>
          <w:sz w:val="28"/>
        </w:rPr>
        <w:t>之則會懲罰執政</w:t>
      </w:r>
      <w:r>
        <w:rPr>
          <w:rFonts w:ascii="標楷體" w:eastAsia="標楷體" w:hAnsi="標楷體" w:cs="標楷體"/>
          <w:spacing w:val="-8"/>
          <w:sz w:val="28"/>
        </w:rPr>
        <w:t>黨</w:t>
      </w:r>
      <w:r>
        <w:rPr>
          <w:rFonts w:ascii="標楷體" w:eastAsia="標楷體" w:hAnsi="標楷體" w:cs="標楷體"/>
          <w:spacing w:val="-7"/>
          <w:sz w:val="28"/>
        </w:rPr>
        <w:t>，</w:t>
      </w:r>
      <w:r>
        <w:rPr>
          <w:rFonts w:ascii="標楷體" w:eastAsia="標楷體" w:hAnsi="標楷體" w:cs="標楷體"/>
          <w:spacing w:val="-3"/>
          <w:sz w:val="28"/>
        </w:rPr>
        <w:t>但經濟一般</w:t>
      </w:r>
      <w:r>
        <w:rPr>
          <w:rFonts w:ascii="標楷體" w:eastAsia="標楷體" w:hAnsi="標楷體" w:cs="標楷體"/>
          <w:spacing w:val="-8"/>
          <w:sz w:val="28"/>
        </w:rPr>
        <w:t>時</w:t>
      </w:r>
      <w:r>
        <w:rPr>
          <w:rFonts w:ascii="標楷體" w:eastAsia="標楷體" w:hAnsi="標楷體" w:cs="標楷體"/>
          <w:spacing w:val="-7"/>
          <w:sz w:val="28"/>
        </w:rPr>
        <w:t>，</w:t>
      </w:r>
      <w:r>
        <w:rPr>
          <w:rFonts w:ascii="標楷體" w:eastAsia="標楷體" w:hAnsi="標楷體" w:cs="標楷體"/>
          <w:spacing w:val="-3"/>
          <w:sz w:val="28"/>
        </w:rPr>
        <w:t>魅力影響</w:t>
      </w:r>
      <w:r>
        <w:rPr>
          <w:rFonts w:ascii="標楷體" w:eastAsia="標楷體" w:hAnsi="標楷體" w:cs="標楷體"/>
          <w:spacing w:val="-2"/>
          <w:sz w:val="28"/>
        </w:rPr>
        <w:t>則升高</w:t>
      </w:r>
      <w:r>
        <w:rPr>
          <w:rFonts w:eastAsia="Times New Roman"/>
          <w:spacing w:val="-11"/>
          <w:sz w:val="28"/>
        </w:rPr>
        <w:t>)</w:t>
      </w:r>
      <w:r>
        <w:rPr>
          <w:rFonts w:ascii="新細明體" w:eastAsia="新細明體" w:hAnsi="新細明體" w:cs="新細明體"/>
          <w:spacing w:val="-7"/>
          <w:sz w:val="28"/>
        </w:rPr>
        <w:t>，</w:t>
      </w:r>
      <w:r>
        <w:rPr>
          <w:rFonts w:ascii="標楷體" w:eastAsia="標楷體" w:hAnsi="標楷體" w:cs="標楷體"/>
          <w:spacing w:val="-2"/>
          <w:sz w:val="28"/>
        </w:rPr>
        <w:t>其模型</w:t>
      </w:r>
      <w:r>
        <w:rPr>
          <w:rFonts w:ascii="標楷體" w:eastAsia="標楷體" w:hAnsi="標楷體" w:cs="標楷體"/>
          <w:sz w:val="28"/>
        </w:rPr>
        <w:t xml:space="preserve"> </w:t>
      </w:r>
      <w:r>
        <w:rPr>
          <w:rFonts w:ascii="標楷體" w:eastAsia="標楷體" w:hAnsi="標楷體" w:cs="標楷體"/>
          <w:sz w:val="28"/>
        </w:rPr>
        <w:t>衡量選舉之經濟數據與選舉人魅力，較單純以經濟數據之預測模型準確。</w:t>
      </w:r>
    </w:p>
    <w:p w:rsidR="000E42A4" w:rsidRDefault="00731315">
      <w:pPr>
        <w:autoSpaceDE w:val="0"/>
        <w:autoSpaceDN w:val="0"/>
        <w:snapToGrid w:val="0"/>
        <w:spacing w:before="284" w:line="350" w:lineRule="exact"/>
        <w:ind w:left="285"/>
        <w:rPr>
          <w:rFonts w:ascii="標楷體" w:eastAsia="標楷體" w:hAnsi="標楷體" w:cs="標楷體"/>
          <w:sz w:val="28"/>
        </w:rPr>
      </w:pPr>
      <w:r>
        <w:rPr>
          <w:rFonts w:eastAsia="Times New Roman"/>
          <w:sz w:val="28"/>
        </w:rPr>
        <w:t>(</w:t>
      </w:r>
      <w:r>
        <w:rPr>
          <w:rFonts w:ascii="標楷體" w:eastAsia="標楷體" w:hAnsi="標楷體" w:cs="標楷體"/>
          <w:sz w:val="28"/>
        </w:rPr>
        <w:t>四</w:t>
      </w:r>
      <w:r>
        <w:rPr>
          <w:rFonts w:eastAsia="Times New Roman"/>
          <w:sz w:val="28"/>
        </w:rPr>
        <w:t>)</w:t>
      </w:r>
      <w:r>
        <w:rPr>
          <w:rFonts w:ascii="標楷體" w:eastAsia="標楷體" w:hAnsi="標楷體" w:cs="標楷體"/>
          <w:sz w:val="28"/>
        </w:rPr>
        <w:t>故事的力量</w:t>
      </w:r>
    </w:p>
    <w:p w:rsidR="000E42A4" w:rsidRDefault="00731315">
      <w:pPr>
        <w:autoSpaceDE w:val="0"/>
        <w:autoSpaceDN w:val="0"/>
        <w:snapToGrid w:val="0"/>
        <w:spacing w:before="26" w:line="480" w:lineRule="exact"/>
        <w:ind w:left="708"/>
        <w:jc w:val="both"/>
        <w:rPr>
          <w:rFonts w:ascii="標楷體" w:eastAsia="標楷體" w:hAnsi="標楷體" w:cs="標楷體"/>
          <w:sz w:val="28"/>
        </w:rPr>
      </w:pPr>
      <w:r>
        <w:rPr>
          <w:rFonts w:eastAsia="Times New Roman"/>
          <w:sz w:val="28"/>
        </w:rPr>
        <w:t xml:space="preserve">Antonakis </w:t>
      </w:r>
      <w:r>
        <w:rPr>
          <w:rFonts w:ascii="標楷體" w:eastAsia="標楷體" w:hAnsi="標楷體" w:cs="標楷體"/>
          <w:sz w:val="28"/>
        </w:rPr>
        <w:t>教授請同學回憶講述上午教授的丈母娘紅酒的小</w:t>
      </w:r>
      <w:r>
        <w:rPr>
          <w:rFonts w:ascii="標楷體" w:eastAsia="標楷體" w:hAnsi="標楷體" w:cs="標楷體"/>
          <w:spacing w:val="-6"/>
          <w:sz w:val="28"/>
        </w:rPr>
        <w:t>故</w:t>
      </w:r>
      <w:r>
        <w:rPr>
          <w:rFonts w:ascii="標楷體" w:eastAsia="標楷體" w:hAnsi="標楷體" w:cs="標楷體"/>
          <w:spacing w:val="-1"/>
          <w:sz w:val="28"/>
        </w:rPr>
        <w:t>事：讓人</w:t>
      </w:r>
      <w:r>
        <w:rPr>
          <w:rFonts w:ascii="標楷體" w:eastAsia="標楷體" w:hAnsi="標楷體" w:cs="標楷體"/>
          <w:sz w:val="28"/>
        </w:rPr>
        <w:t>記得，如同在腦中放入</w:t>
      </w:r>
      <w:r>
        <w:rPr>
          <w:rFonts w:ascii="標楷體" w:eastAsia="標楷體" w:hAnsi="標楷體" w:cs="標楷體"/>
          <w:spacing w:val="-10"/>
          <w:sz w:val="28"/>
        </w:rPr>
        <w:t xml:space="preserve"> </w:t>
      </w:r>
      <w:r>
        <w:rPr>
          <w:rFonts w:eastAsia="Times New Roman"/>
          <w:sz w:val="28"/>
        </w:rPr>
        <w:t>DVD(metaphor</w:t>
      </w:r>
      <w:r>
        <w:rPr>
          <w:rFonts w:eastAsia="Times New Roman"/>
          <w:spacing w:val="-10"/>
          <w:sz w:val="28"/>
        </w:rPr>
        <w:t xml:space="preserve"> </w:t>
      </w:r>
      <w:r>
        <w:rPr>
          <w:rFonts w:ascii="標楷體" w:eastAsia="標楷體" w:hAnsi="標楷體" w:cs="標楷體"/>
          <w:sz w:val="28"/>
        </w:rPr>
        <w:t>隱喻：將複雜抽象化</w:t>
      </w:r>
      <w:r>
        <w:rPr>
          <w:rFonts w:eastAsia="Times New Roman"/>
          <w:sz w:val="28"/>
        </w:rPr>
        <w:t>:</w:t>
      </w:r>
      <w:r>
        <w:rPr>
          <w:rFonts w:ascii="標楷體" w:eastAsia="標楷體" w:hAnsi="標楷體" w:cs="標楷體"/>
          <w:sz w:val="28"/>
        </w:rPr>
        <w:t>合理的</w:t>
      </w:r>
      <w:r>
        <w:rPr>
          <w:rFonts w:ascii="標楷體" w:eastAsia="標楷體" w:hAnsi="標楷體" w:cs="標楷體"/>
          <w:sz w:val="28"/>
        </w:rPr>
        <w:t xml:space="preserve"> </w:t>
      </w:r>
      <w:r>
        <w:rPr>
          <w:rFonts w:eastAsia="Times New Roman"/>
          <w:sz w:val="28"/>
        </w:rPr>
        <w:t xml:space="preserve">reasonable) </w:t>
      </w:r>
      <w:r>
        <w:rPr>
          <w:rFonts w:ascii="標楷體" w:eastAsia="標楷體" w:hAnsi="標楷體" w:cs="標楷體"/>
          <w:sz w:val="28"/>
        </w:rPr>
        <w:t>。衡量選舉人魅力，可計算政治人</w:t>
      </w:r>
    </w:p>
    <w:p w:rsidR="000E42A4" w:rsidRDefault="00731315">
      <w:pPr>
        <w:autoSpaceDE w:val="0"/>
        <w:autoSpaceDN w:val="0"/>
        <w:snapToGrid w:val="0"/>
        <w:spacing w:before="628"/>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-67-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708"/>
        <w:jc w:val="both"/>
        <w:rPr>
          <w:rFonts w:ascii="標楷體" w:eastAsia="標楷體" w:hAnsi="標楷體" w:cs="標楷體"/>
          <w:sz w:val="28"/>
        </w:rPr>
      </w:pPr>
      <w:r>
        <w:rPr>
          <w:rFonts w:ascii="標楷體" w:eastAsia="標楷體" w:hAnsi="標楷體" w:cs="標楷體"/>
          <w:spacing w:val="-2"/>
          <w:sz w:val="28"/>
        </w:rPr>
        <w:t>物所用的隱喻數量。</w:t>
      </w:r>
      <w:r>
        <w:rPr>
          <w:rFonts w:eastAsia="Times New Roman"/>
          <w:spacing w:val="-2"/>
          <w:sz w:val="28"/>
        </w:rPr>
        <w:t>Anton</w:t>
      </w:r>
      <w:r>
        <w:rPr>
          <w:rFonts w:eastAsia="Times New Roman"/>
          <w:spacing w:val="-1"/>
          <w:sz w:val="28"/>
        </w:rPr>
        <w:t>akis</w:t>
      </w:r>
      <w:r>
        <w:rPr>
          <w:rFonts w:eastAsia="Times New Roman"/>
          <w:spacing w:val="-13"/>
          <w:sz w:val="28"/>
        </w:rPr>
        <w:t xml:space="preserve"> </w:t>
      </w:r>
      <w:r>
        <w:rPr>
          <w:rFonts w:ascii="標楷體" w:eastAsia="標楷體" w:hAnsi="標楷體" w:cs="標楷體"/>
          <w:spacing w:val="-1"/>
          <w:sz w:val="28"/>
        </w:rPr>
        <w:t>教授另以故事及趣事軼聞</w:t>
      </w:r>
      <w:r>
        <w:rPr>
          <w:rFonts w:eastAsia="Times New Roman"/>
          <w:spacing w:val="-1"/>
          <w:sz w:val="28"/>
        </w:rPr>
        <w:t>(</w:t>
      </w:r>
      <w:r>
        <w:rPr>
          <w:rFonts w:ascii="標楷體" w:eastAsia="標楷體" w:hAnsi="標楷體" w:cs="標楷體"/>
          <w:spacing w:val="-1"/>
          <w:sz w:val="28"/>
        </w:rPr>
        <w:t>好人</w:t>
      </w:r>
      <w:r>
        <w:rPr>
          <w:rFonts w:eastAsia="Times New Roman"/>
          <w:spacing w:val="-1"/>
          <w:sz w:val="28"/>
        </w:rPr>
        <w:t>/</w:t>
      </w:r>
      <w:r>
        <w:rPr>
          <w:rFonts w:eastAsia="Times New Roman"/>
          <w:sz w:val="28"/>
        </w:rPr>
        <w:t xml:space="preserve"> </w:t>
      </w:r>
      <w:r>
        <w:rPr>
          <w:rFonts w:ascii="標楷體" w:eastAsia="標楷體" w:hAnsi="標楷體" w:cs="標楷體"/>
          <w:spacing w:val="-2"/>
          <w:sz w:val="28"/>
        </w:rPr>
        <w:t>壞</w:t>
      </w:r>
      <w:r>
        <w:rPr>
          <w:rFonts w:ascii="標楷體" w:eastAsia="標楷體" w:hAnsi="標楷體" w:cs="標楷體"/>
          <w:spacing w:val="-3"/>
          <w:sz w:val="28"/>
        </w:rPr>
        <w:t>人，</w:t>
      </w:r>
      <w:r>
        <w:rPr>
          <w:rFonts w:eastAsia="Times New Roman"/>
          <w:spacing w:val="-2"/>
          <w:sz w:val="28"/>
        </w:rPr>
        <w:t>intrigue/e</w:t>
      </w:r>
      <w:r>
        <w:rPr>
          <w:rFonts w:eastAsia="Times New Roman"/>
          <w:spacing w:val="-4"/>
          <w:sz w:val="28"/>
        </w:rPr>
        <w:t>m</w:t>
      </w:r>
      <w:r>
        <w:rPr>
          <w:rFonts w:eastAsia="Times New Roman"/>
          <w:spacing w:val="-2"/>
          <w:sz w:val="28"/>
        </w:rPr>
        <w:t>tion</w:t>
      </w:r>
      <w:r>
        <w:rPr>
          <w:rFonts w:eastAsia="Times New Roman"/>
          <w:spacing w:val="-6"/>
          <w:sz w:val="28"/>
        </w:rPr>
        <w:t>)</w:t>
      </w:r>
      <w:r>
        <w:rPr>
          <w:rFonts w:ascii="標楷體" w:eastAsia="標楷體" w:hAnsi="標楷體" w:cs="標楷體"/>
          <w:spacing w:val="-2"/>
          <w:sz w:val="28"/>
        </w:rPr>
        <w:t>，輔</w:t>
      </w:r>
      <w:r>
        <w:rPr>
          <w:rFonts w:ascii="標楷體" w:eastAsia="標楷體" w:hAnsi="標楷體" w:cs="標楷體"/>
          <w:spacing w:val="-1"/>
          <w:sz w:val="28"/>
        </w:rPr>
        <w:t>以實質的內容</w:t>
      </w:r>
      <w:r>
        <w:rPr>
          <w:rFonts w:eastAsia="Times New Roman"/>
          <w:spacing w:val="-2"/>
          <w:sz w:val="28"/>
        </w:rPr>
        <w:t>/</w:t>
      </w:r>
      <w:r>
        <w:rPr>
          <w:rFonts w:ascii="標楷體" w:eastAsia="標楷體" w:hAnsi="標楷體" w:cs="標楷體"/>
          <w:spacing w:val="-1"/>
          <w:sz w:val="28"/>
        </w:rPr>
        <w:t>醍醐灌</w:t>
      </w:r>
      <w:r>
        <w:rPr>
          <w:rFonts w:ascii="標楷體" w:eastAsia="標楷體" w:hAnsi="標楷體" w:cs="標楷體"/>
          <w:spacing w:val="-2"/>
          <w:sz w:val="28"/>
        </w:rPr>
        <w:t>頂</w:t>
      </w:r>
      <w:r>
        <w:rPr>
          <w:rFonts w:ascii="標楷體" w:eastAsia="標楷體" w:hAnsi="標楷體" w:cs="標楷體"/>
          <w:spacing w:val="-1"/>
          <w:sz w:val="28"/>
        </w:rPr>
        <w:t>，加</w:t>
      </w:r>
      <w:r>
        <w:rPr>
          <w:rFonts w:ascii="標楷體" w:eastAsia="標楷體" w:hAnsi="標楷體" w:cs="標楷體"/>
          <w:spacing w:val="34"/>
          <w:sz w:val="28"/>
        </w:rPr>
        <w:t>上</w:t>
      </w:r>
      <w:r>
        <w:rPr>
          <w:rFonts w:eastAsia="Times New Roman"/>
          <w:spacing w:val="-2"/>
          <w:sz w:val="28"/>
        </w:rPr>
        <w:t>DV</w:t>
      </w:r>
      <w:r>
        <w:rPr>
          <w:rFonts w:eastAsia="Times New Roman"/>
          <w:spacing w:val="-1"/>
          <w:sz w:val="28"/>
        </w:rPr>
        <w:t>D</w:t>
      </w:r>
      <w:r>
        <w:rPr>
          <w:rFonts w:eastAsia="Times New Roman"/>
          <w:sz w:val="28"/>
        </w:rPr>
        <w:t xml:space="preserve"> </w:t>
      </w:r>
      <w:r>
        <w:rPr>
          <w:rFonts w:ascii="標楷體" w:eastAsia="標楷體" w:hAnsi="標楷體" w:cs="標楷體"/>
          <w:sz w:val="28"/>
        </w:rPr>
        <w:t>片段，計算有多少魅力的話語。</w:t>
      </w:r>
    </w:p>
    <w:p w:rsidR="000E42A4" w:rsidRDefault="00731315">
      <w:pPr>
        <w:autoSpaceDE w:val="0"/>
        <w:autoSpaceDN w:val="0"/>
        <w:snapToGrid w:val="0"/>
        <w:spacing w:before="284" w:line="350" w:lineRule="exact"/>
        <w:ind w:left="286"/>
        <w:rPr>
          <w:rFonts w:ascii="標楷體" w:eastAsia="標楷體" w:hAnsi="標楷體" w:cs="標楷體"/>
          <w:sz w:val="28"/>
        </w:rPr>
      </w:pPr>
      <w:r>
        <w:rPr>
          <w:rFonts w:eastAsia="Times New Roman"/>
          <w:sz w:val="28"/>
        </w:rPr>
        <w:t>(</w:t>
      </w:r>
      <w:r>
        <w:rPr>
          <w:rFonts w:ascii="標楷體" w:eastAsia="標楷體" w:hAnsi="標楷體" w:cs="標楷體"/>
          <w:sz w:val="28"/>
        </w:rPr>
        <w:t>五</w:t>
      </w:r>
      <w:r>
        <w:rPr>
          <w:rFonts w:eastAsia="Times New Roman"/>
          <w:sz w:val="28"/>
        </w:rPr>
        <w:t>)</w:t>
      </w:r>
      <w:r>
        <w:rPr>
          <w:rFonts w:ascii="標楷體" w:eastAsia="標楷體" w:hAnsi="標楷體" w:cs="標楷體"/>
          <w:sz w:val="28"/>
        </w:rPr>
        <w:t>領導魅力的技巧</w:t>
      </w:r>
    </w:p>
    <w:p w:rsidR="000E42A4" w:rsidRDefault="00731315">
      <w:pPr>
        <w:autoSpaceDE w:val="0"/>
        <w:autoSpaceDN w:val="0"/>
        <w:snapToGrid w:val="0"/>
        <w:spacing w:before="130" w:line="350" w:lineRule="exact"/>
        <w:ind w:left="708"/>
        <w:rPr>
          <w:rFonts w:ascii="標楷體" w:eastAsia="標楷體" w:hAnsi="標楷體" w:cs="標楷體"/>
          <w:sz w:val="28"/>
        </w:rPr>
      </w:pPr>
      <w:r>
        <w:rPr>
          <w:rFonts w:ascii="標楷體" w:eastAsia="標楷體" w:hAnsi="標楷體" w:cs="標楷體"/>
          <w:sz w:val="28"/>
        </w:rPr>
        <w:t>有關言詞部分，包括：</w:t>
      </w:r>
    </w:p>
    <w:p w:rsidR="000E42A4" w:rsidRDefault="00731315">
      <w:pPr>
        <w:numPr>
          <w:ilvl w:val="0"/>
          <w:numId w:val="8"/>
        </w:numPr>
        <w:snapToGrid w:val="0"/>
        <w:spacing w:before="130" w:line="350" w:lineRule="exact"/>
        <w:rPr>
          <w:sz w:val="28"/>
        </w:rPr>
      </w:pPr>
      <w:r>
        <w:rPr>
          <w:rFonts w:ascii="標楷體" w:eastAsia="標楷體" w:hAnsi="標楷體" w:cs="標楷體"/>
          <w:sz w:val="28"/>
        </w:rPr>
        <w:t>暗喻、明喻、類比</w:t>
      </w:r>
    </w:p>
    <w:p w:rsidR="000E42A4" w:rsidRDefault="00731315">
      <w:pPr>
        <w:numPr>
          <w:ilvl w:val="0"/>
          <w:numId w:val="8"/>
        </w:numPr>
        <w:snapToGrid w:val="0"/>
        <w:spacing w:before="130" w:line="350" w:lineRule="exact"/>
        <w:ind w:left="1130"/>
        <w:rPr>
          <w:sz w:val="28"/>
        </w:rPr>
      </w:pPr>
      <w:r>
        <w:rPr>
          <w:rFonts w:ascii="標楷體" w:eastAsia="標楷體" w:hAnsi="標楷體" w:cs="標楷體"/>
          <w:sz w:val="28"/>
        </w:rPr>
        <w:t>故事和趣聞逸事</w:t>
      </w:r>
    </w:p>
    <w:p w:rsidR="000E42A4" w:rsidRDefault="00731315">
      <w:pPr>
        <w:numPr>
          <w:ilvl w:val="0"/>
          <w:numId w:val="8"/>
        </w:numPr>
        <w:snapToGrid w:val="0"/>
        <w:spacing w:before="130" w:line="350" w:lineRule="exact"/>
        <w:ind w:left="1130"/>
        <w:rPr>
          <w:sz w:val="28"/>
        </w:rPr>
      </w:pPr>
      <w:r>
        <w:rPr>
          <w:rFonts w:ascii="標楷體" w:eastAsia="標楷體" w:hAnsi="標楷體" w:cs="標楷體"/>
          <w:sz w:val="28"/>
        </w:rPr>
        <w:t>對比－使用人願意聽的語言</w:t>
      </w:r>
      <w:r>
        <w:rPr>
          <w:rFonts w:eastAsia="Times New Roman"/>
          <w:sz w:val="28"/>
        </w:rPr>
        <w:t>(The power of words e. g. I have</w:t>
      </w:r>
    </w:p>
    <w:p w:rsidR="000E42A4" w:rsidRDefault="00731315">
      <w:pPr>
        <w:autoSpaceDE w:val="0"/>
        <w:autoSpaceDN w:val="0"/>
        <w:snapToGrid w:val="0"/>
        <w:spacing w:before="26" w:line="480" w:lineRule="exact"/>
        <w:ind w:left="1134" w:right="26"/>
        <w:jc w:val="both"/>
        <w:rPr>
          <w:sz w:val="28"/>
        </w:rPr>
      </w:pPr>
      <w:r>
        <w:rPr>
          <w:rFonts w:eastAsia="Times New Roman"/>
          <w:spacing w:val="-1"/>
          <w:sz w:val="28"/>
        </w:rPr>
        <w:t>a dream)</w:t>
      </w:r>
      <w:r>
        <w:rPr>
          <w:rFonts w:ascii="標楷體" w:eastAsia="標楷體" w:hAnsi="標楷體" w:cs="標楷體"/>
          <w:spacing w:val="-1"/>
          <w:sz w:val="28"/>
        </w:rPr>
        <w:t>，甘</w:t>
      </w:r>
      <w:r>
        <w:rPr>
          <w:rFonts w:ascii="標楷體" w:eastAsia="標楷體" w:hAnsi="標楷體" w:cs="標楷體"/>
          <w:sz w:val="28"/>
        </w:rPr>
        <w:t>迺迪：不要問國家為你做了什麼？要問你為國家做了什麼？</w:t>
      </w:r>
      <w:r>
        <w:rPr>
          <w:rFonts w:eastAsia="Times New Roman"/>
          <w:sz w:val="28"/>
        </w:rPr>
        <w:t>wrong to the right!</w:t>
      </w:r>
    </w:p>
    <w:p w:rsidR="000E42A4" w:rsidRDefault="00731315">
      <w:pPr>
        <w:numPr>
          <w:ilvl w:val="0"/>
          <w:numId w:val="8"/>
        </w:numPr>
        <w:snapToGrid w:val="0"/>
        <w:spacing w:before="104" w:line="350" w:lineRule="exact"/>
        <w:ind w:left="1130"/>
        <w:rPr>
          <w:sz w:val="28"/>
        </w:rPr>
      </w:pPr>
      <w:r>
        <w:rPr>
          <w:rFonts w:ascii="標楷體" w:eastAsia="標楷體" w:hAnsi="標楷體" w:cs="標楷體"/>
          <w:sz w:val="28"/>
        </w:rPr>
        <w:t>修辭性問句</w:t>
      </w:r>
    </w:p>
    <w:p w:rsidR="000E42A4" w:rsidRDefault="00731315">
      <w:pPr>
        <w:numPr>
          <w:ilvl w:val="0"/>
          <w:numId w:val="8"/>
        </w:numPr>
        <w:snapToGrid w:val="0"/>
        <w:spacing w:before="130" w:line="350" w:lineRule="exact"/>
        <w:ind w:left="1130"/>
        <w:rPr>
          <w:sz w:val="28"/>
        </w:rPr>
      </w:pPr>
      <w:r>
        <w:rPr>
          <w:rFonts w:ascii="標楷體" w:eastAsia="標楷體" w:hAnsi="標楷體" w:cs="標楷體"/>
          <w:sz w:val="28"/>
        </w:rPr>
        <w:t>三段論法</w:t>
      </w:r>
    </w:p>
    <w:p w:rsidR="000E42A4" w:rsidRDefault="00731315">
      <w:pPr>
        <w:numPr>
          <w:ilvl w:val="0"/>
          <w:numId w:val="8"/>
        </w:numPr>
        <w:snapToGrid w:val="0"/>
        <w:spacing w:before="130" w:line="350" w:lineRule="exact"/>
        <w:ind w:left="1130"/>
        <w:rPr>
          <w:sz w:val="28"/>
        </w:rPr>
      </w:pPr>
      <w:r>
        <w:rPr>
          <w:rFonts w:ascii="標楷體" w:eastAsia="標楷體" w:hAnsi="標楷體" w:cs="標楷體"/>
          <w:sz w:val="28"/>
        </w:rPr>
        <w:t>表達道德信念</w:t>
      </w:r>
    </w:p>
    <w:p w:rsidR="000E42A4" w:rsidRDefault="00731315">
      <w:pPr>
        <w:numPr>
          <w:ilvl w:val="0"/>
          <w:numId w:val="8"/>
        </w:numPr>
        <w:snapToGrid w:val="0"/>
        <w:spacing w:before="130" w:line="350" w:lineRule="exact"/>
        <w:ind w:left="1130"/>
        <w:rPr>
          <w:sz w:val="28"/>
        </w:rPr>
      </w:pPr>
      <w:r>
        <w:rPr>
          <w:rFonts w:ascii="標楷體" w:eastAsia="標楷體" w:hAnsi="標楷體" w:cs="標楷體"/>
          <w:sz w:val="28"/>
        </w:rPr>
        <w:t>回應群體感受</w:t>
      </w:r>
    </w:p>
    <w:p w:rsidR="000E42A4" w:rsidRDefault="00731315">
      <w:pPr>
        <w:numPr>
          <w:ilvl w:val="0"/>
          <w:numId w:val="8"/>
        </w:numPr>
        <w:snapToGrid w:val="0"/>
        <w:spacing w:before="130" w:line="350" w:lineRule="exact"/>
        <w:ind w:left="1130"/>
        <w:rPr>
          <w:sz w:val="28"/>
        </w:rPr>
      </w:pPr>
      <w:r>
        <w:rPr>
          <w:rFonts w:ascii="標楷體" w:eastAsia="標楷體" w:hAnsi="標楷體" w:cs="標楷體"/>
          <w:sz w:val="28"/>
        </w:rPr>
        <w:t>訂定崇高目標</w:t>
      </w:r>
    </w:p>
    <w:p w:rsidR="000E42A4" w:rsidRDefault="00731315">
      <w:pPr>
        <w:numPr>
          <w:ilvl w:val="0"/>
          <w:numId w:val="8"/>
        </w:numPr>
        <w:snapToGrid w:val="0"/>
        <w:spacing w:before="130" w:line="350" w:lineRule="exact"/>
        <w:ind w:left="1130"/>
        <w:rPr>
          <w:sz w:val="28"/>
        </w:rPr>
      </w:pPr>
      <w:r>
        <w:rPr>
          <w:rFonts w:ascii="標楷體" w:eastAsia="標楷體" w:hAnsi="標楷體" w:cs="標楷體"/>
          <w:sz w:val="28"/>
        </w:rPr>
        <w:t>傳達這種目標絕對可以達到的信心</w:t>
      </w:r>
    </w:p>
    <w:p w:rsidR="000E42A4" w:rsidRDefault="00731315">
      <w:pPr>
        <w:autoSpaceDE w:val="0"/>
        <w:autoSpaceDN w:val="0"/>
        <w:snapToGrid w:val="0"/>
        <w:spacing w:before="130" w:line="350" w:lineRule="exact"/>
        <w:ind w:left="710"/>
        <w:rPr>
          <w:sz w:val="28"/>
        </w:rPr>
      </w:pPr>
      <w:r>
        <w:rPr>
          <w:rFonts w:ascii="標楷體" w:eastAsia="標楷體" w:hAnsi="標楷體" w:cs="標楷體"/>
          <w:sz w:val="28"/>
        </w:rPr>
        <w:t>無關言詞：</w:t>
      </w:r>
      <w:r>
        <w:rPr>
          <w:rFonts w:eastAsia="Times New Roman"/>
          <w:sz w:val="28"/>
        </w:rPr>
        <w:t>(</w:t>
      </w:r>
      <w:r>
        <w:rPr>
          <w:rFonts w:ascii="標楷體" w:eastAsia="標楷體" w:hAnsi="標楷體" w:cs="標楷體"/>
          <w:sz w:val="28"/>
        </w:rPr>
        <w:t>展現熱情、贏取聽眾</w:t>
      </w:r>
      <w:r>
        <w:rPr>
          <w:rFonts w:eastAsia="Times New Roman"/>
          <w:sz w:val="28"/>
        </w:rPr>
        <w:t>)</w:t>
      </w:r>
    </w:p>
    <w:p w:rsidR="000E42A4" w:rsidRDefault="00731315">
      <w:pPr>
        <w:numPr>
          <w:ilvl w:val="0"/>
          <w:numId w:val="16"/>
        </w:numPr>
        <w:snapToGrid w:val="0"/>
        <w:spacing w:before="130" w:line="350" w:lineRule="exact"/>
        <w:rPr>
          <w:sz w:val="28"/>
        </w:rPr>
      </w:pPr>
      <w:r>
        <w:rPr>
          <w:rFonts w:ascii="標楷體" w:eastAsia="標楷體" w:hAnsi="標楷體" w:cs="標楷體"/>
          <w:sz w:val="28"/>
        </w:rPr>
        <w:t>語氣生動</w:t>
      </w:r>
    </w:p>
    <w:p w:rsidR="000E42A4" w:rsidRDefault="00731315">
      <w:pPr>
        <w:numPr>
          <w:ilvl w:val="0"/>
          <w:numId w:val="16"/>
        </w:numPr>
        <w:tabs>
          <w:tab w:val="clear" w:pos="1120"/>
          <w:tab w:val="left" w:pos="1134"/>
        </w:tabs>
        <w:snapToGrid w:val="0"/>
        <w:spacing w:before="130" w:line="350" w:lineRule="exact"/>
        <w:ind w:left="1123"/>
        <w:rPr>
          <w:sz w:val="28"/>
        </w:rPr>
      </w:pPr>
      <w:r>
        <w:rPr>
          <w:rFonts w:ascii="標楷體" w:eastAsia="標楷體" w:hAnsi="標楷體" w:cs="標楷體"/>
          <w:sz w:val="28"/>
        </w:rPr>
        <w:t>臉部表情</w:t>
      </w:r>
    </w:p>
    <w:p w:rsidR="000E42A4" w:rsidRDefault="00731315">
      <w:pPr>
        <w:numPr>
          <w:ilvl w:val="0"/>
          <w:numId w:val="16"/>
        </w:numPr>
        <w:tabs>
          <w:tab w:val="clear" w:pos="1120"/>
          <w:tab w:val="left" w:pos="1134"/>
        </w:tabs>
        <w:snapToGrid w:val="0"/>
        <w:spacing w:before="130" w:line="350" w:lineRule="exact"/>
        <w:ind w:left="1123"/>
        <w:rPr>
          <w:sz w:val="28"/>
        </w:rPr>
      </w:pPr>
      <w:r>
        <w:rPr>
          <w:rFonts w:ascii="標楷體" w:eastAsia="標楷體" w:hAnsi="標楷體" w:cs="標楷體"/>
          <w:sz w:val="28"/>
        </w:rPr>
        <w:t>肢體動作</w:t>
      </w:r>
      <w:r>
        <w:rPr>
          <w:rFonts w:ascii="標楷體" w:eastAsia="標楷體" w:hAnsi="標楷體" w:cs="標楷體"/>
          <w:spacing w:val="70"/>
          <w:sz w:val="28"/>
        </w:rPr>
        <w:t xml:space="preserve"> </w:t>
      </w:r>
      <w:r>
        <w:rPr>
          <w:rFonts w:eastAsia="Times New Roman"/>
          <w:sz w:val="28"/>
        </w:rPr>
        <w:t>(no emotion, detached)</w:t>
      </w:r>
    </w:p>
    <w:p w:rsidR="000E42A4" w:rsidRDefault="00731315">
      <w:pPr>
        <w:autoSpaceDE w:val="0"/>
        <w:autoSpaceDN w:val="0"/>
        <w:snapToGrid w:val="0"/>
        <w:spacing w:before="130" w:line="350" w:lineRule="exact"/>
        <w:ind w:left="285"/>
        <w:rPr>
          <w:rFonts w:ascii="標楷體" w:eastAsia="標楷體" w:hAnsi="標楷體" w:cs="標楷體"/>
          <w:sz w:val="28"/>
        </w:rPr>
      </w:pPr>
      <w:r>
        <w:rPr>
          <w:rFonts w:eastAsia="Times New Roman"/>
          <w:sz w:val="28"/>
        </w:rPr>
        <w:t>(</w:t>
      </w:r>
      <w:r>
        <w:rPr>
          <w:rFonts w:ascii="標楷體" w:eastAsia="標楷體" w:hAnsi="標楷體" w:cs="標楷體"/>
          <w:sz w:val="28"/>
        </w:rPr>
        <w:t>六</w:t>
      </w:r>
      <w:r>
        <w:rPr>
          <w:rFonts w:eastAsia="Times New Roman"/>
          <w:sz w:val="28"/>
        </w:rPr>
        <w:t>)</w:t>
      </w:r>
      <w:r>
        <w:rPr>
          <w:rFonts w:ascii="標楷體" w:eastAsia="標楷體" w:hAnsi="標楷體" w:cs="標楷體"/>
          <w:sz w:val="28"/>
        </w:rPr>
        <w:t>領導魅力的策略</w:t>
      </w:r>
    </w:p>
    <w:p w:rsidR="000E42A4" w:rsidRDefault="00731315">
      <w:pPr>
        <w:autoSpaceDE w:val="0"/>
        <w:autoSpaceDN w:val="0"/>
        <w:snapToGrid w:val="0"/>
        <w:spacing w:before="130" w:line="350" w:lineRule="exact"/>
        <w:ind w:left="784"/>
        <w:rPr>
          <w:sz w:val="28"/>
        </w:rPr>
      </w:pPr>
      <w:r>
        <w:rPr>
          <w:rFonts w:eastAsia="Times New Roman"/>
          <w:sz w:val="28"/>
        </w:rPr>
        <w:t>1.</w:t>
      </w:r>
      <w:r>
        <w:rPr>
          <w:rFonts w:eastAsia="Times New Roman"/>
          <w:spacing w:val="14"/>
          <w:sz w:val="28"/>
        </w:rPr>
        <w:t xml:space="preserve"> </w:t>
      </w:r>
      <w:r>
        <w:rPr>
          <w:rFonts w:ascii="標楷體" w:eastAsia="標楷體" w:hAnsi="標楷體" w:cs="標楷體"/>
          <w:sz w:val="28"/>
        </w:rPr>
        <w:t>連結、比較與對照</w:t>
      </w:r>
      <w:r>
        <w:rPr>
          <w:rFonts w:eastAsia="Times New Roman"/>
          <w:sz w:val="28"/>
        </w:rPr>
        <w:t>(</w:t>
      </w:r>
      <w:r>
        <w:rPr>
          <w:rFonts w:ascii="標楷體" w:eastAsia="標楷體" w:hAnsi="標楷體" w:cs="標楷體"/>
          <w:sz w:val="28"/>
        </w:rPr>
        <w:t>暗喻、明喻、類比</w:t>
      </w:r>
      <w:r>
        <w:rPr>
          <w:rFonts w:eastAsia="Times New Roman"/>
          <w:sz w:val="28"/>
        </w:rPr>
        <w:t>)</w:t>
      </w:r>
    </w:p>
    <w:p w:rsidR="000E42A4" w:rsidRDefault="00731315">
      <w:pPr>
        <w:numPr>
          <w:ilvl w:val="0"/>
          <w:numId w:val="15"/>
        </w:numPr>
        <w:snapToGrid w:val="0"/>
        <w:spacing w:before="130" w:line="350" w:lineRule="exact"/>
        <w:rPr>
          <w:sz w:val="28"/>
        </w:rPr>
      </w:pPr>
      <w:r>
        <w:rPr>
          <w:rFonts w:ascii="標楷體" w:eastAsia="標楷體" w:hAnsi="標楷體" w:cs="標楷體"/>
          <w:sz w:val="28"/>
        </w:rPr>
        <w:t>參與和注入</w:t>
      </w:r>
      <w:r>
        <w:rPr>
          <w:rFonts w:eastAsia="Times New Roman"/>
          <w:sz w:val="28"/>
        </w:rPr>
        <w:t>(</w:t>
      </w:r>
      <w:r>
        <w:rPr>
          <w:rFonts w:ascii="標楷體" w:eastAsia="標楷體" w:hAnsi="標楷體" w:cs="標楷體"/>
          <w:sz w:val="28"/>
        </w:rPr>
        <w:t>修辭性問句、三段論法</w:t>
      </w:r>
      <w:r>
        <w:rPr>
          <w:rFonts w:eastAsia="Times New Roman"/>
          <w:sz w:val="28"/>
        </w:rPr>
        <w:t>)</w:t>
      </w:r>
    </w:p>
    <w:p w:rsidR="000E42A4" w:rsidRDefault="00731315">
      <w:pPr>
        <w:numPr>
          <w:ilvl w:val="0"/>
          <w:numId w:val="15"/>
        </w:numPr>
        <w:snapToGrid w:val="0"/>
        <w:spacing w:before="26" w:line="480" w:lineRule="exact"/>
        <w:ind w:hanging="359"/>
        <w:jc w:val="both"/>
        <w:rPr>
          <w:sz w:val="28"/>
        </w:rPr>
      </w:pPr>
      <w:r>
        <w:rPr>
          <w:rFonts w:ascii="標楷體" w:eastAsia="標楷體" w:hAnsi="標楷體" w:cs="標楷體"/>
          <w:spacing w:val="-1"/>
          <w:sz w:val="28"/>
        </w:rPr>
        <w:t>表現正直</w:t>
      </w:r>
      <w:r>
        <w:rPr>
          <w:rFonts w:eastAsia="Times New Roman"/>
          <w:spacing w:val="-1"/>
          <w:sz w:val="28"/>
        </w:rPr>
        <w:t>(</w:t>
      </w:r>
      <w:r>
        <w:rPr>
          <w:rFonts w:ascii="標楷體" w:eastAsia="標楷體" w:hAnsi="標楷體" w:cs="標楷體"/>
          <w:spacing w:val="-1"/>
          <w:sz w:val="28"/>
        </w:rPr>
        <w:t>表</w:t>
      </w:r>
      <w:r>
        <w:rPr>
          <w:rFonts w:ascii="標楷體" w:eastAsia="標楷體" w:hAnsi="標楷體" w:cs="標楷體"/>
          <w:sz w:val="28"/>
        </w:rPr>
        <w:t>達道德信</w:t>
      </w:r>
      <w:r>
        <w:rPr>
          <w:rFonts w:ascii="標楷體" w:eastAsia="標楷體" w:hAnsi="標楷體" w:cs="標楷體"/>
          <w:spacing w:val="-13"/>
          <w:sz w:val="28"/>
        </w:rPr>
        <w:t>念</w:t>
      </w:r>
      <w:r>
        <w:rPr>
          <w:rFonts w:ascii="標楷體" w:eastAsia="標楷體" w:hAnsi="標楷體" w:cs="標楷體"/>
          <w:spacing w:val="-14"/>
          <w:sz w:val="28"/>
        </w:rPr>
        <w:t>、</w:t>
      </w:r>
      <w:r>
        <w:rPr>
          <w:rFonts w:ascii="標楷體" w:eastAsia="標楷體" w:hAnsi="標楷體" w:cs="標楷體"/>
          <w:sz w:val="28"/>
        </w:rPr>
        <w:t>回應群體感受</w:t>
      </w:r>
      <w:r>
        <w:rPr>
          <w:rFonts w:eastAsia="Times New Roman"/>
          <w:spacing w:val="-27"/>
          <w:sz w:val="28"/>
        </w:rPr>
        <w:t>)</w:t>
      </w:r>
      <w:r>
        <w:rPr>
          <w:rFonts w:ascii="標楷體" w:eastAsia="標楷體" w:hAnsi="標楷體" w:cs="標楷體"/>
          <w:spacing w:val="-13"/>
          <w:sz w:val="28"/>
        </w:rPr>
        <w:t>、</w:t>
      </w:r>
      <w:r>
        <w:rPr>
          <w:rFonts w:ascii="標楷體" w:eastAsia="標楷體" w:hAnsi="標楷體" w:cs="標楷體"/>
          <w:sz w:val="28"/>
        </w:rPr>
        <w:t>權威</w:t>
      </w:r>
      <w:r>
        <w:rPr>
          <w:rFonts w:eastAsia="Times New Roman"/>
          <w:sz w:val="28"/>
        </w:rPr>
        <w:t>(</w:t>
      </w:r>
      <w:r>
        <w:rPr>
          <w:rFonts w:ascii="標楷體" w:eastAsia="標楷體" w:hAnsi="標楷體" w:cs="標楷體"/>
          <w:sz w:val="28"/>
        </w:rPr>
        <w:t>傳達這種目標絕對可以達到的信心</w:t>
      </w:r>
      <w:r>
        <w:rPr>
          <w:rFonts w:eastAsia="Times New Roman"/>
          <w:sz w:val="28"/>
        </w:rPr>
        <w:t>)</w:t>
      </w:r>
      <w:r>
        <w:rPr>
          <w:rFonts w:ascii="標楷體" w:eastAsia="標楷體" w:hAnsi="標楷體" w:cs="標楷體"/>
          <w:sz w:val="28"/>
        </w:rPr>
        <w:t>和熱情</w:t>
      </w:r>
      <w:r>
        <w:rPr>
          <w:rFonts w:eastAsia="Times New Roman"/>
          <w:sz w:val="28"/>
        </w:rPr>
        <w:t>(</w:t>
      </w:r>
      <w:r>
        <w:rPr>
          <w:rFonts w:ascii="標楷體" w:eastAsia="標楷體" w:hAnsi="標楷體" w:cs="標楷體"/>
          <w:sz w:val="28"/>
        </w:rPr>
        <w:t>激發追隨者熱情</w:t>
      </w:r>
      <w:r>
        <w:rPr>
          <w:rFonts w:eastAsia="Times New Roman"/>
          <w:sz w:val="28"/>
        </w:rPr>
        <w:t>)</w:t>
      </w:r>
    </w:p>
    <w:p w:rsidR="000E42A4" w:rsidRDefault="00731315">
      <w:pPr>
        <w:autoSpaceDE w:val="0"/>
        <w:autoSpaceDN w:val="0"/>
        <w:snapToGrid w:val="0"/>
        <w:spacing w:before="1948"/>
        <w:ind w:left="395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-68-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02" w:line="631" w:lineRule="exact"/>
        <w:ind w:left="566" w:right="1842" w:firstLine="1274"/>
        <w:jc w:val="both"/>
        <w:rPr>
          <w:sz w:val="28"/>
        </w:rPr>
      </w:pPr>
      <w:r>
        <w:rPr>
          <w:rFonts w:ascii="標楷體" w:eastAsia="標楷體" w:hAnsi="標楷體" w:cs="標楷體"/>
          <w:b/>
          <w:spacing w:val="-3"/>
          <w:sz w:val="32"/>
        </w:rPr>
        <w:t>第二節</w:t>
      </w:r>
      <w:r>
        <w:rPr>
          <w:rFonts w:ascii="標楷體" w:eastAsia="標楷體" w:hAnsi="標楷體" w:cs="標楷體"/>
          <w:b/>
          <w:spacing w:val="-3"/>
          <w:sz w:val="32"/>
        </w:rPr>
        <w:t xml:space="preserve"> </w:t>
      </w:r>
      <w:r>
        <w:rPr>
          <w:rFonts w:ascii="標楷體" w:eastAsia="標楷體" w:hAnsi="標楷體" w:cs="標楷體"/>
          <w:b/>
          <w:spacing w:val="-3"/>
          <w:sz w:val="32"/>
        </w:rPr>
        <w:t>團隊建立</w:t>
      </w:r>
      <w:r>
        <w:rPr>
          <w:rFonts w:eastAsia="Times New Roman"/>
          <w:b/>
          <w:spacing w:val="-3"/>
          <w:sz w:val="32"/>
        </w:rPr>
        <w:t>(</w:t>
      </w:r>
      <w:r>
        <w:rPr>
          <w:rFonts w:eastAsia="Times New Roman"/>
          <w:b/>
          <w:spacing w:val="-34"/>
          <w:sz w:val="32"/>
        </w:rPr>
        <w:t>T</w:t>
      </w:r>
      <w:r>
        <w:rPr>
          <w:rFonts w:eastAsia="Times New Roman"/>
          <w:b/>
          <w:spacing w:val="-3"/>
          <w:sz w:val="32"/>
        </w:rPr>
        <w:t>eam Bu</w:t>
      </w:r>
      <w:r>
        <w:rPr>
          <w:rFonts w:eastAsia="Times New Roman"/>
          <w:b/>
          <w:spacing w:val="-2"/>
          <w:sz w:val="32"/>
        </w:rPr>
        <w:t>ilding)</w:t>
      </w:r>
      <w:r>
        <w:rPr>
          <w:rFonts w:eastAsia="Times New Roman"/>
          <w:b/>
          <w:sz w:val="32"/>
        </w:rPr>
        <w:t xml:space="preserve"> </w:t>
      </w:r>
      <w:r>
        <w:rPr>
          <w:rFonts w:ascii="標楷體" w:eastAsia="標楷體" w:hAnsi="標楷體" w:cs="標楷體"/>
          <w:sz w:val="28"/>
        </w:rPr>
        <w:t>時間：</w:t>
      </w:r>
      <w:r>
        <w:rPr>
          <w:rFonts w:ascii="標楷體" w:eastAsia="標楷體" w:hAnsi="標楷體" w:cs="標楷體"/>
          <w:sz w:val="28"/>
        </w:rPr>
        <w:t xml:space="preserve"> </w:t>
      </w:r>
      <w:r>
        <w:rPr>
          <w:rFonts w:eastAsia="Times New Roman"/>
          <w:spacing w:val="70"/>
          <w:sz w:val="28"/>
        </w:rPr>
        <w:t>9</w:t>
      </w:r>
      <w:r>
        <w:rPr>
          <w:rFonts w:ascii="標楷體" w:eastAsia="標楷體" w:hAnsi="標楷體" w:cs="標楷體"/>
          <w:spacing w:val="35"/>
          <w:sz w:val="28"/>
        </w:rPr>
        <w:t>月</w:t>
      </w:r>
      <w:r>
        <w:rPr>
          <w:rFonts w:eastAsia="Times New Roman"/>
          <w:spacing w:val="70"/>
          <w:sz w:val="28"/>
        </w:rPr>
        <w:t>4</w:t>
      </w:r>
      <w:r>
        <w:rPr>
          <w:rFonts w:ascii="標楷體" w:eastAsia="標楷體" w:hAnsi="標楷體" w:cs="標楷體"/>
          <w:sz w:val="28"/>
        </w:rPr>
        <w:t>日</w:t>
      </w:r>
      <w:r>
        <w:rPr>
          <w:rFonts w:ascii="標楷體" w:eastAsia="標楷體" w:hAnsi="標楷體" w:cs="標楷體"/>
          <w:sz w:val="28"/>
        </w:rPr>
        <w:t xml:space="preserve"> </w:t>
      </w:r>
      <w:r>
        <w:rPr>
          <w:rFonts w:eastAsia="Times New Roman"/>
          <w:sz w:val="28"/>
        </w:rPr>
        <w:t>09:00~17:30</w:t>
      </w:r>
    </w:p>
    <w:p w:rsidR="000E42A4" w:rsidRDefault="00731315">
      <w:pPr>
        <w:autoSpaceDE w:val="0"/>
        <w:autoSpaceDN w:val="0"/>
        <w:snapToGrid w:val="0"/>
        <w:spacing w:before="53" w:line="350" w:lineRule="exact"/>
        <w:ind w:left="566"/>
        <w:rPr>
          <w:rFonts w:ascii="標楷體" w:eastAsia="標楷體" w:hAnsi="標楷體" w:cs="標楷體"/>
          <w:sz w:val="28"/>
        </w:rPr>
      </w:pPr>
      <w:r>
        <w:rPr>
          <w:rFonts w:ascii="標楷體" w:eastAsia="標楷體" w:hAnsi="標楷體" w:cs="標楷體"/>
          <w:sz w:val="28"/>
        </w:rPr>
        <w:t>講師：洛桑大學</w:t>
      </w:r>
      <w:r>
        <w:rPr>
          <w:rFonts w:ascii="標楷體" w:eastAsia="標楷體" w:hAnsi="標楷體" w:cs="標楷體"/>
          <w:sz w:val="28"/>
        </w:rPr>
        <w:t xml:space="preserve"> </w:t>
      </w:r>
      <w:r>
        <w:rPr>
          <w:rFonts w:eastAsia="Times New Roman"/>
          <w:sz w:val="28"/>
        </w:rPr>
        <w:t>Daniel</w:t>
      </w:r>
      <w:r>
        <w:rPr>
          <w:rFonts w:eastAsia="Times New Roman"/>
          <w:spacing w:val="-5"/>
          <w:sz w:val="28"/>
        </w:rPr>
        <w:t xml:space="preserve"> </w:t>
      </w:r>
      <w:r>
        <w:rPr>
          <w:rFonts w:eastAsia="Times New Roman"/>
          <w:spacing w:val="-37"/>
          <w:sz w:val="28"/>
        </w:rPr>
        <w:t>V</w:t>
      </w:r>
      <w:r>
        <w:rPr>
          <w:rFonts w:eastAsia="Times New Roman"/>
          <w:sz w:val="28"/>
        </w:rPr>
        <w:t>on</w:t>
      </w:r>
      <w:r>
        <w:rPr>
          <w:rFonts w:eastAsia="Times New Roman"/>
          <w:spacing w:val="-5"/>
          <w:sz w:val="28"/>
        </w:rPr>
        <w:t xml:space="preserve"> </w:t>
      </w:r>
      <w:r>
        <w:rPr>
          <w:rFonts w:eastAsia="Times New Roman"/>
          <w:spacing w:val="-11"/>
          <w:sz w:val="28"/>
        </w:rPr>
        <w:t>W</w:t>
      </w:r>
      <w:r>
        <w:rPr>
          <w:rFonts w:eastAsia="Times New Roman"/>
          <w:sz w:val="28"/>
        </w:rPr>
        <w:t>ittic</w:t>
      </w:r>
      <w:r>
        <w:rPr>
          <w:rFonts w:eastAsia="Times New Roman"/>
          <w:spacing w:val="69"/>
          <w:sz w:val="28"/>
        </w:rPr>
        <w:t>h</w:t>
      </w:r>
      <w:r>
        <w:rPr>
          <w:rFonts w:ascii="標楷體" w:eastAsia="標楷體" w:hAnsi="標楷體" w:cs="標楷體"/>
          <w:sz w:val="28"/>
        </w:rPr>
        <w:t>教授</w:t>
      </w:r>
    </w:p>
    <w:p w:rsidR="000E42A4" w:rsidRDefault="00731315">
      <w:pPr>
        <w:autoSpaceDE w:val="0"/>
        <w:autoSpaceDN w:val="0"/>
        <w:snapToGrid w:val="0"/>
        <w:spacing w:before="291" w:line="350" w:lineRule="exact"/>
        <w:ind w:left="570"/>
        <w:rPr>
          <w:rFonts w:ascii="標楷體" w:eastAsia="標楷體" w:hAnsi="標楷體" w:cs="標楷體"/>
          <w:sz w:val="28"/>
        </w:rPr>
      </w:pPr>
      <w:r>
        <w:rPr>
          <w:rFonts w:ascii="標楷體" w:eastAsia="標楷體" w:hAnsi="標楷體" w:cs="標楷體"/>
          <w:spacing w:val="-1"/>
          <w:sz w:val="28"/>
        </w:rPr>
        <w:t>如何建</w:t>
      </w:r>
      <w:r>
        <w:rPr>
          <w:rFonts w:ascii="標楷體" w:eastAsia="標楷體" w:hAnsi="標楷體" w:cs="標楷體"/>
          <w:spacing w:val="-10"/>
          <w:sz w:val="28"/>
        </w:rPr>
        <w:t>立</w:t>
      </w:r>
      <w:r>
        <w:rPr>
          <w:rFonts w:ascii="標楷體" w:eastAsia="標楷體" w:hAnsi="標楷體" w:cs="標楷體"/>
          <w:spacing w:val="-9"/>
          <w:sz w:val="28"/>
        </w:rPr>
        <w:t>、</w:t>
      </w:r>
      <w:r>
        <w:rPr>
          <w:rFonts w:ascii="標楷體" w:eastAsia="標楷體" w:hAnsi="標楷體" w:cs="標楷體"/>
          <w:sz w:val="28"/>
        </w:rPr>
        <w:t>營造與管理團</w:t>
      </w:r>
      <w:r>
        <w:rPr>
          <w:rFonts w:ascii="標楷體" w:eastAsia="標楷體" w:hAnsi="標楷體" w:cs="標楷體"/>
          <w:spacing w:val="-9"/>
          <w:sz w:val="28"/>
        </w:rPr>
        <w:t>隊，</w:t>
      </w:r>
      <w:r>
        <w:rPr>
          <w:rFonts w:ascii="標楷體" w:eastAsia="標楷體" w:hAnsi="標楷體" w:cs="標楷體"/>
          <w:sz w:val="28"/>
        </w:rPr>
        <w:t>不僅關係著組織的效</w:t>
      </w:r>
      <w:r>
        <w:rPr>
          <w:rFonts w:ascii="標楷體" w:eastAsia="標楷體" w:hAnsi="標楷體" w:cs="標楷體"/>
          <w:spacing w:val="-9"/>
          <w:sz w:val="28"/>
        </w:rPr>
        <w:t>率、</w:t>
      </w:r>
      <w:r>
        <w:rPr>
          <w:rFonts w:ascii="標楷體" w:eastAsia="標楷體" w:hAnsi="標楷體" w:cs="標楷體"/>
          <w:sz w:val="28"/>
        </w:rPr>
        <w:t>績效與生</w:t>
      </w:r>
      <w:r>
        <w:rPr>
          <w:rFonts w:ascii="標楷體" w:eastAsia="標楷體" w:hAnsi="標楷體" w:cs="標楷體"/>
          <w:noProof/>
          <w:sz w:val="28"/>
        </w:rPr>
        <mc:AlternateContent>
          <mc:Choice Requires="wps">
            <w:drawing>
              <wp:anchor distT="0" distB="0" distL="0" distR="0" simplePos="0" relativeHeight="195" behindDoc="1" locked="0" layoutInCell="1" allowOverlap="1">
                <wp:simplePos x="0" y="0"/>
                <wp:positionH relativeFrom="page">
                  <wp:posOffset>1503680</wp:posOffset>
                </wp:positionH>
                <wp:positionV relativeFrom="page">
                  <wp:posOffset>2134870</wp:posOffset>
                </wp:positionV>
                <wp:extent cx="0" cy="231140"/>
                <wp:effectExtent l="0" t="0" r="0" b="0"/>
                <wp:wrapNone/>
                <wp:docPr id="1223" name="1223"/>
                <wp:cNvGraphicFramePr/>
                <a:graphic xmlns:a="http://schemas.openxmlformats.org/drawingml/2006/main">
                  <a:graphicData uri="http://schemas.microsoft.com/office/word/2010/wordprocessingShape">
                    <wps:wsp>
                      <wps:cNvCnPr/>
                      <wps:spPr>
                        <a:xfrm>
                          <a:off x="0" y="0"/>
                          <a:ext cx="0" cy="231140"/>
                        </a:xfrm>
                        <a:prstGeom prst="line">
                          <a:avLst/>
                        </a:prstGeom>
                        <a:solidFill>
                          <a:srgbClr val="000000"/>
                        </a:solidFill>
                        <a:ln w="2540" cap="rnd">
                          <a:solidFill>
                            <a:srgbClr val="000000"/>
                          </a:solidFill>
                          <a:prstDash val="solid"/>
                        </a:ln>
                      </wps:spPr>
                      <wps:bodyPr/>
                    </wps:wsp>
                  </a:graphicData>
                </a:graphic>
              </wp:anchor>
            </w:drawing>
          </mc:Choice>
          <mc:Fallback>
            <w:pict>
              <v:line w14:anchorId="024822B0" id="1223" o:spid="_x0000_s1026" style="position:absolute;z-index:-503316285;visibility:visible;mso-wrap-style:square;mso-wrap-distance-left:0;mso-wrap-distance-top:0;mso-wrap-distance-right:0;mso-wrap-distance-bottom:0;mso-position-horizontal:absolute;mso-position-horizontal-relative:page;mso-position-vertical:absolute;mso-position-vertical-relative:page" from="118.4pt,168.1pt" to="118.4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" filled="t" fillcolor="black" strokeweight=".2pt">
                <v:stroke endcap="round"/>
                <w10:wrap anchorx="page" anchory="page"/>
              </v:line>
            </w:pict>
          </mc:Fallback>
        </mc:AlternateContent>
      </w:r>
    </w:p>
    <w:p w:rsidR="000E42A4" w:rsidRDefault="00731315">
      <w:pPr>
        <w:autoSpaceDE w:val="0"/>
        <w:autoSpaceDN w:val="0"/>
        <w:snapToGrid w:val="0"/>
        <w:spacing w:before="110" w:line="350" w:lineRule="exact"/>
        <w:rPr>
          <w:rFonts w:ascii="標楷體" w:eastAsia="標楷體" w:hAnsi="標楷體" w:cs="標楷體"/>
          <w:sz w:val="28"/>
        </w:rPr>
        <w:sectPr w:rsidR="000E42A4">
          <w:footnotePr>
            <w:pos w:val="sectEnd"/>
            <w:numStart w:val="0"/>
          </w:footnotePr>
          <w:endnotePr>
            <w:numFmt w:val="decimal"/>
            <w:numStart w:val="0"/>
          </w:endnotePr>
          <w:pgSz w:w="11904" w:h="16840"/>
          <w:pgMar w:top="840" w:right="1799" w:bottom="796" w:left="1800" w:header="0" w:footer="0" w:gutter="0"/>
          <w:cols w:space="720"/>
        </w:sectPr>
      </w:pPr>
      <w:r>
        <w:rPr>
          <w:rFonts w:ascii="標楷體" w:eastAsia="標楷體" w:hAnsi="標楷體" w:cs="標楷體"/>
          <w:spacing w:val="-1"/>
          <w:sz w:val="28"/>
        </w:rPr>
        <w:t>產</w:t>
      </w:r>
      <w:r>
        <w:rPr>
          <w:rFonts w:ascii="標楷體" w:eastAsia="標楷體" w:hAnsi="標楷體" w:cs="標楷體"/>
          <w:spacing w:val="-9"/>
          <w:sz w:val="28"/>
        </w:rPr>
        <w:t>力，</w:t>
      </w:r>
      <w:r>
        <w:rPr>
          <w:rFonts w:ascii="標楷體" w:eastAsia="標楷體" w:hAnsi="標楷體" w:cs="標楷體"/>
          <w:spacing w:val="-1"/>
          <w:sz w:val="28"/>
        </w:rPr>
        <w:t>亦攸關</w:t>
      </w:r>
      <w:r>
        <w:rPr>
          <w:rFonts w:ascii="標楷體" w:eastAsia="標楷體" w:hAnsi="標楷體" w:cs="標楷體"/>
          <w:sz w:val="28"/>
        </w:rPr>
        <w:t>組織的工作氣</w:t>
      </w:r>
      <w:r>
        <w:rPr>
          <w:rFonts w:ascii="標楷體" w:eastAsia="標楷體" w:hAnsi="標楷體" w:cs="標楷體"/>
          <w:spacing w:val="-7"/>
          <w:sz w:val="28"/>
        </w:rPr>
        <w:t>氛</w:t>
      </w:r>
      <w:r>
        <w:rPr>
          <w:rFonts w:ascii="標楷體" w:eastAsia="標楷體" w:hAnsi="標楷體" w:cs="標楷體"/>
          <w:spacing w:val="-8"/>
          <w:sz w:val="28"/>
        </w:rPr>
        <w:t>、</w:t>
      </w:r>
      <w:r>
        <w:rPr>
          <w:rFonts w:ascii="標楷體" w:eastAsia="標楷體" w:hAnsi="標楷體" w:cs="標楷體"/>
          <w:sz w:val="28"/>
        </w:rPr>
        <w:t>組織氣</w:t>
      </w:r>
      <w:r>
        <w:rPr>
          <w:rFonts w:ascii="標楷體" w:eastAsia="標楷體" w:hAnsi="標楷體" w:cs="標楷體"/>
          <w:spacing w:val="-8"/>
          <w:sz w:val="28"/>
        </w:rPr>
        <w:t>候，</w:t>
      </w:r>
      <w:r>
        <w:rPr>
          <w:rFonts w:ascii="標楷體" w:eastAsia="標楷體" w:hAnsi="標楷體" w:cs="標楷體"/>
          <w:sz w:val="28"/>
        </w:rPr>
        <w:t>甚至關係著組織是否能做</w:t>
      </w:r>
    </w:p>
    <w:p w:rsidR="000E42A4" w:rsidRDefault="00731315">
      <w:pPr>
        <w:autoSpaceDE w:val="0"/>
        <w:autoSpaceDN w:val="0"/>
        <w:snapToGrid w:val="0"/>
        <w:spacing w:before="21" w:line="461" w:lineRule="exact"/>
        <w:jc w:val="both"/>
        <w:rPr>
          <w:rFonts w:ascii="標楷體" w:eastAsia="標楷體" w:hAnsi="標楷體" w:cs="標楷體"/>
          <w:sz w:val="28"/>
        </w:rPr>
      </w:pPr>
      <w:r>
        <w:rPr>
          <w:rFonts w:ascii="標楷體" w:eastAsia="標楷體" w:hAnsi="標楷體" w:cs="標楷體"/>
          <w:sz w:val="28"/>
        </w:rPr>
        <w:t>出較佳的決策，適當地解決</w:t>
      </w:r>
      <w:r>
        <w:rPr>
          <w:rFonts w:ascii="標楷體" w:eastAsia="標楷體" w:hAnsi="標楷體" w:cs="標楷體"/>
          <w:spacing w:val="-12"/>
          <w:sz w:val="28"/>
        </w:rPr>
        <w:t>問</w:t>
      </w:r>
      <w:r>
        <w:rPr>
          <w:rFonts w:ascii="標楷體" w:eastAsia="標楷體" w:hAnsi="標楷體" w:cs="標楷體"/>
          <w:spacing w:val="-17"/>
          <w:sz w:val="28"/>
        </w:rPr>
        <w:t>題</w:t>
      </w:r>
      <w:r>
        <w:rPr>
          <w:rFonts w:ascii="標楷體" w:eastAsia="標楷體" w:hAnsi="標楷體" w:cs="標楷體"/>
          <w:spacing w:val="-18"/>
          <w:sz w:val="28"/>
        </w:rPr>
        <w:t>，</w:t>
      </w:r>
      <w:r>
        <w:rPr>
          <w:rFonts w:ascii="標楷體" w:eastAsia="標楷體" w:hAnsi="標楷體" w:cs="標楷體"/>
          <w:spacing w:val="-6"/>
          <w:sz w:val="28"/>
        </w:rPr>
        <w:t>更影響著民眾</w:t>
      </w:r>
      <w:r>
        <w:rPr>
          <w:rFonts w:eastAsia="Times New Roman"/>
          <w:spacing w:val="-5"/>
          <w:sz w:val="28"/>
        </w:rPr>
        <w:t>(</w:t>
      </w:r>
      <w:r>
        <w:rPr>
          <w:rFonts w:ascii="標楷體" w:eastAsia="標楷體" w:hAnsi="標楷體" w:cs="標楷體"/>
          <w:spacing w:val="-5"/>
          <w:sz w:val="28"/>
        </w:rPr>
        <w:t>顧客</w:t>
      </w:r>
      <w:r>
        <w:rPr>
          <w:rFonts w:eastAsia="Times New Roman"/>
          <w:spacing w:val="-5"/>
          <w:sz w:val="28"/>
        </w:rPr>
        <w:t>)</w:t>
      </w:r>
      <w:r>
        <w:rPr>
          <w:rFonts w:ascii="標楷體" w:eastAsia="標楷體" w:hAnsi="標楷體" w:cs="標楷體"/>
          <w:spacing w:val="-5"/>
          <w:sz w:val="28"/>
        </w:rPr>
        <w:t>對組織</w:t>
      </w:r>
      <w:r>
        <w:rPr>
          <w:rFonts w:ascii="標楷體" w:eastAsia="標楷體" w:hAnsi="標楷體" w:cs="標楷體"/>
          <w:sz w:val="28"/>
        </w:rPr>
        <w:t xml:space="preserve"> </w:t>
      </w:r>
      <w:r>
        <w:rPr>
          <w:rFonts w:eastAsia="Times New Roman"/>
          <w:spacing w:val="-1"/>
          <w:sz w:val="28"/>
        </w:rPr>
        <w:t>(</w:t>
      </w:r>
      <w:r>
        <w:rPr>
          <w:rFonts w:ascii="標楷體" w:eastAsia="標楷體" w:hAnsi="標楷體" w:cs="標楷體"/>
          <w:spacing w:val="-1"/>
          <w:sz w:val="28"/>
        </w:rPr>
        <w:t>政府</w:t>
      </w:r>
      <w:r>
        <w:rPr>
          <w:rFonts w:eastAsia="Times New Roman"/>
          <w:spacing w:val="-1"/>
          <w:sz w:val="28"/>
        </w:rPr>
        <w:t>)</w:t>
      </w:r>
      <w:r>
        <w:rPr>
          <w:rFonts w:ascii="標楷體" w:eastAsia="標楷體" w:hAnsi="標楷體" w:cs="標楷體"/>
          <w:spacing w:val="-1"/>
          <w:sz w:val="28"/>
        </w:rPr>
        <w:t>的</w:t>
      </w:r>
      <w:r>
        <w:rPr>
          <w:rFonts w:ascii="標楷體" w:eastAsia="標楷體" w:hAnsi="標楷體" w:cs="標楷體"/>
          <w:sz w:val="28"/>
        </w:rPr>
        <w:t>施政評價與滿意</w:t>
      </w:r>
      <w:r>
        <w:rPr>
          <w:rFonts w:ascii="標楷體" w:eastAsia="標楷體" w:hAnsi="標楷體" w:cs="標楷體"/>
          <w:spacing w:val="-12"/>
          <w:sz w:val="28"/>
        </w:rPr>
        <w:t>度，</w:t>
      </w:r>
      <w:r>
        <w:rPr>
          <w:rFonts w:ascii="標楷體" w:eastAsia="標楷體" w:hAnsi="標楷體" w:cs="標楷體"/>
          <w:sz w:val="28"/>
        </w:rPr>
        <w:t>甚</w:t>
      </w:r>
      <w:r>
        <w:rPr>
          <w:rFonts w:ascii="標楷體" w:eastAsia="標楷體" w:hAnsi="標楷體" w:cs="標楷體"/>
          <w:spacing w:val="-1"/>
          <w:sz w:val="28"/>
        </w:rPr>
        <w:t>至危害組織存</w:t>
      </w:r>
      <w:r>
        <w:rPr>
          <w:rFonts w:ascii="標楷體" w:eastAsia="標楷體" w:hAnsi="標楷體" w:cs="標楷體"/>
          <w:sz w:val="28"/>
        </w:rPr>
        <w:t>立的正當</w:t>
      </w:r>
      <w:r>
        <w:rPr>
          <w:rFonts w:ascii="標楷體" w:eastAsia="標楷體" w:hAnsi="標楷體" w:cs="標楷體"/>
          <w:spacing w:val="-34"/>
          <w:sz w:val="28"/>
        </w:rPr>
        <w:t>性</w:t>
      </w:r>
      <w:r>
        <w:rPr>
          <w:rFonts w:ascii="標楷體" w:eastAsia="標楷體" w:hAnsi="標楷體" w:cs="標楷體"/>
          <w:spacing w:val="-35"/>
          <w:sz w:val="28"/>
        </w:rPr>
        <w:t>，</w:t>
      </w:r>
      <w:r>
        <w:rPr>
          <w:rFonts w:ascii="標楷體" w:eastAsia="標楷體" w:hAnsi="標楷體" w:cs="標楷體"/>
          <w:sz w:val="28"/>
        </w:rPr>
        <w:t>因此一直都是組織發展探討的重</w:t>
      </w:r>
      <w:r>
        <w:rPr>
          <w:rFonts w:ascii="標楷體" w:eastAsia="標楷體" w:hAnsi="標楷體" w:cs="標楷體"/>
          <w:spacing w:val="-12"/>
          <w:sz w:val="28"/>
        </w:rPr>
        <w:t>要</w:t>
      </w:r>
      <w:r>
        <w:rPr>
          <w:rFonts w:ascii="標楷體" w:eastAsia="標楷體" w:hAnsi="標楷體" w:cs="標楷體"/>
          <w:spacing w:val="-1"/>
          <w:sz w:val="28"/>
        </w:rPr>
        <w:t>主</w:t>
      </w:r>
      <w:r>
        <w:rPr>
          <w:rFonts w:ascii="標楷體" w:eastAsia="標楷體" w:hAnsi="標楷體" w:cs="標楷體"/>
          <w:spacing w:val="-36"/>
          <w:sz w:val="28"/>
        </w:rPr>
        <w:t>題，</w:t>
      </w:r>
      <w:r>
        <w:rPr>
          <w:rFonts w:ascii="標楷體" w:eastAsia="標楷體" w:hAnsi="標楷體" w:cs="標楷體"/>
          <w:spacing w:val="-1"/>
          <w:sz w:val="28"/>
        </w:rPr>
        <w:t>也是</w:t>
      </w:r>
      <w:r>
        <w:rPr>
          <w:rFonts w:ascii="標楷體" w:eastAsia="標楷體" w:hAnsi="標楷體" w:cs="標楷體"/>
          <w:sz w:val="28"/>
        </w:rPr>
        <w:t>公共行政與企業管理關切的議題。</w:t>
      </w:r>
    </w:p>
    <w:p w:rsidR="000E42A4" w:rsidRDefault="00731315">
      <w:pPr>
        <w:autoSpaceDE w:val="0"/>
        <w:autoSpaceDN w:val="0"/>
        <w:snapToGrid w:val="0"/>
        <w:spacing w:before="264" w:line="350" w:lineRule="exact"/>
        <w:ind w:left="661"/>
        <w:rPr>
          <w:sz w:val="28"/>
        </w:rPr>
      </w:pPr>
      <w:r>
        <w:rPr>
          <w:rFonts w:ascii="標楷體" w:eastAsia="標楷體" w:hAnsi="標楷體" w:cs="標楷體"/>
          <w:sz w:val="28"/>
        </w:rPr>
        <w:t>洛桑大學</w:t>
      </w:r>
      <w:r>
        <w:rPr>
          <w:rFonts w:eastAsia="Times New Roman"/>
          <w:sz w:val="28"/>
        </w:rPr>
        <w:t>(University of</w:t>
      </w:r>
    </w:p>
    <w:p w:rsidR="000E42A4" w:rsidRDefault="00731315">
      <w:pPr>
        <w:autoSpaceDE w:val="0"/>
        <w:autoSpaceDN w:val="0"/>
        <w:snapToGrid w:val="0"/>
        <w:spacing w:before="2729" w:line="350" w:lineRule="exact"/>
        <w:rPr>
          <w:rFonts w:ascii="標楷體" w:eastAsia="標楷體" w:hAnsi="標楷體" w:cs="標楷體"/>
          <w:sz w:val="28"/>
        </w:rPr>
      </w:pPr>
      <w:r>
        <w:rPr>
          <w:rFonts w:eastAsia="Times New Roman"/>
          <w:sz w:val="28"/>
        </w:rPr>
        <w:br w:type="column"/>
      </w:r>
      <w:r>
        <w:rPr>
          <w:rFonts w:ascii="標楷體" w:eastAsia="標楷體" w:hAnsi="標楷體" w:cs="標楷體"/>
          <w:spacing w:val="35"/>
          <w:sz w:val="28"/>
        </w:rPr>
        <w:t>圖</w:t>
      </w:r>
      <w:r>
        <w:rPr>
          <w:rFonts w:ascii="標楷體" w:eastAsia="標楷體" w:hAnsi="標楷體" w:cs="標楷體"/>
          <w:sz w:val="28"/>
        </w:rPr>
        <w:t>4-4</w:t>
      </w:r>
      <w:r>
        <w:rPr>
          <w:rFonts w:ascii="標楷體" w:eastAsia="標楷體" w:hAnsi="標楷體" w:cs="標楷體"/>
          <w:spacing w:val="-23"/>
          <w:sz w:val="28"/>
        </w:rPr>
        <w:t xml:space="preserve"> </w:t>
      </w:r>
      <w:r>
        <w:rPr>
          <w:rFonts w:ascii="標楷體" w:eastAsia="標楷體" w:hAnsi="標楷體" w:cs="標楷體"/>
          <w:sz w:val="28"/>
        </w:rPr>
        <w:t>Daniel</w:t>
      </w:r>
      <w:r>
        <w:rPr>
          <w:rFonts w:ascii="標楷體" w:eastAsia="標楷體" w:hAnsi="標楷體" w:cs="標楷體"/>
          <w:spacing w:val="-23"/>
          <w:sz w:val="28"/>
        </w:rPr>
        <w:t xml:space="preserve"> </w:t>
      </w:r>
      <w:r>
        <w:rPr>
          <w:rFonts w:ascii="標楷體" w:eastAsia="標楷體" w:hAnsi="標楷體" w:cs="標楷體"/>
          <w:sz w:val="28"/>
        </w:rPr>
        <w:t>Von</w:t>
      </w:r>
      <w:r>
        <w:rPr>
          <w:rFonts w:ascii="標楷體" w:eastAsia="標楷體" w:hAnsi="標楷體" w:cs="標楷體"/>
          <w:spacing w:val="-25"/>
          <w:sz w:val="28"/>
        </w:rPr>
        <w:t xml:space="preserve"> </w:t>
      </w:r>
      <w:r>
        <w:rPr>
          <w:rFonts w:ascii="標楷體" w:eastAsia="標楷體" w:hAnsi="標楷體" w:cs="標楷體"/>
          <w:sz w:val="28"/>
        </w:rPr>
        <w:t>Wittic</w:t>
      </w:r>
      <w:r>
        <w:rPr>
          <w:rFonts w:ascii="標楷體" w:eastAsia="標楷體" w:hAnsi="標楷體" w:cs="標楷體"/>
          <w:spacing w:val="69"/>
          <w:sz w:val="28"/>
        </w:rPr>
        <w:t>h</w:t>
      </w:r>
      <w:r>
        <w:rPr>
          <w:rFonts w:ascii="標楷體" w:eastAsia="標楷體" w:hAnsi="標楷體" w:cs="標楷體"/>
          <w:sz w:val="28"/>
        </w:rPr>
        <w:t>教授</w:t>
      </w:r>
      <w:r>
        <w:rPr>
          <w:rFonts w:ascii="標楷體" w:eastAsia="標楷體" w:hAnsi="標楷體" w:cs="標楷體"/>
          <w:noProof/>
          <w:sz w:val="28"/>
        </w:rPr>
        <mc:AlternateContent>
          <mc:Choice Requires="wps">
            <w:drawing>
              <wp:anchor distT="0" distB="0" distL="0" distR="0" simplePos="0" relativeHeight="197" behindDoc="1" locked="0" layoutInCell="1" allowOverlap="1">
                <wp:simplePos x="0" y="0"/>
                <wp:positionH relativeFrom="page">
                  <wp:posOffset>3771900</wp:posOffset>
                </wp:positionH>
                <wp:positionV relativeFrom="page">
                  <wp:posOffset>4343400</wp:posOffset>
                </wp:positionV>
                <wp:extent cx="2713990" cy="571500"/>
                <wp:effectExtent l="0" t="0" r="0" b="0"/>
                <wp:wrapNone/>
                <wp:docPr id="1224" name="1224"/>
                <wp:cNvGraphicFramePr/>
                <a:graphic xmlns:a="http://schemas.openxmlformats.org/drawingml/2006/main">
                  <a:graphicData uri="http://schemas.microsoft.com/office/word/2010/wordprocessingShape">
                    <wps:wsp>
                      <wps:cNvSpPr/>
                      <wps:spPr>
                        <a:xfrm>
                          <a:off x="0" y="0"/>
                          <a:ext cx="2713990" cy="571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38EB60B" id="1224" o:spid="_x0000_s1026" style="position:absolute;margin-left:297pt;margin-top:342pt;width:213.7pt;height:45pt;z-index:-5033162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" stroked="f">
                <v:fill opacity="0"/>
                <w10:wrap anchorx="page" anchory="page"/>
              </v:rect>
            </w:pict>
          </mc:Fallback>
        </mc:AlternateContent>
      </w:r>
      <w:r>
        <w:rPr>
          <w:rFonts w:ascii="標楷體" w:eastAsia="標楷體" w:hAnsi="標楷體" w:cs="標楷體"/>
          <w:noProof/>
          <w:sz w:val="28"/>
        </w:rPr>
        <w:drawing>
          <wp:anchor distT="0" distB="0" distL="0" distR="0" simplePos="0" relativeHeight="198" behindDoc="1" locked="0" layoutInCell="1" allowOverlap="1">
            <wp:simplePos x="0" y="0"/>
            <wp:positionH relativeFrom="page">
              <wp:posOffset>3657600</wp:posOffset>
            </wp:positionH>
            <wp:positionV relativeFrom="page">
              <wp:posOffset>2743200</wp:posOffset>
            </wp:positionV>
            <wp:extent cx="2858770" cy="1609090"/>
            <wp:effectExtent l="0" t="0" r="0" b="0"/>
            <wp:wrapNone/>
            <wp:docPr id="1225" name="1225"/>
            <wp:cNvGraphicFramePr/>
            <a:graphic xmlns:a="http://schemas.openxmlformats.org/drawingml/2006/main">
              <a:graphicData uri="http://schemas.openxmlformats.org/drawingml/2006/picture">
                <pic:pic xmlns:pic="http://schemas.openxmlformats.org/drawingml/2006/picture">
                  <pic:nvPicPr>
                    <pic:cNvPr id="198" name="1225"/>
                    <pic:cNvPicPr/>
                  </pic:nvPicPr>
                  <pic:blipFill>
                    <a:blip r:embed="rId91">
                      <a:clrChange>
                        <a:clrFrom>
                          <a:srgbClr val="FFFFFF"/>
                        </a:clrFrom>
                        <a:clrTo>
                          <a:srgbClr val="FFFFFF">
                            <a:alpha val="0"/>
                          </a:srgbClr>
                        </a:clrTo>
                      </a:clrChange>
                    </a:blip>
                    <a:stretch/>
                  </pic:blipFill>
                  <pic:spPr>
                    <a:xfrm>
                      <a:off x="0" y="0"/>
                      <a:ext cx="2858770" cy="1609090"/>
                    </a:xfrm>
                    <a:prstGeom prst="rect">
                      <a:avLst/>
                    </a:prstGeom>
                    <a:ln>
                      <a:noFill/>
                    </a:ln>
                  </pic:spPr>
                </pic:pic>
              </a:graphicData>
            </a:graphic>
          </wp:anchor>
        </w:drawing>
      </w:r>
    </w:p>
    <w:p w:rsidR="000E42A4" w:rsidRDefault="00731315">
      <w:pPr>
        <w:autoSpaceDE w:val="0"/>
        <w:autoSpaceDN w:val="0"/>
        <w:snapToGrid w:val="0"/>
        <w:spacing w:line="313" w:lineRule="exact"/>
        <w:ind w:left="358"/>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99" w:bottom="796" w:left="1800" w:header="0" w:footer="0" w:gutter="0"/>
          <w:cols w:num="2" w:space="0" w:equalWidth="0">
            <w:col w:w="3780" w:space="504"/>
            <w:col w:w="4022"/>
          </w:cols>
        </w:sectPr>
      </w:pPr>
      <w:r>
        <w:rPr>
          <w:rFonts w:ascii="標楷體" w:eastAsia="標楷體" w:hAnsi="標楷體" w:cs="標楷體"/>
          <w:sz w:val="28"/>
        </w:rPr>
        <w:t>與本班學員合影</w:t>
      </w:r>
    </w:p>
    <w:p w:rsidR="000E42A4" w:rsidRDefault="00731315">
      <w:pPr>
        <w:autoSpaceDE w:val="0"/>
        <w:autoSpaceDN w:val="0"/>
        <w:snapToGrid w:val="0"/>
        <w:spacing w:before="22" w:line="460" w:lineRule="exact"/>
        <w:rPr>
          <w:rFonts w:ascii="標楷體" w:eastAsia="標楷體" w:hAnsi="標楷體" w:cs="標楷體"/>
          <w:sz w:val="28"/>
        </w:rPr>
      </w:pPr>
      <w:r>
        <w:rPr>
          <w:rFonts w:eastAsia="Times New Roman"/>
          <w:sz w:val="28"/>
        </w:rPr>
        <w:t>Lausanne</w:t>
      </w:r>
      <w:r>
        <w:rPr>
          <w:rFonts w:eastAsia="Times New Roman"/>
          <w:spacing w:val="5"/>
          <w:sz w:val="28"/>
        </w:rPr>
        <w:t>)</w:t>
      </w:r>
      <w:r>
        <w:rPr>
          <w:rFonts w:ascii="標楷體" w:eastAsia="標楷體" w:hAnsi="標楷體" w:cs="標楷體"/>
          <w:spacing w:val="35"/>
          <w:sz w:val="28"/>
        </w:rPr>
        <w:t>的</w:t>
      </w:r>
      <w:r>
        <w:rPr>
          <w:rFonts w:eastAsia="Times New Roman"/>
          <w:sz w:val="28"/>
        </w:rPr>
        <w:t xml:space="preserve">Daniel </w:t>
      </w:r>
      <w:r>
        <w:rPr>
          <w:rFonts w:eastAsia="Times New Roman"/>
          <w:spacing w:val="-37"/>
          <w:sz w:val="28"/>
        </w:rPr>
        <w:t>V</w:t>
      </w:r>
      <w:r>
        <w:rPr>
          <w:rFonts w:eastAsia="Times New Roman"/>
          <w:sz w:val="28"/>
        </w:rPr>
        <w:t>on</w:t>
      </w:r>
      <w:r>
        <w:rPr>
          <w:rFonts w:eastAsia="Times New Roman"/>
          <w:spacing w:val="-5"/>
          <w:sz w:val="28"/>
        </w:rPr>
        <w:t xml:space="preserve"> </w:t>
      </w:r>
      <w:r>
        <w:rPr>
          <w:rFonts w:eastAsia="Times New Roman"/>
          <w:spacing w:val="-11"/>
          <w:sz w:val="28"/>
        </w:rPr>
        <w:t>W</w:t>
      </w:r>
      <w:r>
        <w:rPr>
          <w:rFonts w:eastAsia="Times New Roman"/>
          <w:sz w:val="28"/>
        </w:rPr>
        <w:t>ittic</w:t>
      </w:r>
      <w:r>
        <w:rPr>
          <w:rFonts w:eastAsia="Times New Roman"/>
          <w:spacing w:val="69"/>
          <w:sz w:val="28"/>
        </w:rPr>
        <w:t>h</w:t>
      </w:r>
      <w:r>
        <w:rPr>
          <w:rFonts w:ascii="標楷體" w:eastAsia="標楷體" w:hAnsi="標楷體" w:cs="標楷體"/>
          <w:sz w:val="28"/>
        </w:rPr>
        <w:t>教授認為，團隊一般而言最簡單的要</w:t>
      </w:r>
      <w:r>
        <w:rPr>
          <w:rFonts w:ascii="標楷體" w:eastAsia="標楷體" w:hAnsi="標楷體" w:cs="標楷體"/>
          <w:spacing w:val="-3"/>
          <w:sz w:val="28"/>
        </w:rPr>
        <w:t>素，包含下列要素：是由一般人</w:t>
      </w:r>
      <w:r>
        <w:rPr>
          <w:rFonts w:eastAsia="Times New Roman"/>
          <w:spacing w:val="-3"/>
          <w:sz w:val="28"/>
        </w:rPr>
        <w:t>(</w:t>
      </w:r>
      <w:r>
        <w:rPr>
          <w:rFonts w:ascii="標楷體" w:eastAsia="標楷體" w:hAnsi="標楷體" w:cs="標楷體"/>
          <w:spacing w:val="-3"/>
          <w:sz w:val="28"/>
        </w:rPr>
        <w:t>二人</w:t>
      </w:r>
      <w:r>
        <w:rPr>
          <w:rFonts w:ascii="標楷體" w:eastAsia="標楷體" w:hAnsi="標楷體" w:cs="標楷體"/>
          <w:spacing w:val="-2"/>
          <w:sz w:val="28"/>
        </w:rPr>
        <w:t>以上</w:t>
      </w:r>
      <w:r>
        <w:rPr>
          <w:rFonts w:eastAsia="Times New Roman"/>
          <w:spacing w:val="-2"/>
          <w:sz w:val="28"/>
        </w:rPr>
        <w:t>)</w:t>
      </w:r>
      <w:r>
        <w:rPr>
          <w:rFonts w:ascii="標楷體" w:eastAsia="標楷體" w:hAnsi="標楷體" w:cs="標楷體"/>
          <w:spacing w:val="-2"/>
          <w:sz w:val="28"/>
        </w:rPr>
        <w:t>組成</w:t>
      </w:r>
      <w:r>
        <w:rPr>
          <w:rFonts w:ascii="新細明體" w:eastAsia="新細明體" w:hAnsi="新細明體" w:cs="新細明體"/>
          <w:spacing w:val="-2"/>
          <w:sz w:val="28"/>
        </w:rPr>
        <w:t>，</w:t>
      </w:r>
      <w:r>
        <w:rPr>
          <w:rFonts w:ascii="標楷體" w:eastAsia="標楷體" w:hAnsi="標楷體" w:cs="標楷體"/>
          <w:spacing w:val="-2"/>
          <w:sz w:val="28"/>
        </w:rPr>
        <w:t>各人朝向共同的目</w:t>
      </w:r>
      <w:r>
        <w:rPr>
          <w:rFonts w:ascii="標楷體" w:eastAsia="標楷體" w:hAnsi="標楷體" w:cs="標楷體"/>
          <w:sz w:val="28"/>
        </w:rPr>
        <w:t xml:space="preserve"> </w:t>
      </w:r>
      <w:r>
        <w:rPr>
          <w:rFonts w:ascii="標楷體" w:eastAsia="標楷體" w:hAnsi="標楷體" w:cs="標楷體"/>
          <w:spacing w:val="-1"/>
          <w:sz w:val="28"/>
        </w:rPr>
        <w:t>的和工作目</w:t>
      </w:r>
      <w:r>
        <w:rPr>
          <w:rFonts w:ascii="標楷體" w:eastAsia="標楷體" w:hAnsi="標楷體" w:cs="標楷體"/>
          <w:sz w:val="28"/>
        </w:rPr>
        <w:t>標作出努</w:t>
      </w:r>
      <w:r>
        <w:rPr>
          <w:rFonts w:ascii="標楷體" w:eastAsia="標楷體" w:hAnsi="標楷體" w:cs="標楷體"/>
          <w:spacing w:val="-7"/>
          <w:sz w:val="28"/>
        </w:rPr>
        <w:t>力</w:t>
      </w:r>
      <w:r>
        <w:rPr>
          <w:rFonts w:ascii="新細明體" w:eastAsia="新細明體" w:hAnsi="新細明體" w:cs="新細明體"/>
          <w:spacing w:val="-9"/>
          <w:sz w:val="28"/>
        </w:rPr>
        <w:t>，</w:t>
      </w:r>
      <w:r>
        <w:rPr>
          <w:rFonts w:ascii="標楷體" w:eastAsia="標楷體" w:hAnsi="標楷體" w:cs="標楷體"/>
          <w:sz w:val="28"/>
        </w:rPr>
        <w:t>互補長</w:t>
      </w:r>
      <w:r>
        <w:rPr>
          <w:rFonts w:ascii="標楷體" w:eastAsia="標楷體" w:hAnsi="標楷體" w:cs="標楷體"/>
          <w:spacing w:val="-7"/>
          <w:sz w:val="28"/>
        </w:rPr>
        <w:t>短</w:t>
      </w:r>
      <w:r>
        <w:rPr>
          <w:rFonts w:ascii="新細明體" w:eastAsia="新細明體" w:hAnsi="新細明體" w:cs="新細明體"/>
          <w:spacing w:val="-9"/>
          <w:sz w:val="28"/>
        </w:rPr>
        <w:t>，</w:t>
      </w:r>
      <w:r>
        <w:rPr>
          <w:rFonts w:ascii="標楷體" w:eastAsia="標楷體" w:hAnsi="標楷體" w:cs="標楷體"/>
          <w:sz w:val="28"/>
        </w:rPr>
        <w:t>共同承擔責</w:t>
      </w:r>
      <w:r>
        <w:rPr>
          <w:rFonts w:ascii="標楷體" w:eastAsia="標楷體" w:hAnsi="標楷體" w:cs="標楷體"/>
          <w:spacing w:val="-8"/>
          <w:sz w:val="28"/>
        </w:rPr>
        <w:t>任。</w:t>
      </w:r>
      <w:r>
        <w:rPr>
          <w:rFonts w:ascii="標楷體" w:eastAsia="標楷體" w:hAnsi="標楷體" w:cs="標楷體"/>
          <w:sz w:val="28"/>
        </w:rPr>
        <w:t>建立團隊可達成</w:t>
      </w:r>
      <w:r>
        <w:rPr>
          <w:rFonts w:ascii="標楷體" w:eastAsia="標楷體" w:hAnsi="標楷體" w:cs="標楷體"/>
          <w:spacing w:val="-1"/>
          <w:sz w:val="28"/>
        </w:rPr>
        <w:t>產生綜效</w:t>
      </w:r>
      <w:r>
        <w:rPr>
          <w:rFonts w:eastAsia="Times New Roman"/>
          <w:spacing w:val="-1"/>
          <w:sz w:val="28"/>
        </w:rPr>
        <w:t>(Synergy)</w:t>
      </w:r>
      <w:r>
        <w:rPr>
          <w:rFonts w:ascii="標楷體" w:eastAsia="標楷體" w:hAnsi="標楷體" w:cs="標楷體"/>
          <w:spacing w:val="-1"/>
          <w:sz w:val="28"/>
        </w:rPr>
        <w:t>，提高</w:t>
      </w:r>
      <w:r>
        <w:rPr>
          <w:rFonts w:ascii="標楷體" w:eastAsia="標楷體" w:hAnsi="標楷體" w:cs="標楷體"/>
          <w:sz w:val="28"/>
        </w:rPr>
        <w:t>工作動機和生產力</w:t>
      </w:r>
      <w:r>
        <w:rPr>
          <w:rFonts w:eastAsia="Times New Roman"/>
          <w:sz w:val="28"/>
        </w:rPr>
        <w:t xml:space="preserve">(Increased motivation and </w:t>
      </w:r>
      <w:r>
        <w:rPr>
          <w:rFonts w:eastAsia="Times New Roman"/>
          <w:spacing w:val="-1"/>
          <w:sz w:val="28"/>
        </w:rPr>
        <w:t>productivity</w:t>
      </w:r>
      <w:r>
        <w:rPr>
          <w:rFonts w:eastAsia="Times New Roman"/>
          <w:spacing w:val="-28"/>
          <w:sz w:val="28"/>
        </w:rPr>
        <w:t>)</w:t>
      </w:r>
      <w:r>
        <w:rPr>
          <w:rFonts w:ascii="標楷體" w:eastAsia="標楷體" w:hAnsi="標楷體" w:cs="標楷體"/>
          <w:spacing w:val="-12"/>
          <w:sz w:val="28"/>
        </w:rPr>
        <w:t>，</w:t>
      </w:r>
      <w:r>
        <w:rPr>
          <w:rFonts w:ascii="標楷體" w:eastAsia="標楷體" w:hAnsi="標楷體" w:cs="標楷體"/>
          <w:sz w:val="28"/>
        </w:rPr>
        <w:t>作出較佳決定</w:t>
      </w:r>
      <w:r>
        <w:rPr>
          <w:rFonts w:ascii="標楷體" w:eastAsia="標楷體" w:hAnsi="標楷體" w:cs="標楷體"/>
          <w:sz w:val="28"/>
        </w:rPr>
        <w:t xml:space="preserve"> </w:t>
      </w:r>
      <w:r>
        <w:rPr>
          <w:rFonts w:eastAsia="Times New Roman"/>
          <w:sz w:val="28"/>
        </w:rPr>
        <w:t>(Better Decisions</w:t>
      </w:r>
      <w:r>
        <w:rPr>
          <w:rFonts w:eastAsia="Times New Roman"/>
          <w:spacing w:val="-25"/>
          <w:sz w:val="28"/>
        </w:rPr>
        <w:t>)</w:t>
      </w:r>
      <w:r>
        <w:rPr>
          <w:rFonts w:ascii="標楷體" w:eastAsia="標楷體" w:hAnsi="標楷體" w:cs="標楷體"/>
          <w:spacing w:val="-13"/>
          <w:sz w:val="28"/>
        </w:rPr>
        <w:t>，</w:t>
      </w:r>
      <w:r>
        <w:rPr>
          <w:rFonts w:ascii="標楷體" w:eastAsia="標楷體" w:hAnsi="標楷體" w:cs="標楷體"/>
          <w:sz w:val="28"/>
        </w:rPr>
        <w:t>讓工作氣氛更為愉快</w:t>
      </w:r>
      <w:r>
        <w:rPr>
          <w:rFonts w:eastAsia="Times New Roman"/>
          <w:sz w:val="28"/>
        </w:rPr>
        <w:t>(Joy and Excitement)</w:t>
      </w:r>
      <w:r>
        <w:rPr>
          <w:rFonts w:ascii="標楷體" w:eastAsia="標楷體" w:hAnsi="標楷體" w:cs="標楷體"/>
          <w:sz w:val="28"/>
        </w:rPr>
        <w:t>，及增強對工作的承諾與承擔</w:t>
      </w:r>
      <w:r>
        <w:rPr>
          <w:rFonts w:ascii="標楷體" w:eastAsia="標楷體" w:hAnsi="標楷體" w:cs="標楷體"/>
          <w:sz w:val="28"/>
        </w:rPr>
        <w:t xml:space="preserve"> </w:t>
      </w:r>
      <w:r>
        <w:rPr>
          <w:rFonts w:eastAsia="Times New Roman"/>
          <w:sz w:val="28"/>
        </w:rPr>
        <w:t>(Greater Commitment)</w:t>
      </w:r>
      <w:r>
        <w:rPr>
          <w:rFonts w:ascii="標楷體" w:eastAsia="標楷體" w:hAnsi="標楷體" w:cs="標楷體"/>
          <w:sz w:val="28"/>
        </w:rPr>
        <w:t>的好處。而高績效之團隊其建立必須有共同目標與願</w:t>
      </w:r>
      <w:r>
        <w:rPr>
          <w:rFonts w:ascii="標楷體" w:eastAsia="標楷體" w:hAnsi="標楷體" w:cs="標楷體"/>
          <w:noProof/>
          <w:sz w:val="28"/>
        </w:rPr>
        <mc:AlternateContent>
          <mc:Choice Requires="wps">
            <w:drawing>
              <wp:anchor distT="0" distB="0" distL="0" distR="0" simplePos="0" relativeHeight="196" behindDoc="1" locked="0" layoutInCell="1" allowOverlap="1">
                <wp:simplePos x="0" y="0"/>
                <wp:positionH relativeFrom="page">
                  <wp:posOffset>1884680</wp:posOffset>
                </wp:positionH>
                <wp:positionV relativeFrom="page">
                  <wp:posOffset>5170170</wp:posOffset>
                </wp:positionV>
                <wp:extent cx="0" cy="231140"/>
                <wp:effectExtent l="0" t="0" r="0" b="0"/>
                <wp:wrapNone/>
                <wp:docPr id="1226" name="1226"/>
                <wp:cNvGraphicFramePr/>
                <a:graphic xmlns:a="http://schemas.openxmlformats.org/drawingml/2006/main">
                  <a:graphicData uri="http://schemas.microsoft.com/office/word/2010/wordprocessingShape">
                    <wps:wsp>
                      <wps:cNvCnPr/>
                      <wps:spPr>
                        <a:xfrm>
                          <a:off x="0" y="0"/>
                          <a:ext cx="0" cy="231140"/>
                        </a:xfrm>
                        <a:prstGeom prst="line">
                          <a:avLst/>
                        </a:prstGeom>
                        <a:solidFill>
                          <a:srgbClr val="000000"/>
                        </a:solidFill>
                        <a:ln w="3175" cap="rnd">
                          <a:solidFill>
                            <a:srgbClr val="000000"/>
                          </a:solidFill>
                          <a:prstDash val="solid"/>
                        </a:ln>
                      </wps:spPr>
                      <wps:bodyPr/>
                    </wps:wsp>
                  </a:graphicData>
                </a:graphic>
              </wp:anchor>
            </w:drawing>
          </mc:Choice>
          <mc:Fallback>
            <w:pict>
              <v:line w14:anchorId="325F2239" id="1226" o:spid="_x0000_s1026" style="position:absolute;z-index:-503316284;visibility:visible;mso-wrap-style:square;mso-wrap-distance-left:0;mso-wrap-distance-top:0;mso-wrap-distance-right:0;mso-wrap-distance-bottom:0;mso-position-horizontal:absolute;mso-position-horizontal-relative:page;mso-position-vertical:absolute;mso-position-vertical-relative:page" from="148.4pt,407.1pt" to="148.4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" filled="t" fillcolor="black" strokeweight=".25pt">
                <v:stroke endcap="round"/>
                <w10:wrap anchorx="page" anchory="page"/>
              </v:line>
            </w:pict>
          </mc:Fallback>
        </mc:AlternateContent>
      </w:r>
    </w:p>
    <w:p w:rsidR="000E42A4" w:rsidRDefault="00731315">
      <w:pPr>
        <w:autoSpaceDE w:val="0"/>
        <w:autoSpaceDN w:val="0"/>
        <w:snapToGrid w:val="0"/>
        <w:spacing w:before="1" w:line="461" w:lineRule="exact"/>
        <w:jc w:val="both"/>
        <w:rPr>
          <w:rFonts w:ascii="標楷體" w:eastAsia="標楷體" w:hAnsi="標楷體" w:cs="標楷體"/>
          <w:sz w:val="28"/>
        </w:rPr>
      </w:pPr>
      <w:r>
        <w:rPr>
          <w:rFonts w:ascii="標楷體" w:eastAsia="標楷體" w:hAnsi="標楷體" w:cs="標楷體"/>
          <w:spacing w:val="-7"/>
          <w:sz w:val="28"/>
        </w:rPr>
        <w:t>景、</w:t>
      </w:r>
      <w:r>
        <w:rPr>
          <w:rFonts w:ascii="標楷體" w:eastAsia="標楷體" w:hAnsi="標楷體" w:cs="標楷體"/>
          <w:spacing w:val="-3"/>
          <w:sz w:val="28"/>
        </w:rPr>
        <w:t>善用資</w:t>
      </w:r>
      <w:r>
        <w:rPr>
          <w:rFonts w:ascii="標楷體" w:eastAsia="標楷體" w:hAnsi="標楷體" w:cs="標楷體"/>
          <w:spacing w:val="-7"/>
          <w:sz w:val="28"/>
        </w:rPr>
        <w:t>源、</w:t>
      </w:r>
      <w:r>
        <w:rPr>
          <w:rFonts w:ascii="標楷體" w:eastAsia="標楷體" w:hAnsi="標楷體" w:cs="標楷體"/>
          <w:spacing w:val="-3"/>
          <w:sz w:val="28"/>
        </w:rPr>
        <w:t>互信互</w:t>
      </w:r>
      <w:r>
        <w:rPr>
          <w:rFonts w:ascii="標楷體" w:eastAsia="標楷體" w:hAnsi="標楷體" w:cs="標楷體"/>
          <w:spacing w:val="-7"/>
          <w:sz w:val="28"/>
        </w:rPr>
        <w:t>勉、</w:t>
      </w:r>
      <w:r>
        <w:rPr>
          <w:rFonts w:ascii="標楷體" w:eastAsia="標楷體" w:hAnsi="標楷體" w:cs="標楷體"/>
          <w:spacing w:val="-3"/>
          <w:sz w:val="28"/>
        </w:rPr>
        <w:t>化解衝</w:t>
      </w:r>
      <w:r>
        <w:rPr>
          <w:rFonts w:ascii="標楷體" w:eastAsia="標楷體" w:hAnsi="標楷體" w:cs="標楷體"/>
          <w:spacing w:val="-7"/>
          <w:sz w:val="28"/>
        </w:rPr>
        <w:t>突</w:t>
      </w:r>
      <w:r>
        <w:rPr>
          <w:rFonts w:ascii="標楷體" w:eastAsia="標楷體" w:hAnsi="標楷體" w:cs="標楷體"/>
          <w:spacing w:val="-6"/>
          <w:sz w:val="28"/>
        </w:rPr>
        <w:t>、</w:t>
      </w:r>
      <w:r>
        <w:rPr>
          <w:rFonts w:ascii="標楷體" w:eastAsia="標楷體" w:hAnsi="標楷體" w:cs="標楷體"/>
          <w:spacing w:val="-2"/>
          <w:sz w:val="28"/>
        </w:rPr>
        <w:t>群策群</w:t>
      </w:r>
      <w:r>
        <w:rPr>
          <w:rFonts w:ascii="標楷體" w:eastAsia="標楷體" w:hAnsi="標楷體" w:cs="標楷體"/>
          <w:spacing w:val="-6"/>
          <w:sz w:val="28"/>
        </w:rPr>
        <w:t>力、</w:t>
      </w:r>
      <w:r>
        <w:rPr>
          <w:rFonts w:ascii="標楷體" w:eastAsia="標楷體" w:hAnsi="標楷體" w:cs="標楷體"/>
          <w:spacing w:val="-2"/>
          <w:sz w:val="28"/>
        </w:rPr>
        <w:t>有效溝</w:t>
      </w:r>
      <w:r>
        <w:rPr>
          <w:rFonts w:ascii="標楷體" w:eastAsia="標楷體" w:hAnsi="標楷體" w:cs="標楷體"/>
          <w:spacing w:val="-6"/>
          <w:sz w:val="28"/>
        </w:rPr>
        <w:t>通、</w:t>
      </w:r>
      <w:r>
        <w:rPr>
          <w:rFonts w:ascii="標楷體" w:eastAsia="標楷體" w:hAnsi="標楷體" w:cs="標楷體"/>
          <w:spacing w:val="-2"/>
          <w:sz w:val="28"/>
        </w:rPr>
        <w:t>尊重不</w:t>
      </w:r>
      <w:r>
        <w:rPr>
          <w:rFonts w:ascii="標楷體" w:eastAsia="標楷體" w:hAnsi="標楷體" w:cs="標楷體"/>
          <w:sz w:val="28"/>
        </w:rPr>
        <w:t xml:space="preserve"> </w:t>
      </w:r>
      <w:r>
        <w:rPr>
          <w:rFonts w:ascii="標楷體" w:eastAsia="標楷體" w:hAnsi="標楷體" w:cs="標楷體"/>
          <w:sz w:val="28"/>
        </w:rPr>
        <w:t>同、實踐創意、不斷改進等。</w:t>
      </w:r>
    </w:p>
    <w:p w:rsidR="000E42A4" w:rsidRDefault="00731315">
      <w:pPr>
        <w:autoSpaceDE w:val="0"/>
        <w:autoSpaceDN w:val="0"/>
        <w:snapToGrid w:val="0"/>
        <w:spacing w:line="460" w:lineRule="exact"/>
        <w:ind w:firstLine="559"/>
        <w:jc w:val="both"/>
        <w:rPr>
          <w:rFonts w:ascii="標楷體" w:eastAsia="標楷體" w:hAnsi="標楷體" w:cs="標楷體"/>
          <w:sz w:val="28"/>
        </w:rPr>
      </w:pPr>
      <w:r>
        <w:rPr>
          <w:rFonts w:eastAsia="Times New Roman"/>
          <w:spacing w:val="-13"/>
          <w:sz w:val="28"/>
        </w:rPr>
        <w:t>W</w:t>
      </w:r>
      <w:r>
        <w:rPr>
          <w:rFonts w:eastAsia="Times New Roman"/>
          <w:spacing w:val="-2"/>
          <w:sz w:val="28"/>
        </w:rPr>
        <w:t xml:space="preserve">ittich </w:t>
      </w:r>
      <w:r>
        <w:rPr>
          <w:rFonts w:ascii="標楷體" w:eastAsia="標楷體" w:hAnsi="標楷體" w:cs="標楷體"/>
          <w:spacing w:val="-2"/>
          <w:sz w:val="28"/>
        </w:rPr>
        <w:t>教授對於團隊建立的主題，主要</w:t>
      </w:r>
      <w:r>
        <w:rPr>
          <w:rFonts w:ascii="標楷體" w:eastAsia="標楷體" w:hAnsi="標楷體" w:cs="標楷體"/>
          <w:spacing w:val="-1"/>
          <w:sz w:val="28"/>
        </w:rPr>
        <w:t>提出「團隊工作模型」</w:t>
      </w:r>
      <w:r>
        <w:rPr>
          <w:rFonts w:ascii="標楷體" w:eastAsia="標楷體" w:hAnsi="標楷體" w:cs="標楷體"/>
          <w:sz w:val="28"/>
        </w:rPr>
        <w:t xml:space="preserve"> </w:t>
      </w:r>
      <w:r>
        <w:rPr>
          <w:rFonts w:ascii="標楷體" w:eastAsia="標楷體" w:hAnsi="標楷體" w:cs="標楷體"/>
          <w:sz w:val="28"/>
        </w:rPr>
        <w:t>分析架構如</w:t>
      </w:r>
      <w:r>
        <w:rPr>
          <w:rFonts w:ascii="標楷體" w:eastAsia="標楷體" w:hAnsi="標楷體" w:cs="標楷體"/>
          <w:spacing w:val="35"/>
          <w:sz w:val="28"/>
        </w:rPr>
        <w:t>圖</w:t>
      </w:r>
      <w:r>
        <w:rPr>
          <w:rFonts w:eastAsia="Times New Roman"/>
          <w:sz w:val="28"/>
        </w:rPr>
        <w:t>4-5</w:t>
      </w:r>
      <w:r>
        <w:rPr>
          <w:rFonts w:ascii="標楷體" w:eastAsia="標楷體" w:hAnsi="標楷體" w:cs="標楷體"/>
          <w:sz w:val="28"/>
        </w:rPr>
        <w:t>：</w:t>
      </w:r>
    </w:p>
    <w:p w:rsidR="000E42A4" w:rsidRDefault="00731315">
      <w:pPr>
        <w:autoSpaceDE w:val="0"/>
        <w:autoSpaceDN w:val="0"/>
        <w:snapToGrid w:val="0"/>
        <w:spacing w:before="2468"/>
        <w:ind w:left="3953"/>
        <w:sectPr w:rsidR="000E42A4">
          <w:footnotePr>
            <w:pos w:val="sectEnd"/>
            <w:numStart w:val="0"/>
          </w:footnotePr>
          <w:endnotePr>
            <w:numFmt w:val="decimal"/>
            <w:numStart w:val="0"/>
          </w:endnotePr>
          <w:type w:val="continuous"/>
          <w:pgSz w:w="11904" w:h="16840"/>
          <w:pgMar w:top="840" w:right="1799" w:bottom="796" w:left="1800" w:header="0" w:footer="0" w:gutter="0"/>
          <w:cols w:space="720"/>
        </w:sectPr>
      </w:pPr>
      <w:r>
        <w:rPr>
          <w:rFonts w:eastAsia="Times New Roman"/>
        </w:rPr>
        <w:t>-69-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1215"/>
        <w:ind w:left="420"/>
        <w:rPr>
          <w:sz w:val="28"/>
        </w:rPr>
      </w:pPr>
      <w:r>
        <w:rPr>
          <w:rFonts w:eastAsia="Times New Roman"/>
          <w:spacing w:val="-20"/>
          <w:sz w:val="28"/>
        </w:rPr>
        <w:t>T</w:t>
      </w:r>
      <w:r>
        <w:rPr>
          <w:rFonts w:eastAsia="Times New Roman"/>
          <w:sz w:val="28"/>
        </w:rPr>
        <w:t>eam Context</w:t>
      </w:r>
      <w:r>
        <w:rPr>
          <w:rFonts w:eastAsia="Times New Roman"/>
          <w:spacing w:val="1189"/>
          <w:sz w:val="28"/>
        </w:rPr>
        <w:t xml:space="preserve"> </w:t>
      </w:r>
      <w:r>
        <w:rPr>
          <w:rFonts w:eastAsia="Times New Roman"/>
          <w:sz w:val="28"/>
        </w:rPr>
        <w:t xml:space="preserve">Essential </w:t>
      </w:r>
      <w:r>
        <w:rPr>
          <w:rFonts w:eastAsia="Times New Roman"/>
          <w:sz w:val="28"/>
        </w:rPr>
        <w:t>conditions</w:t>
      </w:r>
      <w:r>
        <w:rPr>
          <w:rFonts w:eastAsia="Times New Roman"/>
          <w:spacing w:val="349"/>
          <w:sz w:val="28"/>
        </w:rPr>
        <w:t xml:space="preserve"> </w:t>
      </w:r>
      <w:r>
        <w:rPr>
          <w:rFonts w:eastAsia="Times New Roman"/>
          <w:spacing w:val="-20"/>
          <w:sz w:val="28"/>
        </w:rPr>
        <w:t>T</w:t>
      </w:r>
      <w:r>
        <w:rPr>
          <w:rFonts w:eastAsia="Times New Roman"/>
          <w:sz w:val="28"/>
        </w:rPr>
        <w:t>eam Performance</w:t>
      </w:r>
    </w:p>
    <w:p w:rsidR="000E42A4" w:rsidRDefault="00731315">
      <w:pPr>
        <w:autoSpaceDE w:val="0"/>
        <w:autoSpaceDN w:val="0"/>
        <w:snapToGrid w:val="0"/>
        <w:spacing w:before="3207" w:line="350" w:lineRule="exact"/>
        <w:ind w:left="2378"/>
        <w:rPr>
          <w:sz w:val="28"/>
        </w:rPr>
      </w:pPr>
      <w:r>
        <w:rPr>
          <w:rFonts w:ascii="標楷體" w:eastAsia="標楷體" w:hAnsi="標楷體" w:cs="標楷體"/>
          <w:spacing w:val="35"/>
          <w:sz w:val="28"/>
        </w:rPr>
        <w:t>圖</w:t>
      </w:r>
      <w:r>
        <w:rPr>
          <w:rFonts w:eastAsia="Times New Roman"/>
          <w:sz w:val="28"/>
        </w:rPr>
        <w:t>4-5</w:t>
      </w:r>
      <w:r>
        <w:rPr>
          <w:rFonts w:eastAsia="Times New Roman"/>
          <w:spacing w:val="349"/>
          <w:sz w:val="28"/>
        </w:rPr>
        <w:t xml:space="preserve"> </w:t>
      </w:r>
      <w:r>
        <w:rPr>
          <w:rFonts w:eastAsia="Times New Roman"/>
          <w:sz w:val="28"/>
        </w:rPr>
        <w:t>A</w:t>
      </w:r>
      <w:r>
        <w:rPr>
          <w:rFonts w:eastAsia="Times New Roman"/>
          <w:spacing w:val="-17"/>
          <w:sz w:val="28"/>
        </w:rPr>
        <w:t xml:space="preserve"> </w:t>
      </w:r>
      <w:r>
        <w:rPr>
          <w:rFonts w:eastAsia="Times New Roman"/>
          <w:sz w:val="28"/>
        </w:rPr>
        <w:t>Model of</w:t>
      </w:r>
      <w:r>
        <w:rPr>
          <w:rFonts w:eastAsia="Times New Roman"/>
          <w:spacing w:val="-5"/>
          <w:sz w:val="28"/>
        </w:rPr>
        <w:t xml:space="preserve"> </w:t>
      </w:r>
      <w:r>
        <w:rPr>
          <w:rFonts w:eastAsia="Times New Roman"/>
          <w:spacing w:val="-20"/>
          <w:sz w:val="28"/>
        </w:rPr>
        <w:t>T</w:t>
      </w:r>
      <w:r>
        <w:rPr>
          <w:rFonts w:eastAsia="Times New Roman"/>
          <w:sz w:val="28"/>
        </w:rPr>
        <w:t>eamwork</w:t>
      </w:r>
      <w:r>
        <w:rPr>
          <w:noProof/>
          <w:sz w:val="28"/>
        </w:rPr>
        <mc:AlternateContent>
          <mc:Choice Requires="wps">
            <w:drawing>
              <wp:anchor distT="0" distB="0" distL="0" distR="0" simplePos="0" relativeHeight="199" behindDoc="1" locked="0" layoutInCell="1" allowOverlap="1">
                <wp:simplePos x="0" y="0"/>
                <wp:positionH relativeFrom="page">
                  <wp:posOffset>1257300</wp:posOffset>
                </wp:positionH>
                <wp:positionV relativeFrom="page">
                  <wp:posOffset>1671320</wp:posOffset>
                </wp:positionV>
                <wp:extent cx="1143000" cy="1828800"/>
                <wp:effectExtent l="0" t="0" r="0" b="0"/>
                <wp:wrapNone/>
                <wp:docPr id="1227" name="1227"/>
                <wp:cNvGraphicFramePr/>
                <a:graphic xmlns:a="http://schemas.openxmlformats.org/drawingml/2006/main">
                  <a:graphicData uri="http://schemas.microsoft.com/office/word/2010/wordprocessingShape">
                    <wps:wsp>
                      <wps:cNvSpPr/>
                      <wps:spPr>
                        <a:xfrm>
                          <a:off x="0" y="0"/>
                          <a:ext cx="1143000" cy="18288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8686A70" id="1227" o:spid="_x0000_s1026" style="position:absolute;margin-left:99pt;margin-top:131.6pt;width:90pt;height:2in;z-index:-5033162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" stroked="f">
                <v:fill opacity="0"/>
                <w10:wrap anchorx="page" anchory="page"/>
              </v:rect>
            </w:pict>
          </mc:Fallback>
        </mc:AlternateContent>
      </w:r>
      <w:r>
        <w:rPr>
          <w:noProof/>
          <w:sz w:val="28"/>
        </w:rPr>
        <mc:AlternateContent>
          <mc:Choice Requires="wps">
            <w:drawing>
              <wp:anchor distT="0" distB="0" distL="0" distR="0" simplePos="0" relativeHeight="200" behindDoc="1" locked="0" layoutInCell="1" allowOverlap="1">
                <wp:simplePos x="0" y="0"/>
                <wp:positionH relativeFrom="page">
                  <wp:posOffset>3261360</wp:posOffset>
                </wp:positionH>
                <wp:positionV relativeFrom="page">
                  <wp:posOffset>1717040</wp:posOffset>
                </wp:positionV>
                <wp:extent cx="1257300" cy="1828800"/>
                <wp:effectExtent l="0" t="0" r="0" b="0"/>
                <wp:wrapNone/>
                <wp:docPr id="1228" name="1228"/>
                <wp:cNvGraphicFramePr/>
                <a:graphic xmlns:a="http://schemas.openxmlformats.org/drawingml/2006/main">
                  <a:graphicData uri="http://schemas.microsoft.com/office/word/2010/wordprocessingShape">
                    <wps:wsp>
                      <wps:cNvSpPr/>
                      <wps:spPr>
                        <a:xfrm>
                          <a:off x="0" y="0"/>
                          <a:ext cx="1257300" cy="18288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8DA534B" id="1228" o:spid="_x0000_s1026" style="position:absolute;margin-left:256.8pt;margin-top:135.2pt;width:99pt;height:2in;z-index:-503316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" stroked="f">
                <v:fill opacity="0"/>
                <w10:wrap anchorx="page" anchory="page"/>
              </v:rect>
            </w:pict>
          </mc:Fallback>
        </mc:AlternateContent>
      </w:r>
      <w:r>
        <w:rPr>
          <w:noProof/>
          <w:sz w:val="28"/>
        </w:rPr>
        <mc:AlternateContent>
          <mc:Choice Requires="wps">
            <w:drawing>
              <wp:anchor distT="0" distB="0" distL="0" distR="0" simplePos="0" relativeHeight="201" behindDoc="1" locked="0" layoutInCell="1" allowOverlap="1">
                <wp:simplePos x="0" y="0"/>
                <wp:positionH relativeFrom="page">
                  <wp:posOffset>5143500</wp:posOffset>
                </wp:positionH>
                <wp:positionV relativeFrom="page">
                  <wp:posOffset>2021840</wp:posOffset>
                </wp:positionV>
                <wp:extent cx="1028700" cy="1143000"/>
                <wp:effectExtent l="0" t="0" r="0" b="0"/>
                <wp:wrapNone/>
                <wp:docPr id="1229" name="1229"/>
                <wp:cNvGraphicFramePr/>
                <a:graphic xmlns:a="http://schemas.openxmlformats.org/drawingml/2006/main">
                  <a:graphicData uri="http://schemas.microsoft.com/office/word/2010/wordprocessingShape">
                    <wps:wsp>
                      <wps:cNvSpPr/>
                      <wps:spPr>
                        <a:xfrm>
                          <a:off x="0" y="0"/>
                          <a:ext cx="1028700" cy="11430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DE0A11F" id="1229" o:spid="_x0000_s1026" style="position:absolute;margin-left:405pt;margin-top:159.2pt;width:81pt;height:90pt;z-index:-5033162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" stroked="f">
                <v:fill opacity="0"/>
                <w10:wrap anchorx="page" anchory="page"/>
              </v:rect>
            </w:pict>
          </mc:Fallback>
        </mc:AlternateContent>
      </w:r>
      <w:r>
        <w:rPr>
          <w:noProof/>
          <w:sz w:val="28"/>
        </w:rPr>
        <w:drawing>
          <wp:anchor distT="0" distB="0" distL="0" distR="0" simplePos="0" relativeHeight="202" behindDoc="1" locked="0" layoutInCell="1" allowOverlap="1">
            <wp:simplePos x="0" y="0"/>
            <wp:positionH relativeFrom="page">
              <wp:posOffset>2368550</wp:posOffset>
            </wp:positionH>
            <wp:positionV relativeFrom="page">
              <wp:posOffset>1875790</wp:posOffset>
            </wp:positionV>
            <wp:extent cx="296545" cy="1247775"/>
            <wp:effectExtent l="0" t="0" r="0" b="0"/>
            <wp:wrapNone/>
            <wp:docPr id="1230" name="1230"/>
            <wp:cNvGraphicFramePr/>
            <a:graphic xmlns:a="http://schemas.openxmlformats.org/drawingml/2006/main">
              <a:graphicData uri="http://schemas.openxmlformats.org/drawingml/2006/picture">
                <pic:pic xmlns:pic="http://schemas.openxmlformats.org/drawingml/2006/picture">
                  <pic:nvPicPr>
                    <pic:cNvPr id="202" name="1230"/>
                    <pic:cNvPicPr/>
                  </pic:nvPicPr>
                  <pic:blipFill>
                    <a:blip r:embed="rId92">
                      <a:clrChange>
                        <a:clrFrom>
                          <a:srgbClr val="FFFFFF"/>
                        </a:clrFrom>
                        <a:clrTo>
                          <a:srgbClr val="FFFFFF">
                            <a:alpha val="0"/>
                          </a:srgbClr>
                        </a:clrTo>
                      </a:clrChange>
                    </a:blip>
                    <a:stretch/>
                  </pic:blipFill>
                  <pic:spPr>
                    <a:xfrm>
                      <a:off x="0" y="0"/>
                      <a:ext cx="296545" cy="1247775"/>
                    </a:xfrm>
                    <a:prstGeom prst="rect">
                      <a:avLst/>
                    </a:prstGeom>
                    <a:ln>
                      <a:noFill/>
                    </a:ln>
                  </pic:spPr>
                </pic:pic>
              </a:graphicData>
            </a:graphic>
          </wp:anchor>
        </w:drawing>
      </w:r>
      <w:r>
        <w:rPr>
          <w:noProof/>
          <w:sz w:val="28"/>
        </w:rPr>
        <mc:AlternateContent>
          <mc:Choice Requires="wps">
            <w:drawing>
              <wp:anchor distT="0" distB="0" distL="0" distR="0" simplePos="0" relativeHeight="203" behindDoc="1" locked="0" layoutInCell="1" allowOverlap="1">
                <wp:simplePos x="0" y="0"/>
                <wp:positionH relativeFrom="page">
                  <wp:posOffset>2400300</wp:posOffset>
                </wp:positionH>
                <wp:positionV relativeFrom="page">
                  <wp:posOffset>3088640</wp:posOffset>
                </wp:positionV>
                <wp:extent cx="228600" cy="0"/>
                <wp:effectExtent l="0" t="0" r="0" b="0"/>
                <wp:wrapNone/>
                <wp:docPr id="1231" name="1231"/>
                <wp:cNvGraphicFramePr/>
                <a:graphic xmlns:a="http://schemas.openxmlformats.org/drawingml/2006/main">
                  <a:graphicData uri="http://schemas.microsoft.com/office/word/2010/wordprocessingShape">
                    <wps:wsp>
                      <wps:cNvCnPr/>
                      <wps:spPr>
                        <a:xfrm>
                          <a:off x="0" y="0"/>
                          <a:ext cx="228600" cy="0"/>
                        </a:xfrm>
                        <a:prstGeom prst="line">
                          <a:avLst/>
                        </a:prstGeom>
                        <a:solidFill>
                          <a:srgbClr val="FFFFFF">
                            <a:alpha val="0"/>
                          </a:srgbClr>
                        </a:solidFill>
                        <a:ln w="9525" cap="rnd">
                          <a:solidFill>
                            <a:srgbClr val="010101"/>
                          </a:solidFill>
                          <a:prstDash val="solid"/>
                        </a:ln>
                      </wps:spPr>
                      <wps:bodyPr/>
                    </wps:wsp>
                  </a:graphicData>
                </a:graphic>
              </wp:anchor>
            </w:drawing>
          </mc:Choice>
          <mc:Fallback>
            <w:pict>
              <v:line w14:anchorId="6FEC4DC9" id="1231" o:spid="_x0000_s1026" style="position:absolute;z-index:-503316277;visibility:visible;mso-wrap-style:square;mso-wrap-distance-left:0;mso-wrap-distance-top:0;mso-wrap-distance-right:0;mso-wrap-distance-bottom:0;mso-position-horizontal:absolute;mso-position-horizontal-relative:page;mso-position-vertical:absolute;mso-position-vertical-relative:page" from="189pt,243.2pt" to="207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" filled="t" strokecolor="#010101">
                <v:fill opacity="0"/>
                <v:stroke endcap="round"/>
                <w10:wrap anchorx="page" anchory="page"/>
              </v:line>
            </w:pict>
          </mc:Fallback>
        </mc:AlternateContent>
      </w:r>
      <w:r>
        <w:rPr>
          <w:noProof/>
          <w:sz w:val="28"/>
        </w:rPr>
        <w:drawing>
          <wp:anchor distT="0" distB="0" distL="0" distR="0" simplePos="0" relativeHeight="204" behindDoc="1" locked="0" layoutInCell="1" allowOverlap="1">
            <wp:simplePos x="0" y="0"/>
            <wp:positionH relativeFrom="page">
              <wp:posOffset>2364105</wp:posOffset>
            </wp:positionH>
            <wp:positionV relativeFrom="page">
              <wp:posOffset>2424430</wp:posOffset>
            </wp:positionV>
            <wp:extent cx="930910" cy="139700"/>
            <wp:effectExtent l="0" t="0" r="0" b="0"/>
            <wp:wrapNone/>
            <wp:docPr id="1232" name="1232"/>
            <wp:cNvGraphicFramePr/>
            <a:graphic xmlns:a="http://schemas.openxmlformats.org/drawingml/2006/main">
              <a:graphicData uri="http://schemas.openxmlformats.org/drawingml/2006/picture">
                <pic:pic xmlns:pic="http://schemas.openxmlformats.org/drawingml/2006/picture">
                  <pic:nvPicPr>
                    <pic:cNvPr id="204" name="1232"/>
                    <pic:cNvPicPr/>
                  </pic:nvPicPr>
                  <pic:blipFill>
                    <a:blip r:embed="rId93">
                      <a:clrChange>
                        <a:clrFrom>
                          <a:srgbClr val="FFFFFF"/>
                        </a:clrFrom>
                        <a:clrTo>
                          <a:srgbClr val="FFFFFF">
                            <a:alpha val="0"/>
                          </a:srgbClr>
                        </a:clrTo>
                      </a:clrChange>
                    </a:blip>
                    <a:stretch/>
                  </pic:blipFill>
                  <pic:spPr>
                    <a:xfrm>
                      <a:off x="0" y="0"/>
                      <a:ext cx="930910" cy="139700"/>
                    </a:xfrm>
                    <a:prstGeom prst="rect">
                      <a:avLst/>
                    </a:prstGeom>
                    <a:ln>
                      <a:noFill/>
                    </a:ln>
                  </pic:spPr>
                </pic:pic>
              </a:graphicData>
            </a:graphic>
          </wp:anchor>
        </w:drawing>
      </w:r>
      <w:r>
        <w:rPr>
          <w:noProof/>
          <w:sz w:val="28"/>
        </w:rPr>
        <mc:AlternateContent>
          <mc:Choice Requires="wps">
            <w:drawing>
              <wp:anchor distT="0" distB="0" distL="0" distR="0" simplePos="0" relativeHeight="205" behindDoc="1" locked="0" layoutInCell="1" allowOverlap="1">
                <wp:simplePos x="0" y="0"/>
                <wp:positionH relativeFrom="page">
                  <wp:posOffset>4486910</wp:posOffset>
                </wp:positionH>
                <wp:positionV relativeFrom="page">
                  <wp:posOffset>1875790</wp:posOffset>
                </wp:positionV>
                <wp:extent cx="292100" cy="1344930"/>
                <wp:effectExtent l="0" t="0" r="0" b="0"/>
                <wp:wrapNone/>
                <wp:docPr id="1233" name="1233"/>
                <wp:cNvGraphicFramePr/>
                <a:graphic xmlns:a="http://schemas.openxmlformats.org/drawingml/2006/main">
                  <a:graphicData uri="http://schemas.microsoft.com/office/word/2010/wordprocessingShape">
                    <wps:wsp>
                      <wps:cNvSpPr/>
                      <wps:spPr>
                        <a:xfrm>
                          <a:off x="0" y="0"/>
                          <a:ext cx="292100" cy="1344930"/>
                        </a:xfrm>
                        <a:custGeom>
                          <a:avLst/>
                          <a:gdLst/>
                          <a:ahLst/>
                          <a:cxnLst/>
                          <a:rect l="0" t="0" r="0" b="0"/>
                          <a:pathLst>
                            <a:path w="460" h="2118">
                              <a:moveTo>
                                <a:pt x="50" y="50"/>
                              </a:moveTo>
                              <a:cubicBezTo>
                                <a:pt x="170" y="50"/>
                                <a:pt x="290" y="50"/>
                                <a:pt x="410" y="50"/>
                              </a:cubicBezTo>
                              <a:cubicBezTo>
                                <a:pt x="410" y="723"/>
                                <a:pt x="410" y="1396"/>
                                <a:pt x="410" y="2068"/>
                              </a:cubicBezTo>
                            </a:path>
                          </a:pathLst>
                        </a:cu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shape w14:anchorId="49624544" id="1233" o:spid="_x0000_s1026" style="position:absolute;margin-left:353.3pt;margin-top:147.7pt;width:23pt;height:105.9pt;z-index:-503316275;visibility:visible;mso-wrap-style:square;mso-wrap-distance-left:0;mso-wrap-distance-top:0;mso-wrap-distance-right:0;mso-wrap-distance-bottom:0;mso-position-horizontal:absolute;mso-position-horizontal-relative:page;mso-position-vertical:absolute;mso-position-vertical-relative:page;v-text-anchor:top" coordsize="460,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" path="m50,50v120,,240,,360,c410,723,410,1396,410,2068e" strokecolor="#010101">
                <v:fill opacity="0"/>
                <v:stroke endcap="round"/>
                <v:path arrowok="t" textboxrect="0,0,460,2118"/>
                <w10:wrap anchorx="page" anchory="page"/>
              </v:shape>
            </w:pict>
          </mc:Fallback>
        </mc:AlternateContent>
      </w:r>
      <w:r>
        <w:rPr>
          <w:noProof/>
          <w:sz w:val="28"/>
        </w:rPr>
        <mc:AlternateContent>
          <mc:Choice Requires="wps">
            <w:drawing>
              <wp:anchor distT="0" distB="0" distL="0" distR="0" simplePos="0" relativeHeight="206" behindDoc="1" locked="0" layoutInCell="1" allowOverlap="1">
                <wp:simplePos x="0" y="0"/>
                <wp:positionH relativeFrom="page">
                  <wp:posOffset>4518660</wp:posOffset>
                </wp:positionH>
                <wp:positionV relativeFrom="page">
                  <wp:posOffset>3202940</wp:posOffset>
                </wp:positionV>
                <wp:extent cx="228600" cy="0"/>
                <wp:effectExtent l="0" t="0" r="0" b="0"/>
                <wp:wrapNone/>
                <wp:docPr id="1234" name="1234"/>
                <wp:cNvGraphicFramePr/>
                <a:graphic xmlns:a="http://schemas.openxmlformats.org/drawingml/2006/main">
                  <a:graphicData uri="http://schemas.microsoft.com/office/word/2010/wordprocessingShape">
                    <wps:wsp>
                      <wps:cNvCnPr/>
                      <wps:spPr>
                        <a:xfrm>
                          <a:off x="0" y="0"/>
                          <a:ext cx="228600" cy="0"/>
                        </a:xfrm>
                        <a:prstGeom prst="line">
                          <a:avLst/>
                        </a:prstGeom>
                        <a:solidFill>
                          <a:srgbClr val="FFFFFF">
                            <a:alpha val="0"/>
                          </a:srgbClr>
                        </a:solidFill>
                        <a:ln w="9525" cap="rnd">
                          <a:solidFill>
                            <a:srgbClr val="010101"/>
                          </a:solidFill>
                          <a:prstDash val="solid"/>
                        </a:ln>
                      </wps:spPr>
                      <wps:bodyPr/>
                    </wps:wsp>
                  </a:graphicData>
                </a:graphic>
              </wp:anchor>
            </w:drawing>
          </mc:Choice>
          <mc:Fallback>
            <w:pict>
              <v:line w14:anchorId="2DD16EA6" id="1234" o:spid="_x0000_s1026" style="position:absolute;z-index:-503316274;visibility:visible;mso-wrap-style:square;mso-wrap-distance-left:0;mso-wrap-distance-top:0;mso-wrap-distance-right:0;mso-wrap-distance-bottom:0;mso-position-horizontal:absolute;mso-position-horizontal-relative:page;mso-position-vertical:absolute;mso-position-vertical-relative:page" from="355.8pt,252.2pt" to="373.8pt,2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" filled="t" strokecolor="#010101">
                <v:fill opacity="0"/>
                <v:stroke endcap="round"/>
                <w10:wrap anchorx="page" anchory="page"/>
              </v:line>
            </w:pict>
          </mc:Fallback>
        </mc:AlternateContent>
      </w:r>
      <w:r>
        <w:rPr>
          <w:noProof/>
          <w:sz w:val="28"/>
        </w:rPr>
        <w:drawing>
          <wp:anchor distT="0" distB="0" distL="0" distR="0" simplePos="0" relativeHeight="207" behindDoc="1" locked="0" layoutInCell="1" allowOverlap="1">
            <wp:simplePos x="0" y="0"/>
            <wp:positionH relativeFrom="page">
              <wp:posOffset>4482465</wp:posOffset>
            </wp:positionH>
            <wp:positionV relativeFrom="page">
              <wp:posOffset>2424430</wp:posOffset>
            </wp:positionV>
            <wp:extent cx="691515" cy="139700"/>
            <wp:effectExtent l="0" t="0" r="0" b="0"/>
            <wp:wrapNone/>
            <wp:docPr id="1235" name="1235"/>
            <wp:cNvGraphicFramePr/>
            <a:graphic xmlns:a="http://schemas.openxmlformats.org/drawingml/2006/main">
              <a:graphicData uri="http://schemas.openxmlformats.org/drawingml/2006/picture">
                <pic:pic xmlns:pic="http://schemas.openxmlformats.org/drawingml/2006/picture">
                  <pic:nvPicPr>
                    <pic:cNvPr id="207" name="1235"/>
                    <pic:cNvPicPr/>
                  </pic:nvPicPr>
                  <pic:blipFill>
                    <a:blip r:embed="rId94">
                      <a:clrChange>
                        <a:clrFrom>
                          <a:srgbClr val="FFFFFF"/>
                        </a:clrFrom>
                        <a:clrTo>
                          <a:srgbClr val="FFFFFF">
                            <a:alpha val="0"/>
                          </a:srgbClr>
                        </a:clrTo>
                      </a:clrChange>
                    </a:blip>
                    <a:stretch/>
                  </pic:blipFill>
                  <pic:spPr>
                    <a:xfrm>
                      <a:off x="0" y="0"/>
                      <a:ext cx="691515" cy="139700"/>
                    </a:xfrm>
                    <a:prstGeom prst="rect">
                      <a:avLst/>
                    </a:prstGeom>
                    <a:ln>
                      <a:noFill/>
                    </a:ln>
                  </pic:spPr>
                </pic:pic>
              </a:graphicData>
            </a:graphic>
          </wp:anchor>
        </w:drawing>
      </w:r>
      <w:r>
        <w:rPr>
          <w:noProof/>
          <w:sz w:val="28"/>
        </w:rPr>
        <mc:AlternateContent>
          <mc:Choice Requires="wps">
            <w:drawing>
              <wp:anchor distT="0" distB="0" distL="0" distR="0" simplePos="0" relativeHeight="313" behindDoc="0" locked="0" layoutInCell="1" allowOverlap="1">
                <wp:simplePos x="0" y="0"/>
                <wp:positionH relativeFrom="page">
                  <wp:posOffset>5143500</wp:posOffset>
                </wp:positionH>
                <wp:positionV relativeFrom="page">
                  <wp:posOffset>2021840</wp:posOffset>
                </wp:positionV>
                <wp:extent cx="1028700" cy="1143000"/>
                <wp:effectExtent l="0" t="0" r="0" b="0"/>
                <wp:wrapNone/>
                <wp:docPr id="1236" name="1236"/>
                <wp:cNvGraphicFramePr/>
                <a:graphic xmlns:a="http://schemas.openxmlformats.org/drawingml/2006/main">
                  <a:graphicData uri="http://schemas.microsoft.com/office/word/2010/wordprocessingShape">
                    <wps:wsp>
                      <wps:cNvSpPr txBox="1"/>
                      <wps:spPr>
                        <a:xfrm>
                          <a:off x="0" y="0"/>
                          <a:ext cx="1028700" cy="1143000"/>
                        </a:xfrm>
                        <a:prstGeom prst="rect">
                          <a:avLst/>
                        </a:prstGeom>
                        <a:noFill/>
                        <a:ln w="9525" cap="rnd">
                          <a:solidFill>
                            <a:srgbClr val="010101"/>
                          </a:solidFill>
                          <a:prstDash val="solid"/>
                        </a:ln>
                      </wps:spPr>
                      <wps:txbx>
                        <w:txbxContent>
                          <w:p w:rsidR="000E42A4" w:rsidRDefault="00731315">
                            <w:pPr>
                              <w:autoSpaceDE w:val="0"/>
                              <w:autoSpaceDN w:val="0"/>
                              <w:snapToGrid w:val="0"/>
                              <w:spacing w:before="123" w:line="313" w:lineRule="auto"/>
                              <w:ind w:left="145"/>
                            </w:pPr>
                            <w:r>
                              <w:rPr>
                                <w:rFonts w:eastAsia="Times New Roman"/>
                              </w:rPr>
                              <w:t>Productivity Cohesion Learning Integration</w:t>
                            </w:r>
                          </w:p>
                        </w:txbxContent>
                      </wps:txbx>
                      <wps:bodyPr vert="horz" wrap="square" lIns="0" tIns="0" rIns="0" bIns="0" anchor="t">
                        <a:noAutofit/>
                      </wps:bodyPr>
                    </wps:wsp>
                  </a:graphicData>
                </a:graphic>
              </wp:anchor>
            </w:drawing>
          </mc:Choice>
          <mc:Fallback>
            <w:pict>
              <v:shape id="1236" o:spid="_x0000_s1027" type="#_x0000_t202" style="position:absolute;left:0;text-align:left;margin-left:405pt;margin-top:159.2pt;width:81pt;height:90pt;z-index:3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" filled="f" strokecolor="#010101">
                <v:stroke endcap="round"/>
                <v:textbox inset="0,0,0,0">
                  <w:txbxContent>
                    <w:p w:rsidR="000E42A4" w:rsidRDefault="00731315">
                      <w:pPr>
                        <w:autoSpaceDE w:val="0"/>
                        <w:autoSpaceDN w:val="0"/>
                        <w:snapToGrid w:val="0"/>
                        <w:spacing w:before="123" w:line="313" w:lineRule="auto"/>
                        <w:ind w:left="145"/>
                      </w:pPr>
                      <w:r>
                        <w:rPr>
                          <w:rFonts w:eastAsia="Times New Roman"/>
                        </w:rPr>
                        <w:t>Productivity Cohesion Learning Integration</w:t>
                      </w:r>
                    </w:p>
                  </w:txbxContent>
                </v:textbox>
                <w10:wrap anchorx="page" anchory="page"/>
              </v:shape>
            </w:pict>
          </mc:Fallback>
        </mc:AlternateContent>
      </w:r>
      <w:r>
        <w:rPr>
          <w:noProof/>
          <w:sz w:val="28"/>
        </w:rPr>
        <mc:AlternateContent>
          <mc:Choice Requires="wps">
            <w:drawing>
              <wp:anchor distT="0" distB="0" distL="0" distR="0" simplePos="0" relativeHeight="314" behindDoc="0" locked="0" layoutInCell="1" allowOverlap="1">
                <wp:simplePos x="0" y="0"/>
                <wp:positionH relativeFrom="page">
                  <wp:posOffset>1257300</wp:posOffset>
                </wp:positionH>
                <wp:positionV relativeFrom="page">
                  <wp:posOffset>1671320</wp:posOffset>
                </wp:positionV>
                <wp:extent cx="1143000" cy="1828800"/>
                <wp:effectExtent l="0" t="0" r="0" b="0"/>
                <wp:wrapNone/>
                <wp:docPr id="1237" name="1237"/>
                <wp:cNvGraphicFramePr/>
                <a:graphic xmlns:a="http://schemas.openxmlformats.org/drawingml/2006/main">
                  <a:graphicData uri="http://schemas.microsoft.com/office/word/2010/wordprocessingShape">
                    <wps:wsp>
                      <wps:cNvSpPr txBox="1"/>
                      <wps:spPr>
                        <a:xfrm>
                          <a:off x="0" y="0"/>
                          <a:ext cx="1143000" cy="1828800"/>
                        </a:xfrm>
                        <a:prstGeom prst="rect">
                          <a:avLst/>
                        </a:prstGeom>
                        <a:noFill/>
                        <a:ln w="9525" cap="rnd">
                          <a:solidFill>
                            <a:srgbClr val="010101"/>
                          </a:solidFill>
                          <a:prstDash val="solid"/>
                        </a:ln>
                      </wps:spPr>
                      <wps:txbx>
                        <w:txbxContent>
                          <w:p w:rsidR="000E42A4" w:rsidRDefault="00731315">
                            <w:pPr>
                              <w:autoSpaceDE w:val="0"/>
                              <w:autoSpaceDN w:val="0"/>
                              <w:snapToGrid w:val="0"/>
                              <w:spacing w:before="123"/>
                              <w:ind w:left="145"/>
                            </w:pPr>
                            <w:r>
                              <w:rPr>
                                <w:rFonts w:eastAsia="Times New Roman"/>
                              </w:rPr>
                              <w:t>Organizational</w:t>
                            </w:r>
                          </w:p>
                          <w:p w:rsidR="000E42A4" w:rsidRDefault="00731315">
                            <w:pPr>
                              <w:autoSpaceDE w:val="0"/>
                              <w:autoSpaceDN w:val="0"/>
                              <w:snapToGrid w:val="0"/>
                              <w:spacing w:before="84"/>
                              <w:ind w:left="265"/>
                            </w:pPr>
                            <w:r>
                              <w:rPr>
                                <w:rFonts w:eastAsia="Times New Roman"/>
                              </w:rPr>
                              <w:t>Context</w:t>
                            </w:r>
                          </w:p>
                          <w:p w:rsidR="000E42A4" w:rsidRDefault="00731315">
                            <w:pPr>
                              <w:autoSpaceDE w:val="0"/>
                              <w:autoSpaceDN w:val="0"/>
                              <w:snapToGrid w:val="0"/>
                              <w:spacing w:before="444" w:line="625" w:lineRule="auto"/>
                              <w:ind w:left="145"/>
                            </w:pPr>
                            <w:r>
                              <w:rPr>
                                <w:rFonts w:eastAsia="Times New Roman"/>
                                <w:spacing w:val="-17"/>
                              </w:rPr>
                              <w:t>T</w:t>
                            </w:r>
                            <w:r>
                              <w:rPr>
                                <w:rFonts w:eastAsia="Times New Roman"/>
                              </w:rPr>
                              <w:t xml:space="preserve">eam Design </w:t>
                            </w:r>
                            <w:r>
                              <w:rPr>
                                <w:rFonts w:eastAsia="Times New Roman"/>
                                <w:spacing w:val="-17"/>
                              </w:rPr>
                              <w:t>T</w:t>
                            </w:r>
                            <w:r>
                              <w:rPr>
                                <w:rFonts w:eastAsia="Times New Roman"/>
                              </w:rPr>
                              <w:t>eam Culture</w:t>
                            </w:r>
                          </w:p>
                        </w:txbxContent>
                      </wps:txbx>
                      <wps:bodyPr vert="horz" wrap="square" lIns="0" tIns="0" rIns="0" bIns="0" anchor="t">
                        <a:noAutofit/>
                      </wps:bodyPr>
                    </wps:wsp>
                  </a:graphicData>
                </a:graphic>
              </wp:anchor>
            </w:drawing>
          </mc:Choice>
          <mc:Fallback>
            <w:pict>
              <v:shape id="1237" o:spid="_x0000_s1028" type="#_x0000_t202" style="position:absolute;left:0;text-align:left;margin-left:99pt;margin-top:131.6pt;width:90pt;height:2in;z-index: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" filled="f" strokecolor="#010101">
                <v:stroke endcap="round"/>
                <v:textbox inset="0,0,0,0">
                  <w:txbxContent>
                    <w:p w:rsidR="000E42A4" w:rsidRDefault="00731315">
                      <w:pPr>
                        <w:autoSpaceDE w:val="0"/>
                        <w:autoSpaceDN w:val="0"/>
                        <w:snapToGrid w:val="0"/>
                        <w:spacing w:before="123"/>
                        <w:ind w:left="145"/>
                      </w:pPr>
                      <w:r>
                        <w:rPr>
                          <w:rFonts w:eastAsia="Times New Roman"/>
                        </w:rPr>
                        <w:t>Organizational</w:t>
                      </w:r>
                    </w:p>
                    <w:p w:rsidR="000E42A4" w:rsidRDefault="00731315">
                      <w:pPr>
                        <w:autoSpaceDE w:val="0"/>
                        <w:autoSpaceDN w:val="0"/>
                        <w:snapToGrid w:val="0"/>
                        <w:spacing w:before="84"/>
                        <w:ind w:left="265"/>
                      </w:pPr>
                      <w:r>
                        <w:rPr>
                          <w:rFonts w:eastAsia="Times New Roman"/>
                        </w:rPr>
                        <w:t>Context</w:t>
                      </w:r>
                    </w:p>
                    <w:p w:rsidR="000E42A4" w:rsidRDefault="00731315">
                      <w:pPr>
                        <w:autoSpaceDE w:val="0"/>
                        <w:autoSpaceDN w:val="0"/>
                        <w:snapToGrid w:val="0"/>
                        <w:spacing w:before="444" w:line="625" w:lineRule="auto"/>
                        <w:ind w:left="145"/>
                      </w:pPr>
                      <w:r>
                        <w:rPr>
                          <w:rFonts w:eastAsia="Times New Roman"/>
                          <w:spacing w:val="-17"/>
                        </w:rPr>
                        <w:t>T</w:t>
                      </w:r>
                      <w:r>
                        <w:rPr>
                          <w:rFonts w:eastAsia="Times New Roman"/>
                        </w:rPr>
                        <w:t xml:space="preserve">eam Design </w:t>
                      </w:r>
                      <w:r>
                        <w:rPr>
                          <w:rFonts w:eastAsia="Times New Roman"/>
                          <w:spacing w:val="-17"/>
                        </w:rPr>
                        <w:t>T</w:t>
                      </w:r>
                      <w:r>
                        <w:rPr>
                          <w:rFonts w:eastAsia="Times New Roman"/>
                        </w:rPr>
                        <w:t>eam Culture</w:t>
                      </w:r>
                    </w:p>
                  </w:txbxContent>
                </v:textbox>
                <w10:wrap anchorx="page" anchory="page"/>
              </v:shape>
            </w:pict>
          </mc:Fallback>
        </mc:AlternateContent>
      </w:r>
      <w:r>
        <w:rPr>
          <w:noProof/>
          <w:sz w:val="28"/>
        </w:rPr>
        <mc:AlternateContent>
          <mc:Choice Requires="wps">
            <w:drawing>
              <wp:anchor distT="0" distB="0" distL="0" distR="0" simplePos="0" relativeHeight="315" behindDoc="0" locked="0" layoutInCell="1" allowOverlap="1">
                <wp:simplePos x="0" y="0"/>
                <wp:positionH relativeFrom="page">
                  <wp:posOffset>3261360</wp:posOffset>
                </wp:positionH>
                <wp:positionV relativeFrom="page">
                  <wp:posOffset>1717040</wp:posOffset>
                </wp:positionV>
                <wp:extent cx="1257300" cy="1828800"/>
                <wp:effectExtent l="0" t="0" r="0" b="0"/>
                <wp:wrapNone/>
                <wp:docPr id="1238" name="1238"/>
                <wp:cNvGraphicFramePr/>
                <a:graphic xmlns:a="http://schemas.openxmlformats.org/drawingml/2006/main">
                  <a:graphicData uri="http://schemas.microsoft.com/office/word/2010/wordprocessingShape">
                    <wps:wsp>
                      <wps:cNvSpPr txBox="1"/>
                      <wps:spPr>
                        <a:xfrm>
                          <a:off x="0" y="0"/>
                          <a:ext cx="1257300" cy="1828800"/>
                        </a:xfrm>
                        <a:prstGeom prst="rect">
                          <a:avLst/>
                        </a:prstGeom>
                        <a:noFill/>
                        <a:ln w="9525" cap="rnd">
                          <a:solidFill>
                            <a:srgbClr val="010101"/>
                          </a:solidFill>
                          <a:prstDash val="solid"/>
                        </a:ln>
                      </wps:spPr>
                      <wps:txbx>
                        <w:txbxContent>
                          <w:p w:rsidR="000E42A4" w:rsidRDefault="00731315">
                            <w:pPr>
                              <w:autoSpaceDE w:val="0"/>
                              <w:autoSpaceDN w:val="0"/>
                              <w:snapToGrid w:val="0"/>
                              <w:spacing w:before="123" w:line="313" w:lineRule="auto"/>
                              <w:ind w:left="145" w:right="62"/>
                            </w:pPr>
                            <w:r>
                              <w:rPr>
                                <w:rFonts w:eastAsia="Times New Roman"/>
                              </w:rPr>
                              <w:t>Ability Knowledge</w:t>
                            </w:r>
                          </w:p>
                          <w:p w:rsidR="000E42A4" w:rsidRDefault="00731315">
                            <w:pPr>
                              <w:autoSpaceDE w:val="0"/>
                              <w:autoSpaceDN w:val="0"/>
                              <w:snapToGrid w:val="0"/>
                              <w:spacing w:before="360"/>
                              <w:ind w:left="145"/>
                            </w:pPr>
                            <w:r>
                              <w:rPr>
                                <w:rFonts w:eastAsia="Times New Roman"/>
                              </w:rPr>
                              <w:t>Motivation</w:t>
                            </w:r>
                          </w:p>
                          <w:p w:rsidR="000E42A4" w:rsidRDefault="00731315">
                            <w:pPr>
                              <w:autoSpaceDE w:val="0"/>
                              <w:autoSpaceDN w:val="0"/>
                              <w:snapToGrid w:val="0"/>
                              <w:spacing w:before="444" w:line="312" w:lineRule="auto"/>
                              <w:ind w:left="145"/>
                            </w:pPr>
                            <w:r>
                              <w:rPr>
                                <w:rFonts w:eastAsia="Times New Roman"/>
                              </w:rPr>
                              <w:t>Coordination Communication</w:t>
                            </w:r>
                          </w:p>
                        </w:txbxContent>
                      </wps:txbx>
                      <wps:bodyPr vert="horz" wrap="square" lIns="0" tIns="0" rIns="0" bIns="0" anchor="t">
                        <a:noAutofit/>
                      </wps:bodyPr>
                    </wps:wsp>
                  </a:graphicData>
                </a:graphic>
              </wp:anchor>
            </w:drawing>
          </mc:Choice>
          <mc:Fallback>
            <w:pict>
              <v:shape id="1238" o:spid="_x0000_s1029" type="#_x0000_t202" style="position:absolute;left:0;text-align:left;margin-left:256.8pt;margin-top:135.2pt;width:99pt;height:2in;z-index:3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" filled="f" strokecolor="#010101">
                <v:stroke endcap="round"/>
                <v:textbox inset="0,0,0,0">
                  <w:txbxContent>
                    <w:p w:rsidR="000E42A4" w:rsidRDefault="00731315">
                      <w:pPr>
                        <w:autoSpaceDE w:val="0"/>
                        <w:autoSpaceDN w:val="0"/>
                        <w:snapToGrid w:val="0"/>
                        <w:spacing w:before="123" w:line="313" w:lineRule="auto"/>
                        <w:ind w:left="145" w:right="62"/>
                      </w:pPr>
                      <w:r>
                        <w:rPr>
                          <w:rFonts w:eastAsia="Times New Roman"/>
                        </w:rPr>
                        <w:t>Ability Knowledge</w:t>
                      </w:r>
                    </w:p>
                    <w:p w:rsidR="000E42A4" w:rsidRDefault="00731315">
                      <w:pPr>
                        <w:autoSpaceDE w:val="0"/>
                        <w:autoSpaceDN w:val="0"/>
                        <w:snapToGrid w:val="0"/>
                        <w:spacing w:before="360"/>
                        <w:ind w:left="145"/>
                      </w:pPr>
                      <w:r>
                        <w:rPr>
                          <w:rFonts w:eastAsia="Times New Roman"/>
                        </w:rPr>
                        <w:t>Motivation</w:t>
                      </w:r>
                    </w:p>
                    <w:p w:rsidR="000E42A4" w:rsidRDefault="00731315">
                      <w:pPr>
                        <w:autoSpaceDE w:val="0"/>
                        <w:autoSpaceDN w:val="0"/>
                        <w:snapToGrid w:val="0"/>
                        <w:spacing w:before="444" w:line="312" w:lineRule="auto"/>
                        <w:ind w:left="145"/>
                      </w:pPr>
                      <w:r>
                        <w:rPr>
                          <w:rFonts w:eastAsia="Times New Roman"/>
                        </w:rPr>
                        <w:t>Coordination Communication</w:t>
                      </w:r>
                    </w:p>
                  </w:txbxContent>
                </v:textbox>
                <w10:wrap anchorx="page" anchory="page"/>
              </v:shape>
            </w:pict>
          </mc:Fallback>
        </mc:AlternateContent>
      </w:r>
    </w:p>
    <w:p w:rsidR="000E42A4" w:rsidRDefault="00731315">
      <w:pPr>
        <w:autoSpaceDE w:val="0"/>
        <w:autoSpaceDN w:val="0"/>
        <w:snapToGrid w:val="0"/>
        <w:spacing w:before="372" w:line="350" w:lineRule="exact"/>
        <w:ind w:left="566"/>
        <w:rPr>
          <w:rFonts w:ascii="標楷體" w:eastAsia="標楷體" w:hAnsi="標楷體" w:cs="標楷體"/>
          <w:sz w:val="28"/>
        </w:rPr>
      </w:pPr>
      <w:r>
        <w:rPr>
          <w:rFonts w:ascii="標楷體" w:eastAsia="標楷體" w:hAnsi="標楷體" w:cs="標楷體"/>
          <w:spacing w:val="-7"/>
          <w:sz w:val="28"/>
        </w:rPr>
        <w:t>在</w:t>
      </w:r>
      <w:r>
        <w:rPr>
          <w:rFonts w:ascii="標楷體" w:eastAsia="標楷體" w:hAnsi="標楷體" w:cs="標楷體"/>
          <w:sz w:val="28"/>
        </w:rPr>
        <w:t>「團隊工作模型</w:t>
      </w:r>
      <w:r>
        <w:rPr>
          <w:rFonts w:ascii="標楷體" w:eastAsia="標楷體" w:hAnsi="標楷體" w:cs="標楷體"/>
          <w:spacing w:val="-7"/>
          <w:sz w:val="28"/>
        </w:rPr>
        <w:t>」</w:t>
      </w:r>
      <w:r>
        <w:rPr>
          <w:rFonts w:ascii="標楷體" w:eastAsia="標楷體" w:hAnsi="標楷體" w:cs="標楷體"/>
          <w:sz w:val="28"/>
        </w:rPr>
        <w:t>分析架構當</w:t>
      </w:r>
      <w:r>
        <w:rPr>
          <w:rFonts w:ascii="標楷體" w:eastAsia="標楷體" w:hAnsi="標楷體" w:cs="標楷體"/>
          <w:spacing w:val="-4"/>
          <w:sz w:val="28"/>
        </w:rPr>
        <w:t>中，</w:t>
      </w:r>
      <w:r>
        <w:rPr>
          <w:rFonts w:ascii="標楷體" w:eastAsia="標楷體" w:hAnsi="標楷體" w:cs="標楷體"/>
          <w:sz w:val="28"/>
        </w:rPr>
        <w:t>團隊的情境</w:t>
      </w:r>
      <w:r>
        <w:rPr>
          <w:rFonts w:eastAsia="Times New Roman"/>
          <w:sz w:val="28"/>
        </w:rPr>
        <w:t>(team context)</w:t>
      </w:r>
      <w:r>
        <w:rPr>
          <w:rFonts w:ascii="標楷體" w:eastAsia="標楷體" w:hAnsi="標楷體" w:cs="標楷體"/>
          <w:sz w:val="28"/>
        </w:rPr>
        <w:t>有</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三個要</w:t>
      </w:r>
      <w:r>
        <w:rPr>
          <w:rFonts w:ascii="標楷體" w:eastAsia="標楷體" w:hAnsi="標楷體" w:cs="標楷體"/>
          <w:spacing w:val="-9"/>
          <w:sz w:val="28"/>
        </w:rPr>
        <w:t>素：</w:t>
      </w:r>
      <w:r>
        <w:rPr>
          <w:rFonts w:ascii="標楷體" w:eastAsia="標楷體" w:hAnsi="標楷體" w:cs="標楷體"/>
          <w:sz w:val="28"/>
        </w:rPr>
        <w:t>組織情境</w:t>
      </w:r>
      <w:r>
        <w:rPr>
          <w:rFonts w:eastAsia="Times New Roman"/>
          <w:sz w:val="28"/>
        </w:rPr>
        <w:t>(organizational context</w:t>
      </w:r>
      <w:r>
        <w:rPr>
          <w:rFonts w:eastAsia="Times New Roman"/>
          <w:spacing w:val="-17"/>
          <w:sz w:val="28"/>
        </w:rPr>
        <w:t>)</w:t>
      </w:r>
      <w:r>
        <w:rPr>
          <w:rFonts w:ascii="標楷體" w:eastAsia="標楷體" w:hAnsi="標楷體" w:cs="標楷體"/>
          <w:spacing w:val="-9"/>
          <w:sz w:val="28"/>
        </w:rPr>
        <w:t>、</w:t>
      </w:r>
      <w:r>
        <w:rPr>
          <w:rFonts w:ascii="標楷體" w:eastAsia="標楷體" w:hAnsi="標楷體" w:cs="標楷體"/>
          <w:sz w:val="28"/>
        </w:rPr>
        <w:t>團隊設計</w:t>
      </w:r>
      <w:r>
        <w:rPr>
          <w:rFonts w:eastAsia="Times New Roman"/>
          <w:sz w:val="28"/>
        </w:rPr>
        <w:t>(team design)</w:t>
      </w:r>
      <w:r>
        <w:rPr>
          <w:rFonts w:ascii="標楷體" w:eastAsia="標楷體" w:hAnsi="標楷體" w:cs="標楷體"/>
          <w:sz w:val="28"/>
        </w:rPr>
        <w:t>、團隊文化</w:t>
      </w:r>
      <w:r>
        <w:rPr>
          <w:rFonts w:eastAsia="Times New Roman"/>
          <w:sz w:val="28"/>
        </w:rPr>
        <w:t>(team</w:t>
      </w:r>
      <w:r>
        <w:rPr>
          <w:rFonts w:eastAsia="Times New Roman"/>
          <w:spacing w:val="9"/>
          <w:sz w:val="28"/>
        </w:rPr>
        <w:t xml:space="preserve"> </w:t>
      </w:r>
      <w:r>
        <w:rPr>
          <w:rFonts w:eastAsia="Times New Roman"/>
          <w:sz w:val="28"/>
        </w:rPr>
        <w:t>culture)</w:t>
      </w:r>
      <w:r>
        <w:rPr>
          <w:rFonts w:ascii="標楷體" w:eastAsia="標楷體" w:hAnsi="標楷體" w:cs="標楷體"/>
          <w:sz w:val="28"/>
        </w:rPr>
        <w:t>；影響團隊運作的三個必要條件：能力與知識</w:t>
      </w:r>
      <w:r>
        <w:rPr>
          <w:rFonts w:eastAsia="Times New Roman"/>
          <w:spacing w:val="-1"/>
          <w:sz w:val="28"/>
        </w:rPr>
        <w:t>(ability and knowled</w:t>
      </w:r>
      <w:r>
        <w:rPr>
          <w:rFonts w:eastAsia="Times New Roman"/>
          <w:sz w:val="28"/>
        </w:rPr>
        <w:t>ge</w:t>
      </w:r>
      <w:r>
        <w:rPr>
          <w:rFonts w:eastAsia="Times New Roman"/>
          <w:spacing w:val="-67"/>
          <w:sz w:val="28"/>
        </w:rPr>
        <w:t>)</w:t>
      </w:r>
      <w:r>
        <w:rPr>
          <w:rFonts w:ascii="標楷體" w:eastAsia="標楷體" w:hAnsi="標楷體" w:cs="標楷體"/>
          <w:spacing w:val="-34"/>
          <w:sz w:val="28"/>
        </w:rPr>
        <w:t>、</w:t>
      </w:r>
      <w:r>
        <w:rPr>
          <w:rFonts w:ascii="標楷體" w:eastAsia="標楷體" w:hAnsi="標楷體" w:cs="標楷體"/>
          <w:sz w:val="28"/>
        </w:rPr>
        <w:t>動機</w:t>
      </w:r>
      <w:r>
        <w:rPr>
          <w:rFonts w:eastAsia="Times New Roman"/>
          <w:sz w:val="28"/>
        </w:rPr>
        <w:t>(motivation</w:t>
      </w:r>
      <w:r>
        <w:rPr>
          <w:rFonts w:eastAsia="Times New Roman"/>
          <w:spacing w:val="-67"/>
          <w:sz w:val="28"/>
        </w:rPr>
        <w:t>)</w:t>
      </w:r>
      <w:r>
        <w:rPr>
          <w:rFonts w:ascii="標楷體" w:eastAsia="標楷體" w:hAnsi="標楷體" w:cs="標楷體"/>
          <w:spacing w:val="-34"/>
          <w:sz w:val="28"/>
        </w:rPr>
        <w:t>、</w:t>
      </w:r>
      <w:r>
        <w:rPr>
          <w:rFonts w:ascii="標楷體" w:eastAsia="標楷體" w:hAnsi="標楷體" w:cs="標楷體"/>
          <w:sz w:val="28"/>
        </w:rPr>
        <w:t>溝通與協調</w:t>
      </w:r>
      <w:r>
        <w:rPr>
          <w:rFonts w:eastAsia="Times New Roman"/>
          <w:sz w:val="28"/>
        </w:rPr>
        <w:t>(coordination and communication)</w:t>
      </w:r>
      <w:r>
        <w:rPr>
          <w:rFonts w:ascii="標楷體" w:eastAsia="標楷體" w:hAnsi="標楷體" w:cs="標楷體"/>
          <w:sz w:val="28"/>
        </w:rPr>
        <w:t>；以上三個影響要素及三個必要條件，綜合影響團隊</w:t>
      </w:r>
      <w:r>
        <w:rPr>
          <w:rFonts w:ascii="標楷體" w:eastAsia="標楷體" w:hAnsi="標楷體" w:cs="標楷體"/>
          <w:spacing w:val="-2"/>
          <w:sz w:val="28"/>
        </w:rPr>
        <w:t>的績效</w:t>
      </w:r>
      <w:r>
        <w:rPr>
          <w:rFonts w:eastAsia="Times New Roman"/>
          <w:spacing w:val="-2"/>
          <w:sz w:val="28"/>
        </w:rPr>
        <w:t>(team</w:t>
      </w:r>
      <w:r>
        <w:rPr>
          <w:rFonts w:eastAsia="Times New Roman"/>
          <w:spacing w:val="53"/>
          <w:sz w:val="28"/>
        </w:rPr>
        <w:t xml:space="preserve"> </w:t>
      </w:r>
      <w:r>
        <w:rPr>
          <w:rFonts w:eastAsia="Times New Roman"/>
          <w:spacing w:val="-2"/>
          <w:sz w:val="28"/>
        </w:rPr>
        <w:t>performan</w:t>
      </w:r>
      <w:r>
        <w:rPr>
          <w:rFonts w:eastAsia="Times New Roman"/>
          <w:spacing w:val="-1"/>
          <w:sz w:val="28"/>
        </w:rPr>
        <w:t>ce)</w:t>
      </w:r>
      <w:r>
        <w:rPr>
          <w:rFonts w:ascii="標楷體" w:eastAsia="標楷體" w:hAnsi="標楷體" w:cs="標楷體"/>
          <w:spacing w:val="-1"/>
          <w:sz w:val="28"/>
        </w:rPr>
        <w:t>，包含團隊的生產力</w:t>
      </w:r>
      <w:r>
        <w:rPr>
          <w:rFonts w:eastAsia="Times New Roman"/>
          <w:spacing w:val="-1"/>
          <w:sz w:val="28"/>
        </w:rPr>
        <w:t>(productivity)</w:t>
      </w:r>
      <w:r>
        <w:rPr>
          <w:rFonts w:ascii="標楷體" w:eastAsia="標楷體" w:hAnsi="標楷體" w:cs="標楷體"/>
          <w:spacing w:val="-1"/>
          <w:sz w:val="28"/>
        </w:rPr>
        <w:t>、凝聚力</w:t>
      </w:r>
      <w:r>
        <w:rPr>
          <w:rFonts w:ascii="標楷體" w:eastAsia="標楷體" w:hAnsi="標楷體" w:cs="標楷體"/>
          <w:sz w:val="28"/>
        </w:rPr>
        <w:t xml:space="preserve"> </w:t>
      </w:r>
      <w:r>
        <w:rPr>
          <w:rFonts w:eastAsia="Times New Roman"/>
          <w:sz w:val="28"/>
        </w:rPr>
        <w:t>(cohesion</w:t>
      </w:r>
      <w:r>
        <w:rPr>
          <w:rFonts w:eastAsia="Times New Roman"/>
          <w:spacing w:val="8"/>
          <w:sz w:val="28"/>
        </w:rPr>
        <w:t>)</w:t>
      </w:r>
      <w:r>
        <w:rPr>
          <w:rFonts w:ascii="標楷體" w:eastAsia="標楷體" w:hAnsi="標楷體" w:cs="標楷體"/>
          <w:spacing w:val="4"/>
          <w:sz w:val="28"/>
        </w:rPr>
        <w:t>、學習成</w:t>
      </w:r>
      <w:r>
        <w:rPr>
          <w:rFonts w:ascii="標楷體" w:eastAsia="標楷體" w:hAnsi="標楷體" w:cs="標楷體"/>
          <w:spacing w:val="5"/>
          <w:sz w:val="28"/>
        </w:rPr>
        <w:t>效</w:t>
      </w:r>
      <w:r>
        <w:rPr>
          <w:rFonts w:eastAsia="Times New Roman"/>
          <w:sz w:val="28"/>
        </w:rPr>
        <w:t>(learning</w:t>
      </w:r>
      <w:r>
        <w:rPr>
          <w:rFonts w:eastAsia="Times New Roman"/>
          <w:spacing w:val="7"/>
          <w:sz w:val="28"/>
        </w:rPr>
        <w:t>)</w:t>
      </w:r>
      <w:r>
        <w:rPr>
          <w:rFonts w:ascii="標楷體" w:eastAsia="標楷體" w:hAnsi="標楷體" w:cs="標楷體"/>
          <w:spacing w:val="4"/>
          <w:sz w:val="28"/>
        </w:rPr>
        <w:t>與團隊整合</w:t>
      </w:r>
      <w:r>
        <w:rPr>
          <w:rFonts w:eastAsia="Times New Roman"/>
          <w:sz w:val="28"/>
        </w:rPr>
        <w:t>(integration</w:t>
      </w:r>
      <w:r>
        <w:rPr>
          <w:rFonts w:eastAsia="Times New Roman"/>
          <w:spacing w:val="8"/>
          <w:sz w:val="28"/>
        </w:rPr>
        <w:t>)</w:t>
      </w:r>
      <w:r>
        <w:rPr>
          <w:rFonts w:ascii="標楷體" w:eastAsia="標楷體" w:hAnsi="標楷體" w:cs="標楷體"/>
          <w:spacing w:val="4"/>
          <w:sz w:val="28"/>
        </w:rPr>
        <w:t>。此一分析</w:t>
      </w:r>
      <w:r>
        <w:rPr>
          <w:rFonts w:ascii="標楷體" w:eastAsia="標楷體" w:hAnsi="標楷體" w:cs="標楷體"/>
          <w:sz w:val="28"/>
        </w:rPr>
        <w:t>架</w:t>
      </w:r>
      <w:r>
        <w:rPr>
          <w:rFonts w:ascii="標楷體" w:eastAsia="標楷體" w:hAnsi="標楷體" w:cs="標楷體"/>
          <w:spacing w:val="3"/>
          <w:sz w:val="28"/>
        </w:rPr>
        <w:t>構，明確指出高績效團隊運作的重要影響因素與必須具備的必要</w:t>
      </w:r>
      <w:r>
        <w:rPr>
          <w:rFonts w:ascii="標楷體" w:eastAsia="標楷體" w:hAnsi="標楷體" w:cs="標楷體"/>
          <w:sz w:val="28"/>
        </w:rPr>
        <w:t>條件，是一個很簡明扼要的分析架構。以下分述如次：</w:t>
      </w:r>
    </w:p>
    <w:p w:rsidR="000E42A4" w:rsidRDefault="00731315">
      <w:pPr>
        <w:autoSpaceDE w:val="0"/>
        <w:autoSpaceDN w:val="0"/>
        <w:snapToGrid w:val="0"/>
        <w:spacing w:before="284" w:line="350" w:lineRule="exact"/>
        <w:rPr>
          <w:rFonts w:ascii="標楷體" w:eastAsia="標楷體" w:hAnsi="標楷體" w:cs="標楷體"/>
          <w:sz w:val="28"/>
        </w:rPr>
      </w:pPr>
      <w:r>
        <w:rPr>
          <w:rFonts w:ascii="標楷體" w:eastAsia="標楷體" w:hAnsi="標楷體" w:cs="標楷體"/>
          <w:sz w:val="28"/>
        </w:rPr>
        <w:t>一、影響團隊情境的三要素</w:t>
      </w:r>
    </w:p>
    <w:p w:rsidR="000E42A4" w:rsidRDefault="00731315">
      <w:pPr>
        <w:autoSpaceDE w:val="0"/>
        <w:autoSpaceDN w:val="0"/>
        <w:snapToGrid w:val="0"/>
        <w:spacing w:before="130" w:line="350" w:lineRule="exact"/>
        <w:ind w:left="283"/>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組織的情境</w:t>
      </w:r>
    </w:p>
    <w:p w:rsidR="000E42A4" w:rsidRDefault="00731315">
      <w:pPr>
        <w:autoSpaceDE w:val="0"/>
        <w:autoSpaceDN w:val="0"/>
        <w:snapToGrid w:val="0"/>
        <w:spacing w:before="26" w:line="480" w:lineRule="exact"/>
        <w:ind w:left="778"/>
        <w:rPr>
          <w:rFonts w:ascii="標楷體" w:eastAsia="標楷體" w:hAnsi="標楷體" w:cs="標楷體"/>
          <w:sz w:val="28"/>
        </w:rPr>
      </w:pPr>
      <w:r>
        <w:rPr>
          <w:rFonts w:ascii="標楷體" w:eastAsia="標楷體" w:hAnsi="標楷體" w:cs="標楷體"/>
          <w:sz w:val="28"/>
        </w:rPr>
        <w:t>在組織的情境當中，組織的資訊系統</w:t>
      </w:r>
      <w:r>
        <w:rPr>
          <w:rFonts w:eastAsia="Times New Roman"/>
          <w:sz w:val="28"/>
        </w:rPr>
        <w:t>(information</w:t>
      </w:r>
      <w:r>
        <w:rPr>
          <w:rFonts w:eastAsia="Times New Roman"/>
          <w:spacing w:val="73"/>
          <w:sz w:val="28"/>
        </w:rPr>
        <w:t xml:space="preserve"> </w:t>
      </w:r>
      <w:r>
        <w:rPr>
          <w:rFonts w:eastAsia="Times New Roman"/>
          <w:sz w:val="28"/>
        </w:rPr>
        <w:t>system</w:t>
      </w:r>
      <w:r>
        <w:rPr>
          <w:rFonts w:eastAsia="Times New Roman"/>
          <w:spacing w:val="6"/>
          <w:sz w:val="28"/>
        </w:rPr>
        <w:t>)</w:t>
      </w:r>
      <w:r>
        <w:rPr>
          <w:rFonts w:ascii="標楷體" w:eastAsia="標楷體" w:hAnsi="標楷體" w:cs="標楷體"/>
          <w:sz w:val="28"/>
        </w:rPr>
        <w:t>、教</w:t>
      </w:r>
      <w:r>
        <w:rPr>
          <w:rFonts w:ascii="標楷體" w:eastAsia="標楷體" w:hAnsi="標楷體" w:cs="標楷體"/>
          <w:spacing w:val="16"/>
          <w:sz w:val="28"/>
        </w:rPr>
        <w:t>育系</w:t>
      </w:r>
      <w:r>
        <w:rPr>
          <w:rFonts w:ascii="標楷體" w:eastAsia="標楷體" w:hAnsi="標楷體" w:cs="標楷體"/>
          <w:spacing w:val="17"/>
          <w:sz w:val="28"/>
        </w:rPr>
        <w:t>統</w:t>
      </w:r>
      <w:r>
        <w:rPr>
          <w:rFonts w:eastAsia="Times New Roman"/>
          <w:sz w:val="28"/>
        </w:rPr>
        <w:t>(education</w:t>
      </w:r>
      <w:r>
        <w:rPr>
          <w:rFonts w:eastAsia="Times New Roman"/>
          <w:spacing w:val="102"/>
          <w:sz w:val="28"/>
        </w:rPr>
        <w:t xml:space="preserve"> </w:t>
      </w:r>
      <w:r>
        <w:rPr>
          <w:rFonts w:eastAsia="Times New Roman"/>
          <w:sz w:val="28"/>
        </w:rPr>
        <w:t>system</w:t>
      </w:r>
      <w:r>
        <w:rPr>
          <w:rFonts w:eastAsia="Times New Roman"/>
          <w:spacing w:val="33"/>
          <w:sz w:val="28"/>
        </w:rPr>
        <w:t>)</w:t>
      </w:r>
      <w:r>
        <w:rPr>
          <w:rFonts w:ascii="標楷體" w:eastAsia="標楷體" w:hAnsi="標楷體" w:cs="標楷體"/>
          <w:spacing w:val="16"/>
          <w:sz w:val="28"/>
        </w:rPr>
        <w:t>、完成團隊工作所需的物資資</w:t>
      </w:r>
      <w:r>
        <w:rPr>
          <w:rFonts w:ascii="標楷體" w:eastAsia="標楷體" w:hAnsi="標楷體" w:cs="標楷體"/>
          <w:sz w:val="28"/>
        </w:rPr>
        <w:t>源</w:t>
      </w:r>
      <w:r>
        <w:rPr>
          <w:rFonts w:eastAsia="Times New Roman"/>
          <w:spacing w:val="-1"/>
          <w:sz w:val="28"/>
        </w:rPr>
        <w:t>(material</w:t>
      </w:r>
      <w:r>
        <w:rPr>
          <w:rFonts w:eastAsia="Times New Roman"/>
          <w:spacing w:val="7"/>
          <w:sz w:val="28"/>
        </w:rPr>
        <w:t xml:space="preserve"> </w:t>
      </w:r>
      <w:r>
        <w:rPr>
          <w:rFonts w:eastAsia="Times New Roman"/>
          <w:spacing w:val="-1"/>
          <w:sz w:val="28"/>
        </w:rPr>
        <w:t>resourc</w:t>
      </w:r>
      <w:r>
        <w:rPr>
          <w:rFonts w:eastAsia="Times New Roman"/>
          <w:sz w:val="28"/>
        </w:rPr>
        <w:t>es</w:t>
      </w:r>
      <w:r>
        <w:rPr>
          <w:rFonts w:eastAsia="Times New Roman"/>
          <w:spacing w:val="8"/>
          <w:sz w:val="28"/>
        </w:rPr>
        <w:t xml:space="preserve"> </w:t>
      </w:r>
      <w:r>
        <w:rPr>
          <w:rFonts w:eastAsia="Times New Roman"/>
          <w:sz w:val="28"/>
        </w:rPr>
        <w:t>to</w:t>
      </w:r>
      <w:r>
        <w:rPr>
          <w:rFonts w:eastAsia="Times New Roman"/>
          <w:spacing w:val="8"/>
          <w:sz w:val="28"/>
        </w:rPr>
        <w:t xml:space="preserve"> </w:t>
      </w:r>
      <w:r>
        <w:rPr>
          <w:rFonts w:eastAsia="Times New Roman"/>
          <w:sz w:val="28"/>
        </w:rPr>
        <w:t>accomplish</w:t>
      </w:r>
      <w:r>
        <w:rPr>
          <w:rFonts w:eastAsia="Times New Roman"/>
          <w:spacing w:val="8"/>
          <w:sz w:val="28"/>
        </w:rPr>
        <w:t xml:space="preserve"> </w:t>
      </w:r>
      <w:r>
        <w:rPr>
          <w:rFonts w:eastAsia="Times New Roman"/>
          <w:sz w:val="28"/>
        </w:rPr>
        <w:t>group</w:t>
      </w:r>
      <w:r>
        <w:rPr>
          <w:rFonts w:eastAsia="Times New Roman"/>
          <w:spacing w:val="8"/>
          <w:sz w:val="28"/>
        </w:rPr>
        <w:t xml:space="preserve"> </w:t>
      </w:r>
      <w:r>
        <w:rPr>
          <w:rFonts w:eastAsia="Times New Roman"/>
          <w:sz w:val="28"/>
        </w:rPr>
        <w:t>tasks)</w:t>
      </w:r>
      <w:r>
        <w:rPr>
          <w:rFonts w:ascii="標楷體" w:eastAsia="標楷體" w:hAnsi="標楷體" w:cs="標楷體"/>
          <w:sz w:val="28"/>
        </w:rPr>
        <w:t>、獎勵系統</w:t>
      </w:r>
      <w:r>
        <w:rPr>
          <w:rFonts w:eastAsia="Times New Roman"/>
          <w:sz w:val="28"/>
        </w:rPr>
        <w:t>(reward system</w:t>
      </w:r>
      <w:r>
        <w:rPr>
          <w:rFonts w:eastAsia="Times New Roman"/>
          <w:spacing w:val="43"/>
          <w:sz w:val="28"/>
        </w:rPr>
        <w:t>)</w:t>
      </w:r>
      <w:r>
        <w:rPr>
          <w:rFonts w:ascii="標楷體" w:eastAsia="標楷體" w:hAnsi="標楷體" w:cs="標楷體"/>
          <w:spacing w:val="21"/>
          <w:sz w:val="28"/>
        </w:rPr>
        <w:t>、引發自利</w:t>
      </w:r>
      <w:r>
        <w:rPr>
          <w:rFonts w:eastAsia="Times New Roman"/>
          <w:sz w:val="28"/>
        </w:rPr>
        <w:t>(trigger</w:t>
      </w:r>
      <w:r>
        <w:rPr>
          <w:rFonts w:eastAsia="Times New Roman"/>
          <w:spacing w:val="111"/>
          <w:sz w:val="28"/>
        </w:rPr>
        <w:t xml:space="preserve"> </w:t>
      </w:r>
      <w:r>
        <w:rPr>
          <w:rFonts w:eastAsia="Times New Roman"/>
          <w:sz w:val="28"/>
        </w:rPr>
        <w:t>self-interest</w:t>
      </w:r>
      <w:r>
        <w:rPr>
          <w:rFonts w:eastAsia="Times New Roman"/>
          <w:spacing w:val="41"/>
          <w:sz w:val="28"/>
        </w:rPr>
        <w:t>)</w:t>
      </w:r>
      <w:r>
        <w:rPr>
          <w:rFonts w:ascii="標楷體" w:eastAsia="標楷體" w:hAnsi="標楷體" w:cs="標楷體"/>
          <w:spacing w:val="21"/>
          <w:sz w:val="28"/>
        </w:rPr>
        <w:t>以及引發集體利</w:t>
      </w:r>
      <w:r>
        <w:rPr>
          <w:rFonts w:ascii="標楷體" w:eastAsia="標楷體" w:hAnsi="標楷體" w:cs="標楷體"/>
          <w:sz w:val="28"/>
        </w:rPr>
        <w:t>益</w:t>
      </w:r>
      <w:r>
        <w:rPr>
          <w:rFonts w:eastAsia="Times New Roman"/>
          <w:sz w:val="28"/>
        </w:rPr>
        <w:t>(trigger</w:t>
      </w:r>
      <w:r>
        <w:rPr>
          <w:rFonts w:eastAsia="Times New Roman"/>
          <w:spacing w:val="31"/>
          <w:sz w:val="28"/>
        </w:rPr>
        <w:t xml:space="preserve"> </w:t>
      </w:r>
      <w:r>
        <w:rPr>
          <w:rFonts w:eastAsia="Times New Roman"/>
          <w:sz w:val="28"/>
        </w:rPr>
        <w:t>collective</w:t>
      </w:r>
      <w:r>
        <w:rPr>
          <w:rFonts w:eastAsia="Times New Roman"/>
          <w:spacing w:val="31"/>
          <w:sz w:val="28"/>
        </w:rPr>
        <w:t xml:space="preserve"> </w:t>
      </w:r>
      <w:r>
        <w:rPr>
          <w:rFonts w:eastAsia="Times New Roman"/>
          <w:sz w:val="28"/>
        </w:rPr>
        <w:t>interest)</w:t>
      </w:r>
      <w:r>
        <w:rPr>
          <w:rFonts w:ascii="標楷體" w:eastAsia="標楷體" w:hAnsi="標楷體" w:cs="標楷體"/>
          <w:sz w:val="28"/>
        </w:rPr>
        <w:t>等組織情境因素，都會影響團隊的運作與團隊的建立。</w:t>
      </w:r>
    </w:p>
    <w:p w:rsidR="000E42A4" w:rsidRDefault="00731315">
      <w:pPr>
        <w:autoSpaceDE w:val="0"/>
        <w:autoSpaceDN w:val="0"/>
        <w:snapToGrid w:val="0"/>
        <w:spacing w:before="776"/>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-70-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283"/>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團隊設計</w:t>
      </w:r>
    </w:p>
    <w:p w:rsidR="000E42A4" w:rsidRDefault="00731315">
      <w:pPr>
        <w:autoSpaceDE w:val="0"/>
        <w:autoSpaceDN w:val="0"/>
        <w:snapToGrid w:val="0"/>
        <w:spacing w:before="26" w:line="480" w:lineRule="exact"/>
        <w:ind w:left="766" w:right="72"/>
        <w:jc w:val="both"/>
        <w:rPr>
          <w:rFonts w:ascii="標楷體" w:eastAsia="標楷體" w:hAnsi="標楷體" w:cs="標楷體"/>
          <w:sz w:val="28"/>
        </w:rPr>
      </w:pPr>
      <w:r>
        <w:rPr>
          <w:rFonts w:ascii="標楷體" w:eastAsia="標楷體" w:hAnsi="標楷體" w:cs="標楷體"/>
          <w:spacing w:val="-1"/>
          <w:sz w:val="28"/>
        </w:rPr>
        <w:t>在團隊的設計</w:t>
      </w:r>
      <w:r>
        <w:rPr>
          <w:rFonts w:ascii="標楷體" w:eastAsia="標楷體" w:hAnsi="標楷體" w:cs="標楷體"/>
          <w:spacing w:val="-10"/>
          <w:sz w:val="28"/>
        </w:rPr>
        <w:t>上，</w:t>
      </w:r>
      <w:r>
        <w:rPr>
          <w:rFonts w:eastAsia="Times New Roman"/>
          <w:spacing w:val="-11"/>
          <w:sz w:val="28"/>
        </w:rPr>
        <w:t>W</w:t>
      </w:r>
      <w:r>
        <w:rPr>
          <w:rFonts w:eastAsia="Times New Roman"/>
          <w:sz w:val="28"/>
        </w:rPr>
        <w:t>ittic</w:t>
      </w:r>
      <w:r>
        <w:rPr>
          <w:rFonts w:eastAsia="Times New Roman"/>
          <w:spacing w:val="70"/>
          <w:sz w:val="28"/>
        </w:rPr>
        <w:t>h</w:t>
      </w:r>
      <w:r>
        <w:rPr>
          <w:rFonts w:ascii="標楷體" w:eastAsia="標楷體" w:hAnsi="標楷體" w:cs="標楷體"/>
          <w:sz w:val="28"/>
        </w:rPr>
        <w:t>教授提出從責任的面</w:t>
      </w:r>
      <w:r>
        <w:rPr>
          <w:rFonts w:ascii="標楷體" w:eastAsia="標楷體" w:hAnsi="標楷體" w:cs="標楷體"/>
          <w:spacing w:val="-9"/>
          <w:sz w:val="28"/>
        </w:rPr>
        <w:t>向</w:t>
      </w:r>
      <w:r>
        <w:rPr>
          <w:rFonts w:ascii="標楷體" w:eastAsia="標楷體" w:hAnsi="標楷體" w:cs="標楷體"/>
          <w:spacing w:val="-10"/>
          <w:sz w:val="28"/>
        </w:rPr>
        <w:t>，</w:t>
      </w:r>
      <w:r>
        <w:rPr>
          <w:rFonts w:ascii="標楷體" w:eastAsia="標楷體" w:hAnsi="標楷體" w:cs="標楷體"/>
          <w:sz w:val="28"/>
        </w:rPr>
        <w:t>觀察團隊的結構如</w:t>
      </w:r>
      <w:r>
        <w:rPr>
          <w:rFonts w:ascii="標楷體" w:eastAsia="標楷體" w:hAnsi="標楷體" w:cs="標楷體"/>
          <w:spacing w:val="34"/>
          <w:sz w:val="28"/>
        </w:rPr>
        <w:t>圖</w:t>
      </w:r>
      <w:r>
        <w:rPr>
          <w:rFonts w:eastAsia="Times New Roman"/>
          <w:sz w:val="28"/>
        </w:rPr>
        <w:t>4-6</w:t>
      </w:r>
      <w:r>
        <w:rPr>
          <w:rFonts w:ascii="標楷體" w:eastAsia="標楷體" w:hAnsi="標楷體" w:cs="標楷體"/>
          <w:sz w:val="28"/>
        </w:rPr>
        <w:t>。</w:t>
      </w:r>
    </w:p>
    <w:p w:rsidR="000E42A4" w:rsidRDefault="00731315">
      <w:pPr>
        <w:autoSpaceDE w:val="0"/>
        <w:autoSpaceDN w:val="0"/>
        <w:snapToGrid w:val="0"/>
        <w:spacing w:before="1023" w:line="312" w:lineRule="auto"/>
        <w:ind w:left="3032" w:right="3705"/>
        <w:jc w:val="both"/>
      </w:pPr>
      <w:r>
        <w:rPr>
          <w:rFonts w:eastAsia="Times New Roman"/>
          <w:spacing w:val="-5"/>
        </w:rPr>
        <w:t>Area of Ma</w:t>
      </w:r>
      <w:r>
        <w:rPr>
          <w:rFonts w:eastAsia="Times New Roman"/>
          <w:spacing w:val="-4"/>
        </w:rPr>
        <w:t>nager</w:t>
      </w:r>
      <w:r>
        <w:rPr>
          <w:rFonts w:eastAsia="Times New Roman"/>
        </w:rPr>
        <w:t xml:space="preserve"> Responsibility</w:t>
      </w:r>
      <w:r>
        <w:rPr>
          <w:noProof/>
        </w:rPr>
        <mc:AlternateContent>
          <mc:Choice Requires="wps">
            <w:drawing>
              <wp:anchor distT="0" distB="0" distL="0" distR="0" simplePos="0" relativeHeight="208" behindDoc="1" locked="0" layoutInCell="1" allowOverlap="1">
                <wp:simplePos x="0" y="0"/>
                <wp:positionH relativeFrom="page">
                  <wp:posOffset>2743200</wp:posOffset>
                </wp:positionH>
                <wp:positionV relativeFrom="page">
                  <wp:posOffset>2171700</wp:posOffset>
                </wp:positionV>
                <wp:extent cx="571500" cy="457200"/>
                <wp:effectExtent l="0" t="0" r="0" b="0"/>
                <wp:wrapNone/>
                <wp:docPr id="1239" name="1239"/>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CC01"/>
                        </a:solidFill>
                        <a:ln>
                          <a:noFill/>
                        </a:ln>
                      </wps:spPr>
                      <wps:bodyPr vert="horz" wrap="square" lIns="91440" tIns="45720" rIns="91440" bIns="45720" anchor="t">
                        <a:noAutofit/>
                      </wps:bodyPr>
                    </wps:wsp>
                  </a:graphicData>
                </a:graphic>
              </wp:anchor>
            </w:drawing>
          </mc:Choice>
          <mc:Fallback>
            <w:pict>
              <v:rect w14:anchorId="24B48DBE" id="1239" o:spid="_x0000_s1026" style="position:absolute;margin-left:3in;margin-top:171pt;width:45pt;height:36pt;z-index:-50331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" fillcolor="#ffcc01" stroked="f">
                <w10:wrap anchorx="page" anchory="page"/>
              </v:rect>
            </w:pict>
          </mc:Fallback>
        </mc:AlternateContent>
      </w:r>
      <w:r>
        <w:rPr>
          <w:noProof/>
        </w:rPr>
        <mc:AlternateContent>
          <mc:Choice Requires="wps">
            <w:drawing>
              <wp:anchor distT="0" distB="0" distL="0" distR="0" simplePos="0" relativeHeight="209" behindDoc="1" locked="0" layoutInCell="1" allowOverlap="1">
                <wp:simplePos x="0" y="0"/>
                <wp:positionH relativeFrom="page">
                  <wp:posOffset>2743200</wp:posOffset>
                </wp:positionH>
                <wp:positionV relativeFrom="page">
                  <wp:posOffset>2171700</wp:posOffset>
                </wp:positionV>
                <wp:extent cx="571500" cy="457200"/>
                <wp:effectExtent l="0" t="0" r="0" b="0"/>
                <wp:wrapNone/>
                <wp:docPr id="1240" name="1240"/>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FF6701"/>
                          </a:solidFill>
                          <a:prstDash val="solid"/>
                        </a:ln>
                      </wps:spPr>
                      <wps:bodyPr vert="horz" wrap="square" lIns="91440" tIns="45720" rIns="91440" bIns="45720" anchor="t">
                        <a:noAutofit/>
                      </wps:bodyPr>
                    </wps:wsp>
                  </a:graphicData>
                </a:graphic>
              </wp:anchor>
            </w:drawing>
          </mc:Choice>
          <mc:Fallback>
            <w:pict>
              <v:rect w14:anchorId="70B15150" id="1240" o:spid="_x0000_s1026" style="position:absolute;margin-left:3in;margin-top:171pt;width:45pt;height:36pt;z-index:-5033162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" strokecolor="#ff6701">
                <v:fill opacity="0"/>
                <v:stroke endcap="round"/>
                <w10:wrap anchorx="page" anchory="page"/>
              </v:rect>
            </w:pict>
          </mc:Fallback>
        </mc:AlternateContent>
      </w:r>
      <w:r>
        <w:rPr>
          <w:noProof/>
        </w:rPr>
        <mc:AlternateContent>
          <mc:Choice Requires="wps">
            <w:drawing>
              <wp:anchor distT="0" distB="0" distL="0" distR="0" simplePos="0" relativeHeight="210" behindDoc="1" locked="0" layoutInCell="1" allowOverlap="1">
                <wp:simplePos x="0" y="0"/>
                <wp:positionH relativeFrom="page">
                  <wp:posOffset>3543300</wp:posOffset>
                </wp:positionH>
                <wp:positionV relativeFrom="page">
                  <wp:posOffset>2171700</wp:posOffset>
                </wp:positionV>
                <wp:extent cx="571500" cy="457200"/>
                <wp:effectExtent l="0" t="0" r="0" b="0"/>
                <wp:wrapNone/>
                <wp:docPr id="1241" name="1241"/>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CC01"/>
                        </a:solidFill>
                        <a:ln>
                          <a:noFill/>
                        </a:ln>
                      </wps:spPr>
                      <wps:bodyPr vert="horz" wrap="square" lIns="91440" tIns="45720" rIns="91440" bIns="45720" anchor="t">
                        <a:noAutofit/>
                      </wps:bodyPr>
                    </wps:wsp>
                  </a:graphicData>
                </a:graphic>
              </wp:anchor>
            </w:drawing>
          </mc:Choice>
          <mc:Fallback>
            <w:pict>
              <v:rect w14:anchorId="0E54C4AB" id="1241" o:spid="_x0000_s1026" style="position:absolute;margin-left:279pt;margin-top:171pt;width:45pt;height:36pt;z-index:-503316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" fillcolor="#ffcc01" stroked="f">
                <w10:wrap anchorx="page" anchory="page"/>
              </v:rect>
            </w:pict>
          </mc:Fallback>
        </mc:AlternateContent>
      </w:r>
      <w:r>
        <w:rPr>
          <w:noProof/>
        </w:rPr>
        <mc:AlternateContent>
          <mc:Choice Requires="wps">
            <w:drawing>
              <wp:anchor distT="0" distB="0" distL="0" distR="0" simplePos="0" relativeHeight="211" behindDoc="1" locked="0" layoutInCell="1" allowOverlap="1">
                <wp:simplePos x="0" y="0"/>
                <wp:positionH relativeFrom="page">
                  <wp:posOffset>3543300</wp:posOffset>
                </wp:positionH>
                <wp:positionV relativeFrom="page">
                  <wp:posOffset>2171700</wp:posOffset>
                </wp:positionV>
                <wp:extent cx="572135" cy="457200"/>
                <wp:effectExtent l="0" t="0" r="0" b="0"/>
                <wp:wrapNone/>
                <wp:docPr id="1242" name="1242"/>
                <wp:cNvGraphicFramePr/>
                <a:graphic xmlns:a="http://schemas.openxmlformats.org/drawingml/2006/main">
                  <a:graphicData uri="http://schemas.microsoft.com/office/word/2010/wordprocessingShape">
                    <wps:wsp>
                      <wps:cNvSpPr/>
                      <wps:spPr>
                        <a:xfrm>
                          <a:off x="0" y="0"/>
                          <a:ext cx="572135"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54787387" id="1242" o:spid="_x0000_s1026" style="position:absolute;margin-left:279pt;margin-top:171pt;width:45.05pt;height:36pt;z-index:-503316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" strokecolor="#010101">
                <v:fill opacity="0"/>
                <v:stroke endcap="round"/>
                <w10:wrap anchorx="page" anchory="page"/>
              </v:rect>
            </w:pict>
          </mc:Fallback>
        </mc:AlternateContent>
      </w:r>
      <w:r>
        <w:rPr>
          <w:noProof/>
        </w:rPr>
        <mc:AlternateContent>
          <mc:Choice Requires="wps">
            <w:drawing>
              <wp:anchor distT="0" distB="0" distL="0" distR="0" simplePos="0" relativeHeight="214" behindDoc="1" locked="0" layoutInCell="1" allowOverlap="1">
                <wp:simplePos x="0" y="0"/>
                <wp:positionH relativeFrom="page">
                  <wp:posOffset>5029200</wp:posOffset>
                </wp:positionH>
                <wp:positionV relativeFrom="page">
                  <wp:posOffset>2171700</wp:posOffset>
                </wp:positionV>
                <wp:extent cx="571500" cy="457200"/>
                <wp:effectExtent l="0" t="0" r="0" b="0"/>
                <wp:wrapNone/>
                <wp:docPr id="1243" name="1243"/>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69073ACA" id="1243" o:spid="_x0000_s1026" style="position:absolute;margin-left:396pt;margin-top:171pt;width:45pt;height:36pt;z-index:-503316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" fillcolor="#010101" stroked="f">
                <w10:wrap anchorx="page" anchory="page"/>
              </v:rect>
            </w:pict>
          </mc:Fallback>
        </mc:AlternateContent>
      </w:r>
      <w:r>
        <w:rPr>
          <w:noProof/>
        </w:rPr>
        <mc:AlternateContent>
          <mc:Choice Requires="wps">
            <w:drawing>
              <wp:anchor distT="0" distB="0" distL="0" distR="0" simplePos="0" relativeHeight="215" behindDoc="1" locked="0" layoutInCell="1" allowOverlap="1">
                <wp:simplePos x="0" y="0"/>
                <wp:positionH relativeFrom="page">
                  <wp:posOffset>5029200</wp:posOffset>
                </wp:positionH>
                <wp:positionV relativeFrom="page">
                  <wp:posOffset>2171700</wp:posOffset>
                </wp:positionV>
                <wp:extent cx="572135" cy="457200"/>
                <wp:effectExtent l="0" t="0" r="0" b="0"/>
                <wp:wrapNone/>
                <wp:docPr id="1244" name="1244"/>
                <wp:cNvGraphicFramePr/>
                <a:graphic xmlns:a="http://schemas.openxmlformats.org/drawingml/2006/main">
                  <a:graphicData uri="http://schemas.microsoft.com/office/word/2010/wordprocessingShape">
                    <wps:wsp>
                      <wps:cNvSpPr/>
                      <wps:spPr>
                        <a:xfrm>
                          <a:off x="0" y="0"/>
                          <a:ext cx="572135"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1F698FA7" id="1244" o:spid="_x0000_s1026" style="position:absolute;margin-left:396pt;margin-top:171pt;width:45.05pt;height:36pt;z-index:-503316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" strokecolor="#010101">
                <v:fill opacity="0"/>
                <v:stroke endcap="round"/>
                <w10:wrap anchorx="page" anchory="page"/>
              </v:rect>
            </w:pict>
          </mc:Fallback>
        </mc:AlternateContent>
      </w:r>
      <w:r>
        <w:rPr>
          <w:noProof/>
        </w:rPr>
        <mc:AlternateContent>
          <mc:Choice Requires="wps">
            <w:drawing>
              <wp:anchor distT="0" distB="0" distL="0" distR="0" simplePos="0" relativeHeight="216" behindDoc="1" locked="0" layoutInCell="1" allowOverlap="1">
                <wp:simplePos x="0" y="0"/>
                <wp:positionH relativeFrom="page">
                  <wp:posOffset>2743200</wp:posOffset>
                </wp:positionH>
                <wp:positionV relativeFrom="page">
                  <wp:posOffset>2857500</wp:posOffset>
                </wp:positionV>
                <wp:extent cx="571500" cy="457200"/>
                <wp:effectExtent l="0" t="0" r="0" b="0"/>
                <wp:wrapNone/>
                <wp:docPr id="1245" name="1245"/>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CC01"/>
                        </a:solidFill>
                        <a:ln>
                          <a:noFill/>
                        </a:ln>
                      </wps:spPr>
                      <wps:bodyPr vert="horz" wrap="square" lIns="91440" tIns="45720" rIns="91440" bIns="45720" anchor="t">
                        <a:noAutofit/>
                      </wps:bodyPr>
                    </wps:wsp>
                  </a:graphicData>
                </a:graphic>
              </wp:anchor>
            </w:drawing>
          </mc:Choice>
          <mc:Fallback>
            <w:pict>
              <v:rect w14:anchorId="27BD679B" id="1245" o:spid="_x0000_s1026" style="position:absolute;margin-left:3in;margin-top:225pt;width:45pt;height:36pt;z-index:-503316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" fillcolor="#ffcc01" stroked="f">
                <w10:wrap anchorx="page" anchory="page"/>
              </v:rect>
            </w:pict>
          </mc:Fallback>
        </mc:AlternateContent>
      </w:r>
      <w:r>
        <w:rPr>
          <w:noProof/>
        </w:rPr>
        <mc:AlternateContent>
          <mc:Choice Requires="wps">
            <w:drawing>
              <wp:anchor distT="0" distB="0" distL="0" distR="0" simplePos="0" relativeHeight="217" behindDoc="1" locked="0" layoutInCell="1" allowOverlap="1">
                <wp:simplePos x="0" y="0"/>
                <wp:positionH relativeFrom="page">
                  <wp:posOffset>2743200</wp:posOffset>
                </wp:positionH>
                <wp:positionV relativeFrom="page">
                  <wp:posOffset>2857500</wp:posOffset>
                </wp:positionV>
                <wp:extent cx="571500" cy="457200"/>
                <wp:effectExtent l="0" t="0" r="0" b="0"/>
                <wp:wrapNone/>
                <wp:docPr id="1246" name="1246"/>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4F98E57F" id="1246" o:spid="_x0000_s1026" style="position:absolute;margin-left:3in;margin-top:225pt;width:45pt;height:36pt;z-index:-5033162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" strokecolor="#010101">
                <v:fill opacity="0"/>
                <v:stroke endcap="round"/>
                <w10:wrap anchorx="page" anchory="page"/>
              </v:rect>
            </w:pict>
          </mc:Fallback>
        </mc:AlternateContent>
      </w:r>
      <w:r>
        <w:rPr>
          <w:noProof/>
        </w:rPr>
        <mc:AlternateContent>
          <mc:Choice Requires="wps">
            <w:drawing>
              <wp:anchor distT="0" distB="0" distL="0" distR="0" simplePos="0" relativeHeight="218" behindDoc="1" locked="0" layoutInCell="1" allowOverlap="1">
                <wp:simplePos x="0" y="0"/>
                <wp:positionH relativeFrom="page">
                  <wp:posOffset>3543300</wp:posOffset>
                </wp:positionH>
                <wp:positionV relativeFrom="page">
                  <wp:posOffset>2857500</wp:posOffset>
                </wp:positionV>
                <wp:extent cx="571500" cy="457200"/>
                <wp:effectExtent l="0" t="0" r="0" b="0"/>
                <wp:wrapNone/>
                <wp:docPr id="1247" name="1247"/>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CC01"/>
                        </a:solidFill>
                        <a:ln>
                          <a:noFill/>
                        </a:ln>
                      </wps:spPr>
                      <wps:bodyPr vert="horz" wrap="square" lIns="91440" tIns="45720" rIns="91440" bIns="45720" anchor="t">
                        <a:noAutofit/>
                      </wps:bodyPr>
                    </wps:wsp>
                  </a:graphicData>
                </a:graphic>
              </wp:anchor>
            </w:drawing>
          </mc:Choice>
          <mc:Fallback>
            <w:pict>
              <v:rect w14:anchorId="3A92BDAC" id="1247" o:spid="_x0000_s1026" style="position:absolute;margin-left:279pt;margin-top:225pt;width:45pt;height:36pt;z-index:-503316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" fillcolor="#ffcc01" stroked="f">
                <w10:wrap anchorx="page" anchory="page"/>
              </v:rect>
            </w:pict>
          </mc:Fallback>
        </mc:AlternateContent>
      </w:r>
      <w:r>
        <w:rPr>
          <w:noProof/>
        </w:rPr>
        <mc:AlternateContent>
          <mc:Choice Requires="wps">
            <w:drawing>
              <wp:anchor distT="0" distB="0" distL="0" distR="0" simplePos="0" relativeHeight="219" behindDoc="1" locked="0" layoutInCell="1" allowOverlap="1">
                <wp:simplePos x="0" y="0"/>
                <wp:positionH relativeFrom="page">
                  <wp:posOffset>3543300</wp:posOffset>
                </wp:positionH>
                <wp:positionV relativeFrom="page">
                  <wp:posOffset>2857500</wp:posOffset>
                </wp:positionV>
                <wp:extent cx="572135" cy="457200"/>
                <wp:effectExtent l="0" t="0" r="0" b="0"/>
                <wp:wrapNone/>
                <wp:docPr id="1248" name="1248"/>
                <wp:cNvGraphicFramePr/>
                <a:graphic xmlns:a="http://schemas.openxmlformats.org/drawingml/2006/main">
                  <a:graphicData uri="http://schemas.microsoft.com/office/word/2010/wordprocessingShape">
                    <wps:wsp>
                      <wps:cNvSpPr/>
                      <wps:spPr>
                        <a:xfrm>
                          <a:off x="0" y="0"/>
                          <a:ext cx="572135"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368617D9" id="1248" o:spid="_x0000_s1026" style="position:absolute;margin-left:279pt;margin-top:225pt;width:45.05pt;height:36pt;z-index:-503316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20" behindDoc="1" locked="0" layoutInCell="1" allowOverlap="1">
                <wp:simplePos x="0" y="0"/>
                <wp:positionH relativeFrom="page">
                  <wp:posOffset>4343400</wp:posOffset>
                </wp:positionH>
                <wp:positionV relativeFrom="page">
                  <wp:posOffset>2857500</wp:posOffset>
                </wp:positionV>
                <wp:extent cx="571500" cy="457200"/>
                <wp:effectExtent l="0" t="0" r="0" b="0"/>
                <wp:wrapNone/>
                <wp:docPr id="1249" name="1249"/>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547417C5" id="1249" o:spid="_x0000_s1026" style="position:absolute;margin-left:342pt;margin-top:225pt;width:45pt;height:36pt;z-index:-503316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" fillcolor="#010101" stroked="f">
                <w10:wrap anchorx="page" anchory="page"/>
              </v:rect>
            </w:pict>
          </mc:Fallback>
        </mc:AlternateContent>
      </w:r>
      <w:r>
        <w:rPr>
          <w:noProof/>
        </w:rPr>
        <mc:AlternateContent>
          <mc:Choice Requires="wps">
            <w:drawing>
              <wp:anchor distT="0" distB="0" distL="0" distR="0" simplePos="0" relativeHeight="221" behindDoc="1" locked="0" layoutInCell="1" allowOverlap="1">
                <wp:simplePos x="0" y="0"/>
                <wp:positionH relativeFrom="page">
                  <wp:posOffset>4343400</wp:posOffset>
                </wp:positionH>
                <wp:positionV relativeFrom="page">
                  <wp:posOffset>2857500</wp:posOffset>
                </wp:positionV>
                <wp:extent cx="571500" cy="457200"/>
                <wp:effectExtent l="0" t="0" r="0" b="0"/>
                <wp:wrapNone/>
                <wp:docPr id="1250" name="1250"/>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1844BD77" id="1250" o:spid="_x0000_s1026" style="position:absolute;margin-left:342pt;margin-top:225pt;width:45pt;height:36pt;z-index:-503316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22" behindDoc="1" locked="0" layoutInCell="1" allowOverlap="1">
                <wp:simplePos x="0" y="0"/>
                <wp:positionH relativeFrom="page">
                  <wp:posOffset>5029200</wp:posOffset>
                </wp:positionH>
                <wp:positionV relativeFrom="page">
                  <wp:posOffset>2857500</wp:posOffset>
                </wp:positionV>
                <wp:extent cx="571500" cy="457200"/>
                <wp:effectExtent l="0" t="0" r="0" b="0"/>
                <wp:wrapNone/>
                <wp:docPr id="1251" name="1251"/>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296C3467" id="1251" o:spid="_x0000_s1026" style="position:absolute;margin-left:396pt;margin-top:225pt;width:45pt;height:36pt;z-index:-503316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" fillcolor="#010101" stroked="f">
                <w10:wrap anchorx="page" anchory="page"/>
              </v:rect>
            </w:pict>
          </mc:Fallback>
        </mc:AlternateContent>
      </w:r>
      <w:r>
        <w:rPr>
          <w:noProof/>
        </w:rPr>
        <mc:AlternateContent>
          <mc:Choice Requires="wps">
            <w:drawing>
              <wp:anchor distT="0" distB="0" distL="0" distR="0" simplePos="0" relativeHeight="223" behindDoc="1" locked="0" layoutInCell="1" allowOverlap="1">
                <wp:simplePos x="0" y="0"/>
                <wp:positionH relativeFrom="page">
                  <wp:posOffset>5029200</wp:posOffset>
                </wp:positionH>
                <wp:positionV relativeFrom="page">
                  <wp:posOffset>2857500</wp:posOffset>
                </wp:positionV>
                <wp:extent cx="571500" cy="457200"/>
                <wp:effectExtent l="0" t="0" r="0" b="0"/>
                <wp:wrapNone/>
                <wp:docPr id="1252" name="1252"/>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0B609105" id="1252" o:spid="_x0000_s1026" style="position:absolute;margin-left:396pt;margin-top:225pt;width:45pt;height:36pt;z-index:-503316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24" behindDoc="1" locked="0" layoutInCell="1" allowOverlap="1">
                <wp:simplePos x="0" y="0"/>
                <wp:positionH relativeFrom="page">
                  <wp:posOffset>4343400</wp:posOffset>
                </wp:positionH>
                <wp:positionV relativeFrom="page">
                  <wp:posOffset>2171700</wp:posOffset>
                </wp:positionV>
                <wp:extent cx="571500" cy="457200"/>
                <wp:effectExtent l="0" t="0" r="0" b="0"/>
                <wp:wrapNone/>
                <wp:docPr id="1253" name="1253"/>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CC01"/>
                        </a:solidFill>
                        <a:ln>
                          <a:noFill/>
                        </a:ln>
                      </wps:spPr>
                      <wps:bodyPr vert="horz" wrap="square" lIns="91440" tIns="45720" rIns="91440" bIns="45720" anchor="t">
                        <a:noAutofit/>
                      </wps:bodyPr>
                    </wps:wsp>
                  </a:graphicData>
                </a:graphic>
              </wp:anchor>
            </w:drawing>
          </mc:Choice>
          <mc:Fallback>
            <w:pict>
              <v:rect w14:anchorId="1A44C183" id="1253" o:spid="_x0000_s1026" style="position:absolute;margin-left:342pt;margin-top:171pt;width:45pt;height:36pt;z-index:-5033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" fillcolor="#ffcc01" stroked="f">
                <w10:wrap anchorx="page" anchory="page"/>
              </v:rect>
            </w:pict>
          </mc:Fallback>
        </mc:AlternateContent>
      </w:r>
      <w:r>
        <w:rPr>
          <w:noProof/>
        </w:rPr>
        <mc:AlternateContent>
          <mc:Choice Requires="wps">
            <w:drawing>
              <wp:anchor distT="0" distB="0" distL="0" distR="0" simplePos="0" relativeHeight="225" behindDoc="1" locked="0" layoutInCell="1" allowOverlap="1">
                <wp:simplePos x="0" y="0"/>
                <wp:positionH relativeFrom="page">
                  <wp:posOffset>4343400</wp:posOffset>
                </wp:positionH>
                <wp:positionV relativeFrom="page">
                  <wp:posOffset>2171700</wp:posOffset>
                </wp:positionV>
                <wp:extent cx="571500" cy="457200"/>
                <wp:effectExtent l="0" t="0" r="0" b="0"/>
                <wp:wrapNone/>
                <wp:docPr id="1254" name="1254"/>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4E317587" id="1254" o:spid="_x0000_s1026" style="position:absolute;margin-left:342pt;margin-top:171pt;width:45pt;height:36pt;z-index:-5033162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40" behindDoc="1" locked="0" layoutInCell="1" allowOverlap="1">
                <wp:simplePos x="0" y="0"/>
                <wp:positionH relativeFrom="page">
                  <wp:posOffset>2971800</wp:posOffset>
                </wp:positionH>
                <wp:positionV relativeFrom="page">
                  <wp:posOffset>2400300</wp:posOffset>
                </wp:positionV>
                <wp:extent cx="1257300" cy="571500"/>
                <wp:effectExtent l="0" t="0" r="0" b="0"/>
                <wp:wrapNone/>
                <wp:docPr id="1255" name="1255"/>
                <wp:cNvGraphicFramePr/>
                <a:graphic xmlns:a="http://schemas.openxmlformats.org/drawingml/2006/main">
                  <a:graphicData uri="http://schemas.microsoft.com/office/word/2010/wordprocessingShape">
                    <wps:wsp>
                      <wps:cNvSpPr/>
                      <wps:spPr>
                        <a:xfrm>
                          <a:off x="0" y="0"/>
                          <a:ext cx="1257300" cy="571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3DDB020" id="1255" o:spid="_x0000_s1026" style="position:absolute;margin-left:234pt;margin-top:189pt;width:99pt;height:45pt;z-index:-50331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" stroked="f">
                <v:fill opacity="0"/>
                <w10:wrap anchorx="page" anchory="page"/>
              </v:rect>
            </w:pict>
          </mc:Fallback>
        </mc:AlternateContent>
      </w:r>
      <w:r>
        <w:rPr>
          <w:noProof/>
        </w:rPr>
        <mc:AlternateContent>
          <mc:Choice Requires="wps">
            <w:drawing>
              <wp:anchor distT="0" distB="0" distL="0" distR="0" simplePos="0" relativeHeight="241" behindDoc="1" locked="0" layoutInCell="1" allowOverlap="1">
                <wp:simplePos x="0" y="0"/>
                <wp:positionH relativeFrom="page">
                  <wp:posOffset>2971800</wp:posOffset>
                </wp:positionH>
                <wp:positionV relativeFrom="page">
                  <wp:posOffset>2400300</wp:posOffset>
                </wp:positionV>
                <wp:extent cx="1257300" cy="571500"/>
                <wp:effectExtent l="0" t="0" r="0" b="0"/>
                <wp:wrapNone/>
                <wp:docPr id="1256" name="1256"/>
                <wp:cNvGraphicFramePr/>
                <a:graphic xmlns:a="http://schemas.openxmlformats.org/drawingml/2006/main">
                  <a:graphicData uri="http://schemas.microsoft.com/office/word/2010/wordprocessingShape">
                    <wps:wsp>
                      <wps:cNvSpPr/>
                      <wps:spPr>
                        <a:xfrm>
                          <a:off x="0" y="0"/>
                          <a:ext cx="1257300" cy="5715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0C566490" id="1256" o:spid="_x0000_s1026" style="position:absolute;margin-left:234pt;margin-top:189pt;width:99pt;height:45pt;z-index:-503316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44" behindDoc="1" locked="0" layoutInCell="1" allowOverlap="1">
                <wp:simplePos x="0" y="0"/>
                <wp:positionH relativeFrom="page">
                  <wp:posOffset>1143000</wp:posOffset>
                </wp:positionH>
                <wp:positionV relativeFrom="page">
                  <wp:posOffset>1943100</wp:posOffset>
                </wp:positionV>
                <wp:extent cx="1485900" cy="2857500"/>
                <wp:effectExtent l="0" t="0" r="0" b="0"/>
                <wp:wrapNone/>
                <wp:docPr id="1257" name="1257"/>
                <wp:cNvGraphicFramePr/>
                <a:graphic xmlns:a="http://schemas.openxmlformats.org/drawingml/2006/main">
                  <a:graphicData uri="http://schemas.microsoft.com/office/word/2010/wordprocessingShape">
                    <wps:wsp>
                      <wps:cNvSpPr/>
                      <wps:spPr>
                        <a:xfrm>
                          <a:off x="0" y="0"/>
                          <a:ext cx="1485900" cy="285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E2E8A11" id="1257" o:spid="_x0000_s1026" style="position:absolute;margin-left:90pt;margin-top:153pt;width:117pt;height:225pt;z-index:-503316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" stroked="f">
                <v:fill opacity="0"/>
                <w10:wrap anchorx="page" anchory="page"/>
              </v:rect>
            </w:pict>
          </mc:Fallback>
        </mc:AlternateContent>
      </w:r>
      <w:r>
        <w:rPr>
          <w:noProof/>
        </w:rPr>
        <mc:AlternateContent>
          <mc:Choice Requires="wps">
            <w:drawing>
              <wp:anchor distT="0" distB="0" distL="0" distR="0" simplePos="0" relativeHeight="245" behindDoc="1" locked="0" layoutInCell="1" allowOverlap="1">
                <wp:simplePos x="0" y="0"/>
                <wp:positionH relativeFrom="page">
                  <wp:posOffset>5715000</wp:posOffset>
                </wp:positionH>
                <wp:positionV relativeFrom="page">
                  <wp:posOffset>1943100</wp:posOffset>
                </wp:positionV>
                <wp:extent cx="1028700" cy="2857500"/>
                <wp:effectExtent l="0" t="0" r="0" b="0"/>
                <wp:wrapNone/>
                <wp:docPr id="1258" name="1258"/>
                <wp:cNvGraphicFramePr/>
                <a:graphic xmlns:a="http://schemas.openxmlformats.org/drawingml/2006/main">
                  <a:graphicData uri="http://schemas.microsoft.com/office/word/2010/wordprocessingShape">
                    <wps:wsp>
                      <wps:cNvSpPr/>
                      <wps:spPr>
                        <a:xfrm>
                          <a:off x="0" y="0"/>
                          <a:ext cx="1028700" cy="285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30C8337" id="1258" o:spid="_x0000_s1026" style="position:absolute;margin-left:450pt;margin-top:153pt;width:81pt;height:225pt;z-index:-503316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" stroked="f">
                <v:fill opacity="0"/>
                <w10:wrap anchorx="page" anchory="page"/>
              </v:rect>
            </w:pict>
          </mc:Fallback>
        </mc:AlternateContent>
      </w:r>
      <w:r>
        <w:rPr>
          <w:noProof/>
        </w:rPr>
        <mc:AlternateContent>
          <mc:Choice Requires="wps">
            <w:drawing>
              <wp:anchor distT="0" distB="0" distL="0" distR="0" simplePos="0" relativeHeight="316" behindDoc="0" locked="0" layoutInCell="1" allowOverlap="1">
                <wp:simplePos x="0" y="0"/>
                <wp:positionH relativeFrom="page">
                  <wp:posOffset>1143000</wp:posOffset>
                </wp:positionH>
                <wp:positionV relativeFrom="page">
                  <wp:posOffset>1943100</wp:posOffset>
                </wp:positionV>
                <wp:extent cx="1485900" cy="2857500"/>
                <wp:effectExtent l="0" t="0" r="0" b="0"/>
                <wp:wrapNone/>
                <wp:docPr id="1259" name="1259"/>
                <wp:cNvGraphicFramePr/>
                <a:graphic xmlns:a="http://schemas.openxmlformats.org/drawingml/2006/main">
                  <a:graphicData uri="http://schemas.microsoft.com/office/word/2010/wordprocessingShape">
                    <wps:wsp>
                      <wps:cNvSpPr txBox="1"/>
                      <wps:spPr>
                        <a:xfrm>
                          <a:off x="0" y="0"/>
                          <a:ext cx="1485900" cy="2857500"/>
                        </a:xfrm>
                        <a:prstGeom prst="rect">
                          <a:avLst/>
                        </a:prstGeom>
                        <a:noFill/>
                        <a:ln w="9525" cap="rnd">
                          <a:solidFill>
                            <a:srgbClr val="010101"/>
                          </a:solidFill>
                          <a:prstDash val="solid"/>
                        </a:ln>
                      </wps:spPr>
                      <wps:txbx>
                        <w:txbxContent>
                          <w:p w:rsidR="000E42A4" w:rsidRDefault="00731315">
                            <w:pPr>
                              <w:autoSpaceDE w:val="0"/>
                              <w:autoSpaceDN w:val="0"/>
                              <w:snapToGrid w:val="0"/>
                              <w:spacing w:before="146"/>
                              <w:ind w:left="145"/>
                              <w:rPr>
                                <w:sz w:val="20"/>
                              </w:rPr>
                            </w:pPr>
                            <w:r>
                              <w:rPr>
                                <w:rFonts w:eastAsia="Times New Roman"/>
                                <w:sz w:val="20"/>
                              </w:rPr>
                              <w:t>Design of</w:t>
                            </w:r>
                          </w:p>
                          <w:p w:rsidR="000E42A4" w:rsidRDefault="00731315">
                            <w:pPr>
                              <w:autoSpaceDE w:val="0"/>
                              <w:autoSpaceDN w:val="0"/>
                              <w:snapToGrid w:val="0"/>
                              <w:spacing w:before="130"/>
                              <w:ind w:left="145"/>
                              <w:rPr>
                                <w:sz w:val="20"/>
                              </w:rPr>
                            </w:pPr>
                            <w:r>
                              <w:rPr>
                                <w:rFonts w:eastAsia="Times New Roman"/>
                                <w:sz w:val="20"/>
                              </w:rPr>
                              <w:t>organizational context</w:t>
                            </w:r>
                          </w:p>
                          <w:p w:rsidR="000E42A4" w:rsidRDefault="00731315">
                            <w:pPr>
                              <w:autoSpaceDE w:val="0"/>
                              <w:autoSpaceDN w:val="0"/>
                              <w:snapToGrid w:val="0"/>
                              <w:spacing w:before="490"/>
                              <w:ind w:left="145"/>
                              <w:rPr>
                                <w:sz w:val="20"/>
                              </w:rPr>
                            </w:pPr>
                            <w:r>
                              <w:rPr>
                                <w:rFonts w:eastAsia="Times New Roman"/>
                                <w:sz w:val="20"/>
                              </w:rPr>
                              <w:t>Design of the team as</w:t>
                            </w:r>
                          </w:p>
                          <w:p w:rsidR="000E42A4" w:rsidRDefault="00731315">
                            <w:pPr>
                              <w:autoSpaceDE w:val="0"/>
                              <w:autoSpaceDN w:val="0"/>
                              <w:snapToGrid w:val="0"/>
                              <w:spacing w:before="130"/>
                              <w:ind w:left="145"/>
                              <w:rPr>
                                <w:sz w:val="20"/>
                              </w:rPr>
                            </w:pPr>
                            <w:r>
                              <w:rPr>
                                <w:rFonts w:eastAsia="Times New Roman"/>
                                <w:sz w:val="20"/>
                              </w:rPr>
                              <w:t>a performing unit</w:t>
                            </w:r>
                          </w:p>
                          <w:p w:rsidR="000E42A4" w:rsidRDefault="00731315">
                            <w:pPr>
                              <w:autoSpaceDE w:val="0"/>
                              <w:autoSpaceDN w:val="0"/>
                              <w:snapToGrid w:val="0"/>
                              <w:spacing w:before="490" w:line="376" w:lineRule="auto"/>
                              <w:ind w:left="145" w:right="172"/>
                              <w:rPr>
                                <w:sz w:val="20"/>
                              </w:rPr>
                            </w:pPr>
                            <w:r>
                              <w:rPr>
                                <w:rFonts w:eastAsia="Times New Roman"/>
                                <w:sz w:val="20"/>
                              </w:rPr>
                              <w:t>Monitoring and managing performance processes</w:t>
                            </w:r>
                          </w:p>
                          <w:p w:rsidR="000E42A4" w:rsidRDefault="00731315">
                            <w:pPr>
                              <w:autoSpaceDE w:val="0"/>
                              <w:autoSpaceDN w:val="0"/>
                              <w:snapToGrid w:val="0"/>
                              <w:spacing w:before="360"/>
                              <w:ind w:left="145"/>
                              <w:rPr>
                                <w:sz w:val="20"/>
                              </w:rPr>
                            </w:pPr>
                            <w:r>
                              <w:rPr>
                                <w:rFonts w:eastAsia="Times New Roman"/>
                                <w:sz w:val="20"/>
                              </w:rPr>
                              <w:t>Executing task</w:t>
                            </w:r>
                          </w:p>
                        </w:txbxContent>
                      </wps:txbx>
                      <wps:bodyPr vert="horz" wrap="square" lIns="0" tIns="0" rIns="0" bIns="0" anchor="t">
                        <a:noAutofit/>
                      </wps:bodyPr>
                    </wps:wsp>
                  </a:graphicData>
                </a:graphic>
              </wp:anchor>
            </w:drawing>
          </mc:Choice>
          <mc:Fallback>
            <w:pict>
              <v:shape id="1259" o:spid="_x0000_s1030" type="#_x0000_t202" style="position:absolute;left:0;text-align:left;margin-left:90pt;margin-top:153pt;width:117pt;height:225pt;z-index:3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" filled="f" strokecolor="#010101">
                <v:stroke endcap="round"/>
                <v:textbox inset="0,0,0,0">
                  <w:txbxContent>
                    <w:p w:rsidR="000E42A4" w:rsidRDefault="00731315">
                      <w:pPr>
                        <w:autoSpaceDE w:val="0"/>
                        <w:autoSpaceDN w:val="0"/>
                        <w:snapToGrid w:val="0"/>
                        <w:spacing w:before="146"/>
                        <w:ind w:left="145"/>
                        <w:rPr>
                          <w:sz w:val="20"/>
                        </w:rPr>
                      </w:pPr>
                      <w:r>
                        <w:rPr>
                          <w:rFonts w:eastAsia="Times New Roman"/>
                          <w:sz w:val="20"/>
                        </w:rPr>
                        <w:t>Design of</w:t>
                      </w:r>
                    </w:p>
                    <w:p w:rsidR="000E42A4" w:rsidRDefault="00731315">
                      <w:pPr>
                        <w:autoSpaceDE w:val="0"/>
                        <w:autoSpaceDN w:val="0"/>
                        <w:snapToGrid w:val="0"/>
                        <w:spacing w:before="130"/>
                        <w:ind w:left="145"/>
                        <w:rPr>
                          <w:sz w:val="20"/>
                        </w:rPr>
                      </w:pPr>
                      <w:r>
                        <w:rPr>
                          <w:rFonts w:eastAsia="Times New Roman"/>
                          <w:sz w:val="20"/>
                        </w:rPr>
                        <w:t>organizational context</w:t>
                      </w:r>
                    </w:p>
                    <w:p w:rsidR="000E42A4" w:rsidRDefault="00731315">
                      <w:pPr>
                        <w:autoSpaceDE w:val="0"/>
                        <w:autoSpaceDN w:val="0"/>
                        <w:snapToGrid w:val="0"/>
                        <w:spacing w:before="490"/>
                        <w:ind w:left="145"/>
                        <w:rPr>
                          <w:sz w:val="20"/>
                        </w:rPr>
                      </w:pPr>
                      <w:r>
                        <w:rPr>
                          <w:rFonts w:eastAsia="Times New Roman"/>
                          <w:sz w:val="20"/>
                        </w:rPr>
                        <w:t>Design of the team as</w:t>
                      </w:r>
                    </w:p>
                    <w:p w:rsidR="000E42A4" w:rsidRDefault="00731315">
                      <w:pPr>
                        <w:autoSpaceDE w:val="0"/>
                        <w:autoSpaceDN w:val="0"/>
                        <w:snapToGrid w:val="0"/>
                        <w:spacing w:before="130"/>
                        <w:ind w:left="145"/>
                        <w:rPr>
                          <w:sz w:val="20"/>
                        </w:rPr>
                      </w:pPr>
                      <w:r>
                        <w:rPr>
                          <w:rFonts w:eastAsia="Times New Roman"/>
                          <w:sz w:val="20"/>
                        </w:rPr>
                        <w:t>a performing unit</w:t>
                      </w:r>
                    </w:p>
                    <w:p w:rsidR="000E42A4" w:rsidRDefault="00731315">
                      <w:pPr>
                        <w:autoSpaceDE w:val="0"/>
                        <w:autoSpaceDN w:val="0"/>
                        <w:snapToGrid w:val="0"/>
                        <w:spacing w:before="490" w:line="376" w:lineRule="auto"/>
                        <w:ind w:left="145" w:right="172"/>
                        <w:rPr>
                          <w:sz w:val="20"/>
                        </w:rPr>
                      </w:pPr>
                      <w:r>
                        <w:rPr>
                          <w:rFonts w:eastAsia="Times New Roman"/>
                          <w:sz w:val="20"/>
                        </w:rPr>
                        <w:t>Monitoring and managing performance processes</w:t>
                      </w:r>
                    </w:p>
                    <w:p w:rsidR="000E42A4" w:rsidRDefault="00731315">
                      <w:pPr>
                        <w:autoSpaceDE w:val="0"/>
                        <w:autoSpaceDN w:val="0"/>
                        <w:snapToGrid w:val="0"/>
                        <w:spacing w:before="360"/>
                        <w:ind w:left="145"/>
                        <w:rPr>
                          <w:sz w:val="20"/>
                        </w:rPr>
                      </w:pPr>
                      <w:r>
                        <w:rPr>
                          <w:rFonts w:eastAsia="Times New Roman"/>
                          <w:sz w:val="20"/>
                        </w:rPr>
                        <w:t>Executing task</w:t>
                      </w:r>
                    </w:p>
                  </w:txbxContent>
                </v:textbox>
                <w10:wrap anchorx="page" anchory="page"/>
              </v:shape>
            </w:pict>
          </mc:Fallback>
        </mc:AlternateContent>
      </w:r>
      <w:r>
        <w:rPr>
          <w:noProof/>
        </w:rPr>
        <mc:AlternateContent>
          <mc:Choice Requires="wps">
            <w:drawing>
              <wp:anchor distT="0" distB="0" distL="0" distR="0" simplePos="0" relativeHeight="317" behindDoc="0" locked="0" layoutInCell="1" allowOverlap="1">
                <wp:simplePos x="0" y="0"/>
                <wp:positionH relativeFrom="page">
                  <wp:posOffset>5715000</wp:posOffset>
                </wp:positionH>
                <wp:positionV relativeFrom="page">
                  <wp:posOffset>1943100</wp:posOffset>
                </wp:positionV>
                <wp:extent cx="1028700" cy="2857500"/>
                <wp:effectExtent l="0" t="0" r="0" b="0"/>
                <wp:wrapNone/>
                <wp:docPr id="1260" name="1260"/>
                <wp:cNvGraphicFramePr/>
                <a:graphic xmlns:a="http://schemas.openxmlformats.org/drawingml/2006/main">
                  <a:graphicData uri="http://schemas.microsoft.com/office/word/2010/wordprocessingShape">
                    <wps:wsp>
                      <wps:cNvSpPr txBox="1"/>
                      <wps:spPr>
                        <a:xfrm>
                          <a:off x="0" y="0"/>
                          <a:ext cx="1028700" cy="2857500"/>
                        </a:xfrm>
                        <a:prstGeom prst="rect">
                          <a:avLst/>
                        </a:prstGeom>
                        <a:noFill/>
                        <a:ln w="9525" cap="rnd">
                          <a:solidFill>
                            <a:srgbClr val="010101"/>
                          </a:solidFill>
                          <a:prstDash val="solid"/>
                        </a:ln>
                      </wps:spPr>
                      <wps:txbx>
                        <w:txbxContent>
                          <w:p w:rsidR="000E42A4" w:rsidRDefault="00731315">
                            <w:pPr>
                              <w:autoSpaceDE w:val="0"/>
                              <w:autoSpaceDN w:val="0"/>
                              <w:snapToGrid w:val="0"/>
                              <w:spacing w:before="146"/>
                              <w:ind w:left="145"/>
                              <w:rPr>
                                <w:sz w:val="20"/>
                              </w:rPr>
                            </w:pPr>
                            <w:r>
                              <w:rPr>
                                <w:rFonts w:eastAsia="Times New Roman"/>
                                <w:sz w:val="20"/>
                              </w:rPr>
                              <w:t>TRADE- OFF</w:t>
                            </w:r>
                          </w:p>
                          <w:p w:rsidR="000E42A4" w:rsidRDefault="00731315">
                            <w:pPr>
                              <w:autoSpaceDE w:val="0"/>
                              <w:autoSpaceDN w:val="0"/>
                              <w:snapToGrid w:val="0"/>
                              <w:spacing w:before="490"/>
                              <w:ind w:left="145"/>
                              <w:rPr>
                                <w:sz w:val="20"/>
                              </w:rPr>
                            </w:pPr>
                            <w:r>
                              <w:rPr>
                                <w:rFonts w:eastAsia="Times New Roman"/>
                                <w:sz w:val="20"/>
                              </w:rPr>
                              <w:t>.Control</w:t>
                            </w:r>
                          </w:p>
                          <w:p w:rsidR="000E42A4" w:rsidRDefault="00731315">
                            <w:pPr>
                              <w:autoSpaceDE w:val="0"/>
                              <w:autoSpaceDN w:val="0"/>
                              <w:snapToGrid w:val="0"/>
                              <w:spacing w:before="130"/>
                              <w:ind w:left="145"/>
                              <w:rPr>
                                <w:sz w:val="20"/>
                              </w:rPr>
                            </w:pPr>
                            <w:r>
                              <w:rPr>
                                <w:rFonts w:eastAsia="Times New Roman"/>
                                <w:sz w:val="20"/>
                              </w:rPr>
                              <w:t>.Cost</w:t>
                            </w:r>
                          </w:p>
                          <w:p w:rsidR="000E42A4" w:rsidRDefault="00731315">
                            <w:pPr>
                              <w:autoSpaceDE w:val="0"/>
                              <w:autoSpaceDN w:val="0"/>
                              <w:snapToGrid w:val="0"/>
                              <w:spacing w:before="130"/>
                              <w:ind w:left="145"/>
                              <w:rPr>
                                <w:sz w:val="20"/>
                              </w:rPr>
                            </w:pPr>
                            <w:r>
                              <w:rPr>
                                <w:rFonts w:eastAsia="Times New Roman"/>
                                <w:sz w:val="20"/>
                              </w:rPr>
                              <w:t>.</w:t>
                            </w:r>
                            <w:r>
                              <w:rPr>
                                <w:rFonts w:eastAsia="Times New Roman"/>
                                <w:spacing w:val="-7"/>
                                <w:sz w:val="20"/>
                              </w:rPr>
                              <w:t>T</w:t>
                            </w:r>
                            <w:r>
                              <w:rPr>
                                <w:rFonts w:eastAsia="Times New Roman"/>
                                <w:sz w:val="20"/>
                              </w:rPr>
                              <w:t>ime</w:t>
                            </w:r>
                          </w:p>
                          <w:p w:rsidR="000E42A4" w:rsidRDefault="00731315">
                            <w:pPr>
                              <w:autoSpaceDE w:val="0"/>
                              <w:autoSpaceDN w:val="0"/>
                              <w:snapToGrid w:val="0"/>
                              <w:spacing w:before="130"/>
                              <w:ind w:left="145"/>
                              <w:rPr>
                                <w:sz w:val="20"/>
                              </w:rPr>
                            </w:pPr>
                            <w:r>
                              <w:rPr>
                                <w:rFonts w:eastAsia="Times New Roman"/>
                                <w:sz w:val="20"/>
                              </w:rPr>
                              <w:t>consumption</w:t>
                            </w:r>
                          </w:p>
                          <w:p w:rsidR="000E42A4" w:rsidRDefault="00731315">
                            <w:pPr>
                              <w:autoSpaceDE w:val="0"/>
                              <w:autoSpaceDN w:val="0"/>
                              <w:snapToGrid w:val="0"/>
                              <w:spacing w:before="130" w:line="376" w:lineRule="auto"/>
                              <w:ind w:left="145" w:right="266"/>
                              <w:jc w:val="both"/>
                              <w:rPr>
                                <w:sz w:val="20"/>
                              </w:rPr>
                            </w:pPr>
                            <w:r>
                              <w:rPr>
                                <w:rFonts w:eastAsia="Times New Roman"/>
                                <w:spacing w:val="-5"/>
                                <w:sz w:val="20"/>
                              </w:rPr>
                              <w:t>.</w:t>
                            </w:r>
                            <w:r>
                              <w:rPr>
                                <w:rFonts w:eastAsia="Times New Roman"/>
                                <w:spacing w:val="-4"/>
                                <w:sz w:val="20"/>
                              </w:rPr>
                              <w:t>Innovation vs.</w:t>
                            </w:r>
                            <w:r>
                              <w:rPr>
                                <w:rFonts w:eastAsia="Times New Roman"/>
                                <w:sz w:val="20"/>
                              </w:rPr>
                              <w:t xml:space="preserve"> compliance</w:t>
                            </w:r>
                          </w:p>
                          <w:p w:rsidR="000E42A4" w:rsidRDefault="00731315">
                            <w:pPr>
                              <w:autoSpaceDE w:val="0"/>
                              <w:autoSpaceDN w:val="0"/>
                              <w:snapToGrid w:val="0"/>
                              <w:ind w:left="145"/>
                              <w:rPr>
                                <w:sz w:val="20"/>
                              </w:rPr>
                            </w:pPr>
                            <w:r>
                              <w:rPr>
                                <w:rFonts w:eastAsia="Times New Roman"/>
                                <w:sz w:val="20"/>
                              </w:rPr>
                              <w:t>.Motivation</w:t>
                            </w:r>
                          </w:p>
                          <w:p w:rsidR="000E42A4" w:rsidRDefault="00731315">
                            <w:pPr>
                              <w:autoSpaceDE w:val="0"/>
                              <w:autoSpaceDN w:val="0"/>
                              <w:snapToGrid w:val="0"/>
                              <w:spacing w:before="130"/>
                              <w:ind w:left="145"/>
                              <w:rPr>
                                <w:sz w:val="20"/>
                              </w:rPr>
                            </w:pPr>
                            <w:r>
                              <w:rPr>
                                <w:rFonts w:eastAsia="Times New Roman"/>
                                <w:sz w:val="20"/>
                              </w:rPr>
                              <w:t>.Conformity</w:t>
                            </w:r>
                          </w:p>
                          <w:p w:rsidR="000E42A4" w:rsidRDefault="00731315">
                            <w:pPr>
                              <w:autoSpaceDE w:val="0"/>
                              <w:autoSpaceDN w:val="0"/>
                              <w:snapToGrid w:val="0"/>
                              <w:spacing w:before="130" w:line="376" w:lineRule="auto"/>
                              <w:ind w:left="145"/>
                              <w:rPr>
                                <w:sz w:val="20"/>
                              </w:rPr>
                            </w:pPr>
                            <w:r>
                              <w:rPr>
                                <w:rFonts w:eastAsia="Times New Roman"/>
                                <w:sz w:val="20"/>
                              </w:rPr>
                              <w:t>.Diffusion of responsibility</w:t>
                            </w:r>
                          </w:p>
                        </w:txbxContent>
                      </wps:txbx>
                      <wps:bodyPr vert="horz" wrap="square" lIns="0" tIns="0" rIns="0" bIns="0" anchor="t">
                        <a:noAutofit/>
                      </wps:bodyPr>
                    </wps:wsp>
                  </a:graphicData>
                </a:graphic>
              </wp:anchor>
            </w:drawing>
          </mc:Choice>
          <mc:Fallback>
            <w:pict>
              <v:shape id="1260" o:spid="_x0000_s1031" type="#_x0000_t202" style="position:absolute;left:0;text-align:left;margin-left:450pt;margin-top:153pt;width:81pt;height:225pt;z-index:3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" filled="f" strokecolor="#010101">
                <v:stroke endcap="round"/>
                <v:textbox inset="0,0,0,0">
                  <w:txbxContent>
                    <w:p w:rsidR="000E42A4" w:rsidRDefault="00731315">
                      <w:pPr>
                        <w:autoSpaceDE w:val="0"/>
                        <w:autoSpaceDN w:val="0"/>
                        <w:snapToGrid w:val="0"/>
                        <w:spacing w:before="146"/>
                        <w:ind w:left="145"/>
                        <w:rPr>
                          <w:sz w:val="20"/>
                        </w:rPr>
                      </w:pPr>
                      <w:r>
                        <w:rPr>
                          <w:rFonts w:eastAsia="Times New Roman"/>
                          <w:sz w:val="20"/>
                        </w:rPr>
                        <w:t>TRADE- OFF</w:t>
                      </w:r>
                    </w:p>
                    <w:p w:rsidR="000E42A4" w:rsidRDefault="00731315">
                      <w:pPr>
                        <w:autoSpaceDE w:val="0"/>
                        <w:autoSpaceDN w:val="0"/>
                        <w:snapToGrid w:val="0"/>
                        <w:spacing w:before="490"/>
                        <w:ind w:left="145"/>
                        <w:rPr>
                          <w:sz w:val="20"/>
                        </w:rPr>
                      </w:pPr>
                      <w:r>
                        <w:rPr>
                          <w:rFonts w:eastAsia="Times New Roman"/>
                          <w:sz w:val="20"/>
                        </w:rPr>
                        <w:t>.Control</w:t>
                      </w:r>
                    </w:p>
                    <w:p w:rsidR="000E42A4" w:rsidRDefault="00731315">
                      <w:pPr>
                        <w:autoSpaceDE w:val="0"/>
                        <w:autoSpaceDN w:val="0"/>
                        <w:snapToGrid w:val="0"/>
                        <w:spacing w:before="130"/>
                        <w:ind w:left="145"/>
                        <w:rPr>
                          <w:sz w:val="20"/>
                        </w:rPr>
                      </w:pPr>
                      <w:r>
                        <w:rPr>
                          <w:rFonts w:eastAsia="Times New Roman"/>
                          <w:sz w:val="20"/>
                        </w:rPr>
                        <w:t>.Cost</w:t>
                      </w:r>
                    </w:p>
                    <w:p w:rsidR="000E42A4" w:rsidRDefault="00731315">
                      <w:pPr>
                        <w:autoSpaceDE w:val="0"/>
                        <w:autoSpaceDN w:val="0"/>
                        <w:snapToGrid w:val="0"/>
                        <w:spacing w:before="130"/>
                        <w:ind w:left="145"/>
                        <w:rPr>
                          <w:sz w:val="20"/>
                        </w:rPr>
                      </w:pPr>
                      <w:r>
                        <w:rPr>
                          <w:rFonts w:eastAsia="Times New Roman"/>
                          <w:sz w:val="20"/>
                        </w:rPr>
                        <w:t>.</w:t>
                      </w:r>
                      <w:r>
                        <w:rPr>
                          <w:rFonts w:eastAsia="Times New Roman"/>
                          <w:spacing w:val="-7"/>
                          <w:sz w:val="20"/>
                        </w:rPr>
                        <w:t>T</w:t>
                      </w:r>
                      <w:r>
                        <w:rPr>
                          <w:rFonts w:eastAsia="Times New Roman"/>
                          <w:sz w:val="20"/>
                        </w:rPr>
                        <w:t>ime</w:t>
                      </w:r>
                    </w:p>
                    <w:p w:rsidR="000E42A4" w:rsidRDefault="00731315">
                      <w:pPr>
                        <w:autoSpaceDE w:val="0"/>
                        <w:autoSpaceDN w:val="0"/>
                        <w:snapToGrid w:val="0"/>
                        <w:spacing w:before="130"/>
                        <w:ind w:left="145"/>
                        <w:rPr>
                          <w:sz w:val="20"/>
                        </w:rPr>
                      </w:pPr>
                      <w:r>
                        <w:rPr>
                          <w:rFonts w:eastAsia="Times New Roman"/>
                          <w:sz w:val="20"/>
                        </w:rPr>
                        <w:t>consumption</w:t>
                      </w:r>
                    </w:p>
                    <w:p w:rsidR="000E42A4" w:rsidRDefault="00731315">
                      <w:pPr>
                        <w:autoSpaceDE w:val="0"/>
                        <w:autoSpaceDN w:val="0"/>
                        <w:snapToGrid w:val="0"/>
                        <w:spacing w:before="130" w:line="376" w:lineRule="auto"/>
                        <w:ind w:left="145" w:right="266"/>
                        <w:jc w:val="both"/>
                        <w:rPr>
                          <w:sz w:val="20"/>
                        </w:rPr>
                      </w:pPr>
                      <w:r>
                        <w:rPr>
                          <w:rFonts w:eastAsia="Times New Roman"/>
                          <w:spacing w:val="-5"/>
                          <w:sz w:val="20"/>
                        </w:rPr>
                        <w:t>.</w:t>
                      </w:r>
                      <w:r>
                        <w:rPr>
                          <w:rFonts w:eastAsia="Times New Roman"/>
                          <w:spacing w:val="-4"/>
                          <w:sz w:val="20"/>
                        </w:rPr>
                        <w:t>Innovation vs.</w:t>
                      </w:r>
                      <w:r>
                        <w:rPr>
                          <w:rFonts w:eastAsia="Times New Roman"/>
                          <w:sz w:val="20"/>
                        </w:rPr>
                        <w:t xml:space="preserve"> compliance</w:t>
                      </w:r>
                    </w:p>
                    <w:p w:rsidR="000E42A4" w:rsidRDefault="00731315">
                      <w:pPr>
                        <w:autoSpaceDE w:val="0"/>
                        <w:autoSpaceDN w:val="0"/>
                        <w:snapToGrid w:val="0"/>
                        <w:ind w:left="145"/>
                        <w:rPr>
                          <w:sz w:val="20"/>
                        </w:rPr>
                      </w:pPr>
                      <w:r>
                        <w:rPr>
                          <w:rFonts w:eastAsia="Times New Roman"/>
                          <w:sz w:val="20"/>
                        </w:rPr>
                        <w:t>.Motivation</w:t>
                      </w:r>
                    </w:p>
                    <w:p w:rsidR="000E42A4" w:rsidRDefault="00731315">
                      <w:pPr>
                        <w:autoSpaceDE w:val="0"/>
                        <w:autoSpaceDN w:val="0"/>
                        <w:snapToGrid w:val="0"/>
                        <w:spacing w:before="130"/>
                        <w:ind w:left="145"/>
                        <w:rPr>
                          <w:sz w:val="20"/>
                        </w:rPr>
                      </w:pPr>
                      <w:r>
                        <w:rPr>
                          <w:rFonts w:eastAsia="Times New Roman"/>
                          <w:sz w:val="20"/>
                        </w:rPr>
                        <w:t>.Conformity</w:t>
                      </w:r>
                    </w:p>
                    <w:p w:rsidR="000E42A4" w:rsidRDefault="00731315">
                      <w:pPr>
                        <w:autoSpaceDE w:val="0"/>
                        <w:autoSpaceDN w:val="0"/>
                        <w:snapToGrid w:val="0"/>
                        <w:spacing w:before="130" w:line="376" w:lineRule="auto"/>
                        <w:ind w:left="145"/>
                        <w:rPr>
                          <w:sz w:val="20"/>
                        </w:rPr>
                      </w:pPr>
                      <w:r>
                        <w:rPr>
                          <w:rFonts w:eastAsia="Times New Roman"/>
                          <w:sz w:val="20"/>
                        </w:rPr>
                        <w:t>.Diffusion of responsibility</w:t>
                      </w:r>
                    </w:p>
                  </w:txbxContent>
                </v:textbox>
                <w10:wrap anchorx="page" anchory="page"/>
              </v:shape>
            </w:pict>
          </mc:Fallback>
        </mc:AlternateContent>
      </w:r>
    </w:p>
    <w:p w:rsidR="000E42A4" w:rsidRDefault="00731315">
      <w:pPr>
        <w:autoSpaceDE w:val="0"/>
        <w:autoSpaceDN w:val="0"/>
        <w:snapToGrid w:val="0"/>
        <w:spacing w:before="1802" w:line="312" w:lineRule="auto"/>
        <w:ind w:left="4832" w:right="877"/>
        <w:sectPr w:rsidR="000E42A4">
          <w:footnotePr>
            <w:pos w:val="sectEnd"/>
            <w:numStart w:val="0"/>
          </w:footnotePr>
          <w:endnotePr>
            <w:numFmt w:val="decimal"/>
            <w:numStart w:val="0"/>
          </w:endnotePr>
          <w:pgSz w:w="11904" w:h="16840"/>
          <w:pgMar w:top="840" w:right="1727" w:bottom="796" w:left="1800" w:header="0" w:footer="0" w:gutter="0"/>
          <w:cols w:space="720"/>
        </w:sectPr>
      </w:pPr>
      <w:r>
        <w:rPr>
          <w:rFonts w:eastAsia="Times New Roman"/>
        </w:rPr>
        <w:t>Area of</w:t>
      </w:r>
      <w:r>
        <w:rPr>
          <w:rFonts w:eastAsia="Times New Roman"/>
          <w:spacing w:val="-5"/>
        </w:rPr>
        <w:t xml:space="preserve"> </w:t>
      </w:r>
      <w:r>
        <w:rPr>
          <w:rFonts w:eastAsia="Times New Roman"/>
          <w:spacing w:val="-17"/>
        </w:rPr>
        <w:t>T</w:t>
      </w:r>
      <w:r>
        <w:rPr>
          <w:rFonts w:eastAsia="Times New Roman"/>
        </w:rPr>
        <w:t>eam Responsibility</w:t>
      </w:r>
      <w:r>
        <w:rPr>
          <w:noProof/>
        </w:rPr>
        <mc:AlternateContent>
          <mc:Choice Requires="wps">
            <w:drawing>
              <wp:anchor distT="0" distB="0" distL="0" distR="0" simplePos="0" relativeHeight="212" behindDoc="1" locked="0" layoutInCell="1" allowOverlap="1">
                <wp:simplePos x="0" y="0"/>
                <wp:positionH relativeFrom="page">
                  <wp:posOffset>2743200</wp:posOffset>
                </wp:positionH>
                <wp:positionV relativeFrom="page">
                  <wp:posOffset>3657600</wp:posOffset>
                </wp:positionV>
                <wp:extent cx="571500" cy="457200"/>
                <wp:effectExtent l="0" t="0" r="0" b="0"/>
                <wp:wrapNone/>
                <wp:docPr id="1261" name="1261"/>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CC01"/>
                        </a:solidFill>
                        <a:ln>
                          <a:noFill/>
                        </a:ln>
                      </wps:spPr>
                      <wps:bodyPr vert="horz" wrap="square" lIns="91440" tIns="45720" rIns="91440" bIns="45720" anchor="t">
                        <a:noAutofit/>
                      </wps:bodyPr>
                    </wps:wsp>
                  </a:graphicData>
                </a:graphic>
              </wp:anchor>
            </w:drawing>
          </mc:Choice>
          <mc:Fallback>
            <w:pict>
              <v:rect w14:anchorId="06FE29C8" id="1261" o:spid="_x0000_s1026" style="position:absolute;margin-left:3in;margin-top:4in;width:45pt;height:36pt;z-index:-503316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" fillcolor="#ffcc01" stroked="f">
                <w10:wrap anchorx="page" anchory="page"/>
              </v:rect>
            </w:pict>
          </mc:Fallback>
        </mc:AlternateContent>
      </w:r>
      <w:r>
        <w:rPr>
          <w:noProof/>
        </w:rPr>
        <mc:AlternateContent>
          <mc:Choice Requires="wps">
            <w:drawing>
              <wp:anchor distT="0" distB="0" distL="0" distR="0" simplePos="0" relativeHeight="213" behindDoc="1" locked="0" layoutInCell="1" allowOverlap="1">
                <wp:simplePos x="0" y="0"/>
                <wp:positionH relativeFrom="page">
                  <wp:posOffset>2743200</wp:posOffset>
                </wp:positionH>
                <wp:positionV relativeFrom="page">
                  <wp:posOffset>3657600</wp:posOffset>
                </wp:positionV>
                <wp:extent cx="571500" cy="457200"/>
                <wp:effectExtent l="0" t="0" r="0" b="0"/>
                <wp:wrapNone/>
                <wp:docPr id="1262" name="1262"/>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3E5B57C1" id="1262" o:spid="_x0000_s1026" style="position:absolute;margin-left:3in;margin-top:4in;width:45pt;height:36pt;z-index:-5033162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" strokecolor="#010101">
                <v:fill opacity="0"/>
                <v:stroke endcap="round"/>
                <w10:wrap anchorx="page" anchory="page"/>
              </v:rect>
            </w:pict>
          </mc:Fallback>
        </mc:AlternateContent>
      </w:r>
      <w:r>
        <w:rPr>
          <w:noProof/>
        </w:rPr>
        <mc:AlternateContent>
          <mc:Choice Requires="wps">
            <w:drawing>
              <wp:anchor distT="0" distB="0" distL="0" distR="0" simplePos="0" relativeHeight="226" behindDoc="1" locked="0" layoutInCell="1" allowOverlap="1">
                <wp:simplePos x="0" y="0"/>
                <wp:positionH relativeFrom="page">
                  <wp:posOffset>3543300</wp:posOffset>
                </wp:positionH>
                <wp:positionV relativeFrom="page">
                  <wp:posOffset>3657600</wp:posOffset>
                </wp:positionV>
                <wp:extent cx="571500" cy="457200"/>
                <wp:effectExtent l="0" t="0" r="0" b="0"/>
                <wp:wrapNone/>
                <wp:docPr id="1263" name="1263"/>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3B249B89" id="1263" o:spid="_x0000_s1026" style="position:absolute;margin-left:279pt;margin-top:4in;width:45pt;height:36pt;z-index:-5033162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" fillcolor="#010101" stroked="f">
                <w10:wrap anchorx="page" anchory="page"/>
              </v:rect>
            </w:pict>
          </mc:Fallback>
        </mc:AlternateContent>
      </w:r>
      <w:r>
        <w:rPr>
          <w:noProof/>
        </w:rPr>
        <mc:AlternateContent>
          <mc:Choice Requires="wps">
            <w:drawing>
              <wp:anchor distT="0" distB="0" distL="0" distR="0" simplePos="0" relativeHeight="227" behindDoc="1" locked="0" layoutInCell="1" allowOverlap="1">
                <wp:simplePos x="0" y="0"/>
                <wp:positionH relativeFrom="page">
                  <wp:posOffset>3543300</wp:posOffset>
                </wp:positionH>
                <wp:positionV relativeFrom="page">
                  <wp:posOffset>3657600</wp:posOffset>
                </wp:positionV>
                <wp:extent cx="572135" cy="457200"/>
                <wp:effectExtent l="0" t="0" r="0" b="0"/>
                <wp:wrapNone/>
                <wp:docPr id="1264" name="1264"/>
                <wp:cNvGraphicFramePr/>
                <a:graphic xmlns:a="http://schemas.openxmlformats.org/drawingml/2006/main">
                  <a:graphicData uri="http://schemas.microsoft.com/office/word/2010/wordprocessingShape">
                    <wps:wsp>
                      <wps:cNvSpPr/>
                      <wps:spPr>
                        <a:xfrm>
                          <a:off x="0" y="0"/>
                          <a:ext cx="572135"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05D2FADF" id="1264" o:spid="_x0000_s1026" style="position:absolute;margin-left:279pt;margin-top:4in;width:45.05pt;height:36pt;z-index:-5033162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28" behindDoc="1" locked="0" layoutInCell="1" allowOverlap="1">
                <wp:simplePos x="0" y="0"/>
                <wp:positionH relativeFrom="page">
                  <wp:posOffset>4343400</wp:posOffset>
                </wp:positionH>
                <wp:positionV relativeFrom="page">
                  <wp:posOffset>3657600</wp:posOffset>
                </wp:positionV>
                <wp:extent cx="571500" cy="457200"/>
                <wp:effectExtent l="0" t="0" r="0" b="0"/>
                <wp:wrapNone/>
                <wp:docPr id="1265" name="1265"/>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42700AEB" id="1265" o:spid="_x0000_s1026" style="position:absolute;margin-left:342pt;margin-top:4in;width:45pt;height:36pt;z-index:-503316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" fillcolor="#010101" stroked="f">
                <w10:wrap anchorx="page" anchory="page"/>
              </v:rect>
            </w:pict>
          </mc:Fallback>
        </mc:AlternateContent>
      </w:r>
      <w:r>
        <w:rPr>
          <w:noProof/>
        </w:rPr>
        <mc:AlternateContent>
          <mc:Choice Requires="wps">
            <w:drawing>
              <wp:anchor distT="0" distB="0" distL="0" distR="0" simplePos="0" relativeHeight="229" behindDoc="1" locked="0" layoutInCell="1" allowOverlap="1">
                <wp:simplePos x="0" y="0"/>
                <wp:positionH relativeFrom="page">
                  <wp:posOffset>4343400</wp:posOffset>
                </wp:positionH>
                <wp:positionV relativeFrom="page">
                  <wp:posOffset>3657600</wp:posOffset>
                </wp:positionV>
                <wp:extent cx="571500" cy="457200"/>
                <wp:effectExtent l="0" t="0" r="0" b="0"/>
                <wp:wrapNone/>
                <wp:docPr id="1266" name="1266"/>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54226066" id="1266" o:spid="_x0000_s1026" style="position:absolute;margin-left:342pt;margin-top:4in;width:45pt;height:36pt;z-index:-5033162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30" behindDoc="1" locked="0" layoutInCell="1" allowOverlap="1">
                <wp:simplePos x="0" y="0"/>
                <wp:positionH relativeFrom="page">
                  <wp:posOffset>5029200</wp:posOffset>
                </wp:positionH>
                <wp:positionV relativeFrom="page">
                  <wp:posOffset>3657600</wp:posOffset>
                </wp:positionV>
                <wp:extent cx="571500" cy="457200"/>
                <wp:effectExtent l="0" t="0" r="0" b="0"/>
                <wp:wrapNone/>
                <wp:docPr id="1267" name="1267"/>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4CD853FE" id="1267" o:spid="_x0000_s1026" style="position:absolute;margin-left:396pt;margin-top:4in;width:45pt;height:36pt;z-index:-503316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" fillcolor="#010101" stroked="f">
                <w10:wrap anchorx="page" anchory="page"/>
              </v:rect>
            </w:pict>
          </mc:Fallback>
        </mc:AlternateContent>
      </w:r>
      <w:r>
        <w:rPr>
          <w:noProof/>
        </w:rPr>
        <mc:AlternateContent>
          <mc:Choice Requires="wps">
            <w:drawing>
              <wp:anchor distT="0" distB="0" distL="0" distR="0" simplePos="0" relativeHeight="231" behindDoc="1" locked="0" layoutInCell="1" allowOverlap="1">
                <wp:simplePos x="0" y="0"/>
                <wp:positionH relativeFrom="page">
                  <wp:posOffset>5029200</wp:posOffset>
                </wp:positionH>
                <wp:positionV relativeFrom="page">
                  <wp:posOffset>3657600</wp:posOffset>
                </wp:positionV>
                <wp:extent cx="571500" cy="457200"/>
                <wp:effectExtent l="0" t="0" r="0" b="0"/>
                <wp:wrapNone/>
                <wp:docPr id="1268" name="1268"/>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5D59CE44" id="1268" o:spid="_x0000_s1026" style="position:absolute;margin-left:396pt;margin-top:4in;width:45pt;height:36pt;z-index:-503316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" strokecolor="#010101">
                <v:fill opacity="0"/>
                <v:stroke endcap="round"/>
                <w10:wrap anchorx="page" anchory="page"/>
              </v:rect>
            </w:pict>
          </mc:Fallback>
        </mc:AlternateContent>
      </w:r>
      <w:r>
        <w:rPr>
          <w:noProof/>
        </w:rPr>
        <mc:AlternateContent>
          <mc:Choice Requires="wps">
            <w:drawing>
              <wp:anchor distT="0" distB="0" distL="0" distR="0" simplePos="0" relativeHeight="232" behindDoc="1" locked="0" layoutInCell="1" allowOverlap="1">
                <wp:simplePos x="0" y="0"/>
                <wp:positionH relativeFrom="page">
                  <wp:posOffset>3543300</wp:posOffset>
                </wp:positionH>
                <wp:positionV relativeFrom="page">
                  <wp:posOffset>4343400</wp:posOffset>
                </wp:positionV>
                <wp:extent cx="571500" cy="457200"/>
                <wp:effectExtent l="0" t="0" r="0" b="0"/>
                <wp:wrapNone/>
                <wp:docPr id="1269" name="1269"/>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71CE531E" id="1269" o:spid="_x0000_s1026" style="position:absolute;margin-left:279pt;margin-top:342pt;width:45pt;height:36pt;z-index:-503316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" fillcolor="#010101" stroked="f">
                <w10:wrap anchorx="page" anchory="page"/>
              </v:rect>
            </w:pict>
          </mc:Fallback>
        </mc:AlternateContent>
      </w:r>
      <w:r>
        <w:rPr>
          <w:noProof/>
        </w:rPr>
        <mc:AlternateContent>
          <mc:Choice Requires="wps">
            <w:drawing>
              <wp:anchor distT="0" distB="0" distL="0" distR="0" simplePos="0" relativeHeight="233" behindDoc="1" locked="0" layoutInCell="1" allowOverlap="1">
                <wp:simplePos x="0" y="0"/>
                <wp:positionH relativeFrom="page">
                  <wp:posOffset>3543300</wp:posOffset>
                </wp:positionH>
                <wp:positionV relativeFrom="page">
                  <wp:posOffset>4343400</wp:posOffset>
                </wp:positionV>
                <wp:extent cx="572135" cy="457200"/>
                <wp:effectExtent l="0" t="0" r="0" b="0"/>
                <wp:wrapNone/>
                <wp:docPr id="1270" name="1270"/>
                <wp:cNvGraphicFramePr/>
                <a:graphic xmlns:a="http://schemas.openxmlformats.org/drawingml/2006/main">
                  <a:graphicData uri="http://schemas.microsoft.com/office/word/2010/wordprocessingShape">
                    <wps:wsp>
                      <wps:cNvSpPr/>
                      <wps:spPr>
                        <a:xfrm>
                          <a:off x="0" y="0"/>
                          <a:ext cx="572135"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3E41E45A" id="1270" o:spid="_x0000_s1026" style="position:absolute;margin-left:279pt;margin-top:342pt;width:45.05pt;height:36pt;z-index:-503316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" strokecolor="#010101">
                <v:fill opacity="0"/>
                <v:stroke endcap="round"/>
                <w10:wrap anchorx="page" anchory="page"/>
              </v:rect>
            </w:pict>
          </mc:Fallback>
        </mc:AlternateContent>
      </w:r>
      <w:r>
        <w:rPr>
          <w:noProof/>
        </w:rPr>
        <mc:AlternateContent>
          <mc:Choice Requires="wps">
            <w:drawing>
              <wp:anchor distT="0" distB="0" distL="0" distR="0" simplePos="0" relativeHeight="234" behindDoc="1" locked="0" layoutInCell="1" allowOverlap="1">
                <wp:simplePos x="0" y="0"/>
                <wp:positionH relativeFrom="page">
                  <wp:posOffset>2743200</wp:posOffset>
                </wp:positionH>
                <wp:positionV relativeFrom="page">
                  <wp:posOffset>4343400</wp:posOffset>
                </wp:positionV>
                <wp:extent cx="571500" cy="457200"/>
                <wp:effectExtent l="0" t="0" r="0" b="0"/>
                <wp:wrapNone/>
                <wp:docPr id="1271" name="1271"/>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21419112" id="1271" o:spid="_x0000_s1026" style="position:absolute;margin-left:3in;margin-top:342pt;width:45pt;height:36pt;z-index:-503316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" fillcolor="#010101" stroked="f">
                <w10:wrap anchorx="page" anchory="page"/>
              </v:rect>
            </w:pict>
          </mc:Fallback>
        </mc:AlternateContent>
      </w:r>
      <w:r>
        <w:rPr>
          <w:noProof/>
        </w:rPr>
        <mc:AlternateContent>
          <mc:Choice Requires="wps">
            <w:drawing>
              <wp:anchor distT="0" distB="0" distL="0" distR="0" simplePos="0" relativeHeight="235" behindDoc="1" locked="0" layoutInCell="1" allowOverlap="1">
                <wp:simplePos x="0" y="0"/>
                <wp:positionH relativeFrom="page">
                  <wp:posOffset>2743200</wp:posOffset>
                </wp:positionH>
                <wp:positionV relativeFrom="page">
                  <wp:posOffset>4343400</wp:posOffset>
                </wp:positionV>
                <wp:extent cx="571500" cy="457200"/>
                <wp:effectExtent l="0" t="0" r="0" b="0"/>
                <wp:wrapNone/>
                <wp:docPr id="1272" name="1272"/>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69A2E7A9" id="1272" o:spid="_x0000_s1026" style="position:absolute;margin-left:3in;margin-top:342pt;width:45pt;height:36pt;z-index:-503316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36" behindDoc="1" locked="0" layoutInCell="1" allowOverlap="1">
                <wp:simplePos x="0" y="0"/>
                <wp:positionH relativeFrom="page">
                  <wp:posOffset>4343400</wp:posOffset>
                </wp:positionH>
                <wp:positionV relativeFrom="page">
                  <wp:posOffset>4343400</wp:posOffset>
                </wp:positionV>
                <wp:extent cx="571500" cy="457200"/>
                <wp:effectExtent l="0" t="0" r="0" b="0"/>
                <wp:wrapNone/>
                <wp:docPr id="1273" name="1273"/>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456D3370" id="1273" o:spid="_x0000_s1026" style="position:absolute;margin-left:342pt;margin-top:342pt;width:45pt;height:36pt;z-index:-503316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" fillcolor="#010101" stroked="f">
                <w10:wrap anchorx="page" anchory="page"/>
              </v:rect>
            </w:pict>
          </mc:Fallback>
        </mc:AlternateContent>
      </w:r>
      <w:r>
        <w:rPr>
          <w:noProof/>
        </w:rPr>
        <mc:AlternateContent>
          <mc:Choice Requires="wps">
            <w:drawing>
              <wp:anchor distT="0" distB="0" distL="0" distR="0" simplePos="0" relativeHeight="237" behindDoc="1" locked="0" layoutInCell="1" allowOverlap="1">
                <wp:simplePos x="0" y="0"/>
                <wp:positionH relativeFrom="page">
                  <wp:posOffset>4343400</wp:posOffset>
                </wp:positionH>
                <wp:positionV relativeFrom="page">
                  <wp:posOffset>4343400</wp:posOffset>
                </wp:positionV>
                <wp:extent cx="571500" cy="457200"/>
                <wp:effectExtent l="0" t="0" r="0" b="0"/>
                <wp:wrapNone/>
                <wp:docPr id="1274" name="1274"/>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2F502F1C" id="1274" o:spid="_x0000_s1026" style="position:absolute;margin-left:342pt;margin-top:342pt;width:45pt;height:36pt;z-index:-503316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" strokecolor="#010101">
                <v:fill opacity="0"/>
                <v:stroke endcap="round"/>
                <w10:wrap anchorx="page" anchory="page"/>
              </v:rect>
            </w:pict>
          </mc:Fallback>
        </mc:AlternateContent>
      </w:r>
      <w:r>
        <w:rPr>
          <w:noProof/>
        </w:rPr>
        <mc:AlternateContent>
          <mc:Choice Requires="wps">
            <w:drawing>
              <wp:anchor distT="0" distB="0" distL="0" distR="0" simplePos="0" relativeHeight="238" behindDoc="1" locked="0" layoutInCell="1" allowOverlap="1">
                <wp:simplePos x="0" y="0"/>
                <wp:positionH relativeFrom="page">
                  <wp:posOffset>5029200</wp:posOffset>
                </wp:positionH>
                <wp:positionV relativeFrom="page">
                  <wp:posOffset>4343400</wp:posOffset>
                </wp:positionV>
                <wp:extent cx="571500" cy="457200"/>
                <wp:effectExtent l="0" t="0" r="0" b="0"/>
                <wp:wrapNone/>
                <wp:docPr id="1275" name="1275"/>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010101"/>
                        </a:solidFill>
                        <a:ln>
                          <a:noFill/>
                        </a:ln>
                      </wps:spPr>
                      <wps:bodyPr vert="horz" wrap="square" lIns="91440" tIns="45720" rIns="91440" bIns="45720" anchor="t">
                        <a:noAutofit/>
                      </wps:bodyPr>
                    </wps:wsp>
                  </a:graphicData>
                </a:graphic>
              </wp:anchor>
            </w:drawing>
          </mc:Choice>
          <mc:Fallback>
            <w:pict>
              <v:rect w14:anchorId="05368AE2" id="1275" o:spid="_x0000_s1026" style="position:absolute;margin-left:396pt;margin-top:342pt;width:45pt;height:36pt;z-index:-503316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" fillcolor="#010101" stroked="f">
                <w10:wrap anchorx="page" anchory="page"/>
              </v:rect>
            </w:pict>
          </mc:Fallback>
        </mc:AlternateContent>
      </w:r>
      <w:r>
        <w:rPr>
          <w:noProof/>
        </w:rPr>
        <mc:AlternateContent>
          <mc:Choice Requires="wps">
            <w:drawing>
              <wp:anchor distT="0" distB="0" distL="0" distR="0" simplePos="0" relativeHeight="239" behindDoc="1" locked="0" layoutInCell="1" allowOverlap="1">
                <wp:simplePos x="0" y="0"/>
                <wp:positionH relativeFrom="page">
                  <wp:posOffset>5029200</wp:posOffset>
                </wp:positionH>
                <wp:positionV relativeFrom="page">
                  <wp:posOffset>4343400</wp:posOffset>
                </wp:positionV>
                <wp:extent cx="571500" cy="457200"/>
                <wp:effectExtent l="0" t="0" r="0" b="0"/>
                <wp:wrapNone/>
                <wp:docPr id="1276" name="1276"/>
                <wp:cNvGraphicFramePr/>
                <a:graphic xmlns:a="http://schemas.openxmlformats.org/drawingml/2006/main">
                  <a:graphicData uri="http://schemas.microsoft.com/office/word/2010/wordprocessingShape">
                    <wps:wsp>
                      <wps:cNvSpPr/>
                      <wps:spPr>
                        <a:xfrm>
                          <a:off x="0" y="0"/>
                          <a:ext cx="571500" cy="4572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64AAB997" id="1276" o:spid="_x0000_s1026" style="position:absolute;margin-left:396pt;margin-top:342pt;width:45pt;height:36pt;z-index:-503316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" strokecolor="#010101">
                <v:fill opacity="0"/>
                <v:stroke endcap="round"/>
                <w10:wrap anchorx="page" anchory="page"/>
              </v:rect>
            </w:pict>
          </mc:Fallback>
        </mc:AlternateContent>
      </w:r>
      <w:r>
        <w:rPr>
          <w:noProof/>
        </w:rPr>
        <mc:AlternateContent>
          <mc:Choice Requires="wps">
            <w:drawing>
              <wp:anchor distT="0" distB="0" distL="0" distR="0" simplePos="0" relativeHeight="242" behindDoc="1" locked="0" layoutInCell="1" allowOverlap="1">
                <wp:simplePos x="0" y="0"/>
                <wp:positionH relativeFrom="page">
                  <wp:posOffset>4114800</wp:posOffset>
                </wp:positionH>
                <wp:positionV relativeFrom="page">
                  <wp:posOffset>4000500</wp:posOffset>
                </wp:positionV>
                <wp:extent cx="1257300" cy="571500"/>
                <wp:effectExtent l="0" t="0" r="0" b="0"/>
                <wp:wrapNone/>
                <wp:docPr id="1277" name="1277"/>
                <wp:cNvGraphicFramePr/>
                <a:graphic xmlns:a="http://schemas.openxmlformats.org/drawingml/2006/main">
                  <a:graphicData uri="http://schemas.microsoft.com/office/word/2010/wordprocessingShape">
                    <wps:wsp>
                      <wps:cNvSpPr/>
                      <wps:spPr>
                        <a:xfrm>
                          <a:off x="0" y="0"/>
                          <a:ext cx="1257300" cy="571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6817A47" id="1277" o:spid="_x0000_s1026" style="position:absolute;margin-left:324pt;margin-top:315pt;width:99pt;height:45pt;z-index:-503316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" stroked="f">
                <v:fill opacity="0"/>
                <w10:wrap anchorx="page" anchory="page"/>
              </v:rect>
            </w:pict>
          </mc:Fallback>
        </mc:AlternateContent>
      </w:r>
      <w:r>
        <w:rPr>
          <w:noProof/>
        </w:rPr>
        <mc:AlternateContent>
          <mc:Choice Requires="wps">
            <w:drawing>
              <wp:anchor distT="0" distB="0" distL="0" distR="0" simplePos="0" relativeHeight="243" behindDoc="1" locked="0" layoutInCell="1" allowOverlap="1">
                <wp:simplePos x="0" y="0"/>
                <wp:positionH relativeFrom="page">
                  <wp:posOffset>4115435</wp:posOffset>
                </wp:positionH>
                <wp:positionV relativeFrom="page">
                  <wp:posOffset>4000500</wp:posOffset>
                </wp:positionV>
                <wp:extent cx="1256665" cy="571500"/>
                <wp:effectExtent l="0" t="0" r="0" b="0"/>
                <wp:wrapNone/>
                <wp:docPr id="1278" name="1278"/>
                <wp:cNvGraphicFramePr/>
                <a:graphic xmlns:a="http://schemas.openxmlformats.org/drawingml/2006/main">
                  <a:graphicData uri="http://schemas.microsoft.com/office/word/2010/wordprocessingShape">
                    <wps:wsp>
                      <wps:cNvSpPr/>
                      <wps:spPr>
                        <a:xfrm>
                          <a:off x="0" y="0"/>
                          <a:ext cx="1256665" cy="571500"/>
                        </a:xfrm>
                        <a:prstGeom prst="rect">
                          <a:avLst/>
                        </a:prstGeom>
                        <a:solidFill>
                          <a:srgbClr val="FFFFFF">
                            <a:alpha val="0"/>
                          </a:srgbClr>
                        </a:solidFill>
                        <a:ln w="9525" cap="rnd">
                          <a:solidFill>
                            <a:srgbClr val="010101"/>
                          </a:solidFill>
                          <a:prstDash val="solid"/>
                        </a:ln>
                      </wps:spPr>
                      <wps:bodyPr vert="horz" wrap="square" lIns="91440" tIns="45720" rIns="91440" bIns="45720" anchor="t">
                        <a:noAutofit/>
                      </wps:bodyPr>
                    </wps:wsp>
                  </a:graphicData>
                </a:graphic>
              </wp:anchor>
            </w:drawing>
          </mc:Choice>
          <mc:Fallback>
            <w:pict>
              <v:rect w14:anchorId="0938A4FA" id="1278" o:spid="_x0000_s1026" style="position:absolute;margin-left:324.05pt;margin-top:315pt;width:98.95pt;height:45pt;z-index:-503316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" strokecolor="#010101">
                <v:fill opacity="0"/>
                <v:stroke endcap="round"/>
                <w10:wrap anchorx="page" anchory="page"/>
              </v:rect>
            </w:pict>
          </mc:Fallback>
        </mc:AlternateContent>
      </w:r>
    </w:p>
    <w:p w:rsidR="000E42A4" w:rsidRDefault="00731315">
      <w:pPr>
        <w:autoSpaceDE w:val="0"/>
        <w:autoSpaceDN w:val="0"/>
        <w:snapToGrid w:val="0"/>
        <w:spacing w:before="616"/>
        <w:ind w:left="2664"/>
        <w:rPr>
          <w:sz w:val="20"/>
        </w:rPr>
      </w:pPr>
      <w:r>
        <w:rPr>
          <w:rFonts w:eastAsia="Times New Roman"/>
          <w:spacing w:val="-2"/>
          <w:sz w:val="20"/>
        </w:rPr>
        <w:t>Mana</w:t>
      </w:r>
      <w:r>
        <w:rPr>
          <w:rFonts w:eastAsia="Times New Roman"/>
          <w:spacing w:val="-1"/>
          <w:sz w:val="20"/>
        </w:rPr>
        <w:t>ge</w:t>
      </w:r>
      <w:r>
        <w:rPr>
          <w:rFonts w:eastAsia="Times New Roman"/>
          <w:sz w:val="20"/>
        </w:rPr>
        <w:t>r</w:t>
      </w:r>
      <w:r>
        <w:rPr>
          <w:noProof/>
          <w:sz w:val="20"/>
        </w:rPr>
        <mc:AlternateContent>
          <mc:Choice Requires="wps">
            <w:drawing>
              <wp:anchor distT="0" distB="0" distL="0" distR="0" simplePos="0" relativeHeight="246" behindDoc="1" locked="0" layoutInCell="1" allowOverlap="1">
                <wp:simplePos x="0" y="0"/>
                <wp:positionH relativeFrom="page">
                  <wp:posOffset>2743200</wp:posOffset>
                </wp:positionH>
                <wp:positionV relativeFrom="page">
                  <wp:posOffset>4838065</wp:posOffset>
                </wp:positionV>
                <wp:extent cx="685800" cy="518795"/>
                <wp:effectExtent l="0" t="0" r="0" b="0"/>
                <wp:wrapNone/>
                <wp:docPr id="1279" name="1279"/>
                <wp:cNvGraphicFramePr/>
                <a:graphic xmlns:a="http://schemas.openxmlformats.org/drawingml/2006/main">
                  <a:graphicData uri="http://schemas.microsoft.com/office/word/2010/wordprocessingShape">
                    <wps:wsp>
                      <wps:cNvSpPr/>
                      <wps:spPr>
                        <a:xfrm>
                          <a:off x="0" y="0"/>
                          <a:ext cx="685800" cy="5187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4872715" id="1279" o:spid="_x0000_s1026" style="position:absolute;margin-left:3in;margin-top:380.95pt;width:54pt;height:40.85pt;z-index:-503316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" stroked="f">
                <v:fill opacity="0"/>
                <w10:wrap anchorx="page" anchory="page"/>
              </v:rect>
            </w:pict>
          </mc:Fallback>
        </mc:AlternateContent>
      </w:r>
    </w:p>
    <w:p w:rsidR="000E42A4" w:rsidRDefault="00731315">
      <w:pPr>
        <w:autoSpaceDE w:val="0"/>
        <w:autoSpaceDN w:val="0"/>
        <w:snapToGrid w:val="0"/>
        <w:spacing w:before="130"/>
        <w:ind w:left="2964"/>
        <w:rPr>
          <w:sz w:val="20"/>
        </w:rPr>
      </w:pPr>
      <w:r>
        <w:rPr>
          <w:rFonts w:eastAsia="Times New Roman"/>
          <w:sz w:val="20"/>
        </w:rPr>
        <w:t>-led</w:t>
      </w:r>
    </w:p>
    <w:p w:rsidR="000E42A4" w:rsidRDefault="00731315">
      <w:pPr>
        <w:autoSpaceDE w:val="0"/>
        <w:autoSpaceDN w:val="0"/>
        <w:snapToGrid w:val="0"/>
        <w:spacing w:before="544"/>
        <w:rPr>
          <w:sz w:val="20"/>
        </w:rPr>
      </w:pPr>
      <w:r>
        <w:rPr>
          <w:rFonts w:eastAsia="Times New Roman"/>
          <w:sz w:val="20"/>
        </w:rPr>
        <w:br w:type="column"/>
      </w:r>
      <w:r>
        <w:rPr>
          <w:rFonts w:eastAsia="Times New Roman"/>
          <w:sz w:val="20"/>
        </w:rPr>
        <w:t>Self-</w:t>
      </w:r>
      <w:r>
        <w:rPr>
          <w:noProof/>
          <w:sz w:val="20"/>
        </w:rPr>
        <mc:AlternateContent>
          <mc:Choice Requires="wps">
            <w:drawing>
              <wp:anchor distT="0" distB="0" distL="0" distR="0" simplePos="0" relativeHeight="248" behindDoc="1" locked="0" layoutInCell="1" allowOverlap="1">
                <wp:simplePos x="0" y="0"/>
                <wp:positionH relativeFrom="page">
                  <wp:posOffset>3543300</wp:posOffset>
                </wp:positionH>
                <wp:positionV relativeFrom="page">
                  <wp:posOffset>4838065</wp:posOffset>
                </wp:positionV>
                <wp:extent cx="571500" cy="518795"/>
                <wp:effectExtent l="0" t="0" r="0" b="0"/>
                <wp:wrapNone/>
                <wp:docPr id="1280" name="1280"/>
                <wp:cNvGraphicFramePr/>
                <a:graphic xmlns:a="http://schemas.openxmlformats.org/drawingml/2006/main">
                  <a:graphicData uri="http://schemas.microsoft.com/office/word/2010/wordprocessingShape">
                    <wps:wsp>
                      <wps:cNvSpPr/>
                      <wps:spPr>
                        <a:xfrm>
                          <a:off x="0" y="0"/>
                          <a:ext cx="571500" cy="5187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BC506E3" id="1280" o:spid="_x0000_s1026" style="position:absolute;margin-left:279pt;margin-top:380.95pt;width:45pt;height:40.85pt;z-index:-503316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" stroked="f">
                <v:fill opacity="0"/>
                <w10:wrap anchorx="page" anchory="page"/>
              </v:rect>
            </w:pict>
          </mc:Fallback>
        </mc:AlternateContent>
      </w:r>
    </w:p>
    <w:p w:rsidR="000E42A4" w:rsidRDefault="00731315">
      <w:pPr>
        <w:autoSpaceDE w:val="0"/>
        <w:autoSpaceDN w:val="0"/>
        <w:snapToGrid w:val="0"/>
        <w:spacing w:before="129"/>
        <w:rPr>
          <w:sz w:val="20"/>
        </w:rPr>
      </w:pPr>
      <w:r>
        <w:rPr>
          <w:rFonts w:eastAsia="Times New Roman"/>
          <w:spacing w:val="-2"/>
          <w:sz w:val="20"/>
        </w:rPr>
        <w:t>man</w:t>
      </w:r>
      <w:r>
        <w:rPr>
          <w:rFonts w:eastAsia="Times New Roman"/>
          <w:spacing w:val="-1"/>
          <w:sz w:val="20"/>
        </w:rPr>
        <w:t>agin</w:t>
      </w:r>
      <w:r>
        <w:rPr>
          <w:rFonts w:eastAsia="Times New Roman"/>
          <w:sz w:val="20"/>
        </w:rPr>
        <w:t>g</w:t>
      </w:r>
    </w:p>
    <w:p w:rsidR="000E42A4" w:rsidRDefault="00731315">
      <w:pPr>
        <w:autoSpaceDE w:val="0"/>
        <w:autoSpaceDN w:val="0"/>
        <w:snapToGrid w:val="0"/>
        <w:spacing w:before="616"/>
        <w:rPr>
          <w:sz w:val="20"/>
        </w:rPr>
      </w:pPr>
      <w:r>
        <w:rPr>
          <w:rFonts w:eastAsia="Times New Roman"/>
          <w:sz w:val="20"/>
        </w:rPr>
        <w:br w:type="column"/>
      </w:r>
      <w:r>
        <w:rPr>
          <w:rFonts w:eastAsia="Times New Roman"/>
          <w:sz w:val="20"/>
        </w:rPr>
        <w:t>Self-</w:t>
      </w:r>
      <w:r>
        <w:rPr>
          <w:noProof/>
          <w:sz w:val="20"/>
        </w:rPr>
        <mc:AlternateContent>
          <mc:Choice Requires="wps">
            <w:drawing>
              <wp:anchor distT="0" distB="0" distL="0" distR="0" simplePos="0" relativeHeight="247" behindDoc="1" locked="0" layoutInCell="1" allowOverlap="1">
                <wp:simplePos x="0" y="0"/>
                <wp:positionH relativeFrom="page">
                  <wp:posOffset>4343400</wp:posOffset>
                </wp:positionH>
                <wp:positionV relativeFrom="page">
                  <wp:posOffset>4838065</wp:posOffset>
                </wp:positionV>
                <wp:extent cx="685800" cy="570865"/>
                <wp:effectExtent l="0" t="0" r="0" b="0"/>
                <wp:wrapNone/>
                <wp:docPr id="1281" name="1281"/>
                <wp:cNvGraphicFramePr/>
                <a:graphic xmlns:a="http://schemas.openxmlformats.org/drawingml/2006/main">
                  <a:graphicData uri="http://schemas.microsoft.com/office/word/2010/wordprocessingShape">
                    <wps:wsp>
                      <wps:cNvSpPr/>
                      <wps:spPr>
                        <a:xfrm>
                          <a:off x="0" y="0"/>
                          <a:ext cx="685800" cy="570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38F3D67" id="1281" o:spid="_x0000_s1026" style="position:absolute;margin-left:342pt;margin-top:380.95pt;width:54pt;height:44.95pt;z-index:-503316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" stroked="f">
                <v:fill opacity="0"/>
                <w10:wrap anchorx="page" anchory="page"/>
              </v:rect>
            </w:pict>
          </mc:Fallback>
        </mc:AlternateContent>
      </w:r>
    </w:p>
    <w:p w:rsidR="000E42A4" w:rsidRDefault="00731315">
      <w:pPr>
        <w:autoSpaceDE w:val="0"/>
        <w:autoSpaceDN w:val="0"/>
        <w:snapToGrid w:val="0"/>
        <w:spacing w:before="129"/>
        <w:rPr>
          <w:sz w:val="20"/>
        </w:rPr>
      </w:pPr>
      <w:r>
        <w:rPr>
          <w:rFonts w:eastAsia="Times New Roman"/>
          <w:spacing w:val="-2"/>
          <w:sz w:val="20"/>
        </w:rPr>
        <w:t>de</w:t>
      </w:r>
      <w:r>
        <w:rPr>
          <w:rFonts w:eastAsia="Times New Roman"/>
          <w:spacing w:val="-1"/>
          <w:sz w:val="20"/>
        </w:rPr>
        <w:t>signin</w:t>
      </w:r>
      <w:r>
        <w:rPr>
          <w:rFonts w:eastAsia="Times New Roman"/>
          <w:sz w:val="20"/>
        </w:rPr>
        <w:t>g</w:t>
      </w:r>
    </w:p>
    <w:p w:rsidR="000E42A4" w:rsidRDefault="00731315">
      <w:pPr>
        <w:autoSpaceDE w:val="0"/>
        <w:autoSpaceDN w:val="0"/>
        <w:snapToGrid w:val="0"/>
        <w:spacing w:before="485"/>
        <w:rPr>
          <w:sz w:val="20"/>
        </w:rPr>
      </w:pPr>
      <w:r>
        <w:rPr>
          <w:rFonts w:eastAsia="Times New Roman"/>
          <w:sz w:val="20"/>
        </w:rPr>
        <w:br w:type="column"/>
      </w:r>
      <w:r>
        <w:rPr>
          <w:rFonts w:eastAsia="Times New Roman"/>
          <w:sz w:val="20"/>
        </w:rPr>
        <w:t>Self-</w:t>
      </w:r>
      <w:r>
        <w:rPr>
          <w:noProof/>
          <w:sz w:val="20"/>
        </w:rPr>
        <mc:AlternateContent>
          <mc:Choice Requires="wps">
            <w:drawing>
              <wp:anchor distT="0" distB="0" distL="0" distR="0" simplePos="0" relativeHeight="249" behindDoc="1" locked="0" layoutInCell="1" allowOverlap="1">
                <wp:simplePos x="0" y="0"/>
                <wp:positionH relativeFrom="page">
                  <wp:posOffset>5143500</wp:posOffset>
                </wp:positionH>
                <wp:positionV relativeFrom="page">
                  <wp:posOffset>4800600</wp:posOffset>
                </wp:positionV>
                <wp:extent cx="571500" cy="487680"/>
                <wp:effectExtent l="0" t="0" r="0" b="0"/>
                <wp:wrapNone/>
                <wp:docPr id="1282" name="1282"/>
                <wp:cNvGraphicFramePr/>
                <a:graphic xmlns:a="http://schemas.openxmlformats.org/drawingml/2006/main">
                  <a:graphicData uri="http://schemas.microsoft.com/office/word/2010/wordprocessingShape">
                    <wps:wsp>
                      <wps:cNvSpPr/>
                      <wps:spPr>
                        <a:xfrm>
                          <a:off x="0" y="0"/>
                          <a:ext cx="571500" cy="48768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B4540BB" id="1282" o:spid="_x0000_s1026" style="position:absolute;margin-left:405pt;margin-top:378pt;width:45pt;height:38.4pt;z-index:-503316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" stroked="f">
                <v:fill opacity="0"/>
                <w10:wrap anchorx="page" anchory="page"/>
              </v:rect>
            </w:pict>
          </mc:Fallback>
        </mc:AlternateContent>
      </w:r>
    </w:p>
    <w:p w:rsidR="000E42A4" w:rsidRDefault="00731315">
      <w:pPr>
        <w:autoSpaceDE w:val="0"/>
        <w:autoSpaceDN w:val="0"/>
        <w:snapToGrid w:val="0"/>
        <w:spacing w:before="129"/>
        <w:rPr>
          <w:sz w:val="20"/>
        </w:rPr>
        <w:sectPr w:rsidR="000E42A4">
          <w:footnotePr>
            <w:pos w:val="sectEnd"/>
            <w:numStart w:val="0"/>
          </w:footnotePr>
          <w:endnotePr>
            <w:numFmt w:val="decimal"/>
            <w:numStart w:val="0"/>
          </w:endnotePr>
          <w:type w:val="continuous"/>
          <w:pgSz w:w="11904" w:h="16840"/>
          <w:pgMar w:top="840" w:right="1727" w:bottom="796" w:left="1800" w:header="0" w:footer="0" w:gutter="0"/>
          <w:cols w:num="4" w:space="0" w:equalWidth="0">
            <w:col w:w="3375" w:space="405"/>
            <w:col w:w="789" w:space="615"/>
            <w:col w:w="778" w:space="338"/>
            <w:col w:w="2077"/>
          </w:cols>
        </w:sectPr>
      </w:pPr>
      <w:r>
        <w:rPr>
          <w:rFonts w:eastAsia="Times New Roman"/>
          <w:sz w:val="20"/>
        </w:rPr>
        <w:t>governing</w:t>
      </w:r>
    </w:p>
    <w:p w:rsidR="000E42A4" w:rsidRDefault="00731315">
      <w:pPr>
        <w:autoSpaceDE w:val="0"/>
        <w:autoSpaceDN w:val="0"/>
        <w:snapToGrid w:val="0"/>
        <w:spacing w:before="205" w:line="350" w:lineRule="exact"/>
        <w:ind w:left="1872"/>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4-6</w:t>
      </w:r>
      <w:r>
        <w:rPr>
          <w:rFonts w:eastAsia="Times New Roman"/>
          <w:spacing w:val="69"/>
          <w:sz w:val="28"/>
        </w:rPr>
        <w:t xml:space="preserve"> </w:t>
      </w:r>
      <w:r>
        <w:rPr>
          <w:rFonts w:ascii="標楷體" w:eastAsia="標楷體" w:hAnsi="標楷體" w:cs="標楷體"/>
          <w:sz w:val="28"/>
        </w:rPr>
        <w:t>觀察團隊的結構</w:t>
      </w:r>
      <w:r>
        <w:rPr>
          <w:rFonts w:eastAsia="Times New Roman"/>
          <w:sz w:val="28"/>
        </w:rPr>
        <w:t>:</w:t>
      </w:r>
      <w:r>
        <w:rPr>
          <w:rFonts w:eastAsia="Times New Roman"/>
          <w:spacing w:val="-11"/>
          <w:sz w:val="28"/>
        </w:rPr>
        <w:t xml:space="preserve"> </w:t>
      </w:r>
      <w:r>
        <w:rPr>
          <w:rFonts w:ascii="標楷體" w:eastAsia="標楷體" w:hAnsi="標楷體" w:cs="標楷體"/>
          <w:sz w:val="28"/>
        </w:rPr>
        <w:t>責任的面向</w:t>
      </w:r>
    </w:p>
    <w:p w:rsidR="000E42A4" w:rsidRDefault="00731315">
      <w:pPr>
        <w:autoSpaceDE w:val="0"/>
        <w:autoSpaceDN w:val="0"/>
        <w:snapToGrid w:val="0"/>
        <w:spacing w:before="208" w:line="480" w:lineRule="exact"/>
        <w:ind w:left="766" w:right="71"/>
        <w:jc w:val="both"/>
        <w:rPr>
          <w:rFonts w:ascii="標楷體" w:eastAsia="標楷體" w:hAnsi="標楷體" w:cs="標楷體"/>
          <w:sz w:val="28"/>
        </w:rPr>
      </w:pPr>
      <w:r>
        <w:rPr>
          <w:rFonts w:ascii="標楷體" w:eastAsia="標楷體" w:hAnsi="標楷體" w:cs="標楷體"/>
          <w:sz w:val="28"/>
        </w:rPr>
        <w:t>由圖</w:t>
      </w:r>
      <w:r>
        <w:rPr>
          <w:rFonts w:ascii="標楷體" w:eastAsia="標楷體" w:hAnsi="標楷體" w:cs="標楷體"/>
          <w:sz w:val="28"/>
        </w:rPr>
        <w:t xml:space="preserve"> </w:t>
      </w:r>
      <w:r>
        <w:rPr>
          <w:rFonts w:eastAsia="Times New Roman"/>
          <w:sz w:val="28"/>
        </w:rPr>
        <w:t>4-6</w:t>
      </w:r>
      <w:r>
        <w:rPr>
          <w:rFonts w:ascii="標楷體" w:eastAsia="標楷體" w:hAnsi="標楷體" w:cs="標楷體"/>
          <w:sz w:val="28"/>
        </w:rPr>
        <w:t>，從責任的面向觀察，有四個因素影響團隊結構，分</w:t>
      </w:r>
      <w:r>
        <w:rPr>
          <w:rFonts w:ascii="標楷體" w:eastAsia="標楷體" w:hAnsi="標楷體" w:cs="標楷體"/>
          <w:spacing w:val="-1"/>
          <w:sz w:val="28"/>
        </w:rPr>
        <w:t>別是：組織的情境設</w:t>
      </w:r>
      <w:r>
        <w:rPr>
          <w:rFonts w:ascii="標楷體" w:eastAsia="標楷體" w:hAnsi="標楷體" w:cs="標楷體"/>
          <w:sz w:val="28"/>
        </w:rPr>
        <w:t>計</w:t>
      </w:r>
      <w:r>
        <w:rPr>
          <w:rFonts w:eastAsia="Times New Roman"/>
          <w:sz w:val="28"/>
        </w:rPr>
        <w:t>(Design</w:t>
      </w:r>
      <w:r>
        <w:rPr>
          <w:rFonts w:eastAsia="Times New Roman"/>
          <w:spacing w:val="18"/>
          <w:sz w:val="28"/>
        </w:rPr>
        <w:t xml:space="preserve"> </w:t>
      </w:r>
      <w:r>
        <w:rPr>
          <w:rFonts w:eastAsia="Times New Roman"/>
          <w:sz w:val="28"/>
        </w:rPr>
        <w:t>of</w:t>
      </w:r>
      <w:r>
        <w:rPr>
          <w:rFonts w:eastAsia="Times New Roman"/>
          <w:spacing w:val="19"/>
          <w:sz w:val="28"/>
        </w:rPr>
        <w:t xml:space="preserve"> </w:t>
      </w:r>
      <w:r>
        <w:rPr>
          <w:rFonts w:eastAsia="Times New Roman"/>
          <w:sz w:val="28"/>
        </w:rPr>
        <w:t>organizational</w:t>
      </w:r>
      <w:r>
        <w:rPr>
          <w:rFonts w:eastAsia="Times New Roman"/>
          <w:spacing w:val="19"/>
          <w:sz w:val="28"/>
        </w:rPr>
        <w:t xml:space="preserve"> </w:t>
      </w:r>
      <w:r>
        <w:rPr>
          <w:rFonts w:eastAsia="Times New Roman"/>
          <w:sz w:val="28"/>
        </w:rPr>
        <w:t>context)</w:t>
      </w:r>
      <w:r>
        <w:rPr>
          <w:rFonts w:ascii="標楷體" w:eastAsia="標楷體" w:hAnsi="標楷體" w:cs="標楷體"/>
          <w:sz w:val="28"/>
        </w:rPr>
        <w:t>、團隊</w:t>
      </w:r>
    </w:p>
    <w:p w:rsidR="000E42A4" w:rsidRDefault="00731315">
      <w:pPr>
        <w:autoSpaceDE w:val="0"/>
        <w:autoSpaceDN w:val="0"/>
        <w:snapToGrid w:val="0"/>
        <w:spacing w:line="480" w:lineRule="exact"/>
        <w:ind w:left="766"/>
        <w:rPr>
          <w:rFonts w:ascii="標楷體" w:eastAsia="標楷體" w:hAnsi="標楷體" w:cs="標楷體"/>
          <w:sz w:val="28"/>
        </w:rPr>
      </w:pPr>
      <w:r>
        <w:rPr>
          <w:rFonts w:ascii="標楷體" w:eastAsia="標楷體" w:hAnsi="標楷體" w:cs="標楷體"/>
          <w:sz w:val="28"/>
        </w:rPr>
        <w:t>的績效單元設計</w:t>
      </w:r>
      <w:r>
        <w:rPr>
          <w:rFonts w:eastAsia="Times New Roman"/>
          <w:sz w:val="28"/>
        </w:rPr>
        <w:t>(Design</w:t>
      </w:r>
      <w:r>
        <w:rPr>
          <w:rFonts w:eastAsia="Times New Roman"/>
          <w:spacing w:val="14"/>
          <w:sz w:val="28"/>
        </w:rPr>
        <w:t xml:space="preserve"> </w:t>
      </w:r>
      <w:r>
        <w:rPr>
          <w:rFonts w:eastAsia="Times New Roman"/>
          <w:sz w:val="28"/>
        </w:rPr>
        <w:t>of</w:t>
      </w:r>
      <w:r>
        <w:rPr>
          <w:rFonts w:eastAsia="Times New Roman"/>
          <w:spacing w:val="14"/>
          <w:sz w:val="28"/>
        </w:rPr>
        <w:t xml:space="preserve"> </w:t>
      </w:r>
      <w:r>
        <w:rPr>
          <w:rFonts w:eastAsia="Times New Roman"/>
          <w:sz w:val="28"/>
        </w:rPr>
        <w:t>the</w:t>
      </w:r>
      <w:r>
        <w:rPr>
          <w:rFonts w:eastAsia="Times New Roman"/>
          <w:spacing w:val="14"/>
          <w:sz w:val="28"/>
        </w:rPr>
        <w:t xml:space="preserve"> </w:t>
      </w:r>
      <w:r>
        <w:rPr>
          <w:rFonts w:eastAsia="Times New Roman"/>
          <w:sz w:val="28"/>
        </w:rPr>
        <w:t>team</w:t>
      </w:r>
      <w:r>
        <w:rPr>
          <w:rFonts w:eastAsia="Times New Roman"/>
          <w:spacing w:val="12"/>
          <w:sz w:val="28"/>
        </w:rPr>
        <w:t xml:space="preserve"> </w:t>
      </w:r>
      <w:r>
        <w:rPr>
          <w:rFonts w:eastAsia="Times New Roman"/>
          <w:sz w:val="28"/>
        </w:rPr>
        <w:t>as</w:t>
      </w:r>
      <w:r>
        <w:rPr>
          <w:rFonts w:eastAsia="Times New Roman"/>
          <w:spacing w:val="14"/>
          <w:sz w:val="28"/>
        </w:rPr>
        <w:t xml:space="preserve"> </w:t>
      </w:r>
      <w:r>
        <w:rPr>
          <w:rFonts w:eastAsia="Times New Roman"/>
          <w:sz w:val="28"/>
        </w:rPr>
        <w:t>a</w:t>
      </w:r>
      <w:r>
        <w:rPr>
          <w:rFonts w:eastAsia="Times New Roman"/>
          <w:spacing w:val="14"/>
          <w:sz w:val="28"/>
        </w:rPr>
        <w:t xml:space="preserve"> </w:t>
      </w:r>
      <w:r>
        <w:rPr>
          <w:rFonts w:eastAsia="Times New Roman"/>
          <w:sz w:val="28"/>
        </w:rPr>
        <w:t>performing</w:t>
      </w:r>
      <w:r>
        <w:rPr>
          <w:rFonts w:eastAsia="Times New Roman"/>
          <w:spacing w:val="14"/>
          <w:sz w:val="28"/>
        </w:rPr>
        <w:t xml:space="preserve"> </w:t>
      </w:r>
      <w:r>
        <w:rPr>
          <w:rFonts w:eastAsia="Times New Roman"/>
          <w:sz w:val="28"/>
        </w:rPr>
        <w:t>unit)</w:t>
      </w:r>
      <w:r>
        <w:rPr>
          <w:rFonts w:ascii="標楷體" w:eastAsia="標楷體" w:hAnsi="標楷體" w:cs="標楷體"/>
          <w:sz w:val="28"/>
        </w:rPr>
        <w:t>、績效</w:t>
      </w:r>
      <w:r>
        <w:rPr>
          <w:rFonts w:ascii="標楷體" w:eastAsia="標楷體" w:hAnsi="標楷體" w:cs="標楷體"/>
          <w:spacing w:val="26"/>
          <w:sz w:val="28"/>
        </w:rPr>
        <w:t>流程的監督與管</w:t>
      </w:r>
      <w:r>
        <w:rPr>
          <w:rFonts w:ascii="標楷體" w:eastAsia="標楷體" w:hAnsi="標楷體" w:cs="標楷體"/>
          <w:spacing w:val="27"/>
          <w:sz w:val="28"/>
        </w:rPr>
        <w:t>理</w:t>
      </w:r>
      <w:r>
        <w:rPr>
          <w:rFonts w:eastAsia="Times New Roman"/>
          <w:sz w:val="28"/>
        </w:rPr>
        <w:t>(Monitoring</w:t>
      </w:r>
      <w:r>
        <w:rPr>
          <w:rFonts w:eastAsia="Times New Roman"/>
          <w:spacing w:val="123"/>
          <w:sz w:val="28"/>
        </w:rPr>
        <w:t xml:space="preserve"> </w:t>
      </w:r>
      <w:r>
        <w:rPr>
          <w:rFonts w:eastAsia="Times New Roman"/>
          <w:sz w:val="28"/>
        </w:rPr>
        <w:t>and</w:t>
      </w:r>
      <w:r>
        <w:rPr>
          <w:rFonts w:eastAsia="Times New Roman"/>
          <w:spacing w:val="123"/>
          <w:sz w:val="28"/>
        </w:rPr>
        <w:t xml:space="preserve"> </w:t>
      </w:r>
      <w:r>
        <w:rPr>
          <w:rFonts w:eastAsia="Times New Roman"/>
          <w:sz w:val="28"/>
        </w:rPr>
        <w:t>managing</w:t>
      </w:r>
      <w:r>
        <w:rPr>
          <w:rFonts w:eastAsia="Times New Roman"/>
          <w:spacing w:val="123"/>
          <w:sz w:val="28"/>
        </w:rPr>
        <w:t xml:space="preserve"> </w:t>
      </w:r>
      <w:r>
        <w:rPr>
          <w:rFonts w:eastAsia="Times New Roman"/>
          <w:sz w:val="28"/>
        </w:rPr>
        <w:t xml:space="preserve">performance </w:t>
      </w:r>
      <w:r>
        <w:rPr>
          <w:rFonts w:eastAsia="Times New Roman"/>
          <w:spacing w:val="-1"/>
          <w:sz w:val="28"/>
        </w:rPr>
        <w:t>processes</w:t>
      </w:r>
      <w:r>
        <w:rPr>
          <w:rFonts w:eastAsia="Times New Roman"/>
          <w:spacing w:val="-38"/>
          <w:sz w:val="28"/>
        </w:rPr>
        <w:t>)</w:t>
      </w:r>
      <w:r>
        <w:rPr>
          <w:rFonts w:ascii="標楷體" w:eastAsia="標楷體" w:hAnsi="標楷體" w:cs="標楷體"/>
          <w:spacing w:val="-19"/>
          <w:sz w:val="28"/>
        </w:rPr>
        <w:t>、</w:t>
      </w:r>
      <w:r>
        <w:rPr>
          <w:rFonts w:ascii="標楷體" w:eastAsia="標楷體" w:hAnsi="標楷體" w:cs="標楷體"/>
          <w:sz w:val="28"/>
        </w:rPr>
        <w:t>執行的工作</w:t>
      </w:r>
      <w:r>
        <w:rPr>
          <w:rFonts w:eastAsia="Times New Roman"/>
          <w:sz w:val="28"/>
        </w:rPr>
        <w:t>(Executing task</w:t>
      </w:r>
      <w:r>
        <w:rPr>
          <w:rFonts w:eastAsia="Times New Roman"/>
          <w:spacing w:val="-40"/>
          <w:sz w:val="28"/>
        </w:rPr>
        <w:t>)</w:t>
      </w:r>
      <w:r>
        <w:rPr>
          <w:rFonts w:ascii="標楷體" w:eastAsia="標楷體" w:hAnsi="標楷體" w:cs="標楷體"/>
          <w:spacing w:val="-19"/>
          <w:sz w:val="28"/>
        </w:rPr>
        <w:t>；</w:t>
      </w:r>
      <w:r>
        <w:rPr>
          <w:rFonts w:ascii="標楷體" w:eastAsia="標楷體" w:hAnsi="標楷體" w:cs="標楷體"/>
          <w:sz w:val="28"/>
        </w:rPr>
        <w:t>而在進行團隊設計</w:t>
      </w:r>
      <w:r>
        <w:rPr>
          <w:rFonts w:ascii="標楷體" w:eastAsia="標楷體" w:hAnsi="標楷體" w:cs="標楷體"/>
          <w:spacing w:val="-3"/>
          <w:sz w:val="28"/>
        </w:rPr>
        <w:t>時</w:t>
      </w:r>
      <w:r>
        <w:rPr>
          <w:rFonts w:ascii="標楷體" w:eastAsia="標楷體" w:hAnsi="標楷體" w:cs="標楷體"/>
          <w:sz w:val="28"/>
        </w:rPr>
        <w:t>，必須針對下列事項進行考量取捨：控制</w:t>
      </w:r>
      <w:r>
        <w:rPr>
          <w:rFonts w:eastAsia="Times New Roman"/>
          <w:sz w:val="28"/>
        </w:rPr>
        <w:t>(control)</w:t>
      </w:r>
      <w:r>
        <w:rPr>
          <w:rFonts w:ascii="標楷體" w:eastAsia="標楷體" w:hAnsi="標楷體" w:cs="標楷體"/>
          <w:sz w:val="28"/>
        </w:rPr>
        <w:t>、成本</w:t>
      </w:r>
      <w:r>
        <w:rPr>
          <w:rFonts w:eastAsia="Times New Roman"/>
          <w:sz w:val="28"/>
        </w:rPr>
        <w:t>(cost)</w:t>
      </w:r>
      <w:r>
        <w:rPr>
          <w:rFonts w:ascii="標楷體" w:eastAsia="標楷體" w:hAnsi="標楷體" w:cs="標楷體"/>
          <w:sz w:val="28"/>
        </w:rPr>
        <w:t>、</w:t>
      </w:r>
      <w:r>
        <w:rPr>
          <w:rFonts w:ascii="標楷體" w:eastAsia="標楷體" w:hAnsi="標楷體" w:cs="標楷體"/>
          <w:spacing w:val="-1"/>
          <w:sz w:val="28"/>
        </w:rPr>
        <w:t>時</w:t>
      </w:r>
      <w:r>
        <w:rPr>
          <w:rFonts w:ascii="標楷體" w:eastAsia="標楷體" w:hAnsi="標楷體" w:cs="標楷體"/>
          <w:spacing w:val="-13"/>
          <w:sz w:val="28"/>
        </w:rPr>
        <w:t xml:space="preserve"> </w:t>
      </w:r>
      <w:r>
        <w:rPr>
          <w:rFonts w:ascii="標楷體" w:eastAsia="標楷體" w:hAnsi="標楷體" w:cs="標楷體"/>
          <w:spacing w:val="-1"/>
          <w:sz w:val="28"/>
        </w:rPr>
        <w:t>間</w:t>
      </w:r>
      <w:r>
        <w:rPr>
          <w:rFonts w:ascii="標楷體" w:eastAsia="標楷體" w:hAnsi="標楷體" w:cs="標楷體"/>
          <w:spacing w:val="-12"/>
          <w:sz w:val="28"/>
        </w:rPr>
        <w:t xml:space="preserve"> </w:t>
      </w:r>
      <w:r>
        <w:rPr>
          <w:rFonts w:eastAsia="Times New Roman"/>
          <w:spacing w:val="-1"/>
          <w:sz w:val="28"/>
        </w:rPr>
        <w:t>(</w:t>
      </w:r>
      <w:r>
        <w:rPr>
          <w:rFonts w:eastAsia="Times New Roman"/>
          <w:sz w:val="28"/>
        </w:rPr>
        <w:t>time</w:t>
      </w:r>
      <w:r>
        <w:rPr>
          <w:rFonts w:eastAsia="Times New Roman"/>
          <w:spacing w:val="186"/>
          <w:sz w:val="28"/>
        </w:rPr>
        <w:t xml:space="preserve"> </w:t>
      </w:r>
      <w:r>
        <w:rPr>
          <w:rFonts w:eastAsia="Times New Roman"/>
          <w:sz w:val="28"/>
        </w:rPr>
        <w:t>consumption)</w:t>
      </w:r>
      <w:r>
        <w:rPr>
          <w:rFonts w:eastAsia="Times New Roman"/>
          <w:spacing w:val="-13"/>
          <w:sz w:val="28"/>
        </w:rPr>
        <w:t xml:space="preserve"> </w:t>
      </w:r>
      <w:r>
        <w:rPr>
          <w:rFonts w:ascii="標楷體" w:eastAsia="標楷體" w:hAnsi="標楷體" w:cs="標楷體"/>
          <w:sz w:val="28"/>
        </w:rPr>
        <w:t>、</w:t>
      </w:r>
      <w:r>
        <w:rPr>
          <w:rFonts w:ascii="標楷體" w:eastAsia="標楷體" w:hAnsi="標楷體" w:cs="標楷體"/>
          <w:spacing w:val="-12"/>
          <w:sz w:val="28"/>
        </w:rPr>
        <w:t xml:space="preserve"> </w:t>
      </w:r>
      <w:r>
        <w:rPr>
          <w:rFonts w:ascii="標楷體" w:eastAsia="標楷體" w:hAnsi="標楷體" w:cs="標楷體"/>
          <w:sz w:val="28"/>
        </w:rPr>
        <w:t>創</w:t>
      </w:r>
      <w:r>
        <w:rPr>
          <w:rFonts w:ascii="標楷體" w:eastAsia="標楷體" w:hAnsi="標楷體" w:cs="標楷體"/>
          <w:spacing w:val="-12"/>
          <w:sz w:val="28"/>
        </w:rPr>
        <w:t xml:space="preserve"> </w:t>
      </w:r>
      <w:r>
        <w:rPr>
          <w:rFonts w:ascii="標楷體" w:eastAsia="標楷體" w:hAnsi="標楷體" w:cs="標楷體"/>
          <w:sz w:val="28"/>
        </w:rPr>
        <w:t>新</w:t>
      </w:r>
      <w:r>
        <w:rPr>
          <w:rFonts w:ascii="標楷體" w:eastAsia="標楷體" w:hAnsi="標楷體" w:cs="標楷體"/>
          <w:spacing w:val="-12"/>
          <w:sz w:val="28"/>
        </w:rPr>
        <w:t xml:space="preserve"> </w:t>
      </w:r>
      <w:r>
        <w:rPr>
          <w:rFonts w:ascii="標楷體" w:eastAsia="標楷體" w:hAnsi="標楷體" w:cs="標楷體"/>
          <w:sz w:val="28"/>
        </w:rPr>
        <w:t>或</w:t>
      </w:r>
      <w:r>
        <w:rPr>
          <w:rFonts w:ascii="標楷體" w:eastAsia="標楷體" w:hAnsi="標楷體" w:cs="標楷體"/>
          <w:spacing w:val="-12"/>
          <w:sz w:val="28"/>
        </w:rPr>
        <w:t xml:space="preserve"> </w:t>
      </w:r>
      <w:r>
        <w:rPr>
          <w:rFonts w:ascii="標楷體" w:eastAsia="標楷體" w:hAnsi="標楷體" w:cs="標楷體"/>
          <w:sz w:val="28"/>
        </w:rPr>
        <w:t>順</w:t>
      </w:r>
      <w:r>
        <w:rPr>
          <w:rFonts w:ascii="標楷體" w:eastAsia="標楷體" w:hAnsi="標楷體" w:cs="標楷體"/>
          <w:spacing w:val="-12"/>
          <w:sz w:val="28"/>
        </w:rPr>
        <w:t xml:space="preserve"> </w:t>
      </w:r>
      <w:r>
        <w:rPr>
          <w:rFonts w:ascii="標楷體" w:eastAsia="標楷體" w:hAnsi="標楷體" w:cs="標楷體"/>
          <w:sz w:val="28"/>
        </w:rPr>
        <w:t>服</w:t>
      </w:r>
      <w:r>
        <w:rPr>
          <w:rFonts w:ascii="標楷體" w:eastAsia="標楷體" w:hAnsi="標楷體" w:cs="標楷體"/>
          <w:spacing w:val="-12"/>
          <w:sz w:val="28"/>
        </w:rPr>
        <w:t xml:space="preserve"> </w:t>
      </w:r>
      <w:r>
        <w:rPr>
          <w:rFonts w:eastAsia="Times New Roman"/>
          <w:sz w:val="28"/>
        </w:rPr>
        <w:t>(innovation</w:t>
      </w:r>
      <w:r>
        <w:rPr>
          <w:rFonts w:eastAsia="Times New Roman"/>
          <w:spacing w:val="186"/>
          <w:sz w:val="28"/>
        </w:rPr>
        <w:t xml:space="preserve"> </w:t>
      </w:r>
      <w:r>
        <w:rPr>
          <w:rFonts w:eastAsia="Times New Roman"/>
          <w:sz w:val="28"/>
        </w:rPr>
        <w:t xml:space="preserve">vs. </w:t>
      </w:r>
      <w:r>
        <w:rPr>
          <w:rFonts w:eastAsia="Times New Roman"/>
          <w:spacing w:val="-2"/>
          <w:sz w:val="28"/>
        </w:rPr>
        <w:t>compliance</w:t>
      </w:r>
      <w:r>
        <w:rPr>
          <w:rFonts w:eastAsia="Times New Roman"/>
          <w:spacing w:val="18"/>
          <w:sz w:val="28"/>
        </w:rPr>
        <w:t>)</w:t>
      </w:r>
      <w:r>
        <w:rPr>
          <w:rFonts w:ascii="標楷體" w:eastAsia="標楷體" w:hAnsi="標楷體" w:cs="標楷體"/>
          <w:spacing w:val="7"/>
          <w:sz w:val="28"/>
        </w:rPr>
        <w:t>、激</w:t>
      </w:r>
      <w:r>
        <w:rPr>
          <w:rFonts w:ascii="標楷體" w:eastAsia="標楷體" w:hAnsi="標楷體" w:cs="標楷體"/>
          <w:spacing w:val="8"/>
          <w:sz w:val="28"/>
        </w:rPr>
        <w:t>勵</w:t>
      </w:r>
      <w:r>
        <w:rPr>
          <w:rFonts w:eastAsia="Times New Roman"/>
          <w:spacing w:val="-2"/>
          <w:sz w:val="28"/>
        </w:rPr>
        <w:t>(mot</w:t>
      </w:r>
      <w:r>
        <w:rPr>
          <w:rFonts w:eastAsia="Times New Roman"/>
          <w:spacing w:val="-1"/>
          <w:sz w:val="28"/>
        </w:rPr>
        <w:t>ivation</w:t>
      </w:r>
      <w:r>
        <w:rPr>
          <w:rFonts w:eastAsia="Times New Roman"/>
          <w:spacing w:val="19"/>
          <w:sz w:val="28"/>
        </w:rPr>
        <w:t>)</w:t>
      </w:r>
      <w:r>
        <w:rPr>
          <w:rFonts w:ascii="標楷體" w:eastAsia="標楷體" w:hAnsi="標楷體" w:cs="標楷體"/>
          <w:spacing w:val="8"/>
          <w:sz w:val="28"/>
        </w:rPr>
        <w:t>、順應</w:t>
      </w:r>
      <w:r>
        <w:rPr>
          <w:rFonts w:eastAsia="Times New Roman"/>
          <w:spacing w:val="-1"/>
          <w:sz w:val="28"/>
        </w:rPr>
        <w:t>(conformity</w:t>
      </w:r>
      <w:r>
        <w:rPr>
          <w:rFonts w:eastAsia="Times New Roman"/>
          <w:spacing w:val="18"/>
          <w:sz w:val="28"/>
        </w:rPr>
        <w:t>)</w:t>
      </w:r>
      <w:r>
        <w:rPr>
          <w:rFonts w:ascii="標楷體" w:eastAsia="標楷體" w:hAnsi="標楷體" w:cs="標楷體"/>
          <w:spacing w:val="8"/>
          <w:sz w:val="28"/>
        </w:rPr>
        <w:t>、責任推</w:t>
      </w:r>
      <w:r>
        <w:rPr>
          <w:rFonts w:ascii="標楷體" w:eastAsia="標楷體" w:hAnsi="標楷體" w:cs="標楷體"/>
          <w:spacing w:val="-1"/>
          <w:sz w:val="28"/>
        </w:rPr>
        <w:t>移</w:t>
      </w:r>
      <w:r>
        <w:rPr>
          <w:rFonts w:ascii="標楷體" w:eastAsia="標楷體" w:hAnsi="標楷體" w:cs="標楷體"/>
          <w:sz w:val="28"/>
        </w:rPr>
        <w:t xml:space="preserve"> </w:t>
      </w:r>
      <w:r>
        <w:rPr>
          <w:rFonts w:eastAsia="Times New Roman"/>
          <w:sz w:val="28"/>
        </w:rPr>
        <w:t>(di</w:t>
      </w:r>
      <w:r>
        <w:rPr>
          <w:rFonts w:eastAsia="Times New Roman"/>
          <w:spacing w:val="-6"/>
          <w:sz w:val="28"/>
        </w:rPr>
        <w:t>f</w:t>
      </w:r>
      <w:r>
        <w:rPr>
          <w:rFonts w:eastAsia="Times New Roman"/>
          <w:sz w:val="28"/>
        </w:rPr>
        <w:t>fusion of responsibility</w:t>
      </w:r>
      <w:r>
        <w:rPr>
          <w:rFonts w:eastAsia="Times New Roman"/>
          <w:spacing w:val="-7"/>
          <w:sz w:val="28"/>
        </w:rPr>
        <w:t>)</w:t>
      </w:r>
      <w:r>
        <w:rPr>
          <w:rFonts w:ascii="標楷體" w:eastAsia="標楷體" w:hAnsi="標楷體" w:cs="標楷體"/>
          <w:spacing w:val="-4"/>
          <w:sz w:val="28"/>
        </w:rPr>
        <w:t>。</w:t>
      </w:r>
      <w:r>
        <w:rPr>
          <w:rFonts w:ascii="標楷體" w:eastAsia="標楷體" w:hAnsi="標楷體" w:cs="標楷體"/>
          <w:sz w:val="28"/>
        </w:rPr>
        <w:t>在綜合考量之</w:t>
      </w:r>
      <w:r>
        <w:rPr>
          <w:rFonts w:ascii="標楷體" w:eastAsia="標楷體" w:hAnsi="標楷體" w:cs="標楷體"/>
          <w:spacing w:val="-3"/>
          <w:sz w:val="28"/>
        </w:rPr>
        <w:t>後</w:t>
      </w:r>
      <w:r>
        <w:rPr>
          <w:rFonts w:ascii="標楷體" w:eastAsia="標楷體" w:hAnsi="標楷體" w:cs="標楷體"/>
          <w:spacing w:val="-4"/>
          <w:sz w:val="28"/>
        </w:rPr>
        <w:t>，</w:t>
      </w:r>
      <w:r>
        <w:rPr>
          <w:rFonts w:ascii="標楷體" w:eastAsia="標楷體" w:hAnsi="標楷體" w:cs="標楷體"/>
          <w:sz w:val="28"/>
        </w:rPr>
        <w:t>團隊的責任形態</w:t>
      </w:r>
      <w:r>
        <w:rPr>
          <w:rFonts w:ascii="標楷體" w:eastAsia="標楷體" w:hAnsi="標楷體" w:cs="標楷體"/>
          <w:spacing w:val="5"/>
          <w:sz w:val="28"/>
        </w:rPr>
        <w:t>分布，左上角比較偏重管理者的責任，右下角則為團隊的</w:t>
      </w:r>
      <w:r>
        <w:rPr>
          <w:rFonts w:ascii="標楷體" w:eastAsia="標楷體" w:hAnsi="標楷體" w:cs="標楷體"/>
          <w:sz w:val="28"/>
        </w:rPr>
        <w:t>責</w:t>
      </w:r>
      <w:r>
        <w:rPr>
          <w:rFonts w:ascii="標楷體" w:eastAsia="標楷體" w:hAnsi="標楷體" w:cs="標楷體"/>
          <w:spacing w:val="-1"/>
          <w:sz w:val="28"/>
        </w:rPr>
        <w:t>任</w:t>
      </w:r>
      <w:r>
        <w:rPr>
          <w:rFonts w:ascii="標楷體" w:eastAsia="標楷體" w:hAnsi="標楷體" w:cs="標楷體"/>
          <w:spacing w:val="-2"/>
          <w:sz w:val="28"/>
        </w:rPr>
        <w:t>；</w:t>
      </w:r>
      <w:r>
        <w:rPr>
          <w:rFonts w:ascii="標楷體" w:eastAsia="標楷體" w:hAnsi="標楷體" w:cs="標楷體"/>
          <w:sz w:val="28"/>
        </w:rPr>
        <w:t>而在管理的形態</w:t>
      </w:r>
      <w:r>
        <w:rPr>
          <w:rFonts w:ascii="標楷體" w:eastAsia="標楷體" w:hAnsi="標楷體" w:cs="標楷體"/>
          <w:spacing w:val="-2"/>
          <w:sz w:val="28"/>
        </w:rPr>
        <w:t>上</w:t>
      </w:r>
      <w:r>
        <w:rPr>
          <w:rFonts w:ascii="標楷體" w:eastAsia="標楷體" w:hAnsi="標楷體" w:cs="標楷體"/>
          <w:spacing w:val="-1"/>
          <w:sz w:val="28"/>
        </w:rPr>
        <w:t>，</w:t>
      </w:r>
      <w:r>
        <w:rPr>
          <w:rFonts w:ascii="標楷體" w:eastAsia="標楷體" w:hAnsi="標楷體" w:cs="標楷體"/>
          <w:sz w:val="28"/>
        </w:rPr>
        <w:t>最左邊屬管理者領導的團</w:t>
      </w:r>
      <w:r>
        <w:rPr>
          <w:rFonts w:ascii="標楷體" w:eastAsia="標楷體" w:hAnsi="標楷體" w:cs="標楷體"/>
          <w:spacing w:val="-1"/>
          <w:sz w:val="28"/>
        </w:rPr>
        <w:t>隊</w:t>
      </w:r>
      <w:r>
        <w:rPr>
          <w:rFonts w:ascii="標楷體" w:eastAsia="標楷體" w:hAnsi="標楷體" w:cs="標楷體"/>
          <w:spacing w:val="-2"/>
          <w:sz w:val="28"/>
        </w:rPr>
        <w:t>，</w:t>
      </w:r>
      <w:r>
        <w:rPr>
          <w:rFonts w:ascii="標楷體" w:eastAsia="標楷體" w:hAnsi="標楷體" w:cs="標楷體"/>
          <w:sz w:val="28"/>
        </w:rPr>
        <w:t>次之為</w:t>
      </w:r>
    </w:p>
    <w:p w:rsidR="000E42A4" w:rsidRDefault="00731315">
      <w:pPr>
        <w:autoSpaceDE w:val="0"/>
        <w:autoSpaceDN w:val="0"/>
        <w:snapToGrid w:val="0"/>
        <w:spacing w:line="480" w:lineRule="exact"/>
        <w:ind w:left="766" w:right="71"/>
        <w:jc w:val="both"/>
        <w:rPr>
          <w:rFonts w:ascii="標楷體" w:eastAsia="標楷體" w:hAnsi="標楷體" w:cs="標楷體"/>
          <w:sz w:val="28"/>
        </w:rPr>
      </w:pPr>
      <w:r>
        <w:rPr>
          <w:rFonts w:ascii="標楷體" w:eastAsia="標楷體" w:hAnsi="標楷體" w:cs="標楷體"/>
          <w:spacing w:val="-1"/>
          <w:sz w:val="28"/>
        </w:rPr>
        <w:t>自我管</w:t>
      </w:r>
      <w:r>
        <w:rPr>
          <w:rFonts w:ascii="標楷體" w:eastAsia="標楷體" w:hAnsi="標楷體" w:cs="標楷體"/>
          <w:sz w:val="28"/>
        </w:rPr>
        <w:t>理的團</w:t>
      </w:r>
      <w:r>
        <w:rPr>
          <w:rFonts w:ascii="標楷體" w:eastAsia="標楷體" w:hAnsi="標楷體" w:cs="標楷體"/>
          <w:spacing w:val="-3"/>
          <w:sz w:val="28"/>
        </w:rPr>
        <w:t>隊，</w:t>
      </w:r>
      <w:r>
        <w:rPr>
          <w:rFonts w:ascii="標楷體" w:eastAsia="標楷體" w:hAnsi="標楷體" w:cs="標楷體"/>
          <w:sz w:val="28"/>
        </w:rPr>
        <w:t>再次之為自我設計的團</w:t>
      </w:r>
      <w:r>
        <w:rPr>
          <w:rFonts w:ascii="標楷體" w:eastAsia="標楷體" w:hAnsi="標楷體" w:cs="標楷體"/>
          <w:spacing w:val="-3"/>
          <w:sz w:val="28"/>
        </w:rPr>
        <w:t>隊，</w:t>
      </w:r>
      <w:r>
        <w:rPr>
          <w:rFonts w:ascii="標楷體" w:eastAsia="標楷體" w:hAnsi="標楷體" w:cs="標楷體"/>
          <w:sz w:val="28"/>
        </w:rPr>
        <w:t>最右邊則為自我治理的團隊。</w:t>
      </w:r>
    </w:p>
    <w:p w:rsidR="000E42A4" w:rsidRDefault="00731315">
      <w:pPr>
        <w:autoSpaceDE w:val="0"/>
        <w:autoSpaceDN w:val="0"/>
        <w:snapToGrid w:val="0"/>
        <w:spacing w:before="219"/>
        <w:ind w:left="3953"/>
        <w:sectPr w:rsidR="000E42A4">
          <w:footnotePr>
            <w:pos w:val="sectEnd"/>
            <w:numStart w:val="0"/>
          </w:footnotePr>
          <w:endnotePr>
            <w:numFmt w:val="decimal"/>
            <w:numStart w:val="0"/>
          </w:endnotePr>
          <w:type w:val="continuous"/>
          <w:pgSz w:w="11904" w:h="16840"/>
          <w:pgMar w:top="840" w:right="1727" w:bottom="796" w:left="1800" w:header="0" w:footer="0" w:gutter="0"/>
          <w:cols w:space="720"/>
        </w:sectPr>
      </w:pPr>
      <w:r>
        <w:rPr>
          <w:rFonts w:eastAsia="Times New Roman"/>
        </w:rPr>
        <w:t>-71-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283"/>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組織文化</w:t>
      </w:r>
    </w:p>
    <w:p w:rsidR="000E42A4" w:rsidRDefault="00731315">
      <w:pPr>
        <w:autoSpaceDE w:val="0"/>
        <w:autoSpaceDN w:val="0"/>
        <w:snapToGrid w:val="0"/>
        <w:spacing w:before="26" w:line="480" w:lineRule="exact"/>
        <w:ind w:left="766" w:right="21"/>
        <w:jc w:val="both"/>
        <w:rPr>
          <w:sz w:val="28"/>
        </w:rPr>
      </w:pPr>
      <w:r>
        <w:rPr>
          <w:rFonts w:ascii="標楷體" w:eastAsia="標楷體" w:hAnsi="標楷體" w:cs="標楷體"/>
          <w:sz w:val="28"/>
        </w:rPr>
        <w:t>在組織文化的影響因素方面，團隊成員是否有共同分享的</w:t>
      </w:r>
      <w:r>
        <w:rPr>
          <w:rFonts w:ascii="標楷體" w:eastAsia="標楷體" w:hAnsi="標楷體" w:cs="標楷體"/>
          <w:spacing w:val="-10"/>
          <w:sz w:val="28"/>
        </w:rPr>
        <w:t>信</w:t>
      </w:r>
      <w:r>
        <w:rPr>
          <w:rFonts w:ascii="標楷體" w:eastAsia="標楷體" w:hAnsi="標楷體" w:cs="標楷體"/>
          <w:spacing w:val="-1"/>
          <w:sz w:val="28"/>
        </w:rPr>
        <w:t>念、價值與假定</w:t>
      </w:r>
      <w:r>
        <w:rPr>
          <w:rFonts w:eastAsia="Times New Roman"/>
          <w:sz w:val="28"/>
        </w:rPr>
        <w:t>(shared</w:t>
      </w:r>
      <w:r>
        <w:rPr>
          <w:rFonts w:eastAsia="Times New Roman"/>
          <w:spacing w:val="42"/>
          <w:sz w:val="28"/>
        </w:rPr>
        <w:t xml:space="preserve"> </w:t>
      </w:r>
      <w:r>
        <w:rPr>
          <w:rFonts w:eastAsia="Times New Roman"/>
          <w:sz w:val="28"/>
        </w:rPr>
        <w:t>beliefs,</w:t>
      </w:r>
      <w:r>
        <w:rPr>
          <w:rFonts w:eastAsia="Times New Roman"/>
          <w:spacing w:val="42"/>
          <w:sz w:val="28"/>
        </w:rPr>
        <w:t xml:space="preserve"> </w:t>
      </w:r>
      <w:r>
        <w:rPr>
          <w:rFonts w:eastAsia="Times New Roman"/>
          <w:sz w:val="28"/>
        </w:rPr>
        <w:t>values</w:t>
      </w:r>
      <w:r>
        <w:rPr>
          <w:rFonts w:eastAsia="Times New Roman"/>
          <w:spacing w:val="42"/>
          <w:sz w:val="28"/>
        </w:rPr>
        <w:t xml:space="preserve"> </w:t>
      </w:r>
      <w:r>
        <w:rPr>
          <w:rFonts w:eastAsia="Times New Roman"/>
          <w:sz w:val="28"/>
        </w:rPr>
        <w:t>and</w:t>
      </w:r>
      <w:r>
        <w:rPr>
          <w:rFonts w:eastAsia="Times New Roman"/>
          <w:spacing w:val="42"/>
          <w:sz w:val="28"/>
        </w:rPr>
        <w:t xml:space="preserve"> </w:t>
      </w:r>
      <w:r>
        <w:rPr>
          <w:rFonts w:eastAsia="Times New Roman"/>
          <w:sz w:val="28"/>
        </w:rPr>
        <w:t>assumptions</w:t>
      </w:r>
      <w:r>
        <w:rPr>
          <w:rFonts w:eastAsia="Times New Roman"/>
          <w:spacing w:val="42"/>
          <w:sz w:val="28"/>
        </w:rPr>
        <w:t xml:space="preserve"> </w:t>
      </w:r>
      <w:r>
        <w:rPr>
          <w:rFonts w:eastAsia="Times New Roman"/>
          <w:sz w:val="28"/>
        </w:rPr>
        <w:t>held</w:t>
      </w:r>
      <w:r>
        <w:rPr>
          <w:rFonts w:eastAsia="Times New Roman"/>
          <w:spacing w:val="42"/>
          <w:sz w:val="28"/>
        </w:rPr>
        <w:t xml:space="preserve"> </w:t>
      </w:r>
      <w:r>
        <w:rPr>
          <w:rFonts w:eastAsia="Times New Roman"/>
          <w:sz w:val="28"/>
        </w:rPr>
        <w:t>by</w:t>
      </w:r>
    </w:p>
    <w:p w:rsidR="000E42A4" w:rsidRDefault="00731315">
      <w:pPr>
        <w:autoSpaceDE w:val="0"/>
        <w:autoSpaceDN w:val="0"/>
        <w:snapToGrid w:val="0"/>
        <w:spacing w:line="480" w:lineRule="exact"/>
        <w:ind w:left="766"/>
        <w:rPr>
          <w:rFonts w:ascii="標楷體" w:eastAsia="標楷體" w:hAnsi="標楷體" w:cs="標楷體"/>
          <w:sz w:val="28"/>
        </w:rPr>
      </w:pPr>
      <w:r>
        <w:rPr>
          <w:rFonts w:eastAsia="Times New Roman"/>
          <w:sz w:val="28"/>
        </w:rPr>
        <w:t>members</w:t>
      </w:r>
      <w:r>
        <w:rPr>
          <w:rFonts w:eastAsia="Times New Roman"/>
          <w:spacing w:val="40"/>
          <w:sz w:val="28"/>
        </w:rPr>
        <w:t xml:space="preserve"> </w:t>
      </w:r>
      <w:r>
        <w:rPr>
          <w:rFonts w:eastAsia="Times New Roman"/>
          <w:sz w:val="28"/>
        </w:rPr>
        <w:t>of</w:t>
      </w:r>
      <w:r>
        <w:rPr>
          <w:rFonts w:eastAsia="Times New Roman"/>
          <w:spacing w:val="40"/>
          <w:sz w:val="28"/>
        </w:rPr>
        <w:t xml:space="preserve"> </w:t>
      </w:r>
      <w:r>
        <w:rPr>
          <w:rFonts w:eastAsia="Times New Roman"/>
          <w:sz w:val="28"/>
        </w:rPr>
        <w:t>an</w:t>
      </w:r>
      <w:r>
        <w:rPr>
          <w:rFonts w:eastAsia="Times New Roman"/>
          <w:spacing w:val="40"/>
          <w:sz w:val="28"/>
        </w:rPr>
        <w:t xml:space="preserve"> </w:t>
      </w:r>
      <w:r>
        <w:rPr>
          <w:rFonts w:eastAsia="Times New Roman"/>
          <w:sz w:val="28"/>
        </w:rPr>
        <w:t>organization)</w:t>
      </w:r>
      <w:r>
        <w:rPr>
          <w:rFonts w:ascii="標楷體" w:eastAsia="標楷體" w:hAnsi="標楷體" w:cs="標楷體"/>
          <w:sz w:val="28"/>
        </w:rPr>
        <w:t>、是否具有深植的組織運作網絡關係</w:t>
      </w:r>
      <w:r>
        <w:rPr>
          <w:rFonts w:eastAsia="Times New Roman"/>
          <w:sz w:val="28"/>
        </w:rPr>
        <w:t>(embedded in a network of organizational practices)</w:t>
      </w:r>
      <w:r>
        <w:rPr>
          <w:rFonts w:ascii="標楷體" w:eastAsia="標楷體" w:hAnsi="標楷體" w:cs="標楷體"/>
          <w:sz w:val="28"/>
        </w:rPr>
        <w:t>、組織領導</w:t>
      </w:r>
      <w:r>
        <w:rPr>
          <w:rFonts w:ascii="標楷體" w:eastAsia="標楷體" w:hAnsi="標楷體" w:cs="標楷體"/>
          <w:spacing w:val="14"/>
          <w:sz w:val="28"/>
        </w:rPr>
        <w:t>者是否具有</w:t>
      </w:r>
      <w:r>
        <w:rPr>
          <w:rFonts w:ascii="標楷體" w:eastAsia="標楷體" w:hAnsi="標楷體" w:cs="標楷體"/>
          <w:spacing w:val="15"/>
          <w:sz w:val="28"/>
        </w:rPr>
        <w:t>激發的領導能力</w:t>
      </w:r>
      <w:r>
        <w:rPr>
          <w:rFonts w:eastAsia="Times New Roman"/>
          <w:spacing w:val="-1"/>
          <w:sz w:val="28"/>
        </w:rPr>
        <w:t>(amplified</w:t>
      </w:r>
      <w:r>
        <w:rPr>
          <w:rFonts w:eastAsia="Times New Roman"/>
          <w:spacing w:val="101"/>
          <w:sz w:val="28"/>
        </w:rPr>
        <w:t xml:space="preserve"> </w:t>
      </w:r>
      <w:r>
        <w:rPr>
          <w:rFonts w:eastAsia="Times New Roman"/>
          <w:spacing w:val="-1"/>
          <w:sz w:val="28"/>
        </w:rPr>
        <w:t>by</w:t>
      </w:r>
      <w:r>
        <w:rPr>
          <w:rFonts w:eastAsia="Times New Roman"/>
          <w:spacing w:val="101"/>
          <w:sz w:val="28"/>
        </w:rPr>
        <w:t xml:space="preserve"> </w:t>
      </w:r>
      <w:r>
        <w:rPr>
          <w:rFonts w:eastAsia="Times New Roman"/>
          <w:spacing w:val="-1"/>
          <w:sz w:val="28"/>
        </w:rPr>
        <w:t>the</w:t>
      </w:r>
      <w:r>
        <w:rPr>
          <w:rFonts w:eastAsia="Times New Roman"/>
          <w:spacing w:val="101"/>
          <w:sz w:val="28"/>
        </w:rPr>
        <w:t xml:space="preserve"> </w:t>
      </w:r>
      <w:r>
        <w:rPr>
          <w:rFonts w:eastAsia="Times New Roman"/>
          <w:spacing w:val="-1"/>
          <w:sz w:val="28"/>
        </w:rPr>
        <w:t>behaviors</w:t>
      </w:r>
      <w:r>
        <w:rPr>
          <w:rFonts w:eastAsia="Times New Roman"/>
          <w:spacing w:val="101"/>
          <w:sz w:val="28"/>
        </w:rPr>
        <w:t xml:space="preserve"> </w:t>
      </w:r>
      <w:r>
        <w:rPr>
          <w:rFonts w:eastAsia="Times New Roman"/>
          <w:spacing w:val="-1"/>
          <w:sz w:val="28"/>
        </w:rPr>
        <w:t>of</w:t>
      </w:r>
      <w:r>
        <w:rPr>
          <w:rFonts w:eastAsia="Times New Roman"/>
          <w:sz w:val="28"/>
        </w:rPr>
        <w:t xml:space="preserve"> </w:t>
      </w:r>
      <w:r>
        <w:rPr>
          <w:rFonts w:eastAsia="Times New Roman"/>
          <w:spacing w:val="-3"/>
          <w:sz w:val="28"/>
        </w:rPr>
        <w:t>leaders</w:t>
      </w:r>
      <w:r>
        <w:rPr>
          <w:rFonts w:eastAsia="Times New Roman"/>
          <w:spacing w:val="-37"/>
          <w:sz w:val="28"/>
        </w:rPr>
        <w:t>)</w:t>
      </w:r>
      <w:r>
        <w:rPr>
          <w:rFonts w:ascii="標楷體" w:eastAsia="標楷體" w:hAnsi="標楷體" w:cs="標楷體"/>
          <w:spacing w:val="-19"/>
          <w:sz w:val="28"/>
        </w:rPr>
        <w:t>、</w:t>
      </w:r>
      <w:r>
        <w:rPr>
          <w:rFonts w:ascii="標楷體" w:eastAsia="標楷體" w:hAnsi="標楷體" w:cs="標楷體"/>
          <w:spacing w:val="-3"/>
          <w:sz w:val="28"/>
        </w:rPr>
        <w:t>是否以務實</w:t>
      </w:r>
      <w:r>
        <w:rPr>
          <w:rFonts w:ascii="標楷體" w:eastAsia="標楷體" w:hAnsi="標楷體" w:cs="標楷體"/>
          <w:spacing w:val="-2"/>
          <w:sz w:val="28"/>
        </w:rPr>
        <w:t>理性的態度以個人和團體行為為事實根據</w:t>
      </w:r>
      <w:r>
        <w:rPr>
          <w:rFonts w:ascii="標楷體" w:eastAsia="標楷體" w:hAnsi="標楷體" w:cs="標楷體"/>
          <w:sz w:val="28"/>
        </w:rPr>
        <w:t xml:space="preserve"> </w:t>
      </w:r>
      <w:r>
        <w:rPr>
          <w:rFonts w:eastAsia="Times New Roman"/>
          <w:sz w:val="28"/>
        </w:rPr>
        <w:t>(evident</w:t>
      </w:r>
      <w:r>
        <w:rPr>
          <w:rFonts w:eastAsia="Times New Roman"/>
          <w:spacing w:val="9"/>
          <w:sz w:val="28"/>
        </w:rPr>
        <w:t xml:space="preserve"> </w:t>
      </w:r>
      <w:r>
        <w:rPr>
          <w:rFonts w:eastAsia="Times New Roman"/>
          <w:sz w:val="28"/>
        </w:rPr>
        <w:t>in</w:t>
      </w:r>
      <w:r>
        <w:rPr>
          <w:rFonts w:eastAsia="Times New Roman"/>
          <w:spacing w:val="9"/>
          <w:sz w:val="28"/>
        </w:rPr>
        <w:t xml:space="preserve"> </w:t>
      </w:r>
      <w:r>
        <w:rPr>
          <w:rFonts w:eastAsia="Times New Roman"/>
          <w:sz w:val="28"/>
        </w:rPr>
        <w:t>the</w:t>
      </w:r>
      <w:r>
        <w:rPr>
          <w:rFonts w:eastAsia="Times New Roman"/>
          <w:spacing w:val="9"/>
          <w:sz w:val="28"/>
        </w:rPr>
        <w:t xml:space="preserve"> </w:t>
      </w:r>
      <w:r>
        <w:rPr>
          <w:rFonts w:eastAsia="Times New Roman"/>
          <w:sz w:val="28"/>
        </w:rPr>
        <w:t>behaviors</w:t>
      </w:r>
      <w:r>
        <w:rPr>
          <w:rFonts w:eastAsia="Times New Roman"/>
          <w:spacing w:val="10"/>
          <w:sz w:val="28"/>
        </w:rPr>
        <w:t xml:space="preserve"> </w:t>
      </w:r>
      <w:r>
        <w:rPr>
          <w:rFonts w:eastAsia="Times New Roman"/>
          <w:sz w:val="28"/>
        </w:rPr>
        <w:t>of</w:t>
      </w:r>
      <w:r>
        <w:rPr>
          <w:rFonts w:eastAsia="Times New Roman"/>
          <w:spacing w:val="9"/>
          <w:sz w:val="28"/>
        </w:rPr>
        <w:t xml:space="preserve"> </w:t>
      </w:r>
      <w:r>
        <w:rPr>
          <w:rFonts w:eastAsia="Times New Roman"/>
          <w:sz w:val="28"/>
        </w:rPr>
        <w:t>individuals</w:t>
      </w:r>
      <w:r>
        <w:rPr>
          <w:rFonts w:eastAsia="Times New Roman"/>
          <w:spacing w:val="9"/>
          <w:sz w:val="28"/>
        </w:rPr>
        <w:t xml:space="preserve"> </w:t>
      </w:r>
      <w:r>
        <w:rPr>
          <w:rFonts w:eastAsia="Times New Roman"/>
          <w:sz w:val="28"/>
        </w:rPr>
        <w:t>and</w:t>
      </w:r>
      <w:r>
        <w:rPr>
          <w:rFonts w:eastAsia="Times New Roman"/>
          <w:spacing w:val="9"/>
          <w:sz w:val="28"/>
        </w:rPr>
        <w:t xml:space="preserve"> </w:t>
      </w:r>
      <w:r>
        <w:rPr>
          <w:rFonts w:eastAsia="Times New Roman"/>
          <w:sz w:val="28"/>
        </w:rPr>
        <w:t>groups)</w:t>
      </w:r>
      <w:r>
        <w:rPr>
          <w:rFonts w:ascii="標楷體" w:eastAsia="標楷體" w:hAnsi="標楷體" w:cs="標楷體"/>
          <w:sz w:val="28"/>
        </w:rPr>
        <w:t>以及是否具有</w:t>
      </w:r>
      <w:r>
        <w:rPr>
          <w:rFonts w:ascii="標楷體" w:eastAsia="標楷體" w:hAnsi="標楷體" w:cs="標楷體"/>
          <w:spacing w:val="-2"/>
          <w:sz w:val="28"/>
        </w:rPr>
        <w:t>在例</w:t>
      </w:r>
      <w:r>
        <w:rPr>
          <w:rFonts w:ascii="標楷體" w:eastAsia="標楷體" w:hAnsi="標楷體" w:cs="標楷體"/>
          <w:spacing w:val="-1"/>
          <w:sz w:val="28"/>
        </w:rPr>
        <w:t>行工作的基礎上完成工作的可行性</w:t>
      </w:r>
      <w:r>
        <w:rPr>
          <w:rFonts w:eastAsia="Times New Roman"/>
          <w:spacing w:val="-1"/>
          <w:sz w:val="28"/>
        </w:rPr>
        <w:t>(visible</w:t>
      </w:r>
      <w:r>
        <w:rPr>
          <w:rFonts w:eastAsia="Times New Roman"/>
          <w:spacing w:val="51"/>
          <w:sz w:val="28"/>
        </w:rPr>
        <w:t xml:space="preserve"> </w:t>
      </w:r>
      <w:r>
        <w:rPr>
          <w:rFonts w:eastAsia="Times New Roman"/>
          <w:spacing w:val="-1"/>
          <w:sz w:val="28"/>
        </w:rPr>
        <w:t>in</w:t>
      </w:r>
      <w:r>
        <w:rPr>
          <w:rFonts w:eastAsia="Times New Roman"/>
          <w:spacing w:val="53"/>
          <w:sz w:val="28"/>
        </w:rPr>
        <w:t xml:space="preserve"> </w:t>
      </w:r>
      <w:r>
        <w:rPr>
          <w:rFonts w:eastAsia="Times New Roman"/>
          <w:spacing w:val="-1"/>
          <w:sz w:val="28"/>
        </w:rPr>
        <w:t>the</w:t>
      </w:r>
      <w:r>
        <w:rPr>
          <w:rFonts w:eastAsia="Times New Roman"/>
          <w:spacing w:val="53"/>
          <w:sz w:val="28"/>
        </w:rPr>
        <w:t xml:space="preserve"> </w:t>
      </w:r>
      <w:r>
        <w:rPr>
          <w:rFonts w:eastAsia="Times New Roman"/>
          <w:spacing w:val="-1"/>
          <w:sz w:val="28"/>
        </w:rPr>
        <w:t>way</w:t>
      </w:r>
      <w:r>
        <w:rPr>
          <w:rFonts w:eastAsia="Times New Roman"/>
          <w:spacing w:val="53"/>
          <w:sz w:val="28"/>
        </w:rPr>
        <w:t xml:space="preserve"> </w:t>
      </w:r>
      <w:r>
        <w:rPr>
          <w:rFonts w:eastAsia="Times New Roman"/>
          <w:spacing w:val="-1"/>
          <w:sz w:val="28"/>
        </w:rPr>
        <w:t>that</w:t>
      </w:r>
      <w:r>
        <w:rPr>
          <w:rFonts w:eastAsia="Times New Roman"/>
          <w:sz w:val="28"/>
        </w:rPr>
        <w:t xml:space="preserve"> work</w:t>
      </w:r>
      <w:r>
        <w:rPr>
          <w:rFonts w:eastAsia="Times New Roman"/>
          <w:spacing w:val="33"/>
          <w:sz w:val="28"/>
        </w:rPr>
        <w:t xml:space="preserve"> </w:t>
      </w:r>
      <w:r>
        <w:rPr>
          <w:rFonts w:eastAsia="Times New Roman"/>
          <w:sz w:val="28"/>
        </w:rPr>
        <w:t>gets</w:t>
      </w:r>
      <w:r>
        <w:rPr>
          <w:rFonts w:eastAsia="Times New Roman"/>
          <w:spacing w:val="33"/>
          <w:sz w:val="28"/>
        </w:rPr>
        <w:t xml:space="preserve"> </w:t>
      </w:r>
      <w:r>
        <w:rPr>
          <w:rFonts w:eastAsia="Times New Roman"/>
          <w:sz w:val="28"/>
        </w:rPr>
        <w:t>done</w:t>
      </w:r>
      <w:r>
        <w:rPr>
          <w:rFonts w:eastAsia="Times New Roman"/>
          <w:spacing w:val="33"/>
          <w:sz w:val="28"/>
        </w:rPr>
        <w:t xml:space="preserve"> </w:t>
      </w:r>
      <w:r>
        <w:rPr>
          <w:rFonts w:eastAsia="Times New Roman"/>
          <w:sz w:val="28"/>
        </w:rPr>
        <w:t>on</w:t>
      </w:r>
      <w:r>
        <w:rPr>
          <w:rFonts w:eastAsia="Times New Roman"/>
          <w:spacing w:val="33"/>
          <w:sz w:val="28"/>
        </w:rPr>
        <w:t xml:space="preserve"> </w:t>
      </w:r>
      <w:r>
        <w:rPr>
          <w:rFonts w:eastAsia="Times New Roman"/>
          <w:sz w:val="28"/>
        </w:rPr>
        <w:t>a</w:t>
      </w:r>
      <w:r>
        <w:rPr>
          <w:rFonts w:eastAsia="Times New Roman"/>
          <w:spacing w:val="33"/>
          <w:sz w:val="28"/>
        </w:rPr>
        <w:t xml:space="preserve"> </w:t>
      </w:r>
      <w:r>
        <w:rPr>
          <w:rFonts w:eastAsia="Times New Roman"/>
          <w:sz w:val="28"/>
        </w:rPr>
        <w:t>day-to-day</w:t>
      </w:r>
      <w:r>
        <w:rPr>
          <w:rFonts w:eastAsia="Times New Roman"/>
          <w:spacing w:val="33"/>
          <w:sz w:val="28"/>
        </w:rPr>
        <w:t xml:space="preserve"> </w:t>
      </w:r>
      <w:r>
        <w:rPr>
          <w:rFonts w:eastAsia="Times New Roman"/>
          <w:sz w:val="28"/>
        </w:rPr>
        <w:t>basis)</w:t>
      </w:r>
      <w:r>
        <w:rPr>
          <w:rFonts w:ascii="標楷體" w:eastAsia="標楷體" w:hAnsi="標楷體" w:cs="標楷體"/>
          <w:sz w:val="28"/>
        </w:rPr>
        <w:t>等因素都會影響組織的文化。尤其組織解決衝突</w:t>
      </w:r>
      <w:r>
        <w:rPr>
          <w:rFonts w:eastAsia="Times New Roman"/>
          <w:sz w:val="28"/>
        </w:rPr>
        <w:t>(how</w:t>
      </w:r>
      <w:r>
        <w:rPr>
          <w:rFonts w:eastAsia="Times New Roman"/>
          <w:spacing w:val="25"/>
          <w:sz w:val="28"/>
        </w:rPr>
        <w:t xml:space="preserve"> </w:t>
      </w:r>
      <w:r>
        <w:rPr>
          <w:rFonts w:eastAsia="Times New Roman"/>
          <w:sz w:val="28"/>
        </w:rPr>
        <w:t>to</w:t>
      </w:r>
      <w:r>
        <w:rPr>
          <w:rFonts w:eastAsia="Times New Roman"/>
          <w:spacing w:val="27"/>
          <w:sz w:val="28"/>
        </w:rPr>
        <w:t xml:space="preserve"> </w:t>
      </w:r>
      <w:r>
        <w:rPr>
          <w:rFonts w:eastAsia="Times New Roman"/>
          <w:sz w:val="28"/>
        </w:rPr>
        <w:t>handle</w:t>
      </w:r>
      <w:r>
        <w:rPr>
          <w:rFonts w:eastAsia="Times New Roman"/>
          <w:spacing w:val="27"/>
          <w:sz w:val="28"/>
        </w:rPr>
        <w:t xml:space="preserve"> </w:t>
      </w:r>
      <w:r>
        <w:rPr>
          <w:rFonts w:eastAsia="Times New Roman"/>
          <w:sz w:val="28"/>
        </w:rPr>
        <w:t>conflict)</w:t>
      </w:r>
      <w:r>
        <w:rPr>
          <w:rFonts w:ascii="標楷體" w:eastAsia="標楷體" w:hAnsi="標楷體" w:cs="標楷體"/>
          <w:sz w:val="28"/>
        </w:rPr>
        <w:t>的模式，到底是</w:t>
      </w:r>
    </w:p>
    <w:p w:rsidR="000E42A4" w:rsidRDefault="00731315">
      <w:pPr>
        <w:autoSpaceDE w:val="0"/>
        <w:autoSpaceDN w:val="0"/>
        <w:snapToGrid w:val="0"/>
        <w:spacing w:line="480" w:lineRule="exact"/>
        <w:ind w:left="766"/>
        <w:rPr>
          <w:rFonts w:ascii="標楷體" w:eastAsia="標楷體" w:hAnsi="標楷體" w:cs="標楷體"/>
          <w:sz w:val="28"/>
        </w:rPr>
      </w:pPr>
      <w:r>
        <w:rPr>
          <w:rFonts w:ascii="標楷體" w:eastAsia="標楷體" w:hAnsi="標楷體" w:cs="標楷體"/>
          <w:spacing w:val="7"/>
          <w:sz w:val="28"/>
        </w:rPr>
        <w:t>採用關係衝突</w:t>
      </w:r>
      <w:r>
        <w:rPr>
          <w:rFonts w:ascii="標楷體" w:eastAsia="標楷體" w:hAnsi="標楷體" w:cs="標楷體"/>
          <w:spacing w:val="8"/>
          <w:sz w:val="28"/>
        </w:rPr>
        <w:t>模</w:t>
      </w:r>
      <w:r>
        <w:rPr>
          <w:rFonts w:ascii="標楷體" w:eastAsia="標楷體" w:hAnsi="標楷體" w:cs="標楷體"/>
          <w:spacing w:val="7"/>
          <w:sz w:val="28"/>
        </w:rPr>
        <w:t>式</w:t>
      </w:r>
      <w:r>
        <w:rPr>
          <w:rFonts w:eastAsia="Times New Roman"/>
          <w:spacing w:val="-1"/>
          <w:sz w:val="28"/>
        </w:rPr>
        <w:t>(relationship</w:t>
      </w:r>
      <w:r>
        <w:rPr>
          <w:rFonts w:eastAsia="Times New Roman"/>
          <w:spacing w:val="86"/>
          <w:sz w:val="28"/>
        </w:rPr>
        <w:t xml:space="preserve"> </w:t>
      </w:r>
      <w:r>
        <w:rPr>
          <w:rFonts w:eastAsia="Times New Roman"/>
          <w:spacing w:val="-1"/>
          <w:sz w:val="28"/>
        </w:rPr>
        <w:t>conflict</w:t>
      </w:r>
      <w:r>
        <w:rPr>
          <w:rFonts w:eastAsia="Times New Roman"/>
          <w:spacing w:val="16"/>
          <w:sz w:val="28"/>
        </w:rPr>
        <w:t>)</w:t>
      </w:r>
      <w:r>
        <w:rPr>
          <w:rFonts w:ascii="標楷體" w:eastAsia="標楷體" w:hAnsi="標楷體" w:cs="標楷體"/>
          <w:spacing w:val="8"/>
          <w:sz w:val="28"/>
        </w:rPr>
        <w:t>、工作衝突模</w:t>
      </w:r>
      <w:r>
        <w:rPr>
          <w:rFonts w:ascii="標楷體" w:eastAsia="標楷體" w:hAnsi="標楷體" w:cs="標楷體"/>
          <w:spacing w:val="7"/>
          <w:sz w:val="28"/>
        </w:rPr>
        <w:t>式</w:t>
      </w:r>
      <w:r>
        <w:rPr>
          <w:rFonts w:eastAsia="Times New Roman"/>
          <w:spacing w:val="-1"/>
          <w:sz w:val="28"/>
        </w:rPr>
        <w:t>(task</w:t>
      </w:r>
      <w:r>
        <w:rPr>
          <w:rFonts w:eastAsia="Times New Roman"/>
          <w:sz w:val="28"/>
        </w:rPr>
        <w:t xml:space="preserve"> </w:t>
      </w:r>
      <w:r>
        <w:rPr>
          <w:rFonts w:eastAsia="Times New Roman"/>
          <w:spacing w:val="-3"/>
          <w:sz w:val="28"/>
        </w:rPr>
        <w:t>conflict</w:t>
      </w:r>
      <w:r>
        <w:rPr>
          <w:rFonts w:eastAsia="Times New Roman"/>
          <w:spacing w:val="17"/>
          <w:sz w:val="28"/>
        </w:rPr>
        <w:t>)</w:t>
      </w:r>
      <w:r>
        <w:rPr>
          <w:rFonts w:ascii="標楷體" w:eastAsia="標楷體" w:hAnsi="標楷體" w:cs="標楷體"/>
          <w:spacing w:val="8"/>
          <w:sz w:val="28"/>
        </w:rPr>
        <w:t>或是過程</w:t>
      </w:r>
      <w:r>
        <w:rPr>
          <w:rFonts w:ascii="標楷體" w:eastAsia="標楷體" w:hAnsi="標楷體" w:cs="標楷體"/>
          <w:spacing w:val="9"/>
          <w:sz w:val="28"/>
        </w:rPr>
        <w:t>衝突模</w:t>
      </w:r>
      <w:r>
        <w:rPr>
          <w:rFonts w:ascii="標楷體" w:eastAsia="標楷體" w:hAnsi="標楷體" w:cs="標楷體"/>
          <w:spacing w:val="8"/>
          <w:sz w:val="28"/>
        </w:rPr>
        <w:t>式</w:t>
      </w:r>
      <w:r>
        <w:rPr>
          <w:rFonts w:eastAsia="Times New Roman"/>
          <w:spacing w:val="-2"/>
          <w:sz w:val="28"/>
        </w:rPr>
        <w:t>(process</w:t>
      </w:r>
      <w:r>
        <w:rPr>
          <w:rFonts w:eastAsia="Times New Roman"/>
          <w:spacing w:val="89"/>
          <w:sz w:val="28"/>
        </w:rPr>
        <w:t xml:space="preserve"> </w:t>
      </w:r>
      <w:r>
        <w:rPr>
          <w:rFonts w:eastAsia="Times New Roman"/>
          <w:spacing w:val="-2"/>
          <w:sz w:val="28"/>
        </w:rPr>
        <w:t>conflict</w:t>
      </w:r>
      <w:r>
        <w:rPr>
          <w:rFonts w:eastAsia="Times New Roman"/>
          <w:spacing w:val="18"/>
          <w:sz w:val="28"/>
        </w:rPr>
        <w:t>)</w:t>
      </w:r>
      <w:r>
        <w:rPr>
          <w:rFonts w:ascii="標楷體" w:eastAsia="標楷體" w:hAnsi="標楷體" w:cs="標楷體"/>
          <w:spacing w:val="9"/>
          <w:sz w:val="28"/>
        </w:rPr>
        <w:t>都會影響組織</w:t>
      </w:r>
      <w:r>
        <w:rPr>
          <w:rFonts w:ascii="標楷體" w:eastAsia="標楷體" w:hAnsi="標楷體" w:cs="標楷體"/>
          <w:spacing w:val="-2"/>
          <w:sz w:val="28"/>
        </w:rPr>
        <w:t>文</w:t>
      </w:r>
      <w:r>
        <w:rPr>
          <w:rFonts w:ascii="標楷體" w:eastAsia="標楷體" w:hAnsi="標楷體" w:cs="標楷體"/>
          <w:sz w:val="28"/>
        </w:rPr>
        <w:t xml:space="preserve"> </w:t>
      </w:r>
      <w:r>
        <w:rPr>
          <w:rFonts w:ascii="標楷體" w:eastAsia="標楷體" w:hAnsi="標楷體" w:cs="標楷體"/>
          <w:sz w:val="28"/>
        </w:rPr>
        <w:t>化，從而影響團隊的建立與績效。</w:t>
      </w:r>
    </w:p>
    <w:p w:rsidR="000E42A4" w:rsidRDefault="00731315">
      <w:pPr>
        <w:autoSpaceDE w:val="0"/>
        <w:autoSpaceDN w:val="0"/>
        <w:snapToGrid w:val="0"/>
        <w:spacing w:before="284" w:line="350" w:lineRule="exact"/>
        <w:rPr>
          <w:rFonts w:ascii="標楷體" w:eastAsia="標楷體" w:hAnsi="標楷體" w:cs="標楷體"/>
          <w:sz w:val="28"/>
        </w:rPr>
      </w:pPr>
      <w:r>
        <w:rPr>
          <w:rFonts w:ascii="標楷體" w:eastAsia="標楷體" w:hAnsi="標楷體" w:cs="標楷體"/>
          <w:sz w:val="28"/>
        </w:rPr>
        <w:t>二、影響團隊運作的三個必要條件</w:t>
      </w:r>
    </w:p>
    <w:p w:rsidR="000E42A4" w:rsidRDefault="00731315">
      <w:pPr>
        <w:autoSpaceDE w:val="0"/>
        <w:autoSpaceDN w:val="0"/>
        <w:snapToGrid w:val="0"/>
        <w:spacing w:before="130" w:line="350" w:lineRule="exact"/>
        <w:ind w:left="283"/>
        <w:rPr>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能力、知識與專長技能</w:t>
      </w:r>
      <w:r>
        <w:rPr>
          <w:rFonts w:eastAsia="Times New Roman"/>
          <w:sz w:val="28"/>
        </w:rPr>
        <w:t>(skills)</w:t>
      </w:r>
    </w:p>
    <w:p w:rsidR="000E42A4" w:rsidRDefault="00731315">
      <w:pPr>
        <w:autoSpaceDE w:val="0"/>
        <w:autoSpaceDN w:val="0"/>
        <w:snapToGrid w:val="0"/>
        <w:spacing w:before="26" w:line="480" w:lineRule="exact"/>
        <w:ind w:left="766"/>
        <w:rPr>
          <w:rFonts w:ascii="標楷體" w:eastAsia="標楷體" w:hAnsi="標楷體" w:cs="標楷體"/>
          <w:sz w:val="28"/>
        </w:rPr>
      </w:pPr>
      <w:r>
        <w:rPr>
          <w:rFonts w:ascii="標楷體" w:eastAsia="標楷體" w:hAnsi="標楷體" w:cs="標楷體"/>
          <w:sz w:val="28"/>
        </w:rPr>
        <w:t>認知能力</w:t>
      </w:r>
      <w:r>
        <w:rPr>
          <w:rFonts w:eastAsia="Times New Roman"/>
          <w:sz w:val="28"/>
        </w:rPr>
        <w:t>(Cognitive</w:t>
      </w:r>
      <w:r>
        <w:rPr>
          <w:rFonts w:eastAsia="Times New Roman"/>
          <w:spacing w:val="70"/>
          <w:sz w:val="28"/>
        </w:rPr>
        <w:t xml:space="preserve"> </w:t>
      </w:r>
      <w:r>
        <w:rPr>
          <w:rFonts w:eastAsia="Times New Roman"/>
          <w:sz w:val="28"/>
        </w:rPr>
        <w:t>ability)</w:t>
      </w:r>
      <w:r>
        <w:rPr>
          <w:rFonts w:ascii="標楷體" w:eastAsia="標楷體" w:hAnsi="標楷體" w:cs="標楷體"/>
          <w:sz w:val="28"/>
        </w:rPr>
        <w:t>與人格特質</w:t>
      </w:r>
      <w:r>
        <w:rPr>
          <w:rFonts w:eastAsia="Times New Roman"/>
          <w:sz w:val="28"/>
        </w:rPr>
        <w:t>(Personality)</w:t>
      </w:r>
      <w:r>
        <w:rPr>
          <w:rFonts w:ascii="標楷體" w:eastAsia="標楷體" w:hAnsi="標楷體" w:cs="標楷體"/>
          <w:sz w:val="28"/>
        </w:rPr>
        <w:t>是衡量工作</w:t>
      </w:r>
      <w:r>
        <w:rPr>
          <w:rFonts w:ascii="標楷體" w:eastAsia="標楷體" w:hAnsi="標楷體" w:cs="標楷體"/>
          <w:spacing w:val="-3"/>
          <w:sz w:val="28"/>
        </w:rPr>
        <w:t>表現的重要指</w:t>
      </w:r>
      <w:r>
        <w:rPr>
          <w:rFonts w:ascii="標楷體" w:eastAsia="標楷體" w:hAnsi="標楷體" w:cs="標楷體"/>
          <w:spacing w:val="-7"/>
          <w:sz w:val="28"/>
        </w:rPr>
        <w:t>標</w:t>
      </w:r>
      <w:r>
        <w:rPr>
          <w:rFonts w:ascii="標楷體" w:eastAsia="標楷體" w:hAnsi="標楷體" w:cs="標楷體"/>
          <w:spacing w:val="-9"/>
          <w:sz w:val="28"/>
        </w:rPr>
        <w:t>。</w:t>
      </w:r>
      <w:r>
        <w:rPr>
          <w:rFonts w:ascii="標楷體" w:eastAsia="標楷體" w:hAnsi="標楷體" w:cs="標楷體"/>
          <w:spacing w:val="-3"/>
          <w:sz w:val="28"/>
        </w:rPr>
        <w:t>很多公司</w:t>
      </w:r>
      <w:r>
        <w:rPr>
          <w:rFonts w:ascii="標楷體" w:eastAsia="標楷體" w:hAnsi="標楷體" w:cs="標楷體"/>
          <w:spacing w:val="-2"/>
          <w:sz w:val="28"/>
        </w:rPr>
        <w:t>會採行各種考試及相關條件作為舉</w:t>
      </w:r>
      <w:r>
        <w:rPr>
          <w:rFonts w:ascii="標楷體" w:eastAsia="標楷體" w:hAnsi="標楷體" w:cs="標楷體"/>
          <w:sz w:val="28"/>
        </w:rPr>
        <w:t xml:space="preserve"> </w:t>
      </w:r>
      <w:r>
        <w:rPr>
          <w:rFonts w:ascii="標楷體" w:eastAsia="標楷體" w:hAnsi="標楷體" w:cs="標楷體"/>
          <w:sz w:val="28"/>
        </w:rPr>
        <w:t>才之依</w:t>
      </w:r>
      <w:r>
        <w:rPr>
          <w:rFonts w:ascii="標楷體" w:eastAsia="標楷體" w:hAnsi="標楷體" w:cs="標楷體"/>
          <w:spacing w:val="-4"/>
          <w:sz w:val="28"/>
        </w:rPr>
        <w:t>據，</w:t>
      </w:r>
      <w:r>
        <w:rPr>
          <w:rFonts w:ascii="標楷體" w:eastAsia="標楷體" w:hAnsi="標楷體" w:cs="標楷體"/>
          <w:sz w:val="28"/>
        </w:rPr>
        <w:t>例</w:t>
      </w:r>
      <w:r>
        <w:rPr>
          <w:rFonts w:ascii="標楷體" w:eastAsia="標楷體" w:hAnsi="標楷體" w:cs="標楷體"/>
          <w:spacing w:val="35"/>
          <w:sz w:val="28"/>
        </w:rPr>
        <w:t>如</w:t>
      </w:r>
      <w:r>
        <w:rPr>
          <w:rFonts w:eastAsia="Times New Roman"/>
          <w:sz w:val="28"/>
        </w:rPr>
        <w:t>GM</w:t>
      </w:r>
      <w:r>
        <w:rPr>
          <w:rFonts w:eastAsia="Times New Roman"/>
          <w:spacing w:val="69"/>
          <w:sz w:val="28"/>
        </w:rPr>
        <w:t>A</w:t>
      </w:r>
      <w:r>
        <w:rPr>
          <w:rFonts w:ascii="標楷體" w:eastAsia="標楷體" w:hAnsi="標楷體" w:cs="標楷體"/>
          <w:sz w:val="28"/>
        </w:rPr>
        <w:t>考</w:t>
      </w:r>
      <w:r>
        <w:rPr>
          <w:rFonts w:ascii="標楷體" w:eastAsia="標楷體" w:hAnsi="標楷體" w:cs="標楷體"/>
          <w:spacing w:val="-3"/>
          <w:sz w:val="28"/>
        </w:rPr>
        <w:t>試，</w:t>
      </w:r>
      <w:r>
        <w:rPr>
          <w:rFonts w:eastAsia="Times New Roman"/>
          <w:sz w:val="28"/>
        </w:rPr>
        <w:t>I</w:t>
      </w:r>
      <w:r>
        <w:rPr>
          <w:rFonts w:eastAsia="Times New Roman"/>
          <w:spacing w:val="69"/>
          <w:sz w:val="28"/>
        </w:rPr>
        <w:t>Q</w:t>
      </w:r>
      <w:r>
        <w:rPr>
          <w:rFonts w:ascii="標楷體" w:eastAsia="標楷體" w:hAnsi="標楷體" w:cs="標楷體"/>
          <w:sz w:val="28"/>
        </w:rPr>
        <w:t>測</w:t>
      </w:r>
      <w:r>
        <w:rPr>
          <w:rFonts w:ascii="標楷體" w:eastAsia="標楷體" w:hAnsi="標楷體" w:cs="標楷體"/>
          <w:spacing w:val="-4"/>
          <w:sz w:val="28"/>
        </w:rPr>
        <w:t>驗、</w:t>
      </w:r>
      <w:r>
        <w:rPr>
          <w:rFonts w:ascii="標楷體" w:eastAsia="標楷體" w:hAnsi="標楷體" w:cs="標楷體"/>
          <w:sz w:val="28"/>
        </w:rPr>
        <w:t>工作案例測</w:t>
      </w:r>
      <w:r>
        <w:rPr>
          <w:rFonts w:ascii="標楷體" w:eastAsia="標楷體" w:hAnsi="標楷體" w:cs="標楷體"/>
          <w:spacing w:val="-4"/>
          <w:sz w:val="28"/>
        </w:rPr>
        <w:t>試，</w:t>
      </w:r>
      <w:r>
        <w:rPr>
          <w:rFonts w:ascii="標楷體" w:eastAsia="標楷體" w:hAnsi="標楷體" w:cs="標楷體"/>
          <w:sz w:val="28"/>
        </w:rPr>
        <w:t>專業領</w:t>
      </w:r>
      <w:r>
        <w:rPr>
          <w:rFonts w:ascii="標楷體" w:eastAsia="標楷體" w:hAnsi="標楷體" w:cs="標楷體"/>
          <w:spacing w:val="-3"/>
          <w:sz w:val="28"/>
        </w:rPr>
        <w:t>域考試、求職面試、同儕排名、學經歷、工作年資</w:t>
      </w:r>
      <w:r>
        <w:rPr>
          <w:rFonts w:ascii="標楷體" w:eastAsia="標楷體" w:hAnsi="標楷體" w:cs="標楷體"/>
          <w:spacing w:val="-2"/>
          <w:sz w:val="28"/>
        </w:rPr>
        <w:t>、年齡等，</w:t>
      </w:r>
      <w:r>
        <w:rPr>
          <w:rFonts w:ascii="標楷體" w:eastAsia="標楷體" w:hAnsi="標楷體" w:cs="標楷體"/>
          <w:sz w:val="28"/>
        </w:rPr>
        <w:t xml:space="preserve"> </w:t>
      </w:r>
      <w:r>
        <w:rPr>
          <w:rFonts w:ascii="標楷體" w:eastAsia="標楷體" w:hAnsi="標楷體" w:cs="標楷體"/>
          <w:sz w:val="28"/>
        </w:rPr>
        <w:t>這些項目眾</w:t>
      </w:r>
      <w:r>
        <w:rPr>
          <w:rFonts w:ascii="標楷體" w:eastAsia="標楷體" w:hAnsi="標楷體" w:cs="標楷體"/>
          <w:spacing w:val="-2"/>
          <w:sz w:val="28"/>
        </w:rPr>
        <w:t>多</w:t>
      </w:r>
      <w:r>
        <w:rPr>
          <w:rFonts w:ascii="標楷體" w:eastAsia="標楷體" w:hAnsi="標楷體" w:cs="標楷體"/>
          <w:spacing w:val="-1"/>
          <w:sz w:val="28"/>
        </w:rPr>
        <w:t>，</w:t>
      </w:r>
      <w:r>
        <w:rPr>
          <w:rFonts w:ascii="標楷體" w:eastAsia="標楷體" w:hAnsi="標楷體" w:cs="標楷體"/>
          <w:sz w:val="28"/>
        </w:rPr>
        <w:t>不僅花費時間與資</w:t>
      </w:r>
      <w:r>
        <w:rPr>
          <w:rFonts w:ascii="標楷體" w:eastAsia="標楷體" w:hAnsi="標楷體" w:cs="標楷體"/>
          <w:spacing w:val="-2"/>
          <w:sz w:val="28"/>
        </w:rPr>
        <w:t>源</w:t>
      </w:r>
      <w:r>
        <w:rPr>
          <w:rFonts w:ascii="標楷體" w:eastAsia="標楷體" w:hAnsi="標楷體" w:cs="標楷體"/>
          <w:spacing w:val="-1"/>
          <w:sz w:val="28"/>
        </w:rPr>
        <w:t>，</w:t>
      </w:r>
      <w:r>
        <w:rPr>
          <w:rFonts w:ascii="標楷體" w:eastAsia="標楷體" w:hAnsi="標楷體" w:cs="標楷體"/>
          <w:sz w:val="28"/>
        </w:rPr>
        <w:t>而且未必有</w:t>
      </w:r>
      <w:r>
        <w:rPr>
          <w:rFonts w:ascii="標楷體" w:eastAsia="標楷體" w:hAnsi="標楷體" w:cs="標楷體"/>
          <w:spacing w:val="-1"/>
          <w:sz w:val="28"/>
        </w:rPr>
        <w:t>效</w:t>
      </w:r>
      <w:r>
        <w:rPr>
          <w:rFonts w:ascii="標楷體" w:eastAsia="標楷體" w:hAnsi="標楷體" w:cs="標楷體"/>
          <w:spacing w:val="-2"/>
          <w:sz w:val="28"/>
        </w:rPr>
        <w:t>，</w:t>
      </w:r>
      <w:r>
        <w:rPr>
          <w:rFonts w:ascii="標楷體" w:eastAsia="標楷體" w:hAnsi="標楷體" w:cs="標楷體"/>
          <w:sz w:val="28"/>
        </w:rPr>
        <w:t>如果改</w:t>
      </w:r>
      <w:r>
        <w:rPr>
          <w:rFonts w:ascii="標楷體" w:eastAsia="標楷體" w:hAnsi="標楷體" w:cs="標楷體"/>
          <w:spacing w:val="-3"/>
          <w:sz w:val="28"/>
        </w:rPr>
        <w:t>以認知能力與人格特質兩</w:t>
      </w:r>
      <w:r>
        <w:rPr>
          <w:rFonts w:ascii="標楷體" w:eastAsia="標楷體" w:hAnsi="標楷體" w:cs="標楷體"/>
          <w:spacing w:val="-5"/>
          <w:sz w:val="28"/>
        </w:rPr>
        <w:t>項</w:t>
      </w:r>
      <w:r>
        <w:rPr>
          <w:rFonts w:ascii="標楷體" w:eastAsia="標楷體" w:hAnsi="標楷體" w:cs="標楷體"/>
          <w:spacing w:val="-4"/>
          <w:sz w:val="28"/>
        </w:rPr>
        <w:t>，</w:t>
      </w:r>
      <w:r>
        <w:rPr>
          <w:rFonts w:ascii="標楷體" w:eastAsia="標楷體" w:hAnsi="標楷體" w:cs="標楷體"/>
          <w:spacing w:val="-3"/>
          <w:sz w:val="28"/>
        </w:rPr>
        <w:t>即</w:t>
      </w:r>
      <w:r>
        <w:rPr>
          <w:rFonts w:ascii="標楷體" w:eastAsia="標楷體" w:hAnsi="標楷體" w:cs="標楷體"/>
          <w:spacing w:val="-2"/>
          <w:sz w:val="28"/>
        </w:rPr>
        <w:t>以智</w:t>
      </w:r>
      <w:r>
        <w:rPr>
          <w:rFonts w:ascii="標楷體" w:eastAsia="標楷體" w:hAnsi="標楷體" w:cs="標楷體"/>
          <w:spacing w:val="-3"/>
          <w:sz w:val="28"/>
        </w:rPr>
        <w:t>商</w:t>
      </w:r>
      <w:r>
        <w:rPr>
          <w:rFonts w:ascii="標楷體" w:eastAsia="標楷體" w:hAnsi="標楷體" w:cs="標楷體"/>
          <w:spacing w:val="-4"/>
          <w:sz w:val="28"/>
        </w:rPr>
        <w:t>、</w:t>
      </w:r>
      <w:r>
        <w:rPr>
          <w:rFonts w:ascii="標楷體" w:eastAsia="標楷體" w:hAnsi="標楷體" w:cs="標楷體"/>
          <w:spacing w:val="-2"/>
          <w:sz w:val="28"/>
        </w:rPr>
        <w:t>個性兩方面測</w:t>
      </w:r>
      <w:r>
        <w:rPr>
          <w:rFonts w:ascii="標楷體" w:eastAsia="標楷體" w:hAnsi="標楷體" w:cs="標楷體"/>
          <w:spacing w:val="-3"/>
          <w:sz w:val="28"/>
        </w:rPr>
        <w:t>試，</w:t>
      </w:r>
      <w:r>
        <w:rPr>
          <w:rFonts w:ascii="標楷體" w:eastAsia="標楷體" w:hAnsi="標楷體" w:cs="標楷體"/>
          <w:spacing w:val="-2"/>
          <w:sz w:val="28"/>
        </w:rPr>
        <w:t>再</w:t>
      </w:r>
      <w:r>
        <w:rPr>
          <w:rFonts w:ascii="標楷體" w:eastAsia="標楷體" w:hAnsi="標楷體" w:cs="標楷體"/>
          <w:sz w:val="28"/>
        </w:rPr>
        <w:t xml:space="preserve"> </w:t>
      </w:r>
      <w:r>
        <w:rPr>
          <w:rFonts w:ascii="標楷體" w:eastAsia="標楷體" w:hAnsi="標楷體" w:cs="標楷體"/>
          <w:sz w:val="28"/>
        </w:rPr>
        <w:t>輔以結構性面試</w:t>
      </w:r>
      <w:r>
        <w:rPr>
          <w:rFonts w:eastAsia="Times New Roman"/>
          <w:sz w:val="28"/>
        </w:rPr>
        <w:t xml:space="preserve">( </w:t>
      </w:r>
      <w:r>
        <w:rPr>
          <w:rFonts w:eastAsia="Times New Roman"/>
          <w:spacing w:val="-6"/>
          <w:sz w:val="28"/>
        </w:rPr>
        <w:t>S</w:t>
      </w:r>
      <w:r>
        <w:rPr>
          <w:rFonts w:eastAsia="Times New Roman"/>
          <w:sz w:val="28"/>
        </w:rPr>
        <w:t xml:space="preserve">tructural interview) </w:t>
      </w:r>
      <w:r>
        <w:rPr>
          <w:rFonts w:ascii="標楷體" w:eastAsia="標楷體" w:hAnsi="標楷體" w:cs="標楷體"/>
          <w:sz w:val="28"/>
        </w:rPr>
        <w:t>反而更有效。</w:t>
      </w:r>
    </w:p>
    <w:p w:rsidR="000E42A4" w:rsidRDefault="00731315">
      <w:pPr>
        <w:autoSpaceDE w:val="0"/>
        <w:autoSpaceDN w:val="0"/>
        <w:snapToGrid w:val="0"/>
        <w:spacing w:line="480" w:lineRule="exact"/>
        <w:ind w:left="766"/>
        <w:rPr>
          <w:rFonts w:ascii="標楷體" w:eastAsia="標楷體" w:hAnsi="標楷體" w:cs="標楷體"/>
          <w:sz w:val="28"/>
        </w:rPr>
      </w:pPr>
      <w:r>
        <w:rPr>
          <w:rFonts w:ascii="標楷體" w:eastAsia="標楷體" w:hAnsi="標楷體" w:cs="標楷體"/>
          <w:spacing w:val="-3"/>
          <w:sz w:val="28"/>
        </w:rPr>
        <w:t>研究結果如圖</w:t>
      </w:r>
      <w:r>
        <w:rPr>
          <w:rFonts w:ascii="標楷體" w:eastAsia="標楷體" w:hAnsi="標楷體" w:cs="標楷體"/>
          <w:spacing w:val="-31"/>
          <w:sz w:val="28"/>
        </w:rPr>
        <w:t xml:space="preserve"> </w:t>
      </w:r>
      <w:r>
        <w:rPr>
          <w:rFonts w:eastAsia="Times New Roman"/>
          <w:spacing w:val="-3"/>
          <w:sz w:val="28"/>
        </w:rPr>
        <w:t>4-7</w:t>
      </w:r>
      <w:r>
        <w:rPr>
          <w:rFonts w:eastAsia="Times New Roman"/>
          <w:spacing w:val="-31"/>
          <w:sz w:val="28"/>
        </w:rPr>
        <w:t xml:space="preserve"> </w:t>
      </w:r>
      <w:r>
        <w:rPr>
          <w:rFonts w:ascii="標楷體" w:eastAsia="標楷體" w:hAnsi="標楷體" w:cs="標楷體"/>
          <w:spacing w:val="-2"/>
          <w:sz w:val="28"/>
        </w:rPr>
        <w:t>所示，當認知能力與人格特質都高時，其工</w:t>
      </w:r>
      <w:r>
        <w:rPr>
          <w:rFonts w:ascii="標楷體" w:eastAsia="標楷體" w:hAnsi="標楷體" w:cs="標楷體"/>
          <w:sz w:val="28"/>
        </w:rPr>
        <w:t xml:space="preserve"> </w:t>
      </w:r>
      <w:r>
        <w:rPr>
          <w:rFonts w:ascii="標楷體" w:eastAsia="標楷體" w:hAnsi="標楷體" w:cs="標楷體"/>
          <w:sz w:val="28"/>
        </w:rPr>
        <w:t>作能力高者之機率達</w:t>
      </w:r>
      <w:r>
        <w:rPr>
          <w:rFonts w:ascii="標楷體" w:eastAsia="標楷體" w:hAnsi="標楷體" w:cs="標楷體"/>
          <w:spacing w:val="-21"/>
          <w:sz w:val="28"/>
        </w:rPr>
        <w:t xml:space="preserve"> </w:t>
      </w:r>
      <w:r>
        <w:rPr>
          <w:rFonts w:eastAsia="Times New Roman"/>
          <w:sz w:val="28"/>
        </w:rPr>
        <w:t>82.5%</w:t>
      </w:r>
      <w:r>
        <w:rPr>
          <w:rFonts w:ascii="標楷體" w:eastAsia="標楷體" w:hAnsi="標楷體" w:cs="標楷體"/>
          <w:sz w:val="28"/>
        </w:rPr>
        <w:t>，如果認知能力與人格特質都低時其工作能力低者亦達</w:t>
      </w:r>
      <w:r>
        <w:rPr>
          <w:rFonts w:ascii="標楷體" w:eastAsia="標楷體" w:hAnsi="標楷體" w:cs="標楷體"/>
          <w:spacing w:val="-21"/>
          <w:sz w:val="28"/>
        </w:rPr>
        <w:t xml:space="preserve"> </w:t>
      </w:r>
      <w:r>
        <w:rPr>
          <w:rFonts w:eastAsia="Times New Roman"/>
          <w:sz w:val="28"/>
        </w:rPr>
        <w:t>82.5%</w:t>
      </w:r>
      <w:r>
        <w:rPr>
          <w:rFonts w:ascii="標楷體" w:eastAsia="標楷體" w:hAnsi="標楷體" w:cs="標楷體"/>
          <w:sz w:val="28"/>
        </w:rPr>
        <w:t>，如果認知能力與人格特質兩項中有一項高一項低者，其工作能力高者為</w:t>
      </w:r>
      <w:r>
        <w:rPr>
          <w:rFonts w:ascii="標楷體" w:eastAsia="標楷體" w:hAnsi="標楷體" w:cs="標楷體"/>
          <w:spacing w:val="-21"/>
          <w:sz w:val="28"/>
        </w:rPr>
        <w:t xml:space="preserve"> </w:t>
      </w:r>
      <w:r>
        <w:rPr>
          <w:rFonts w:eastAsia="Times New Roman"/>
          <w:sz w:val="28"/>
        </w:rPr>
        <w:t>17.5%</w:t>
      </w:r>
      <w:r>
        <w:rPr>
          <w:rFonts w:ascii="標楷體" w:eastAsia="標楷體" w:hAnsi="標楷體" w:cs="標楷體"/>
          <w:sz w:val="28"/>
        </w:rPr>
        <w:t>，工作能力低者亦為</w:t>
      </w:r>
      <w:r>
        <w:rPr>
          <w:rFonts w:ascii="標楷體" w:eastAsia="標楷體" w:hAnsi="標楷體" w:cs="標楷體"/>
          <w:sz w:val="28"/>
        </w:rPr>
        <w:t xml:space="preserve"> </w:t>
      </w:r>
      <w:r>
        <w:rPr>
          <w:rFonts w:eastAsia="Times New Roman"/>
          <w:sz w:val="28"/>
        </w:rPr>
        <w:t xml:space="preserve">17.5% </w:t>
      </w:r>
      <w:r>
        <w:rPr>
          <w:rFonts w:ascii="標楷體" w:eastAsia="標楷體" w:hAnsi="標楷體" w:cs="標楷體"/>
          <w:sz w:val="28"/>
        </w:rPr>
        <w:t>。</w:t>
      </w:r>
    </w:p>
    <w:p w:rsidR="000E42A4" w:rsidRDefault="00731315">
      <w:pPr>
        <w:autoSpaceDE w:val="0"/>
        <w:autoSpaceDN w:val="0"/>
        <w:snapToGrid w:val="0"/>
        <w:spacing w:before="508"/>
        <w:ind w:left="3953"/>
        <w:sectPr w:rsidR="000E42A4">
          <w:footnotePr>
            <w:pos w:val="sectEnd"/>
            <w:numStart w:val="0"/>
          </w:footnotePr>
          <w:endnotePr>
            <w:numFmt w:val="decimal"/>
            <w:numStart w:val="0"/>
          </w:endnotePr>
          <w:pgSz w:w="11904" w:h="16840"/>
          <w:pgMar w:top="840" w:right="1778" w:bottom="796" w:left="1800" w:header="0" w:footer="0" w:gutter="0"/>
          <w:cols w:space="720"/>
        </w:sectPr>
      </w:pPr>
      <w:r>
        <w:rPr>
          <w:rFonts w:eastAsia="Times New Roman"/>
        </w:rPr>
        <w:t>-72-</w:t>
      </w:r>
    </w:p>
    <w:p w:rsidR="000E42A4" w:rsidRDefault="00731315">
      <w:pPr>
        <w:autoSpaceDE w:val="0"/>
        <w:autoSpaceDN w:val="0"/>
        <w:snapToGrid w:val="0"/>
        <w:spacing w:line="250" w:lineRule="exact"/>
        <w:rPr>
          <w:rFonts w:ascii="標楷體" w:eastAsia="標楷體" w:hAnsi="標楷體" w:cs="標楷體"/>
          <w:sz w:val="20"/>
          <w:u w:val="single" w:color="000000"/>
        </w:rPr>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780" w:right="554"/>
        <w:jc w:val="both"/>
        <w:rPr>
          <w:rFonts w:ascii="標楷體" w:eastAsia="標楷體" w:hAnsi="標楷體" w:cs="標楷體"/>
          <w:sz w:val="28"/>
          <w:u w:val="single" w:color="000000"/>
        </w:rPr>
      </w:pPr>
      <w:r>
        <w:rPr>
          <w:rFonts w:ascii="標楷體" w:eastAsia="標楷體" w:hAnsi="標楷體" w:cs="標楷體"/>
          <w:sz w:val="28"/>
        </w:rPr>
        <w:t>在評析能力、知識與專長技能對工作表現的影響中，尚</w:t>
      </w:r>
      <w:r>
        <w:rPr>
          <w:rFonts w:ascii="標楷體" w:eastAsia="標楷體" w:hAnsi="標楷體" w:cs="標楷體"/>
          <w:spacing w:val="-2"/>
          <w:sz w:val="28"/>
        </w:rPr>
        <w:t>須</w:t>
      </w:r>
      <w:r>
        <w:rPr>
          <w:rFonts w:ascii="標楷體" w:eastAsia="標楷體" w:hAnsi="標楷體" w:cs="標楷體"/>
          <w:spacing w:val="-25"/>
          <w:sz w:val="28"/>
        </w:rPr>
        <w:t xml:space="preserve"> </w:t>
      </w:r>
      <w:r>
        <w:rPr>
          <w:rFonts w:ascii="標楷體" w:eastAsia="標楷體" w:hAnsi="標楷體" w:cs="標楷體"/>
          <w:spacing w:val="-2"/>
          <w:sz w:val="28"/>
        </w:rPr>
        <w:t>留</w:t>
      </w:r>
      <w:r>
        <w:rPr>
          <w:rFonts w:ascii="標楷體" w:eastAsia="標楷體" w:hAnsi="標楷體" w:cs="標楷體"/>
          <w:spacing w:val="-25"/>
          <w:sz w:val="28"/>
        </w:rPr>
        <w:t xml:space="preserve"> </w:t>
      </w:r>
      <w:r>
        <w:rPr>
          <w:rFonts w:ascii="標楷體" w:eastAsia="標楷體" w:hAnsi="標楷體" w:cs="標楷體"/>
          <w:spacing w:val="-2"/>
          <w:sz w:val="28"/>
        </w:rPr>
        <w:t>意</w:t>
      </w:r>
      <w:r>
        <w:rPr>
          <w:rFonts w:ascii="標楷體" w:eastAsia="標楷體" w:hAnsi="標楷體" w:cs="標楷體"/>
          <w:spacing w:val="-25"/>
          <w:sz w:val="28"/>
        </w:rPr>
        <w:t xml:space="preserve"> </w:t>
      </w:r>
      <w:r>
        <w:rPr>
          <w:rFonts w:ascii="標楷體" w:eastAsia="標楷體" w:hAnsi="標楷體" w:cs="標楷體"/>
          <w:spacing w:val="-2"/>
          <w:sz w:val="28"/>
        </w:rPr>
        <w:t>社</w:t>
      </w:r>
      <w:r>
        <w:rPr>
          <w:rFonts w:ascii="標楷體" w:eastAsia="標楷體" w:hAnsi="標楷體" w:cs="標楷體"/>
          <w:spacing w:val="-25"/>
          <w:sz w:val="28"/>
        </w:rPr>
        <w:t xml:space="preserve"> </w:t>
      </w:r>
      <w:r>
        <w:rPr>
          <w:rFonts w:ascii="標楷體" w:eastAsia="標楷體" w:hAnsi="標楷體" w:cs="標楷體"/>
          <w:spacing w:val="-2"/>
          <w:sz w:val="28"/>
        </w:rPr>
        <w:t>會</w:t>
      </w:r>
      <w:r>
        <w:rPr>
          <w:rFonts w:ascii="標楷體" w:eastAsia="標楷體" w:hAnsi="標楷體" w:cs="標楷體"/>
          <w:spacing w:val="-25"/>
          <w:sz w:val="28"/>
        </w:rPr>
        <w:t xml:space="preserve"> </w:t>
      </w:r>
      <w:r>
        <w:rPr>
          <w:rFonts w:ascii="標楷體" w:eastAsia="標楷體" w:hAnsi="標楷體" w:cs="標楷體"/>
          <w:spacing w:val="-2"/>
          <w:sz w:val="28"/>
        </w:rPr>
        <w:t>助</w:t>
      </w:r>
      <w:r>
        <w:rPr>
          <w:rFonts w:ascii="標楷體" w:eastAsia="標楷體" w:hAnsi="標楷體" w:cs="標楷體"/>
          <w:spacing w:val="-25"/>
          <w:sz w:val="28"/>
        </w:rPr>
        <w:t xml:space="preserve"> </w:t>
      </w:r>
      <w:r>
        <w:rPr>
          <w:rFonts w:ascii="標楷體" w:eastAsia="標楷體" w:hAnsi="標楷體" w:cs="標楷體"/>
          <w:spacing w:val="-2"/>
          <w:sz w:val="28"/>
        </w:rPr>
        <w:t>長</w:t>
      </w:r>
      <w:r>
        <w:rPr>
          <w:rFonts w:ascii="標楷體" w:eastAsia="標楷體" w:hAnsi="標楷體" w:cs="標楷體"/>
          <w:spacing w:val="-25"/>
          <w:sz w:val="28"/>
        </w:rPr>
        <w:t xml:space="preserve"> </w:t>
      </w:r>
      <w:r>
        <w:rPr>
          <w:rFonts w:eastAsia="Times New Roman"/>
          <w:spacing w:val="-2"/>
          <w:sz w:val="28"/>
        </w:rPr>
        <w:t>(soci</w:t>
      </w:r>
      <w:r>
        <w:rPr>
          <w:rFonts w:eastAsia="Times New Roman"/>
          <w:spacing w:val="-1"/>
          <w:sz w:val="28"/>
        </w:rPr>
        <w:t>al</w:t>
      </w:r>
      <w:r>
        <w:rPr>
          <w:rFonts w:eastAsia="Times New Roman"/>
          <w:sz w:val="28"/>
        </w:rPr>
        <w:t xml:space="preserve"> facilitation)</w:t>
      </w:r>
      <w:r>
        <w:rPr>
          <w:rFonts w:eastAsia="Times New Roman"/>
          <w:spacing w:val="-4"/>
          <w:sz w:val="28"/>
        </w:rPr>
        <w:t xml:space="preserve"> </w:t>
      </w:r>
      <w:r>
        <w:rPr>
          <w:rFonts w:ascii="標楷體" w:eastAsia="標楷體" w:hAnsi="標楷體" w:cs="標楷體"/>
          <w:sz w:val="28"/>
        </w:rPr>
        <w:t>及</w:t>
      </w:r>
      <w:r>
        <w:rPr>
          <w:rFonts w:ascii="標楷體" w:eastAsia="標楷體" w:hAnsi="標楷體" w:cs="標楷體"/>
          <w:spacing w:val="-4"/>
          <w:sz w:val="28"/>
        </w:rPr>
        <w:t xml:space="preserve"> </w:t>
      </w:r>
      <w:r>
        <w:rPr>
          <w:rFonts w:ascii="標楷體" w:eastAsia="標楷體" w:hAnsi="標楷體" w:cs="標楷體"/>
          <w:sz w:val="28"/>
        </w:rPr>
        <w:t>社</w:t>
      </w:r>
      <w:r>
        <w:rPr>
          <w:rFonts w:ascii="標楷體" w:eastAsia="標楷體" w:hAnsi="標楷體" w:cs="標楷體"/>
          <w:spacing w:val="-4"/>
          <w:sz w:val="28"/>
        </w:rPr>
        <w:t xml:space="preserve"> </w:t>
      </w:r>
      <w:r>
        <w:rPr>
          <w:rFonts w:ascii="標楷體" w:eastAsia="標楷體" w:hAnsi="標楷體" w:cs="標楷體"/>
          <w:sz w:val="28"/>
        </w:rPr>
        <w:t>會</w:t>
      </w:r>
      <w:r>
        <w:rPr>
          <w:rFonts w:ascii="標楷體" w:eastAsia="標楷體" w:hAnsi="標楷體" w:cs="標楷體"/>
          <w:spacing w:val="-4"/>
          <w:sz w:val="28"/>
        </w:rPr>
        <w:t xml:space="preserve"> </w:t>
      </w:r>
      <w:r>
        <w:rPr>
          <w:rFonts w:ascii="標楷體" w:eastAsia="標楷體" w:hAnsi="標楷體" w:cs="標楷體"/>
          <w:sz w:val="28"/>
        </w:rPr>
        <w:t>抑</w:t>
      </w:r>
      <w:r>
        <w:rPr>
          <w:rFonts w:ascii="標楷體" w:eastAsia="標楷體" w:hAnsi="標楷體" w:cs="標楷體"/>
          <w:spacing w:val="-4"/>
          <w:sz w:val="28"/>
        </w:rPr>
        <w:t xml:space="preserve"> </w:t>
      </w:r>
      <w:r>
        <w:rPr>
          <w:rFonts w:ascii="標楷體" w:eastAsia="標楷體" w:hAnsi="標楷體" w:cs="標楷體"/>
          <w:sz w:val="28"/>
        </w:rPr>
        <w:t>制</w:t>
      </w:r>
      <w:r>
        <w:rPr>
          <w:rFonts w:eastAsia="Times New Roman"/>
          <w:sz w:val="28"/>
        </w:rPr>
        <w:t>(social</w:t>
      </w:r>
      <w:r>
        <w:rPr>
          <w:rFonts w:eastAsia="Times New Roman"/>
          <w:spacing w:val="183"/>
          <w:sz w:val="28"/>
        </w:rPr>
        <w:t xml:space="preserve"> </w:t>
      </w:r>
      <w:r>
        <w:rPr>
          <w:rFonts w:eastAsia="Times New Roman"/>
          <w:sz w:val="28"/>
        </w:rPr>
        <w:t>inhibition)</w:t>
      </w:r>
      <w:r>
        <w:rPr>
          <w:rFonts w:eastAsia="Times New Roman"/>
          <w:spacing w:val="-14"/>
          <w:sz w:val="28"/>
        </w:rPr>
        <w:t xml:space="preserve"> </w:t>
      </w:r>
      <w:r>
        <w:rPr>
          <w:rFonts w:ascii="標楷體" w:eastAsia="標楷體" w:hAnsi="標楷體" w:cs="標楷體"/>
          <w:sz w:val="28"/>
        </w:rPr>
        <w:t>二</w:t>
      </w:r>
      <w:r>
        <w:rPr>
          <w:rFonts w:ascii="標楷體" w:eastAsia="標楷體" w:hAnsi="標楷體" w:cs="標楷體"/>
          <w:spacing w:val="-13"/>
          <w:sz w:val="28"/>
        </w:rPr>
        <w:t xml:space="preserve"> </w:t>
      </w:r>
      <w:r>
        <w:rPr>
          <w:rFonts w:ascii="標楷體" w:eastAsia="標楷體" w:hAnsi="標楷體" w:cs="標楷體"/>
          <w:sz w:val="28"/>
        </w:rPr>
        <w:t>種</w:t>
      </w:r>
      <w:r>
        <w:rPr>
          <w:rFonts w:ascii="標楷體" w:eastAsia="標楷體" w:hAnsi="標楷體" w:cs="標楷體"/>
          <w:spacing w:val="-13"/>
          <w:sz w:val="28"/>
        </w:rPr>
        <w:t xml:space="preserve"> </w:t>
      </w:r>
      <w:r>
        <w:rPr>
          <w:rFonts w:ascii="標楷體" w:eastAsia="標楷體" w:hAnsi="標楷體" w:cs="標楷體"/>
          <w:sz w:val="28"/>
        </w:rPr>
        <w:t>效應，因為工作表現除受認知能力與人格特質影響外，在團隊中亦受到工作環境壓力</w:t>
      </w:r>
      <w:r>
        <w:rPr>
          <w:rFonts w:ascii="標楷體" w:eastAsia="標楷體" w:hAnsi="標楷體" w:cs="標楷體"/>
          <w:spacing w:val="3"/>
          <w:sz w:val="28"/>
        </w:rPr>
        <w:t>及生理激發狀態</w:t>
      </w:r>
      <w:r>
        <w:rPr>
          <w:rFonts w:eastAsia="Times New Roman"/>
          <w:sz w:val="28"/>
        </w:rPr>
        <w:t>(Arousal</w:t>
      </w:r>
      <w:r>
        <w:rPr>
          <w:rFonts w:eastAsia="Times New Roman"/>
          <w:spacing w:val="6"/>
          <w:sz w:val="28"/>
        </w:rPr>
        <w:t>)</w:t>
      </w:r>
      <w:r>
        <w:rPr>
          <w:rFonts w:ascii="標楷體" w:eastAsia="標楷體" w:hAnsi="標楷體" w:cs="標楷體"/>
          <w:sz w:val="28"/>
        </w:rPr>
        <w:t>之</w:t>
      </w:r>
      <w:r>
        <w:rPr>
          <w:rFonts w:ascii="標楷體" w:eastAsia="標楷體" w:hAnsi="標楷體" w:cs="標楷體"/>
          <w:noProof/>
          <w:sz w:val="28"/>
        </w:rPr>
        <w:drawing>
          <wp:anchor distT="0" distB="0" distL="0" distR="0" simplePos="0" relativeHeight="250" behindDoc="1" locked="0" layoutInCell="1" allowOverlap="1">
            <wp:simplePos x="0" y="0"/>
            <wp:positionH relativeFrom="page">
              <wp:posOffset>3895090</wp:posOffset>
            </wp:positionH>
            <wp:positionV relativeFrom="page">
              <wp:posOffset>1066800</wp:posOffset>
            </wp:positionV>
            <wp:extent cx="2587625" cy="2295525"/>
            <wp:effectExtent l="0" t="0" r="0" b="0"/>
            <wp:wrapNone/>
            <wp:docPr id="1283" name="1283"/>
            <wp:cNvGraphicFramePr/>
            <a:graphic xmlns:a="http://schemas.openxmlformats.org/drawingml/2006/main">
              <a:graphicData uri="http://schemas.openxmlformats.org/drawingml/2006/picture">
                <pic:pic xmlns:pic="http://schemas.openxmlformats.org/drawingml/2006/picture">
                  <pic:nvPicPr>
                    <pic:cNvPr id="250" name="1283"/>
                    <pic:cNvPicPr/>
                  </pic:nvPicPr>
                  <pic:blipFill>
                    <a:blip r:embed="rId95">
                      <a:clrChange>
                        <a:clrFrom>
                          <a:srgbClr val="FFFFFF"/>
                        </a:clrFrom>
                        <a:clrTo>
                          <a:srgbClr val="FFFFFF">
                            <a:alpha val="0"/>
                          </a:srgbClr>
                        </a:clrTo>
                      </a:clrChange>
                    </a:blip>
                    <a:stretch/>
                  </pic:blipFill>
                  <pic:spPr>
                    <a:xfrm>
                      <a:off x="0" y="0"/>
                      <a:ext cx="2587625" cy="2295525"/>
                    </a:xfrm>
                    <a:prstGeom prst="rect">
                      <a:avLst/>
                    </a:prstGeom>
                    <a:ln>
                      <a:noFill/>
                    </a:ln>
                  </pic:spPr>
                </pic:pic>
              </a:graphicData>
            </a:graphic>
          </wp:anchor>
        </w:drawing>
      </w:r>
    </w:p>
    <w:p w:rsidR="000E42A4" w:rsidRDefault="00731315">
      <w:pPr>
        <w:autoSpaceDE w:val="0"/>
        <w:autoSpaceDN w:val="0"/>
        <w:snapToGrid w:val="0"/>
        <w:spacing w:before="104" w:line="350" w:lineRule="exact"/>
        <w:ind w:left="790"/>
        <w:rPr>
          <w:rFonts w:ascii="標楷體" w:eastAsia="標楷體" w:hAnsi="標楷體" w:cs="標楷體"/>
          <w:sz w:val="28"/>
        </w:rPr>
      </w:pPr>
      <w:r>
        <w:rPr>
          <w:rFonts w:ascii="標楷體" w:eastAsia="標楷體" w:hAnsi="標楷體" w:cs="標楷體"/>
          <w:spacing w:val="11"/>
          <w:sz w:val="28"/>
        </w:rPr>
        <w:t>影響，而可能產生社</w:t>
      </w:r>
      <w:r>
        <w:rPr>
          <w:rFonts w:ascii="標楷體" w:eastAsia="標楷體" w:hAnsi="標楷體" w:cs="標楷體"/>
          <w:spacing w:val="12"/>
          <w:sz w:val="28"/>
        </w:rPr>
        <w:t>會助長</w:t>
      </w:r>
      <w:r>
        <w:rPr>
          <w:rFonts w:ascii="標楷體" w:eastAsia="標楷體" w:hAnsi="標楷體" w:cs="標楷體"/>
          <w:sz w:val="28"/>
        </w:rPr>
        <w:t>效</w:t>
      </w:r>
    </w:p>
    <w:p w:rsidR="000E42A4" w:rsidRDefault="00731315">
      <w:pPr>
        <w:autoSpaceDE w:val="0"/>
        <w:autoSpaceDN w:val="0"/>
        <w:snapToGrid w:val="0"/>
        <w:spacing w:before="4093" w:line="350" w:lineRule="exact"/>
        <w:rPr>
          <w:rFonts w:ascii="標楷體" w:eastAsia="標楷體" w:hAnsi="標楷體" w:cs="標楷體"/>
          <w:sz w:val="28"/>
        </w:rPr>
      </w:pPr>
      <w:r>
        <w:rPr>
          <w:rFonts w:ascii="標楷體" w:eastAsia="標楷體" w:hAnsi="標楷體" w:cs="標楷體"/>
          <w:sz w:val="28"/>
        </w:rPr>
        <w:br w:type="column"/>
      </w:r>
      <w:r>
        <w:rPr>
          <w:rFonts w:ascii="標楷體" w:eastAsia="標楷體" w:hAnsi="標楷體" w:cs="標楷體"/>
          <w:spacing w:val="35"/>
          <w:sz w:val="28"/>
        </w:rPr>
        <w:t>圖</w:t>
      </w:r>
      <w:r>
        <w:rPr>
          <w:rFonts w:ascii="標楷體" w:eastAsia="標楷體" w:hAnsi="標楷體" w:cs="標楷體"/>
          <w:sz w:val="28"/>
        </w:rPr>
        <w:t xml:space="preserve">4-7 </w:t>
      </w:r>
      <w:r>
        <w:rPr>
          <w:rFonts w:ascii="標楷體" w:eastAsia="標楷體" w:hAnsi="標楷體" w:cs="標楷體"/>
          <w:sz w:val="28"/>
        </w:rPr>
        <w:t>認知能力、人格特</w:t>
      </w:r>
    </w:p>
    <w:p w:rsidR="000E42A4" w:rsidRDefault="00731315">
      <w:pPr>
        <w:autoSpaceDE w:val="0"/>
        <w:autoSpaceDN w:val="0"/>
        <w:snapToGrid w:val="0"/>
        <w:spacing w:line="313" w:lineRule="exact"/>
        <w:ind w:left="283"/>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96" w:bottom="796" w:left="1800" w:header="0" w:footer="0" w:gutter="0"/>
          <w:cols w:num="2" w:space="0" w:equalWidth="0">
            <w:col w:w="4710" w:space="325"/>
            <w:col w:w="3273"/>
          </w:cols>
        </w:sectPr>
      </w:pPr>
      <w:r>
        <w:rPr>
          <w:rFonts w:ascii="標楷體" w:eastAsia="標楷體" w:hAnsi="標楷體" w:cs="標楷體"/>
          <w:sz w:val="28"/>
        </w:rPr>
        <w:t>質與工作績效的關聯</w:t>
      </w:r>
    </w:p>
    <w:p w:rsidR="000E42A4" w:rsidRDefault="00731315">
      <w:pPr>
        <w:autoSpaceDE w:val="0"/>
        <w:autoSpaceDN w:val="0"/>
        <w:snapToGrid w:val="0"/>
        <w:spacing w:before="130" w:line="350" w:lineRule="exact"/>
        <w:ind w:left="790"/>
        <w:rPr>
          <w:rFonts w:ascii="標楷體" w:eastAsia="標楷體" w:hAnsi="標楷體" w:cs="標楷體"/>
          <w:sz w:val="28"/>
        </w:rPr>
      </w:pPr>
      <w:r>
        <w:rPr>
          <w:rFonts w:ascii="標楷體" w:eastAsia="標楷體" w:hAnsi="標楷體" w:cs="標楷體"/>
          <w:spacing w:val="-7"/>
          <w:sz w:val="28"/>
        </w:rPr>
        <w:t>應</w:t>
      </w:r>
      <w:r>
        <w:rPr>
          <w:rFonts w:ascii="標楷體" w:eastAsia="標楷體" w:hAnsi="標楷體" w:cs="標楷體"/>
          <w:spacing w:val="-6"/>
          <w:sz w:val="28"/>
        </w:rPr>
        <w:t>，</w:t>
      </w:r>
      <w:r>
        <w:rPr>
          <w:rFonts w:ascii="標楷體" w:eastAsia="標楷體" w:hAnsi="標楷體" w:cs="標楷體"/>
          <w:spacing w:val="-1"/>
          <w:sz w:val="28"/>
        </w:rPr>
        <w:t>亦即</w:t>
      </w:r>
      <w:r>
        <w:rPr>
          <w:rFonts w:ascii="標楷體" w:eastAsia="標楷體" w:hAnsi="標楷體" w:cs="標楷體"/>
          <w:sz w:val="28"/>
        </w:rPr>
        <w:t>個人在完成簡單或熟練工作</w:t>
      </w:r>
      <w:r>
        <w:rPr>
          <w:rFonts w:ascii="標楷體" w:eastAsia="標楷體" w:hAnsi="標楷體" w:cs="標楷體"/>
          <w:spacing w:val="-6"/>
          <w:sz w:val="28"/>
        </w:rPr>
        <w:t>時</w:t>
      </w:r>
      <w:r>
        <w:rPr>
          <w:rFonts w:ascii="標楷體" w:eastAsia="標楷體" w:hAnsi="標楷體" w:cs="標楷體"/>
          <w:spacing w:val="-5"/>
          <w:sz w:val="28"/>
        </w:rPr>
        <w:t>，</w:t>
      </w:r>
      <w:r>
        <w:rPr>
          <w:rFonts w:ascii="標楷體" w:eastAsia="標楷體" w:hAnsi="標楷體" w:cs="標楷體"/>
          <w:sz w:val="28"/>
        </w:rPr>
        <w:t>如果有其他人或有競</w:t>
      </w:r>
    </w:p>
    <w:p w:rsidR="000E42A4" w:rsidRDefault="00731315">
      <w:pPr>
        <w:autoSpaceDE w:val="0"/>
        <w:autoSpaceDN w:val="0"/>
        <w:snapToGrid w:val="0"/>
        <w:spacing w:before="26" w:line="480" w:lineRule="exact"/>
        <w:ind w:left="790"/>
        <w:jc w:val="both"/>
        <w:rPr>
          <w:rFonts w:ascii="標楷體" w:eastAsia="標楷體" w:hAnsi="標楷體" w:cs="標楷體"/>
          <w:sz w:val="28"/>
        </w:rPr>
      </w:pPr>
      <w:r>
        <w:rPr>
          <w:rFonts w:ascii="標楷體" w:eastAsia="標楷體" w:hAnsi="標楷體" w:cs="標楷體"/>
          <w:spacing w:val="-1"/>
          <w:sz w:val="28"/>
        </w:rPr>
        <w:t>爭者在</w:t>
      </w:r>
      <w:r>
        <w:rPr>
          <w:rFonts w:ascii="標楷體" w:eastAsia="標楷體" w:hAnsi="標楷體" w:cs="標楷體"/>
          <w:sz w:val="28"/>
        </w:rPr>
        <w:t>場，將會激發起優於獨自工作的表現傾向．如圖</w:t>
      </w:r>
      <w:r>
        <w:rPr>
          <w:rFonts w:ascii="標楷體" w:eastAsia="標楷體" w:hAnsi="標楷體" w:cs="標楷體"/>
          <w:sz w:val="28"/>
        </w:rPr>
        <w:t xml:space="preserve"> </w:t>
      </w:r>
      <w:r>
        <w:rPr>
          <w:rFonts w:eastAsia="Times New Roman"/>
          <w:sz w:val="28"/>
        </w:rPr>
        <w:t>4-8</w:t>
      </w:r>
      <w:r>
        <w:rPr>
          <w:rFonts w:ascii="標楷體" w:eastAsia="標楷體" w:hAnsi="標楷體" w:cs="標楷體"/>
          <w:sz w:val="28"/>
        </w:rPr>
        <w:t>，</w:t>
      </w:r>
      <w:r>
        <w:rPr>
          <w:rFonts w:ascii="標楷體" w:eastAsia="標楷體" w:hAnsi="標楷體" w:cs="標楷體"/>
          <w:spacing w:val="-1"/>
          <w:sz w:val="28"/>
        </w:rPr>
        <w:t>但當個人</w:t>
      </w:r>
      <w:r>
        <w:rPr>
          <w:rFonts w:ascii="標楷體" w:eastAsia="標楷體" w:hAnsi="標楷體" w:cs="標楷體"/>
          <w:sz w:val="28"/>
        </w:rPr>
        <w:t>面對著複雜不熟練工作</w:t>
      </w:r>
      <w:r>
        <w:rPr>
          <w:rFonts w:ascii="標楷體" w:eastAsia="標楷體" w:hAnsi="標楷體" w:cs="標楷體"/>
          <w:spacing w:val="-10"/>
          <w:sz w:val="28"/>
        </w:rPr>
        <w:t>時</w:t>
      </w:r>
      <w:r>
        <w:rPr>
          <w:rFonts w:ascii="標楷體" w:eastAsia="標楷體" w:hAnsi="標楷體" w:cs="標楷體"/>
          <w:spacing w:val="-12"/>
          <w:sz w:val="28"/>
        </w:rPr>
        <w:t>，</w:t>
      </w:r>
      <w:r>
        <w:rPr>
          <w:rFonts w:ascii="標楷體" w:eastAsia="標楷體" w:hAnsi="標楷體" w:cs="標楷體"/>
          <w:sz w:val="28"/>
        </w:rPr>
        <w:t>如果有其他人或有競爭者在場，也可能由於壓力、焦慮或分心等因素產生社會抑制</w:t>
      </w:r>
      <w:r>
        <w:rPr>
          <w:rFonts w:ascii="標楷體" w:eastAsia="標楷體" w:hAnsi="標楷體" w:cs="標楷體"/>
          <w:spacing w:val="-10"/>
          <w:sz w:val="28"/>
        </w:rPr>
        <w:t>效</w:t>
      </w:r>
      <w:r>
        <w:rPr>
          <w:rFonts w:ascii="標楷體" w:eastAsia="標楷體" w:hAnsi="標楷體" w:cs="標楷體"/>
          <w:spacing w:val="-9"/>
          <w:sz w:val="28"/>
        </w:rPr>
        <w:t>應</w:t>
      </w:r>
      <w:r>
        <w:rPr>
          <w:rFonts w:ascii="標楷體" w:eastAsia="標楷體" w:hAnsi="標楷體" w:cs="標楷體"/>
          <w:spacing w:val="-8"/>
          <w:sz w:val="28"/>
        </w:rPr>
        <w:t>，</w:t>
      </w:r>
      <w:r>
        <w:rPr>
          <w:rFonts w:ascii="標楷體" w:eastAsia="標楷體" w:hAnsi="標楷體" w:cs="標楷體"/>
          <w:spacing w:val="-3"/>
          <w:sz w:val="28"/>
        </w:rPr>
        <w:t>表現得比獨自工作時</w:t>
      </w:r>
      <w:r>
        <w:rPr>
          <w:rFonts w:ascii="標楷體" w:eastAsia="標楷體" w:hAnsi="標楷體" w:cs="標楷體"/>
          <w:spacing w:val="-9"/>
          <w:sz w:val="28"/>
        </w:rPr>
        <w:t>差。</w:t>
      </w:r>
      <w:r>
        <w:rPr>
          <w:rFonts w:ascii="標楷體" w:eastAsia="標楷體" w:hAnsi="標楷體" w:cs="標楷體"/>
          <w:spacing w:val="-3"/>
          <w:sz w:val="28"/>
        </w:rPr>
        <w:t>因此對於尚非專</w:t>
      </w:r>
      <w:r>
        <w:rPr>
          <w:rFonts w:ascii="標楷體" w:eastAsia="標楷體" w:hAnsi="標楷體" w:cs="標楷體"/>
          <w:spacing w:val="-2"/>
          <w:sz w:val="28"/>
        </w:rPr>
        <w:t>家或不熟悉工作</w:t>
      </w:r>
      <w:r>
        <w:rPr>
          <w:rFonts w:ascii="標楷體" w:eastAsia="標楷體" w:hAnsi="標楷體" w:cs="標楷體"/>
          <w:sz w:val="28"/>
        </w:rPr>
        <w:t xml:space="preserve"> </w:t>
      </w:r>
      <w:r>
        <w:rPr>
          <w:rFonts w:ascii="標楷體" w:eastAsia="標楷體" w:hAnsi="標楷體" w:cs="標楷體"/>
          <w:sz w:val="28"/>
        </w:rPr>
        <w:t>的員工，不要給予工作績效壓力，以增加其工作效能。</w:t>
      </w:r>
    </w:p>
    <w:p w:rsidR="000E42A4" w:rsidRDefault="00731315">
      <w:pPr>
        <w:autoSpaceDE w:val="0"/>
        <w:autoSpaceDN w:val="0"/>
        <w:snapToGrid w:val="0"/>
        <w:spacing w:before="284" w:line="350" w:lineRule="exact"/>
        <w:ind w:left="283"/>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動機</w:t>
      </w:r>
    </w:p>
    <w:p w:rsidR="000E42A4" w:rsidRDefault="00731315">
      <w:pPr>
        <w:autoSpaceDE w:val="0"/>
        <w:autoSpaceDN w:val="0"/>
        <w:snapToGrid w:val="0"/>
        <w:spacing w:before="26" w:line="480" w:lineRule="exact"/>
        <w:ind w:left="766"/>
        <w:jc w:val="both"/>
        <w:rPr>
          <w:rFonts w:ascii="標楷體" w:eastAsia="標楷體" w:hAnsi="標楷體" w:cs="標楷體"/>
          <w:sz w:val="28"/>
        </w:rPr>
      </w:pPr>
      <w:r>
        <w:rPr>
          <w:rFonts w:ascii="標楷體" w:eastAsia="標楷體" w:hAnsi="標楷體" w:cs="標楷體"/>
          <w:spacing w:val="-3"/>
          <w:sz w:val="28"/>
        </w:rPr>
        <w:t>在團隊中團員的工作動機關係著團隊的表</w:t>
      </w:r>
      <w:r>
        <w:rPr>
          <w:rFonts w:ascii="標楷體" w:eastAsia="標楷體" w:hAnsi="標楷體" w:cs="標楷體"/>
          <w:spacing w:val="-7"/>
          <w:sz w:val="28"/>
        </w:rPr>
        <w:t>現</w:t>
      </w:r>
      <w:r>
        <w:rPr>
          <w:rFonts w:ascii="標楷體" w:eastAsia="標楷體" w:hAnsi="標楷體" w:cs="標楷體"/>
          <w:spacing w:val="-9"/>
          <w:sz w:val="28"/>
        </w:rPr>
        <w:t>，</w:t>
      </w:r>
      <w:r>
        <w:rPr>
          <w:rFonts w:ascii="標楷體" w:eastAsia="標楷體" w:hAnsi="標楷體" w:cs="標楷體"/>
          <w:spacing w:val="-3"/>
          <w:sz w:val="28"/>
        </w:rPr>
        <w:t>常</w:t>
      </w:r>
      <w:r>
        <w:rPr>
          <w:rFonts w:ascii="標楷體" w:eastAsia="標楷體" w:hAnsi="標楷體" w:cs="標楷體"/>
          <w:spacing w:val="-2"/>
          <w:sz w:val="28"/>
        </w:rPr>
        <w:t>見且應予重視</w:t>
      </w:r>
      <w:r>
        <w:rPr>
          <w:rFonts w:ascii="標楷體" w:eastAsia="標楷體" w:hAnsi="標楷體" w:cs="標楷體"/>
          <w:sz w:val="28"/>
        </w:rPr>
        <w:t xml:space="preserve"> </w:t>
      </w:r>
      <w:r>
        <w:rPr>
          <w:rFonts w:ascii="標楷體" w:eastAsia="標楷體" w:hAnsi="標楷體" w:cs="標楷體"/>
          <w:sz w:val="28"/>
        </w:rPr>
        <w:t>影響團隊績效的動機問題分述如下：</w:t>
      </w:r>
    </w:p>
    <w:p w:rsidR="000E42A4" w:rsidRDefault="00731315">
      <w:pPr>
        <w:autoSpaceDE w:val="0"/>
        <w:autoSpaceDN w:val="0"/>
        <w:snapToGrid w:val="0"/>
        <w:spacing w:before="104" w:line="350" w:lineRule="exact"/>
        <w:ind w:left="851"/>
        <w:rPr>
          <w:rFonts w:ascii="標楷體" w:eastAsia="標楷體" w:hAnsi="標楷體" w:cs="標楷體"/>
          <w:sz w:val="28"/>
        </w:rPr>
      </w:pPr>
      <w:r>
        <w:rPr>
          <w:rFonts w:eastAsia="Times New Roman"/>
          <w:sz w:val="28"/>
        </w:rPr>
        <w:t>1.</w:t>
      </w:r>
      <w:r>
        <w:rPr>
          <w:rFonts w:ascii="標楷體" w:eastAsia="標楷體" w:hAnsi="標楷體" w:cs="標楷體"/>
          <w:sz w:val="28"/>
        </w:rPr>
        <w:t>社會閒散效果</w:t>
      </w:r>
      <w:r>
        <w:rPr>
          <w:rFonts w:eastAsia="Times New Roman"/>
          <w:sz w:val="28"/>
        </w:rPr>
        <w:t>(Social loafing)</w:t>
      </w:r>
      <w:r>
        <w:rPr>
          <w:rFonts w:ascii="標楷體" w:eastAsia="標楷體" w:hAnsi="標楷體" w:cs="標楷體"/>
          <w:sz w:val="28"/>
        </w:rPr>
        <w:t>：</w:t>
      </w:r>
    </w:p>
    <w:p w:rsidR="000E42A4" w:rsidRDefault="00731315">
      <w:pPr>
        <w:autoSpaceDE w:val="0"/>
        <w:autoSpaceDN w:val="0"/>
        <w:snapToGrid w:val="0"/>
        <w:spacing w:before="26" w:line="480" w:lineRule="exact"/>
        <w:ind w:left="1054" w:firstLine="12"/>
        <w:jc w:val="both"/>
        <w:rPr>
          <w:rFonts w:ascii="標楷體" w:eastAsia="標楷體" w:hAnsi="標楷體" w:cs="標楷體"/>
          <w:sz w:val="28"/>
        </w:rPr>
      </w:pPr>
      <w:r>
        <w:rPr>
          <w:rFonts w:ascii="標楷體" w:eastAsia="標楷體" w:hAnsi="標楷體" w:cs="標楷體"/>
          <w:spacing w:val="6"/>
          <w:sz w:val="28"/>
        </w:rPr>
        <w:t>指個人在團隊目標達成的努力少於其單獨</w:t>
      </w:r>
      <w:r>
        <w:rPr>
          <w:rFonts w:ascii="標楷體" w:eastAsia="標楷體" w:hAnsi="標楷體" w:cs="標楷體"/>
          <w:spacing w:val="5"/>
          <w:sz w:val="28"/>
        </w:rPr>
        <w:t>工作的表現</w:t>
      </w:r>
      <w:r>
        <w:rPr>
          <w:rFonts w:ascii="標楷體" w:eastAsia="標楷體" w:hAnsi="標楷體" w:cs="標楷體"/>
          <w:spacing w:val="-12"/>
          <w:sz w:val="28"/>
        </w:rPr>
        <w:t>現</w:t>
      </w:r>
      <w:r>
        <w:rPr>
          <w:rFonts w:ascii="標楷體" w:eastAsia="標楷體" w:hAnsi="標楷體" w:cs="標楷體"/>
          <w:spacing w:val="-26"/>
          <w:sz w:val="28"/>
        </w:rPr>
        <w:t>象。</w:t>
      </w:r>
      <w:r>
        <w:rPr>
          <w:rFonts w:ascii="標楷體" w:eastAsia="標楷體" w:hAnsi="標楷體" w:cs="標楷體"/>
          <w:spacing w:val="-2"/>
          <w:sz w:val="28"/>
        </w:rPr>
        <w:t>個人在團體的表現往往</w:t>
      </w:r>
      <w:r>
        <w:rPr>
          <w:rFonts w:ascii="標楷體" w:eastAsia="標楷體" w:hAnsi="標楷體" w:cs="標楷體"/>
          <w:spacing w:val="-1"/>
          <w:sz w:val="28"/>
        </w:rPr>
        <w:t>與其單獨工作的表現不</w:t>
      </w:r>
      <w:r>
        <w:rPr>
          <w:rFonts w:ascii="標楷體" w:eastAsia="標楷體" w:hAnsi="標楷體" w:cs="標楷體"/>
          <w:spacing w:val="-25"/>
          <w:sz w:val="28"/>
        </w:rPr>
        <w:t>同，</w:t>
      </w:r>
      <w:r>
        <w:rPr>
          <w:rFonts w:ascii="標楷體" w:eastAsia="標楷體" w:hAnsi="標楷體" w:cs="標楷體"/>
          <w:spacing w:val="34"/>
          <w:sz w:val="28"/>
        </w:rPr>
        <w:t>圖</w:t>
      </w:r>
      <w:r>
        <w:rPr>
          <w:rFonts w:eastAsia="Times New Roman"/>
          <w:spacing w:val="-1"/>
          <w:sz w:val="28"/>
        </w:rPr>
        <w:t>4-9</w:t>
      </w:r>
      <w:r>
        <w:rPr>
          <w:rFonts w:eastAsia="Times New Roman"/>
          <w:sz w:val="28"/>
        </w:rPr>
        <w:t xml:space="preserve"> </w:t>
      </w:r>
      <w:r>
        <w:rPr>
          <w:rFonts w:ascii="標楷體" w:eastAsia="標楷體" w:hAnsi="標楷體" w:cs="標楷體"/>
          <w:spacing w:val="-1"/>
          <w:sz w:val="28"/>
        </w:rPr>
        <w:t>顯示，</w:t>
      </w:r>
      <w:r>
        <w:rPr>
          <w:rFonts w:eastAsia="Times New Roman"/>
          <w:sz w:val="28"/>
        </w:rPr>
        <w:t>8</w:t>
      </w:r>
      <w:r>
        <w:rPr>
          <w:rFonts w:eastAsia="Times New Roman"/>
          <w:spacing w:val="-15"/>
          <w:sz w:val="28"/>
        </w:rPr>
        <w:t xml:space="preserve"> </w:t>
      </w:r>
      <w:r>
        <w:rPr>
          <w:rFonts w:ascii="標楷體" w:eastAsia="標楷體" w:hAnsi="標楷體" w:cs="標楷體"/>
          <w:sz w:val="28"/>
        </w:rPr>
        <w:t>個人單獨工作時假設其工作能力都相同，但當其組</w:t>
      </w:r>
      <w:r>
        <w:rPr>
          <w:rFonts w:ascii="標楷體" w:eastAsia="標楷體" w:hAnsi="標楷體" w:cs="標楷體"/>
          <w:spacing w:val="-1"/>
          <w:sz w:val="28"/>
        </w:rPr>
        <w:t>成團隊時該</w:t>
      </w:r>
      <w:r>
        <w:rPr>
          <w:rFonts w:ascii="標楷體" w:eastAsia="標楷體" w:hAnsi="標楷體" w:cs="標楷體"/>
          <w:sz w:val="28"/>
        </w:rPr>
        <w:t>團隊工作表現則隨著人數增加而遞</w:t>
      </w:r>
      <w:r>
        <w:rPr>
          <w:rFonts w:ascii="標楷體" w:eastAsia="標楷體" w:hAnsi="標楷體" w:cs="標楷體"/>
          <w:spacing w:val="-7"/>
          <w:sz w:val="28"/>
        </w:rPr>
        <w:t>減</w:t>
      </w:r>
      <w:r>
        <w:rPr>
          <w:rFonts w:ascii="標楷體" w:eastAsia="標楷體" w:hAnsi="標楷體" w:cs="標楷體"/>
          <w:spacing w:val="-6"/>
          <w:sz w:val="28"/>
        </w:rPr>
        <w:t>，</w:t>
      </w:r>
      <w:r>
        <w:rPr>
          <w:rFonts w:ascii="標楷體" w:eastAsia="標楷體" w:hAnsi="標楷體" w:cs="標楷體"/>
          <w:sz w:val="28"/>
        </w:rPr>
        <w:t>其產生原因可能是動機及溝通不當所致。</w:t>
      </w:r>
    </w:p>
    <w:p w:rsidR="000E42A4" w:rsidRDefault="00731315">
      <w:pPr>
        <w:autoSpaceDE w:val="0"/>
        <w:autoSpaceDN w:val="0"/>
        <w:snapToGrid w:val="0"/>
        <w:spacing w:before="284" w:line="350" w:lineRule="exact"/>
        <w:ind w:left="850"/>
        <w:rPr>
          <w:sz w:val="28"/>
        </w:rPr>
      </w:pPr>
      <w:r>
        <w:rPr>
          <w:rFonts w:eastAsia="Times New Roman"/>
          <w:sz w:val="28"/>
        </w:rPr>
        <w:t>2.</w:t>
      </w:r>
      <w:r>
        <w:rPr>
          <w:rFonts w:ascii="標楷體" w:eastAsia="標楷體" w:hAnsi="標楷體" w:cs="標楷體"/>
          <w:sz w:val="28"/>
        </w:rPr>
        <w:t>搭便車</w:t>
      </w:r>
      <w:r>
        <w:rPr>
          <w:rFonts w:eastAsia="Times New Roman"/>
          <w:sz w:val="28"/>
        </w:rPr>
        <w:t>(Free riders)</w:t>
      </w:r>
    </w:p>
    <w:p w:rsidR="000E42A4" w:rsidRDefault="00731315">
      <w:pPr>
        <w:autoSpaceDE w:val="0"/>
        <w:autoSpaceDN w:val="0"/>
        <w:snapToGrid w:val="0"/>
        <w:spacing w:before="26" w:line="480" w:lineRule="exact"/>
        <w:ind w:left="1104"/>
        <w:jc w:val="both"/>
        <w:rPr>
          <w:rFonts w:ascii="標楷體" w:eastAsia="標楷體" w:hAnsi="標楷體" w:cs="標楷體"/>
          <w:sz w:val="28"/>
        </w:rPr>
      </w:pPr>
      <w:r>
        <w:rPr>
          <w:rFonts w:ascii="標楷體" w:eastAsia="標楷體" w:hAnsi="標楷體" w:cs="標楷體"/>
          <w:spacing w:val="-3"/>
          <w:sz w:val="28"/>
        </w:rPr>
        <w:t>在團隊中有些人可能偷</w:t>
      </w:r>
      <w:r>
        <w:rPr>
          <w:rFonts w:ascii="標楷體" w:eastAsia="標楷體" w:hAnsi="標楷體" w:cs="標楷體"/>
          <w:spacing w:val="-13"/>
          <w:sz w:val="28"/>
        </w:rPr>
        <w:t>懶，</w:t>
      </w:r>
      <w:r>
        <w:rPr>
          <w:rFonts w:ascii="標楷體" w:eastAsia="標楷體" w:hAnsi="標楷體" w:cs="標楷體"/>
          <w:spacing w:val="-3"/>
          <w:sz w:val="28"/>
        </w:rPr>
        <w:t>想不勞而獲或未盡力工</w:t>
      </w:r>
      <w:r>
        <w:rPr>
          <w:rFonts w:ascii="標楷體" w:eastAsia="標楷體" w:hAnsi="標楷體" w:cs="標楷體"/>
          <w:spacing w:val="-13"/>
          <w:sz w:val="28"/>
        </w:rPr>
        <w:t>作</w:t>
      </w:r>
      <w:r>
        <w:rPr>
          <w:rFonts w:ascii="標楷體" w:eastAsia="標楷體" w:hAnsi="標楷體" w:cs="標楷體"/>
          <w:spacing w:val="-12"/>
          <w:sz w:val="28"/>
        </w:rPr>
        <w:t>，</w:t>
      </w:r>
      <w:r>
        <w:rPr>
          <w:rFonts w:ascii="標楷體" w:eastAsia="標楷體" w:hAnsi="標楷體" w:cs="標楷體"/>
          <w:spacing w:val="-2"/>
          <w:sz w:val="28"/>
        </w:rPr>
        <w:t>而形</w:t>
      </w:r>
      <w:r>
        <w:rPr>
          <w:rFonts w:ascii="標楷體" w:eastAsia="標楷體" w:hAnsi="標楷體" w:cs="標楷體"/>
          <w:sz w:val="28"/>
        </w:rPr>
        <w:t xml:space="preserve"> </w:t>
      </w:r>
      <w:r>
        <w:rPr>
          <w:rFonts w:ascii="標楷體" w:eastAsia="標楷體" w:hAnsi="標楷體" w:cs="標楷體"/>
          <w:sz w:val="28"/>
        </w:rPr>
        <w:t>成搭便車現象，致使團隊績效降低。</w:t>
      </w:r>
    </w:p>
    <w:p w:rsidR="000E42A4" w:rsidRDefault="00731315">
      <w:pPr>
        <w:autoSpaceDE w:val="0"/>
        <w:autoSpaceDN w:val="0"/>
        <w:snapToGrid w:val="0"/>
        <w:spacing w:before="328"/>
        <w:ind w:left="3953"/>
        <w:sectPr w:rsidR="000E42A4">
          <w:footnotePr>
            <w:pos w:val="sectEnd"/>
            <w:numStart w:val="0"/>
          </w:footnotePr>
          <w:endnotePr>
            <w:numFmt w:val="decimal"/>
            <w:numStart w:val="0"/>
          </w:endnotePr>
          <w:type w:val="continuous"/>
          <w:pgSz w:w="11904" w:h="16840"/>
          <w:pgMar w:top="840" w:right="1796" w:bottom="796" w:left="1800" w:header="0" w:footer="0" w:gutter="0"/>
          <w:cols w:space="720"/>
        </w:sectPr>
      </w:pPr>
      <w:r>
        <w:rPr>
          <w:rFonts w:eastAsia="Times New Roman"/>
        </w:rPr>
        <w:t>-73-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6085" w:line="350" w:lineRule="exact"/>
        <w:ind w:left="1171"/>
        <w:rPr>
          <w:sz w:val="28"/>
        </w:rPr>
      </w:pPr>
      <w:r>
        <w:rPr>
          <w:rFonts w:ascii="標楷體" w:eastAsia="標楷體" w:hAnsi="標楷體" w:cs="標楷體"/>
          <w:spacing w:val="35"/>
          <w:sz w:val="28"/>
        </w:rPr>
        <w:t>圖</w:t>
      </w:r>
      <w:r>
        <w:rPr>
          <w:rFonts w:eastAsia="Times New Roman"/>
          <w:sz w:val="28"/>
        </w:rPr>
        <w:t>4-8</w:t>
      </w:r>
      <w:r>
        <w:rPr>
          <w:rFonts w:eastAsia="Times New Roman"/>
          <w:spacing w:val="69"/>
          <w:sz w:val="28"/>
        </w:rPr>
        <w:t xml:space="preserve"> </w:t>
      </w:r>
      <w:r>
        <w:rPr>
          <w:rFonts w:ascii="標楷體" w:eastAsia="標楷體" w:hAnsi="標楷體" w:cs="標楷體"/>
          <w:sz w:val="28"/>
        </w:rPr>
        <w:t>社會助長</w:t>
      </w:r>
      <w:r>
        <w:rPr>
          <w:rFonts w:eastAsia="Times New Roman"/>
          <w:sz w:val="28"/>
        </w:rPr>
        <w:t>(social facilitation)</w:t>
      </w:r>
      <w:r>
        <w:rPr>
          <w:rFonts w:ascii="標楷體" w:eastAsia="標楷體" w:hAnsi="標楷體" w:cs="標楷體"/>
          <w:sz w:val="28"/>
        </w:rPr>
        <w:t>及社會抑制</w:t>
      </w:r>
      <w:r>
        <w:rPr>
          <w:rFonts w:eastAsia="Times New Roman"/>
          <w:sz w:val="28"/>
        </w:rPr>
        <w:t>(social</w:t>
      </w:r>
      <w:r>
        <w:rPr>
          <w:noProof/>
          <w:sz w:val="28"/>
        </w:rPr>
        <w:drawing>
          <wp:anchor distT="0" distB="0" distL="0" distR="0" simplePos="0" relativeHeight="253" behindDoc="1" locked="0" layoutInCell="1" allowOverlap="1">
            <wp:simplePos x="0" y="0"/>
            <wp:positionH relativeFrom="page">
              <wp:posOffset>1755140</wp:posOffset>
            </wp:positionH>
            <wp:positionV relativeFrom="page">
              <wp:posOffset>1226185</wp:posOffset>
            </wp:positionV>
            <wp:extent cx="4097020" cy="3274695"/>
            <wp:effectExtent l="0" t="0" r="0" b="0"/>
            <wp:wrapNone/>
            <wp:docPr id="1284" name="1284"/>
            <wp:cNvGraphicFramePr/>
            <a:graphic xmlns:a="http://schemas.openxmlformats.org/drawingml/2006/main">
              <a:graphicData uri="http://schemas.openxmlformats.org/drawingml/2006/picture">
                <pic:pic xmlns:pic="http://schemas.openxmlformats.org/drawingml/2006/picture">
                  <pic:nvPicPr>
                    <pic:cNvPr id="253" name="1284"/>
                    <pic:cNvPicPr/>
                  </pic:nvPicPr>
                  <pic:blipFill>
                    <a:blip r:embed="rId96">
                      <a:clrChange>
                        <a:clrFrom>
                          <a:srgbClr val="FFFFFF"/>
                        </a:clrFrom>
                        <a:clrTo>
                          <a:srgbClr val="FFFFFF">
                            <a:alpha val="0"/>
                          </a:srgbClr>
                        </a:clrTo>
                      </a:clrChange>
                    </a:blip>
                    <a:stretch/>
                  </pic:blipFill>
                  <pic:spPr>
                    <a:xfrm>
                      <a:off x="0" y="0"/>
                      <a:ext cx="4097020" cy="3274695"/>
                    </a:xfrm>
                    <a:prstGeom prst="rect">
                      <a:avLst/>
                    </a:prstGeom>
                    <a:ln>
                      <a:noFill/>
                    </a:ln>
                  </pic:spPr>
                </pic:pic>
              </a:graphicData>
            </a:graphic>
          </wp:anchor>
        </w:drawing>
      </w:r>
    </w:p>
    <w:p w:rsidR="000E42A4" w:rsidRDefault="00731315">
      <w:pPr>
        <w:autoSpaceDE w:val="0"/>
        <w:autoSpaceDN w:val="0"/>
        <w:snapToGrid w:val="0"/>
        <w:spacing w:line="313" w:lineRule="exact"/>
        <w:ind w:left="2185"/>
        <w:rPr>
          <w:rFonts w:ascii="標楷體" w:eastAsia="標楷體" w:hAnsi="標楷體" w:cs="標楷體"/>
          <w:sz w:val="28"/>
        </w:rPr>
      </w:pPr>
      <w:r>
        <w:rPr>
          <w:rFonts w:eastAsia="Times New Roman"/>
          <w:sz w:val="28"/>
        </w:rPr>
        <w:t>inhibition)</w:t>
      </w:r>
      <w:r>
        <w:rPr>
          <w:rFonts w:ascii="標楷體" w:eastAsia="標楷體" w:hAnsi="標楷體" w:cs="標楷體"/>
          <w:sz w:val="28"/>
        </w:rPr>
        <w:t>二種效應</w:t>
      </w:r>
    </w:p>
    <w:p w:rsidR="000E42A4" w:rsidRDefault="00731315">
      <w:pPr>
        <w:autoSpaceDE w:val="0"/>
        <w:autoSpaceDN w:val="0"/>
        <w:snapToGrid w:val="0"/>
        <w:spacing w:before="3561" w:line="660" w:lineRule="exact"/>
        <w:ind w:left="850" w:right="1661" w:firstLine="1292"/>
        <w:jc w:val="both"/>
        <w:rPr>
          <w:rFonts w:ascii="標楷體" w:eastAsia="標楷體" w:hAnsi="標楷體" w:cs="標楷體"/>
          <w:sz w:val="28"/>
        </w:rPr>
      </w:pPr>
      <w:r>
        <w:rPr>
          <w:rFonts w:ascii="標楷體" w:eastAsia="標楷體" w:hAnsi="標楷體" w:cs="標楷體"/>
          <w:spacing w:val="34"/>
          <w:sz w:val="28"/>
        </w:rPr>
        <w:t>圖</w:t>
      </w:r>
      <w:r>
        <w:rPr>
          <w:rFonts w:eastAsia="Times New Roman"/>
          <w:spacing w:val="-1"/>
          <w:sz w:val="28"/>
        </w:rPr>
        <w:t xml:space="preserve">4-9 </w:t>
      </w:r>
      <w:r>
        <w:rPr>
          <w:rFonts w:ascii="標楷體" w:eastAsia="標楷體" w:hAnsi="標楷體" w:cs="標楷體"/>
          <w:spacing w:val="-1"/>
          <w:sz w:val="28"/>
        </w:rPr>
        <w:t>不同</w:t>
      </w:r>
      <w:r>
        <w:rPr>
          <w:rFonts w:ascii="標楷體" w:eastAsia="標楷體" w:hAnsi="標楷體" w:cs="標楷體"/>
          <w:sz w:val="28"/>
        </w:rPr>
        <w:t>人數在團隊中實際績效圖</w:t>
      </w:r>
      <w:r>
        <w:rPr>
          <w:rFonts w:eastAsia="Times New Roman"/>
          <w:sz w:val="28"/>
        </w:rPr>
        <w:t>3.</w:t>
      </w:r>
      <w:r>
        <w:rPr>
          <w:rFonts w:ascii="標楷體" w:eastAsia="標楷體" w:hAnsi="標楷體" w:cs="標楷體"/>
          <w:sz w:val="28"/>
        </w:rPr>
        <w:t>績效獎勵不平等影響團體績效</w:t>
      </w:r>
      <w:r>
        <w:rPr>
          <w:rFonts w:ascii="標楷體" w:eastAsia="標楷體" w:hAnsi="標楷體" w:cs="標楷體"/>
          <w:noProof/>
          <w:sz w:val="28"/>
        </w:rPr>
        <w:drawing>
          <wp:anchor distT="0" distB="0" distL="0" distR="0" simplePos="0" relativeHeight="251" behindDoc="1" locked="0" layoutInCell="1" allowOverlap="1">
            <wp:simplePos x="0" y="0"/>
            <wp:positionH relativeFrom="page">
              <wp:posOffset>1341755</wp:posOffset>
            </wp:positionH>
            <wp:positionV relativeFrom="page">
              <wp:posOffset>5383530</wp:posOffset>
            </wp:positionV>
            <wp:extent cx="2499360" cy="1797685"/>
            <wp:effectExtent l="0" t="0" r="0" b="0"/>
            <wp:wrapNone/>
            <wp:docPr id="1285" name="1285"/>
            <wp:cNvGraphicFramePr/>
            <a:graphic xmlns:a="http://schemas.openxmlformats.org/drawingml/2006/main">
              <a:graphicData uri="http://schemas.openxmlformats.org/drawingml/2006/picture">
                <pic:pic xmlns:pic="http://schemas.openxmlformats.org/drawingml/2006/picture">
                  <pic:nvPicPr>
                    <pic:cNvPr id="251" name="1285"/>
                    <pic:cNvPicPr/>
                  </pic:nvPicPr>
                  <pic:blipFill>
                    <a:blip r:embed="rId97">
                      <a:clrChange>
                        <a:clrFrom>
                          <a:srgbClr val="FFFFFF"/>
                        </a:clrFrom>
                        <a:clrTo>
                          <a:srgbClr val="FFFFFF">
                            <a:alpha val="0"/>
                          </a:srgbClr>
                        </a:clrTo>
                      </a:clrChange>
                    </a:blip>
                    <a:stretch/>
                  </pic:blipFill>
                  <pic:spPr>
                    <a:xfrm>
                      <a:off x="0" y="0"/>
                      <a:ext cx="2499360" cy="1797685"/>
                    </a:xfrm>
                    <a:prstGeom prst="rect">
                      <a:avLst/>
                    </a:prstGeom>
                    <a:ln>
                      <a:noFill/>
                    </a:ln>
                  </pic:spPr>
                </pic:pic>
              </a:graphicData>
            </a:graphic>
          </wp:anchor>
        </w:drawing>
      </w:r>
      <w:r>
        <w:rPr>
          <w:rFonts w:ascii="標楷體" w:eastAsia="標楷體" w:hAnsi="標楷體" w:cs="標楷體"/>
          <w:noProof/>
          <w:sz w:val="28"/>
        </w:rPr>
        <w:drawing>
          <wp:anchor distT="0" distB="0" distL="0" distR="0" simplePos="0" relativeHeight="252" behindDoc="1" locked="0" layoutInCell="1" allowOverlap="1">
            <wp:simplePos x="0" y="0"/>
            <wp:positionH relativeFrom="page">
              <wp:posOffset>3950335</wp:posOffset>
            </wp:positionH>
            <wp:positionV relativeFrom="page">
              <wp:posOffset>5287010</wp:posOffset>
            </wp:positionV>
            <wp:extent cx="2530475" cy="1898650"/>
            <wp:effectExtent l="0" t="0" r="0" b="0"/>
            <wp:wrapNone/>
            <wp:docPr id="1286" name="1286"/>
            <wp:cNvGraphicFramePr/>
            <a:graphic xmlns:a="http://schemas.openxmlformats.org/drawingml/2006/main">
              <a:graphicData uri="http://schemas.openxmlformats.org/drawingml/2006/picture">
                <pic:pic xmlns:pic="http://schemas.openxmlformats.org/drawingml/2006/picture">
                  <pic:nvPicPr>
                    <pic:cNvPr id="252" name="1286"/>
                    <pic:cNvPicPr/>
                  </pic:nvPicPr>
                  <pic:blipFill>
                    <a:blip r:embed="rId98">
                      <a:clrChange>
                        <a:clrFrom>
                          <a:srgbClr val="FFFFFF"/>
                        </a:clrFrom>
                        <a:clrTo>
                          <a:srgbClr val="FFFFFF">
                            <a:alpha val="0"/>
                          </a:srgbClr>
                        </a:clrTo>
                      </a:clrChange>
                    </a:blip>
                    <a:stretch/>
                  </pic:blipFill>
                  <pic:spPr>
                    <a:xfrm>
                      <a:off x="0" y="0"/>
                      <a:ext cx="2530475" cy="1898650"/>
                    </a:xfrm>
                    <a:prstGeom prst="rect">
                      <a:avLst/>
                    </a:prstGeom>
                    <a:ln>
                      <a:noFill/>
                    </a:ln>
                  </pic:spPr>
                </pic:pic>
              </a:graphicData>
            </a:graphic>
          </wp:anchor>
        </w:drawing>
      </w:r>
    </w:p>
    <w:p w:rsidR="000E42A4" w:rsidRDefault="00731315">
      <w:pPr>
        <w:autoSpaceDE w:val="0"/>
        <w:autoSpaceDN w:val="0"/>
        <w:snapToGrid w:val="0"/>
        <w:spacing w:before="68" w:line="350" w:lineRule="exact"/>
        <w:ind w:left="1106"/>
        <w:rPr>
          <w:rFonts w:ascii="標楷體" w:eastAsia="標楷體" w:hAnsi="標楷體" w:cs="標楷體"/>
          <w:sz w:val="28"/>
        </w:rPr>
      </w:pPr>
      <w:r>
        <w:rPr>
          <w:rFonts w:ascii="標楷體" w:eastAsia="標楷體" w:hAnsi="標楷體" w:cs="標楷體"/>
          <w:spacing w:val="-1"/>
          <w:sz w:val="28"/>
        </w:rPr>
        <w:t>當一個組織給予</w:t>
      </w:r>
      <w:r>
        <w:rPr>
          <w:rFonts w:ascii="標楷體" w:eastAsia="標楷體" w:hAnsi="標楷體" w:cs="標楷體"/>
          <w:sz w:val="28"/>
        </w:rPr>
        <w:t>獎勵時可能會增加工作動機而提高績</w:t>
      </w:r>
      <w:r>
        <w:rPr>
          <w:rFonts w:ascii="標楷體" w:eastAsia="標楷體" w:hAnsi="標楷體" w:cs="標楷體"/>
          <w:spacing w:val="-20"/>
          <w:sz w:val="28"/>
        </w:rPr>
        <w:t>效</w:t>
      </w:r>
      <w:r>
        <w:rPr>
          <w:rFonts w:ascii="標楷體" w:eastAsia="標楷體" w:hAnsi="標楷體" w:cs="標楷體"/>
          <w:spacing w:val="-19"/>
          <w:sz w:val="28"/>
        </w:rPr>
        <w:t>，</w:t>
      </w:r>
      <w:r>
        <w:rPr>
          <w:rFonts w:ascii="標楷體" w:eastAsia="標楷體" w:hAnsi="標楷體" w:cs="標楷體"/>
          <w:sz w:val="28"/>
        </w:rPr>
        <w:t>但</w:t>
      </w:r>
    </w:p>
    <w:p w:rsidR="000E42A4" w:rsidRDefault="00731315">
      <w:pPr>
        <w:autoSpaceDE w:val="0"/>
        <w:autoSpaceDN w:val="0"/>
        <w:snapToGrid w:val="0"/>
        <w:spacing w:before="26" w:line="480" w:lineRule="exact"/>
        <w:ind w:left="1106"/>
        <w:jc w:val="both"/>
        <w:rPr>
          <w:rFonts w:ascii="標楷體" w:eastAsia="標楷體" w:hAnsi="標楷體" w:cs="標楷體"/>
          <w:sz w:val="28"/>
        </w:rPr>
      </w:pPr>
      <w:r>
        <w:rPr>
          <w:rFonts w:ascii="標楷體" w:eastAsia="標楷體" w:hAnsi="標楷體" w:cs="標楷體"/>
          <w:spacing w:val="-1"/>
          <w:sz w:val="28"/>
        </w:rPr>
        <w:t>當這個獎勵被取</w:t>
      </w:r>
      <w:r>
        <w:rPr>
          <w:rFonts w:ascii="標楷體" w:eastAsia="標楷體" w:hAnsi="標楷體" w:cs="標楷體"/>
          <w:sz w:val="28"/>
        </w:rPr>
        <w:t>消</w:t>
      </w:r>
      <w:r>
        <w:rPr>
          <w:rFonts w:ascii="標楷體" w:eastAsia="標楷體" w:hAnsi="標楷體" w:cs="標楷體"/>
          <w:spacing w:val="-10"/>
          <w:sz w:val="28"/>
        </w:rPr>
        <w:t>後</w:t>
      </w:r>
      <w:r>
        <w:rPr>
          <w:rFonts w:ascii="標楷體" w:eastAsia="標楷體" w:hAnsi="標楷體" w:cs="標楷體"/>
          <w:spacing w:val="-9"/>
          <w:sz w:val="28"/>
        </w:rPr>
        <w:t>，</w:t>
      </w:r>
      <w:r>
        <w:rPr>
          <w:rFonts w:ascii="標楷體" w:eastAsia="標楷體" w:hAnsi="標楷體" w:cs="標楷體"/>
          <w:sz w:val="28"/>
        </w:rPr>
        <w:t>績效可能馬上下</w:t>
      </w:r>
      <w:r>
        <w:rPr>
          <w:rFonts w:ascii="標楷體" w:eastAsia="標楷體" w:hAnsi="標楷體" w:cs="標楷體"/>
          <w:spacing w:val="-10"/>
          <w:sz w:val="28"/>
        </w:rPr>
        <w:t>降，</w:t>
      </w:r>
      <w:r>
        <w:rPr>
          <w:rFonts w:ascii="標楷體" w:eastAsia="標楷體" w:hAnsi="標楷體" w:cs="標楷體"/>
          <w:sz w:val="28"/>
        </w:rPr>
        <w:t>另一方面績效獎</w:t>
      </w:r>
      <w:r>
        <w:rPr>
          <w:rFonts w:ascii="標楷體" w:eastAsia="標楷體" w:hAnsi="標楷體" w:cs="標楷體"/>
          <w:spacing w:val="-1"/>
          <w:sz w:val="28"/>
        </w:rPr>
        <w:t>勵不平等也會影</w:t>
      </w:r>
      <w:r>
        <w:rPr>
          <w:rFonts w:ascii="標楷體" w:eastAsia="標楷體" w:hAnsi="標楷體" w:cs="標楷體"/>
          <w:sz w:val="28"/>
        </w:rPr>
        <w:t>響團體績效，例如當個人</w:t>
      </w:r>
      <w:r>
        <w:rPr>
          <w:rFonts w:ascii="標楷體" w:eastAsia="標楷體" w:hAnsi="標楷體" w:cs="標楷體"/>
          <w:sz w:val="28"/>
        </w:rPr>
        <w:t xml:space="preserve"> </w:t>
      </w:r>
      <w:r>
        <w:rPr>
          <w:rFonts w:eastAsia="Times New Roman"/>
          <w:sz w:val="28"/>
        </w:rPr>
        <w:t xml:space="preserve">A </w:t>
      </w:r>
      <w:r>
        <w:rPr>
          <w:rFonts w:ascii="標楷體" w:eastAsia="標楷體" w:hAnsi="標楷體" w:cs="標楷體"/>
          <w:sz w:val="28"/>
        </w:rPr>
        <w:t>所得到之邊際</w:t>
      </w:r>
      <w:r>
        <w:rPr>
          <w:rFonts w:ascii="標楷體" w:eastAsia="標楷體" w:hAnsi="標楷體" w:cs="標楷體"/>
          <w:spacing w:val="-1"/>
          <w:sz w:val="28"/>
        </w:rPr>
        <w:t>獎勵小於其他人</w:t>
      </w:r>
      <w:r>
        <w:rPr>
          <w:rFonts w:ascii="標楷體" w:eastAsia="標楷體" w:hAnsi="標楷體" w:cs="標楷體"/>
          <w:sz w:val="28"/>
        </w:rPr>
        <w:t>之邊際獎勵時，會降低</w:t>
      </w:r>
      <w:r>
        <w:rPr>
          <w:rFonts w:ascii="標楷體" w:eastAsia="標楷體" w:hAnsi="標楷體" w:cs="標楷體"/>
          <w:sz w:val="28"/>
        </w:rPr>
        <w:t xml:space="preserve"> </w:t>
      </w:r>
      <w:r>
        <w:rPr>
          <w:rFonts w:eastAsia="Times New Roman"/>
          <w:sz w:val="28"/>
        </w:rPr>
        <w:t xml:space="preserve">A </w:t>
      </w:r>
      <w:r>
        <w:rPr>
          <w:rFonts w:ascii="標楷體" w:eastAsia="標楷體" w:hAnsi="標楷體" w:cs="標楷體"/>
          <w:sz w:val="28"/>
        </w:rPr>
        <w:t>之努力工作動機</w:t>
      </w:r>
      <w:r>
        <w:rPr>
          <w:rFonts w:ascii="標楷體" w:eastAsia="標楷體" w:hAnsi="標楷體" w:cs="標楷體"/>
          <w:spacing w:val="-1"/>
          <w:sz w:val="28"/>
        </w:rPr>
        <w:t>致使團隊績效降</w:t>
      </w:r>
      <w:r>
        <w:rPr>
          <w:rFonts w:ascii="標楷體" w:eastAsia="標楷體" w:hAnsi="標楷體" w:cs="標楷體"/>
          <w:sz w:val="28"/>
        </w:rPr>
        <w:t>低，反之當個人</w:t>
      </w:r>
      <w:r>
        <w:rPr>
          <w:rFonts w:ascii="標楷體" w:eastAsia="標楷體" w:hAnsi="標楷體" w:cs="標楷體"/>
          <w:sz w:val="28"/>
        </w:rPr>
        <w:t xml:space="preserve"> </w:t>
      </w:r>
      <w:r>
        <w:rPr>
          <w:rFonts w:eastAsia="Times New Roman"/>
          <w:sz w:val="28"/>
        </w:rPr>
        <w:t xml:space="preserve">A </w:t>
      </w:r>
      <w:r>
        <w:rPr>
          <w:rFonts w:ascii="標楷體" w:eastAsia="標楷體" w:hAnsi="標楷體" w:cs="標楷體"/>
          <w:sz w:val="28"/>
        </w:rPr>
        <w:t>所得到之邊際獎勵大於</w:t>
      </w:r>
    </w:p>
    <w:p w:rsidR="000E42A4" w:rsidRDefault="00731315">
      <w:pPr>
        <w:autoSpaceDE w:val="0"/>
        <w:autoSpaceDN w:val="0"/>
        <w:snapToGrid w:val="0"/>
        <w:spacing w:before="484"/>
        <w:ind w:left="3953"/>
        <w:sectPr w:rsidR="000E42A4">
          <w:footnotePr>
            <w:pos w:val="sectEnd"/>
            <w:numStart w:val="0"/>
          </w:footnotePr>
          <w:endnotePr>
            <w:numFmt w:val="decimal"/>
            <w:numStart w:val="0"/>
          </w:endnotePr>
          <w:pgSz w:w="11904" w:h="16840"/>
          <w:pgMar w:top="840" w:right="1799" w:bottom="796" w:left="1800" w:header="0" w:footer="0" w:gutter="0"/>
          <w:cols w:space="720"/>
        </w:sectPr>
      </w:pPr>
      <w:r>
        <w:rPr>
          <w:rFonts w:eastAsia="Times New Roman"/>
        </w:rPr>
        <w:t>-74-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1106"/>
        <w:rPr>
          <w:rFonts w:ascii="標楷體" w:eastAsia="標楷體" w:hAnsi="標楷體" w:cs="標楷體"/>
          <w:sz w:val="28"/>
        </w:rPr>
      </w:pPr>
      <w:r>
        <w:rPr>
          <w:rFonts w:ascii="標楷體" w:eastAsia="標楷體" w:hAnsi="標楷體" w:cs="標楷體"/>
          <w:spacing w:val="-1"/>
          <w:sz w:val="28"/>
        </w:rPr>
        <w:t>其他人之</w:t>
      </w:r>
      <w:r>
        <w:rPr>
          <w:rFonts w:ascii="標楷體" w:eastAsia="標楷體" w:hAnsi="標楷體" w:cs="標楷體"/>
          <w:sz w:val="28"/>
        </w:rPr>
        <w:t>邊際獎勵</w:t>
      </w:r>
      <w:r>
        <w:rPr>
          <w:rFonts w:ascii="標楷體" w:eastAsia="標楷體" w:hAnsi="標楷體" w:cs="標楷體"/>
          <w:spacing w:val="-19"/>
          <w:sz w:val="28"/>
        </w:rPr>
        <w:t>時</w:t>
      </w:r>
      <w:r>
        <w:rPr>
          <w:rFonts w:ascii="標楷體" w:eastAsia="標楷體" w:hAnsi="標楷體" w:cs="標楷體"/>
          <w:spacing w:val="-21"/>
          <w:sz w:val="28"/>
        </w:rPr>
        <w:t>，</w:t>
      </w:r>
      <w:r>
        <w:rPr>
          <w:rFonts w:ascii="標楷體" w:eastAsia="標楷體" w:hAnsi="標楷體" w:cs="標楷體"/>
          <w:sz w:val="28"/>
        </w:rPr>
        <w:t>會降低其他人的努力工作動機致使團</w:t>
      </w:r>
    </w:p>
    <w:p w:rsidR="000E42A4" w:rsidRDefault="00731315">
      <w:pPr>
        <w:autoSpaceDE w:val="0"/>
        <w:autoSpaceDN w:val="0"/>
        <w:snapToGrid w:val="0"/>
        <w:spacing w:before="26" w:line="480" w:lineRule="exact"/>
        <w:ind w:left="1106"/>
        <w:jc w:val="both"/>
        <w:rPr>
          <w:rFonts w:ascii="標楷體" w:eastAsia="標楷體" w:hAnsi="標楷體" w:cs="標楷體"/>
          <w:sz w:val="28"/>
        </w:rPr>
      </w:pPr>
      <w:r>
        <w:rPr>
          <w:rFonts w:ascii="標楷體" w:eastAsia="標楷體" w:hAnsi="標楷體" w:cs="標楷體"/>
          <w:spacing w:val="-1"/>
          <w:sz w:val="28"/>
        </w:rPr>
        <w:t>隊績效亦降</w:t>
      </w:r>
      <w:r>
        <w:rPr>
          <w:rFonts w:ascii="標楷體" w:eastAsia="標楷體" w:hAnsi="標楷體" w:cs="標楷體"/>
          <w:spacing w:val="-10"/>
          <w:sz w:val="28"/>
        </w:rPr>
        <w:t>低，</w:t>
      </w:r>
      <w:r>
        <w:rPr>
          <w:rFonts w:ascii="標楷體" w:eastAsia="標楷體" w:hAnsi="標楷體" w:cs="標楷體"/>
          <w:sz w:val="28"/>
        </w:rPr>
        <w:t>只有當所有的人所得到之邊際獎勵相</w:t>
      </w:r>
      <w:r>
        <w:rPr>
          <w:rFonts w:ascii="標楷體" w:eastAsia="標楷體" w:hAnsi="標楷體" w:cs="標楷體"/>
          <w:spacing w:val="-10"/>
          <w:sz w:val="28"/>
        </w:rPr>
        <w:t>等</w:t>
      </w:r>
      <w:r>
        <w:rPr>
          <w:rFonts w:ascii="標楷體" w:eastAsia="標楷體" w:hAnsi="標楷體" w:cs="標楷體"/>
          <w:spacing w:val="-9"/>
          <w:sz w:val="28"/>
        </w:rPr>
        <w:t>，</w:t>
      </w:r>
      <w:r>
        <w:rPr>
          <w:rFonts w:ascii="標楷體" w:eastAsia="標楷體" w:hAnsi="標楷體" w:cs="標楷體"/>
          <w:sz w:val="28"/>
        </w:rPr>
        <w:t>讓</w:t>
      </w:r>
      <w:r>
        <w:rPr>
          <w:rFonts w:ascii="標楷體" w:eastAsia="標楷體" w:hAnsi="標楷體" w:cs="標楷體"/>
          <w:spacing w:val="-1"/>
          <w:sz w:val="28"/>
        </w:rPr>
        <w:t>所有成員</w:t>
      </w:r>
      <w:r>
        <w:rPr>
          <w:rFonts w:ascii="標楷體" w:eastAsia="標楷體" w:hAnsi="標楷體" w:cs="標楷體"/>
          <w:sz w:val="28"/>
        </w:rPr>
        <w:t>感受到投入與回報的比例大家都是公平</w:t>
      </w:r>
      <w:r>
        <w:rPr>
          <w:rFonts w:ascii="標楷體" w:eastAsia="標楷體" w:hAnsi="標楷體" w:cs="標楷體"/>
          <w:spacing w:val="-20"/>
          <w:sz w:val="28"/>
        </w:rPr>
        <w:t>時，</w:t>
      </w:r>
      <w:r>
        <w:rPr>
          <w:rFonts w:ascii="標楷體" w:eastAsia="標楷體" w:hAnsi="標楷體" w:cs="標楷體"/>
          <w:sz w:val="28"/>
        </w:rPr>
        <w:t>才能發揮團隊力量如</w:t>
      </w:r>
      <w:r>
        <w:rPr>
          <w:rFonts w:ascii="標楷體" w:eastAsia="標楷體" w:hAnsi="標楷體" w:cs="標楷體"/>
          <w:spacing w:val="35"/>
          <w:sz w:val="28"/>
        </w:rPr>
        <w:t>圖</w:t>
      </w:r>
      <w:r>
        <w:rPr>
          <w:rFonts w:eastAsia="Times New Roman"/>
          <w:sz w:val="28"/>
        </w:rPr>
        <w:t>4-10</w:t>
      </w:r>
      <w:r>
        <w:rPr>
          <w:rFonts w:ascii="標楷體" w:eastAsia="標楷體" w:hAnsi="標楷體" w:cs="標楷體"/>
          <w:sz w:val="28"/>
        </w:rPr>
        <w:t>。</w:t>
      </w:r>
    </w:p>
    <w:p w:rsidR="000E42A4" w:rsidRDefault="00731315">
      <w:pPr>
        <w:autoSpaceDE w:val="0"/>
        <w:autoSpaceDN w:val="0"/>
        <w:snapToGrid w:val="0"/>
        <w:spacing w:before="4845" w:line="350" w:lineRule="exact"/>
        <w:ind w:left="2017"/>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4-10 </w:t>
      </w:r>
      <w:r>
        <w:rPr>
          <w:rFonts w:ascii="標楷體" w:eastAsia="標楷體" w:hAnsi="標楷體" w:cs="標楷體"/>
          <w:sz w:val="28"/>
        </w:rPr>
        <w:t>不同獎勵所導致不同團隊績效</w:t>
      </w:r>
      <w:r>
        <w:rPr>
          <w:rFonts w:ascii="標楷體" w:eastAsia="標楷體" w:hAnsi="標楷體" w:cs="標楷體"/>
          <w:noProof/>
          <w:sz w:val="28"/>
        </w:rPr>
        <w:drawing>
          <wp:anchor distT="0" distB="0" distL="0" distR="0" simplePos="0" relativeHeight="254" behindDoc="1" locked="0" layoutInCell="1" allowOverlap="1">
            <wp:simplePos x="0" y="0"/>
            <wp:positionH relativeFrom="page">
              <wp:posOffset>1257300</wp:posOffset>
            </wp:positionH>
            <wp:positionV relativeFrom="page">
              <wp:posOffset>2378075</wp:posOffset>
            </wp:positionV>
            <wp:extent cx="5276850" cy="2714625"/>
            <wp:effectExtent l="0" t="0" r="0" b="0"/>
            <wp:wrapNone/>
            <wp:docPr id="1287" name="1287"/>
            <wp:cNvGraphicFramePr/>
            <a:graphic xmlns:a="http://schemas.openxmlformats.org/drawingml/2006/main">
              <a:graphicData uri="http://schemas.openxmlformats.org/drawingml/2006/picture">
                <pic:pic xmlns:pic="http://schemas.openxmlformats.org/drawingml/2006/picture">
                  <pic:nvPicPr>
                    <pic:cNvPr id="254" name="1287"/>
                    <pic:cNvPicPr/>
                  </pic:nvPicPr>
                  <pic:blipFill>
                    <a:blip r:embed="rId99">
                      <a:clrChange>
                        <a:clrFrom>
                          <a:srgbClr val="FFFFFF"/>
                        </a:clrFrom>
                        <a:clrTo>
                          <a:srgbClr val="FFFFFF">
                            <a:alpha val="0"/>
                          </a:srgbClr>
                        </a:clrTo>
                      </a:clrChange>
                    </a:blip>
                    <a:stretch/>
                  </pic:blipFill>
                  <pic:spPr>
                    <a:xfrm>
                      <a:off x="0" y="0"/>
                      <a:ext cx="5276850" cy="2714625"/>
                    </a:xfrm>
                    <a:prstGeom prst="rect">
                      <a:avLst/>
                    </a:prstGeom>
                    <a:ln>
                      <a:noFill/>
                    </a:ln>
                  </pic:spPr>
                </pic:pic>
              </a:graphicData>
            </a:graphic>
          </wp:anchor>
        </w:drawing>
      </w:r>
    </w:p>
    <w:p w:rsidR="000E42A4" w:rsidRDefault="00731315">
      <w:pPr>
        <w:autoSpaceDE w:val="0"/>
        <w:autoSpaceDN w:val="0"/>
        <w:snapToGrid w:val="0"/>
        <w:spacing w:before="205" w:line="480" w:lineRule="exact"/>
        <w:ind w:left="992"/>
        <w:jc w:val="both"/>
        <w:rPr>
          <w:rFonts w:ascii="標楷體" w:eastAsia="標楷體" w:hAnsi="標楷體" w:cs="標楷體"/>
          <w:sz w:val="28"/>
        </w:rPr>
      </w:pPr>
      <w:r>
        <w:rPr>
          <w:rFonts w:ascii="標楷體" w:eastAsia="標楷體" w:hAnsi="標楷體" w:cs="標楷體"/>
          <w:sz w:val="28"/>
        </w:rPr>
        <w:t>團隊的建立要避免上述社會閒散、搭便車及獎勵不公影響團隊運作，因此要審慎設定團隊目標，以發揮團隊效能。而團隊目標設定原則如次：</w:t>
      </w:r>
    </w:p>
    <w:p w:rsidR="000E42A4" w:rsidRDefault="00731315">
      <w:pPr>
        <w:autoSpaceDE w:val="0"/>
        <w:autoSpaceDN w:val="0"/>
        <w:snapToGrid w:val="0"/>
        <w:spacing w:before="104" w:line="350" w:lineRule="exact"/>
        <w:ind w:left="991"/>
        <w:rPr>
          <w:rFonts w:ascii="標楷體" w:eastAsia="標楷體" w:hAnsi="標楷體" w:cs="標楷體"/>
          <w:sz w:val="28"/>
        </w:rPr>
      </w:pPr>
      <w:r>
        <w:rPr>
          <w:rFonts w:eastAsia="Times New Roman"/>
          <w:spacing w:val="-1"/>
          <w:sz w:val="28"/>
        </w:rPr>
        <w:t>(1)</w:t>
      </w:r>
      <w:r>
        <w:rPr>
          <w:rFonts w:ascii="標楷體" w:eastAsia="標楷體" w:hAnsi="標楷體" w:cs="標楷體"/>
          <w:spacing w:val="-1"/>
          <w:sz w:val="28"/>
        </w:rPr>
        <w:t>團隊目標設定要清楚</w:t>
      </w:r>
      <w:r>
        <w:rPr>
          <w:rFonts w:ascii="標楷體" w:eastAsia="標楷體" w:hAnsi="標楷體" w:cs="標楷體"/>
          <w:sz w:val="28"/>
        </w:rPr>
        <w:t>明確：目標設定要明確、可衡量、可</w:t>
      </w:r>
    </w:p>
    <w:p w:rsidR="000E42A4" w:rsidRDefault="00731315">
      <w:pPr>
        <w:autoSpaceDE w:val="0"/>
        <w:autoSpaceDN w:val="0"/>
        <w:snapToGrid w:val="0"/>
        <w:spacing w:before="130" w:line="350" w:lineRule="exact"/>
        <w:ind w:left="1352"/>
        <w:rPr>
          <w:rFonts w:ascii="標楷體" w:eastAsia="標楷體" w:hAnsi="標楷體" w:cs="標楷體"/>
          <w:sz w:val="28"/>
        </w:rPr>
      </w:pPr>
      <w:r>
        <w:rPr>
          <w:rFonts w:ascii="標楷體" w:eastAsia="標楷體" w:hAnsi="標楷體" w:cs="標楷體"/>
          <w:sz w:val="28"/>
        </w:rPr>
        <w:t>達成、有關聯性、及要有具體可行之時間表。</w:t>
      </w:r>
    </w:p>
    <w:p w:rsidR="000E42A4" w:rsidRDefault="00731315">
      <w:pPr>
        <w:autoSpaceDE w:val="0"/>
        <w:autoSpaceDN w:val="0"/>
        <w:snapToGrid w:val="0"/>
        <w:spacing w:before="26" w:line="480" w:lineRule="exact"/>
        <w:ind w:left="994" w:right="1031"/>
        <w:jc w:val="both"/>
        <w:rPr>
          <w:rFonts w:ascii="標楷體" w:eastAsia="標楷體" w:hAnsi="標楷體" w:cs="標楷體"/>
          <w:sz w:val="28"/>
        </w:rPr>
      </w:pPr>
      <w:r>
        <w:rPr>
          <w:rFonts w:eastAsia="Times New Roman"/>
          <w:spacing w:val="-1"/>
          <w:sz w:val="28"/>
        </w:rPr>
        <w:t>(2)</w:t>
      </w:r>
      <w:r>
        <w:rPr>
          <w:rFonts w:ascii="標楷體" w:eastAsia="標楷體" w:hAnsi="標楷體" w:cs="標楷體"/>
          <w:spacing w:val="-1"/>
          <w:sz w:val="28"/>
        </w:rPr>
        <w:t>讓團員參</w:t>
      </w:r>
      <w:r>
        <w:rPr>
          <w:rFonts w:ascii="標楷體" w:eastAsia="標楷體" w:hAnsi="標楷體" w:cs="標楷體"/>
          <w:sz w:val="28"/>
        </w:rPr>
        <w:t>與決策，並讓團員覺得她</w:t>
      </w:r>
      <w:r>
        <w:rPr>
          <w:rFonts w:eastAsia="Times New Roman"/>
          <w:sz w:val="28"/>
        </w:rPr>
        <w:t>/</w:t>
      </w:r>
      <w:r>
        <w:rPr>
          <w:rFonts w:ascii="標楷體" w:eastAsia="標楷體" w:hAnsi="標楷體" w:cs="標楷體"/>
          <w:sz w:val="28"/>
        </w:rPr>
        <w:t>他都很重要。</w:t>
      </w:r>
      <w:r>
        <w:rPr>
          <w:rFonts w:eastAsia="Times New Roman"/>
          <w:sz w:val="28"/>
        </w:rPr>
        <w:t>(3)</w:t>
      </w:r>
      <w:r>
        <w:rPr>
          <w:rFonts w:ascii="標楷體" w:eastAsia="標楷體" w:hAnsi="標楷體" w:cs="標楷體"/>
          <w:sz w:val="28"/>
        </w:rPr>
        <w:t>對於績效要能回饋，以便得以檢討修正。</w:t>
      </w:r>
    </w:p>
    <w:p w:rsidR="000E42A4" w:rsidRDefault="00731315">
      <w:pPr>
        <w:autoSpaceDE w:val="0"/>
        <w:autoSpaceDN w:val="0"/>
        <w:snapToGrid w:val="0"/>
        <w:spacing w:before="104" w:line="350" w:lineRule="exact"/>
        <w:ind w:left="994"/>
        <w:rPr>
          <w:rFonts w:ascii="標楷體" w:eastAsia="標楷體" w:hAnsi="標楷體" w:cs="標楷體"/>
          <w:sz w:val="28"/>
        </w:rPr>
      </w:pPr>
      <w:r>
        <w:rPr>
          <w:rFonts w:eastAsia="Times New Roman"/>
          <w:sz w:val="28"/>
        </w:rPr>
        <w:t>(4)</w:t>
      </w:r>
      <w:r>
        <w:rPr>
          <w:rFonts w:ascii="標楷體" w:eastAsia="標楷體" w:hAnsi="標楷體" w:cs="標楷體"/>
          <w:sz w:val="28"/>
        </w:rPr>
        <w:t>目標要由最高階層通令執行。</w:t>
      </w:r>
    </w:p>
    <w:p w:rsidR="000E42A4" w:rsidRDefault="00731315">
      <w:pPr>
        <w:autoSpaceDE w:val="0"/>
        <w:autoSpaceDN w:val="0"/>
        <w:snapToGrid w:val="0"/>
        <w:spacing w:before="130" w:line="350" w:lineRule="exact"/>
        <w:ind w:left="994"/>
        <w:rPr>
          <w:rFonts w:ascii="標楷體" w:eastAsia="標楷體" w:hAnsi="標楷體" w:cs="標楷體"/>
          <w:sz w:val="28"/>
        </w:rPr>
      </w:pPr>
      <w:r>
        <w:rPr>
          <w:rFonts w:eastAsia="Times New Roman"/>
          <w:sz w:val="28"/>
        </w:rPr>
        <w:t>(5)</w:t>
      </w:r>
      <w:r>
        <w:rPr>
          <w:rFonts w:ascii="標楷體" w:eastAsia="標楷體" w:hAnsi="標楷體" w:cs="標楷體"/>
          <w:sz w:val="28"/>
        </w:rPr>
        <w:t>對於執行成效之設定及預期，要合乎實際。</w:t>
      </w:r>
    </w:p>
    <w:p w:rsidR="000E42A4" w:rsidRDefault="00731315">
      <w:pPr>
        <w:autoSpaceDE w:val="0"/>
        <w:autoSpaceDN w:val="0"/>
        <w:snapToGrid w:val="0"/>
        <w:spacing w:before="310" w:line="350" w:lineRule="exact"/>
        <w:ind w:left="283"/>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溝通與協調</w:t>
      </w:r>
    </w:p>
    <w:p w:rsidR="000E42A4" w:rsidRDefault="00731315">
      <w:pPr>
        <w:autoSpaceDE w:val="0"/>
        <w:autoSpaceDN w:val="0"/>
        <w:snapToGrid w:val="0"/>
        <w:spacing w:before="181" w:line="365" w:lineRule="exact"/>
        <w:ind w:left="782" w:hanging="2"/>
        <w:jc w:val="both"/>
        <w:rPr>
          <w:rFonts w:ascii="標楷體" w:eastAsia="標楷體" w:hAnsi="標楷體" w:cs="標楷體"/>
          <w:sz w:val="28"/>
        </w:rPr>
      </w:pPr>
      <w:r>
        <w:rPr>
          <w:rFonts w:ascii="標楷體" w:eastAsia="標楷體" w:hAnsi="標楷體" w:cs="標楷體"/>
          <w:spacing w:val="-3"/>
          <w:sz w:val="28"/>
        </w:rPr>
        <w:t>在團隊中溝通與協調是很重要</w:t>
      </w:r>
      <w:r>
        <w:rPr>
          <w:rFonts w:ascii="標楷體" w:eastAsia="標楷體" w:hAnsi="標楷體" w:cs="標楷體"/>
          <w:spacing w:val="-11"/>
          <w:sz w:val="28"/>
        </w:rPr>
        <w:t>的，</w:t>
      </w:r>
      <w:r>
        <w:rPr>
          <w:rFonts w:ascii="標楷體" w:eastAsia="標楷體" w:hAnsi="標楷體" w:cs="標楷體"/>
          <w:spacing w:val="-3"/>
          <w:sz w:val="28"/>
        </w:rPr>
        <w:t>但是由於下列幾</w:t>
      </w:r>
      <w:r>
        <w:rPr>
          <w:rFonts w:ascii="標楷體" w:eastAsia="標楷體" w:hAnsi="標楷體" w:cs="標楷體"/>
          <w:spacing w:val="-2"/>
          <w:sz w:val="28"/>
        </w:rPr>
        <w:t>個因素會在</w:t>
      </w:r>
      <w:r>
        <w:rPr>
          <w:rFonts w:ascii="標楷體" w:eastAsia="標楷體" w:hAnsi="標楷體" w:cs="標楷體"/>
          <w:sz w:val="28"/>
        </w:rPr>
        <w:t xml:space="preserve"> </w:t>
      </w:r>
      <w:r>
        <w:rPr>
          <w:rFonts w:ascii="標楷體" w:eastAsia="標楷體" w:hAnsi="標楷體" w:cs="標楷體"/>
          <w:sz w:val="28"/>
        </w:rPr>
        <w:t>團隊中產生阻礙，因此，需要發揮說服力並增加協調：</w:t>
      </w:r>
    </w:p>
    <w:p w:rsidR="000E42A4" w:rsidRDefault="00731315">
      <w:pPr>
        <w:numPr>
          <w:ilvl w:val="0"/>
          <w:numId w:val="17"/>
        </w:numPr>
        <w:snapToGrid w:val="0"/>
        <w:spacing w:before="191" w:line="350" w:lineRule="exact"/>
        <w:rPr>
          <w:sz w:val="28"/>
        </w:rPr>
      </w:pPr>
      <w:r>
        <w:rPr>
          <w:rFonts w:ascii="標楷體" w:eastAsia="標楷體" w:hAnsi="標楷體" w:cs="標楷體"/>
          <w:spacing w:val="-1"/>
          <w:sz w:val="28"/>
        </w:rPr>
        <w:t>團隊迷思</w:t>
      </w:r>
      <w:r>
        <w:rPr>
          <w:rFonts w:eastAsia="Times New Roman"/>
          <w:sz w:val="28"/>
        </w:rPr>
        <w:t>(Group</w:t>
      </w:r>
      <w:r>
        <w:rPr>
          <w:rFonts w:eastAsia="Times New Roman"/>
          <w:spacing w:val="24"/>
          <w:sz w:val="28"/>
        </w:rPr>
        <w:t xml:space="preserve"> </w:t>
      </w:r>
      <w:r>
        <w:rPr>
          <w:rFonts w:eastAsia="Times New Roman"/>
          <w:sz w:val="28"/>
        </w:rPr>
        <w:t>think)</w:t>
      </w:r>
      <w:r>
        <w:rPr>
          <w:rFonts w:ascii="標楷體" w:eastAsia="標楷體" w:hAnsi="標楷體" w:cs="標楷體"/>
          <w:sz w:val="28"/>
        </w:rPr>
        <w:t>：指在團隊中達成一致的共識是團員</w:t>
      </w:r>
    </w:p>
    <w:p w:rsidR="000E42A4" w:rsidRDefault="00731315">
      <w:pPr>
        <w:autoSpaceDE w:val="0"/>
        <w:autoSpaceDN w:val="0"/>
        <w:snapToGrid w:val="0"/>
        <w:spacing w:before="403"/>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-75-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24" w:line="365" w:lineRule="exact"/>
        <w:ind w:left="1134"/>
        <w:rPr>
          <w:rFonts w:ascii="標楷體" w:eastAsia="標楷體" w:hAnsi="標楷體" w:cs="標楷體"/>
          <w:sz w:val="28"/>
        </w:rPr>
      </w:pPr>
      <w:r>
        <w:rPr>
          <w:rFonts w:ascii="標楷體" w:eastAsia="標楷體" w:hAnsi="標楷體" w:cs="標楷體"/>
          <w:sz w:val="28"/>
        </w:rPr>
        <w:t>心中首要目</w:t>
      </w:r>
      <w:r>
        <w:rPr>
          <w:rFonts w:ascii="標楷體" w:eastAsia="標楷體" w:hAnsi="標楷體" w:cs="標楷體"/>
          <w:spacing w:val="-9"/>
          <w:sz w:val="28"/>
        </w:rPr>
        <w:t>標，</w:t>
      </w:r>
      <w:r>
        <w:rPr>
          <w:rFonts w:ascii="標楷體" w:eastAsia="標楷體" w:hAnsi="標楷體" w:cs="標楷體"/>
          <w:sz w:val="28"/>
        </w:rPr>
        <w:t>往往產生不正確的共</w:t>
      </w:r>
      <w:r>
        <w:rPr>
          <w:rFonts w:ascii="標楷體" w:eastAsia="標楷體" w:hAnsi="標楷體" w:cs="標楷體"/>
          <w:spacing w:val="-8"/>
          <w:sz w:val="28"/>
        </w:rPr>
        <w:t>識</w:t>
      </w:r>
      <w:r>
        <w:rPr>
          <w:rFonts w:ascii="標楷體" w:eastAsia="標楷體" w:hAnsi="標楷體" w:cs="標楷體"/>
          <w:spacing w:val="-9"/>
          <w:sz w:val="28"/>
        </w:rPr>
        <w:t>，</w:t>
      </w:r>
      <w:r>
        <w:rPr>
          <w:rFonts w:ascii="標楷體" w:eastAsia="標楷體" w:hAnsi="標楷體" w:cs="標楷體"/>
          <w:sz w:val="28"/>
        </w:rPr>
        <w:t>或有偏頗之行為，即使對別人的見解存</w:t>
      </w:r>
      <w:r>
        <w:rPr>
          <w:rFonts w:ascii="標楷體" w:eastAsia="標楷體" w:hAnsi="標楷體" w:cs="標楷體"/>
          <w:spacing w:val="-27"/>
          <w:sz w:val="28"/>
        </w:rPr>
        <w:t>疑，</w:t>
      </w:r>
      <w:r>
        <w:rPr>
          <w:rFonts w:ascii="標楷體" w:eastAsia="標楷體" w:hAnsi="標楷體" w:cs="標楷體"/>
          <w:sz w:val="28"/>
        </w:rPr>
        <w:t>可是在團隊之壓力下也會跟團隊說出相同的意見或答案。</w:t>
      </w:r>
    </w:p>
    <w:p w:rsidR="000E42A4" w:rsidRDefault="00731315">
      <w:pPr>
        <w:numPr>
          <w:ilvl w:val="0"/>
          <w:numId w:val="17"/>
        </w:numPr>
        <w:snapToGrid w:val="0"/>
        <w:spacing w:before="180" w:line="364" w:lineRule="exact"/>
        <w:ind w:right="71"/>
        <w:jc w:val="both"/>
        <w:rPr>
          <w:sz w:val="28"/>
        </w:rPr>
      </w:pPr>
      <w:r>
        <w:rPr>
          <w:rFonts w:ascii="標楷體" w:eastAsia="標楷體" w:hAnsi="標楷體" w:cs="標楷體"/>
          <w:spacing w:val="-1"/>
          <w:sz w:val="28"/>
        </w:rPr>
        <w:t>在達成一致共</w:t>
      </w:r>
      <w:r>
        <w:rPr>
          <w:rFonts w:ascii="標楷體" w:eastAsia="標楷體" w:hAnsi="標楷體" w:cs="標楷體"/>
          <w:sz w:val="28"/>
        </w:rPr>
        <w:t>識之情形</w:t>
      </w:r>
      <w:r>
        <w:rPr>
          <w:rFonts w:ascii="標楷體" w:eastAsia="標楷體" w:hAnsi="標楷體" w:cs="標楷體"/>
          <w:spacing w:val="-27"/>
          <w:sz w:val="28"/>
        </w:rPr>
        <w:t>下，</w:t>
      </w:r>
      <w:r>
        <w:rPr>
          <w:rFonts w:ascii="標楷體" w:eastAsia="標楷體" w:hAnsi="標楷體" w:cs="標楷體"/>
          <w:sz w:val="28"/>
        </w:rPr>
        <w:t>往往會失去其他選擇或提出次佳方案，而喪失了其他好的選擇機會。</w:t>
      </w:r>
    </w:p>
    <w:p w:rsidR="000E42A4" w:rsidRDefault="00731315">
      <w:pPr>
        <w:numPr>
          <w:ilvl w:val="0"/>
          <w:numId w:val="11"/>
        </w:numPr>
        <w:snapToGrid w:val="0"/>
        <w:spacing w:before="192" w:line="350" w:lineRule="exact"/>
        <w:rPr>
          <w:sz w:val="28"/>
        </w:rPr>
      </w:pPr>
      <w:r>
        <w:rPr>
          <w:rFonts w:ascii="標楷體" w:eastAsia="標楷體" w:hAnsi="標楷體" w:cs="標楷體"/>
          <w:sz w:val="28"/>
        </w:rPr>
        <w:t>當團隊成員增加</w:t>
      </w:r>
      <w:r>
        <w:rPr>
          <w:rFonts w:ascii="標楷體" w:eastAsia="標楷體" w:hAnsi="標楷體" w:cs="標楷體"/>
          <w:spacing w:val="-18"/>
          <w:sz w:val="28"/>
        </w:rPr>
        <w:t>時</w:t>
      </w:r>
      <w:r>
        <w:rPr>
          <w:rFonts w:ascii="標楷體" w:eastAsia="標楷體" w:hAnsi="標楷體" w:cs="標楷體"/>
          <w:spacing w:val="-17"/>
          <w:sz w:val="28"/>
        </w:rPr>
        <w:t>，</w:t>
      </w:r>
      <w:r>
        <w:rPr>
          <w:rFonts w:ascii="標楷體" w:eastAsia="標楷體" w:hAnsi="標楷體" w:cs="標楷體"/>
          <w:sz w:val="28"/>
        </w:rPr>
        <w:t>成員表達及溝通的機會遞</w:t>
      </w:r>
      <w:r>
        <w:rPr>
          <w:rFonts w:ascii="標楷體" w:eastAsia="標楷體" w:hAnsi="標楷體" w:cs="標楷體"/>
          <w:spacing w:val="-18"/>
          <w:sz w:val="28"/>
        </w:rPr>
        <w:t>減</w:t>
      </w:r>
      <w:r>
        <w:rPr>
          <w:rFonts w:ascii="標楷體" w:eastAsia="標楷體" w:hAnsi="標楷體" w:cs="標楷體"/>
          <w:spacing w:val="-17"/>
          <w:sz w:val="28"/>
        </w:rPr>
        <w:t>，</w:t>
      </w:r>
      <w:r>
        <w:rPr>
          <w:rFonts w:ascii="標楷體" w:eastAsia="標楷體" w:hAnsi="標楷體" w:cs="標楷體"/>
          <w:sz w:val="28"/>
        </w:rPr>
        <w:t>當成員達</w:t>
      </w:r>
    </w:p>
    <w:p w:rsidR="000E42A4" w:rsidRDefault="00731315">
      <w:pPr>
        <w:numPr>
          <w:ilvl w:val="0"/>
          <w:numId w:val="13"/>
        </w:numPr>
        <w:snapToGrid w:val="0"/>
        <w:spacing w:before="2" w:line="365" w:lineRule="exact"/>
        <w:rPr>
          <w:spacing w:val="70"/>
          <w:sz w:val="28"/>
        </w:rPr>
      </w:pPr>
      <w:r>
        <w:rPr>
          <w:rFonts w:ascii="標楷體" w:eastAsia="標楷體" w:hAnsi="標楷體" w:cs="標楷體"/>
          <w:sz w:val="28"/>
        </w:rPr>
        <w:t>人</w:t>
      </w:r>
      <w:r>
        <w:rPr>
          <w:rFonts w:ascii="標楷體" w:eastAsia="標楷體" w:hAnsi="標楷體" w:cs="標楷體"/>
          <w:spacing w:val="-9"/>
          <w:sz w:val="28"/>
        </w:rPr>
        <w:t>時，</w:t>
      </w:r>
      <w:r>
        <w:rPr>
          <w:rFonts w:ascii="標楷體" w:eastAsia="標楷體" w:hAnsi="標楷體" w:cs="標楷體"/>
          <w:sz w:val="28"/>
        </w:rPr>
        <w:t>經驗顯示增加</w:t>
      </w:r>
      <w:r>
        <w:rPr>
          <w:rFonts w:ascii="標楷體" w:eastAsia="標楷體" w:hAnsi="標楷體" w:cs="標楷體"/>
          <w:spacing w:val="35"/>
          <w:sz w:val="28"/>
        </w:rPr>
        <w:t>第</w:t>
      </w:r>
      <w:r>
        <w:rPr>
          <w:rFonts w:eastAsia="Times New Roman"/>
          <w:spacing w:val="69"/>
          <w:sz w:val="28"/>
        </w:rPr>
        <w:t>4</w:t>
      </w:r>
      <w:r>
        <w:rPr>
          <w:rFonts w:ascii="標楷體" w:eastAsia="標楷體" w:hAnsi="標楷體" w:cs="標楷體"/>
          <w:sz w:val="28"/>
        </w:rPr>
        <w:t>位成員</w:t>
      </w:r>
      <w:r>
        <w:rPr>
          <w:rFonts w:ascii="標楷體" w:eastAsia="標楷體" w:hAnsi="標楷體" w:cs="標楷體"/>
          <w:spacing w:val="-9"/>
          <w:sz w:val="28"/>
        </w:rPr>
        <w:t>時，</w:t>
      </w:r>
      <w:r>
        <w:rPr>
          <w:rFonts w:ascii="標楷體" w:eastAsia="標楷體" w:hAnsi="標楷體" w:cs="標楷體"/>
          <w:sz w:val="28"/>
        </w:rPr>
        <w:t>發表意見時間已經非常的</w:t>
      </w:r>
      <w:r>
        <w:rPr>
          <w:rFonts w:ascii="標楷體" w:eastAsia="標楷體" w:hAnsi="標楷體" w:cs="標楷體"/>
          <w:spacing w:val="-13"/>
          <w:sz w:val="28"/>
        </w:rPr>
        <w:t>少，</w:t>
      </w:r>
      <w:r>
        <w:rPr>
          <w:rFonts w:ascii="標楷體" w:eastAsia="標楷體" w:hAnsi="標楷體" w:cs="標楷體"/>
          <w:sz w:val="28"/>
        </w:rPr>
        <w:t>到了</w:t>
      </w:r>
      <w:r>
        <w:rPr>
          <w:rFonts w:ascii="標楷體" w:eastAsia="標楷體" w:hAnsi="標楷體" w:cs="標楷體"/>
          <w:spacing w:val="35"/>
          <w:sz w:val="28"/>
        </w:rPr>
        <w:t>第</w:t>
      </w:r>
      <w:r>
        <w:rPr>
          <w:rFonts w:eastAsia="Times New Roman"/>
          <w:spacing w:val="69"/>
          <w:sz w:val="28"/>
        </w:rPr>
        <w:t>8</w:t>
      </w:r>
      <w:r>
        <w:rPr>
          <w:rFonts w:ascii="標楷體" w:eastAsia="標楷體" w:hAnsi="標楷體" w:cs="標楷體"/>
          <w:sz w:val="28"/>
        </w:rPr>
        <w:t>位幾乎沒有參與表達的機</w:t>
      </w:r>
      <w:r>
        <w:rPr>
          <w:rFonts w:ascii="標楷體" w:eastAsia="標楷體" w:hAnsi="標楷體" w:cs="標楷體"/>
          <w:spacing w:val="-12"/>
          <w:sz w:val="28"/>
        </w:rPr>
        <w:t>會，</w:t>
      </w:r>
      <w:r>
        <w:rPr>
          <w:rFonts w:ascii="標楷體" w:eastAsia="標楷體" w:hAnsi="標楷體" w:cs="標楷體"/>
          <w:sz w:val="28"/>
        </w:rPr>
        <w:t>如</w:t>
      </w:r>
      <w:r>
        <w:rPr>
          <w:rFonts w:ascii="標楷體" w:eastAsia="標楷體" w:hAnsi="標楷體" w:cs="標楷體"/>
          <w:spacing w:val="36"/>
          <w:sz w:val="28"/>
        </w:rPr>
        <w:t>圖</w:t>
      </w:r>
      <w:r>
        <w:rPr>
          <w:rFonts w:eastAsia="Times New Roman"/>
          <w:sz w:val="28"/>
        </w:rPr>
        <w:t>4-</w:t>
      </w:r>
      <w:r>
        <w:rPr>
          <w:rFonts w:eastAsia="Times New Roman"/>
          <w:spacing w:val="-10"/>
          <w:sz w:val="28"/>
        </w:rPr>
        <w:t>1</w:t>
      </w:r>
      <w:r>
        <w:rPr>
          <w:rFonts w:eastAsia="Times New Roman"/>
          <w:sz w:val="28"/>
        </w:rPr>
        <w:t>1</w:t>
      </w:r>
      <w:r>
        <w:rPr>
          <w:rFonts w:ascii="標楷體" w:eastAsia="標楷體" w:hAnsi="標楷體" w:cs="標楷體"/>
          <w:sz w:val="28"/>
        </w:rPr>
        <w:t>。</w:t>
      </w:r>
    </w:p>
    <w:p w:rsidR="000E42A4" w:rsidRDefault="00731315">
      <w:pPr>
        <w:numPr>
          <w:ilvl w:val="0"/>
          <w:numId w:val="12"/>
        </w:numPr>
        <w:snapToGrid w:val="0"/>
        <w:spacing w:before="179" w:line="365" w:lineRule="exact"/>
        <w:rPr>
          <w:sz w:val="28"/>
        </w:rPr>
      </w:pPr>
      <w:r>
        <w:rPr>
          <w:rFonts w:ascii="標楷體" w:eastAsia="標楷體" w:hAnsi="標楷體" w:cs="標楷體"/>
          <w:spacing w:val="4"/>
          <w:sz w:val="28"/>
        </w:rPr>
        <w:t>團體成員在溝通時由於成員之偏好而無形中隱藏某些重</w:t>
      </w:r>
      <w:r>
        <w:rPr>
          <w:rFonts w:ascii="標楷體" w:eastAsia="標楷體" w:hAnsi="標楷體" w:cs="標楷體"/>
          <w:sz w:val="28"/>
        </w:rPr>
        <w:t>要</w:t>
      </w:r>
      <w:r>
        <w:rPr>
          <w:rFonts w:ascii="標楷體" w:eastAsia="標楷體" w:hAnsi="標楷體" w:cs="標楷體"/>
          <w:spacing w:val="-1"/>
          <w:sz w:val="28"/>
        </w:rPr>
        <w:t>資</w:t>
      </w:r>
      <w:r>
        <w:rPr>
          <w:rFonts w:ascii="標楷體" w:eastAsia="標楷體" w:hAnsi="標楷體" w:cs="標楷體"/>
          <w:spacing w:val="-34"/>
          <w:sz w:val="28"/>
        </w:rPr>
        <w:t>訊</w:t>
      </w:r>
      <w:r>
        <w:rPr>
          <w:rFonts w:ascii="標楷體" w:eastAsia="標楷體" w:hAnsi="標楷體" w:cs="標楷體"/>
          <w:spacing w:val="-33"/>
          <w:sz w:val="28"/>
        </w:rPr>
        <w:t>，</w:t>
      </w:r>
      <w:r>
        <w:rPr>
          <w:rFonts w:ascii="標楷體" w:eastAsia="標楷體" w:hAnsi="標楷體" w:cs="標楷體"/>
          <w:spacing w:val="-1"/>
          <w:sz w:val="28"/>
        </w:rPr>
        <w:t>致</w:t>
      </w:r>
      <w:r>
        <w:rPr>
          <w:rFonts w:ascii="標楷體" w:eastAsia="標楷體" w:hAnsi="標楷體" w:cs="標楷體"/>
          <w:sz w:val="28"/>
        </w:rPr>
        <w:t>使團隊獲得之資訊不完</w:t>
      </w:r>
      <w:r>
        <w:rPr>
          <w:rFonts w:ascii="標楷體" w:eastAsia="標楷體" w:hAnsi="標楷體" w:cs="標楷體"/>
          <w:spacing w:val="-32"/>
          <w:sz w:val="28"/>
        </w:rPr>
        <w:t>整</w:t>
      </w:r>
      <w:r>
        <w:rPr>
          <w:rFonts w:ascii="標楷體" w:eastAsia="標楷體" w:hAnsi="標楷體" w:cs="標楷體"/>
          <w:spacing w:val="-33"/>
          <w:sz w:val="28"/>
        </w:rPr>
        <w:t>，</w:t>
      </w:r>
      <w:r>
        <w:rPr>
          <w:rFonts w:ascii="標楷體" w:eastAsia="標楷體" w:hAnsi="標楷體" w:cs="標楷體"/>
          <w:sz w:val="28"/>
        </w:rPr>
        <w:t>而影響決策決定最佳</w:t>
      </w:r>
      <w:r>
        <w:rPr>
          <w:rFonts w:ascii="標楷體" w:eastAsia="標楷體" w:hAnsi="標楷體" w:cs="標楷體"/>
          <w:spacing w:val="-30"/>
          <w:sz w:val="28"/>
        </w:rPr>
        <w:t>化</w:t>
      </w:r>
      <w:r>
        <w:rPr>
          <w:rFonts w:ascii="標楷體" w:eastAsia="標楷體" w:hAnsi="標楷體" w:cs="標楷體"/>
          <w:sz w:val="28"/>
        </w:rPr>
        <w:t>。</w:t>
      </w:r>
    </w:p>
    <w:p w:rsidR="000E42A4" w:rsidRDefault="00731315">
      <w:pPr>
        <w:numPr>
          <w:ilvl w:val="0"/>
          <w:numId w:val="12"/>
        </w:numPr>
        <w:snapToGrid w:val="0"/>
        <w:spacing w:before="179" w:line="365" w:lineRule="exact"/>
        <w:rPr>
          <w:sz w:val="28"/>
        </w:rPr>
      </w:pPr>
      <w:r>
        <w:rPr>
          <w:rFonts w:ascii="標楷體" w:eastAsia="標楷體" w:hAnsi="標楷體" w:cs="標楷體"/>
          <w:spacing w:val="-2"/>
          <w:sz w:val="28"/>
        </w:rPr>
        <w:t>在</w:t>
      </w:r>
      <w:r>
        <w:rPr>
          <w:rFonts w:ascii="標楷體" w:eastAsia="標楷體" w:hAnsi="標楷體" w:cs="標楷體"/>
          <w:spacing w:val="-26"/>
          <w:sz w:val="28"/>
        </w:rPr>
        <w:t xml:space="preserve"> </w:t>
      </w:r>
      <w:r>
        <w:rPr>
          <w:rFonts w:eastAsia="Times New Roman"/>
          <w:spacing w:val="-13"/>
          <w:sz w:val="28"/>
        </w:rPr>
        <w:t>W</w:t>
      </w:r>
      <w:r>
        <w:rPr>
          <w:rFonts w:eastAsia="Times New Roman"/>
          <w:spacing w:val="-2"/>
          <w:sz w:val="28"/>
        </w:rPr>
        <w:t>ittich</w:t>
      </w:r>
      <w:r>
        <w:rPr>
          <w:rFonts w:eastAsia="Times New Roman"/>
          <w:spacing w:val="-26"/>
          <w:sz w:val="28"/>
        </w:rPr>
        <w:t xml:space="preserve"> </w:t>
      </w:r>
      <w:r>
        <w:rPr>
          <w:rFonts w:ascii="標楷體" w:eastAsia="標楷體" w:hAnsi="標楷體" w:cs="標楷體"/>
          <w:spacing w:val="-2"/>
          <w:sz w:val="28"/>
        </w:rPr>
        <w:t>的實驗中發現，</w:t>
      </w:r>
      <w:r>
        <w:rPr>
          <w:rFonts w:ascii="標楷體" w:eastAsia="標楷體" w:hAnsi="標楷體" w:cs="標楷體"/>
          <w:spacing w:val="-1"/>
          <w:sz w:val="28"/>
        </w:rPr>
        <w:t>團隊迷思或團隊壓力有時也會讓</w:t>
      </w:r>
      <w:r>
        <w:rPr>
          <w:rFonts w:ascii="標楷體" w:eastAsia="標楷體" w:hAnsi="標楷體" w:cs="標楷體"/>
          <w:sz w:val="28"/>
        </w:rPr>
        <w:t xml:space="preserve"> </w:t>
      </w:r>
      <w:r>
        <w:rPr>
          <w:rFonts w:ascii="標楷體" w:eastAsia="標楷體" w:hAnsi="標楷體" w:cs="標楷體"/>
          <w:spacing w:val="-2"/>
          <w:sz w:val="28"/>
        </w:rPr>
        <w:t>新進的領導者無法對抗大多數人的意</w:t>
      </w:r>
      <w:r>
        <w:rPr>
          <w:rFonts w:ascii="標楷體" w:eastAsia="標楷體" w:hAnsi="標楷體" w:cs="標楷體"/>
          <w:spacing w:val="-14"/>
          <w:sz w:val="28"/>
        </w:rPr>
        <w:t>見</w:t>
      </w:r>
      <w:r>
        <w:rPr>
          <w:rFonts w:ascii="標楷體" w:eastAsia="標楷體" w:hAnsi="標楷體" w:cs="標楷體"/>
          <w:spacing w:val="-15"/>
          <w:sz w:val="28"/>
        </w:rPr>
        <w:t>，</w:t>
      </w:r>
      <w:r>
        <w:rPr>
          <w:rFonts w:ascii="標楷體" w:eastAsia="標楷體" w:hAnsi="標楷體" w:cs="標楷體"/>
          <w:spacing w:val="-1"/>
          <w:sz w:val="28"/>
        </w:rPr>
        <w:t>因</w:t>
      </w:r>
      <w:r>
        <w:rPr>
          <w:rFonts w:ascii="標楷體" w:eastAsia="標楷體" w:hAnsi="標楷體" w:cs="標楷體"/>
          <w:spacing w:val="-14"/>
          <w:sz w:val="28"/>
        </w:rPr>
        <w:t>此，</w:t>
      </w:r>
      <w:r>
        <w:rPr>
          <w:rFonts w:ascii="標楷體" w:eastAsia="標楷體" w:hAnsi="標楷體" w:cs="標楷體"/>
          <w:spacing w:val="-1"/>
          <w:sz w:val="28"/>
        </w:rPr>
        <w:t>應該先與團</w:t>
      </w:r>
      <w:r>
        <w:rPr>
          <w:rFonts w:ascii="標楷體" w:eastAsia="標楷體" w:hAnsi="標楷體" w:cs="標楷體"/>
          <w:sz w:val="28"/>
        </w:rPr>
        <w:t xml:space="preserve"> </w:t>
      </w:r>
      <w:r>
        <w:rPr>
          <w:rFonts w:ascii="標楷體" w:eastAsia="標楷體" w:hAnsi="標楷體" w:cs="標楷體"/>
          <w:sz w:val="28"/>
        </w:rPr>
        <w:t>隊建立信心再來推動改革。</w:t>
      </w:r>
    </w:p>
    <w:p w:rsidR="000E42A4" w:rsidRDefault="00731315">
      <w:pPr>
        <w:autoSpaceDE w:val="0"/>
        <w:autoSpaceDN w:val="0"/>
        <w:snapToGrid w:val="0"/>
        <w:spacing w:before="5538" w:line="628" w:lineRule="exact"/>
        <w:ind w:right="1570" w:firstLine="1499"/>
        <w:jc w:val="both"/>
        <w:rPr>
          <w:sz w:val="28"/>
        </w:rPr>
      </w:pPr>
      <w:r>
        <w:rPr>
          <w:rFonts w:ascii="標楷體" w:eastAsia="標楷體" w:hAnsi="標楷體" w:cs="標楷體"/>
          <w:spacing w:val="34"/>
          <w:sz w:val="28"/>
        </w:rPr>
        <w:t>圖</w:t>
      </w:r>
      <w:r>
        <w:rPr>
          <w:rFonts w:eastAsia="Times New Roman"/>
          <w:spacing w:val="-1"/>
          <w:sz w:val="28"/>
        </w:rPr>
        <w:t>4-</w:t>
      </w:r>
      <w:r>
        <w:rPr>
          <w:rFonts w:eastAsia="Times New Roman"/>
          <w:spacing w:val="-11"/>
          <w:sz w:val="28"/>
        </w:rPr>
        <w:t>1</w:t>
      </w:r>
      <w:r>
        <w:rPr>
          <w:rFonts w:eastAsia="Times New Roman"/>
          <w:spacing w:val="68"/>
          <w:sz w:val="28"/>
        </w:rPr>
        <w:t>1</w:t>
      </w:r>
      <w:r>
        <w:rPr>
          <w:rFonts w:ascii="標楷體" w:eastAsia="標楷體" w:hAnsi="標楷體" w:cs="標楷體"/>
          <w:spacing w:val="-1"/>
          <w:sz w:val="28"/>
        </w:rPr>
        <w:t>不同團</w:t>
      </w:r>
      <w:r>
        <w:rPr>
          <w:rFonts w:ascii="標楷體" w:eastAsia="標楷體" w:hAnsi="標楷體" w:cs="標楷體"/>
          <w:sz w:val="28"/>
        </w:rPr>
        <w:t>隊人數</w:t>
      </w:r>
      <w:r>
        <w:rPr>
          <w:rFonts w:eastAsia="Times New Roman"/>
          <w:sz w:val="28"/>
        </w:rPr>
        <w:t>(</w:t>
      </w:r>
      <w:r>
        <w:rPr>
          <w:rFonts w:ascii="標楷體" w:eastAsia="標楷體" w:hAnsi="標楷體" w:cs="標楷體"/>
          <w:sz w:val="28"/>
        </w:rPr>
        <w:t>大小</w:t>
      </w:r>
      <w:r>
        <w:rPr>
          <w:rFonts w:eastAsia="Times New Roman"/>
          <w:sz w:val="28"/>
        </w:rPr>
        <w:t>)</w:t>
      </w:r>
      <w:r>
        <w:rPr>
          <w:rFonts w:ascii="標楷體" w:eastAsia="標楷體" w:hAnsi="標楷體" w:cs="標楷體"/>
          <w:sz w:val="28"/>
        </w:rPr>
        <w:t>參與者的貢獻度三、團隊績效</w:t>
      </w:r>
      <w:r>
        <w:rPr>
          <w:rFonts w:eastAsia="Times New Roman"/>
          <w:sz w:val="28"/>
        </w:rPr>
        <w:t>(</w:t>
      </w:r>
      <w:r>
        <w:rPr>
          <w:rFonts w:eastAsia="Times New Roman"/>
          <w:spacing w:val="-20"/>
          <w:sz w:val="28"/>
        </w:rPr>
        <w:t>T</w:t>
      </w:r>
      <w:r>
        <w:rPr>
          <w:rFonts w:eastAsia="Times New Roman"/>
          <w:sz w:val="28"/>
        </w:rPr>
        <w:t>eam performance)</w:t>
      </w:r>
      <w:r>
        <w:rPr>
          <w:noProof/>
          <w:sz w:val="28"/>
        </w:rPr>
        <w:drawing>
          <wp:anchor distT="0" distB="0" distL="0" distR="0" simplePos="0" relativeHeight="255" behindDoc="1" locked="0" layoutInCell="1" allowOverlap="1">
            <wp:simplePos x="0" y="0"/>
            <wp:positionH relativeFrom="page">
              <wp:posOffset>1261110</wp:posOffset>
            </wp:positionH>
            <wp:positionV relativeFrom="page">
              <wp:posOffset>4489450</wp:posOffset>
            </wp:positionV>
            <wp:extent cx="5056505" cy="3448685"/>
            <wp:effectExtent l="0" t="0" r="0" b="0"/>
            <wp:wrapNone/>
            <wp:docPr id="1288" name="1288"/>
            <wp:cNvGraphicFramePr/>
            <a:graphic xmlns:a="http://schemas.openxmlformats.org/drawingml/2006/main">
              <a:graphicData uri="http://schemas.openxmlformats.org/drawingml/2006/picture">
                <pic:pic xmlns:pic="http://schemas.openxmlformats.org/drawingml/2006/picture">
                  <pic:nvPicPr>
                    <pic:cNvPr id="255" name="1288"/>
                    <pic:cNvPicPr/>
                  </pic:nvPicPr>
                  <pic:blipFill>
                    <a:blip r:embed="rId100">
                      <a:clrChange>
                        <a:clrFrom>
                          <a:srgbClr val="FFFFFF"/>
                        </a:clrFrom>
                        <a:clrTo>
                          <a:srgbClr val="FFFFFF">
                            <a:alpha val="0"/>
                          </a:srgbClr>
                        </a:clrTo>
                      </a:clrChange>
                    </a:blip>
                    <a:stretch/>
                  </pic:blipFill>
                  <pic:spPr>
                    <a:xfrm>
                      <a:off x="0" y="0"/>
                      <a:ext cx="5056505" cy="3448685"/>
                    </a:xfrm>
                    <a:prstGeom prst="rect">
                      <a:avLst/>
                    </a:prstGeom>
                    <a:ln>
                      <a:noFill/>
                    </a:ln>
                  </pic:spPr>
                </pic:pic>
              </a:graphicData>
            </a:graphic>
          </wp:anchor>
        </w:drawing>
      </w:r>
    </w:p>
    <w:p w:rsidR="000E42A4" w:rsidRDefault="00731315">
      <w:pPr>
        <w:autoSpaceDE w:val="0"/>
        <w:autoSpaceDN w:val="0"/>
        <w:snapToGrid w:val="0"/>
        <w:spacing w:before="74" w:line="350" w:lineRule="exact"/>
        <w:ind w:left="516"/>
        <w:rPr>
          <w:rFonts w:ascii="標楷體" w:eastAsia="標楷體" w:hAnsi="標楷體" w:cs="標楷體"/>
          <w:sz w:val="28"/>
        </w:rPr>
      </w:pPr>
      <w:r>
        <w:rPr>
          <w:rFonts w:ascii="標楷體" w:eastAsia="標楷體" w:hAnsi="標楷體" w:cs="標楷體"/>
          <w:sz w:val="28"/>
        </w:rPr>
        <w:t>團</w:t>
      </w:r>
      <w:r>
        <w:rPr>
          <w:rFonts w:ascii="標楷體" w:eastAsia="標楷體" w:hAnsi="標楷體" w:cs="標楷體"/>
          <w:spacing w:val="-20"/>
          <w:sz w:val="28"/>
        </w:rPr>
        <w:t xml:space="preserve"> </w:t>
      </w:r>
      <w:r>
        <w:rPr>
          <w:rFonts w:ascii="標楷體" w:eastAsia="標楷體" w:hAnsi="標楷體" w:cs="標楷體"/>
          <w:sz w:val="28"/>
        </w:rPr>
        <w:t>隊</w:t>
      </w:r>
      <w:r>
        <w:rPr>
          <w:rFonts w:ascii="標楷體" w:eastAsia="標楷體" w:hAnsi="標楷體" w:cs="標楷體"/>
          <w:spacing w:val="-20"/>
          <w:sz w:val="28"/>
        </w:rPr>
        <w:t xml:space="preserve"> </w:t>
      </w:r>
      <w:r>
        <w:rPr>
          <w:rFonts w:ascii="標楷體" w:eastAsia="標楷體" w:hAnsi="標楷體" w:cs="標楷體"/>
          <w:sz w:val="28"/>
        </w:rPr>
        <w:t>績</w:t>
      </w:r>
      <w:r>
        <w:rPr>
          <w:rFonts w:ascii="標楷體" w:eastAsia="標楷體" w:hAnsi="標楷體" w:cs="標楷體"/>
          <w:spacing w:val="-20"/>
          <w:sz w:val="28"/>
        </w:rPr>
        <w:t xml:space="preserve"> </w:t>
      </w:r>
      <w:r>
        <w:rPr>
          <w:rFonts w:ascii="標楷體" w:eastAsia="標楷體" w:hAnsi="標楷體" w:cs="標楷體"/>
          <w:sz w:val="28"/>
        </w:rPr>
        <w:t>效</w:t>
      </w:r>
      <w:r>
        <w:rPr>
          <w:rFonts w:ascii="標楷體" w:eastAsia="標楷體" w:hAnsi="標楷體" w:cs="標楷體"/>
          <w:spacing w:val="-20"/>
          <w:sz w:val="28"/>
        </w:rPr>
        <w:t xml:space="preserve"> </w:t>
      </w:r>
      <w:r>
        <w:rPr>
          <w:rFonts w:ascii="標楷體" w:eastAsia="標楷體" w:hAnsi="標楷體" w:cs="標楷體"/>
          <w:sz w:val="28"/>
        </w:rPr>
        <w:t>分</w:t>
      </w:r>
      <w:r>
        <w:rPr>
          <w:rFonts w:ascii="標楷體" w:eastAsia="標楷體" w:hAnsi="標楷體" w:cs="標楷體"/>
          <w:spacing w:val="-20"/>
          <w:sz w:val="28"/>
        </w:rPr>
        <w:t xml:space="preserve"> </w:t>
      </w:r>
      <w:r>
        <w:rPr>
          <w:rFonts w:ascii="標楷體" w:eastAsia="標楷體" w:hAnsi="標楷體" w:cs="標楷體"/>
          <w:sz w:val="28"/>
        </w:rPr>
        <w:t>析</w:t>
      </w:r>
      <w:r>
        <w:rPr>
          <w:rFonts w:ascii="標楷體" w:eastAsia="標楷體" w:hAnsi="標楷體" w:cs="標楷體"/>
          <w:spacing w:val="-20"/>
          <w:sz w:val="28"/>
        </w:rPr>
        <w:t xml:space="preserve"> </w:t>
      </w:r>
      <w:r>
        <w:rPr>
          <w:rFonts w:eastAsia="Times New Roman"/>
          <w:sz w:val="28"/>
        </w:rPr>
        <w:t>(</w:t>
      </w:r>
      <w:r>
        <w:rPr>
          <w:rFonts w:eastAsia="Times New Roman"/>
          <w:spacing w:val="-20"/>
          <w:sz w:val="28"/>
        </w:rPr>
        <w:t>T</w:t>
      </w:r>
      <w:r>
        <w:rPr>
          <w:rFonts w:eastAsia="Times New Roman"/>
          <w:sz w:val="28"/>
        </w:rPr>
        <w:t>eam</w:t>
      </w:r>
      <w:r>
        <w:rPr>
          <w:rFonts w:eastAsia="Times New Roman"/>
          <w:spacing w:val="170"/>
          <w:sz w:val="28"/>
        </w:rPr>
        <w:t xml:space="preserve"> </w:t>
      </w:r>
      <w:r>
        <w:rPr>
          <w:rFonts w:eastAsia="Times New Roman"/>
          <w:sz w:val="28"/>
        </w:rPr>
        <w:t>performance</w:t>
      </w:r>
      <w:r>
        <w:rPr>
          <w:rFonts w:eastAsia="Times New Roman"/>
          <w:spacing w:val="170"/>
          <w:sz w:val="28"/>
        </w:rPr>
        <w:t xml:space="preserve"> </w:t>
      </w:r>
      <w:r>
        <w:rPr>
          <w:rFonts w:eastAsia="Times New Roman"/>
          <w:sz w:val="28"/>
        </w:rPr>
        <w:t>analysis)</w:t>
      </w:r>
      <w:r>
        <w:rPr>
          <w:rFonts w:eastAsia="Times New Roman"/>
          <w:spacing w:val="-20"/>
          <w:sz w:val="28"/>
        </w:rPr>
        <w:t xml:space="preserve"> </w:t>
      </w:r>
      <w:r>
        <w:rPr>
          <w:rFonts w:ascii="標楷體" w:eastAsia="標楷體" w:hAnsi="標楷體" w:cs="標楷體"/>
          <w:sz w:val="28"/>
        </w:rPr>
        <w:t>可</w:t>
      </w:r>
      <w:r>
        <w:rPr>
          <w:rFonts w:ascii="標楷體" w:eastAsia="標楷體" w:hAnsi="標楷體" w:cs="標楷體"/>
          <w:spacing w:val="-20"/>
          <w:sz w:val="28"/>
        </w:rPr>
        <w:t xml:space="preserve"> </w:t>
      </w:r>
      <w:r>
        <w:rPr>
          <w:rFonts w:ascii="標楷體" w:eastAsia="標楷體" w:hAnsi="標楷體" w:cs="標楷體"/>
          <w:sz w:val="28"/>
        </w:rPr>
        <w:t>從</w:t>
      </w:r>
      <w:r>
        <w:rPr>
          <w:rFonts w:ascii="標楷體" w:eastAsia="標楷體" w:hAnsi="標楷體" w:cs="標楷體"/>
          <w:spacing w:val="-20"/>
          <w:sz w:val="28"/>
        </w:rPr>
        <w:t xml:space="preserve"> </w:t>
      </w:r>
      <w:r>
        <w:rPr>
          <w:rFonts w:ascii="標楷體" w:eastAsia="標楷體" w:hAnsi="標楷體" w:cs="標楷體"/>
          <w:sz w:val="28"/>
        </w:rPr>
        <w:t>生</w:t>
      </w:r>
      <w:r>
        <w:rPr>
          <w:rFonts w:ascii="標楷體" w:eastAsia="標楷體" w:hAnsi="標楷體" w:cs="標楷體"/>
          <w:spacing w:val="-20"/>
          <w:sz w:val="28"/>
        </w:rPr>
        <w:t xml:space="preserve"> </w:t>
      </w:r>
      <w:r>
        <w:rPr>
          <w:rFonts w:ascii="標楷體" w:eastAsia="標楷體" w:hAnsi="標楷體" w:cs="標楷體"/>
          <w:sz w:val="28"/>
        </w:rPr>
        <w:t>產</w:t>
      </w:r>
      <w:r>
        <w:rPr>
          <w:rFonts w:ascii="標楷體" w:eastAsia="標楷體" w:hAnsi="標楷體" w:cs="標楷體"/>
          <w:spacing w:val="-20"/>
          <w:sz w:val="28"/>
        </w:rPr>
        <w:t xml:space="preserve"> </w:t>
      </w:r>
      <w:r>
        <w:rPr>
          <w:rFonts w:ascii="標楷體" w:eastAsia="標楷體" w:hAnsi="標楷體" w:cs="標楷體"/>
          <w:sz w:val="28"/>
        </w:rPr>
        <w:t>力</w:t>
      </w:r>
    </w:p>
    <w:p w:rsidR="000E42A4" w:rsidRDefault="00731315">
      <w:pPr>
        <w:autoSpaceDE w:val="0"/>
        <w:autoSpaceDN w:val="0"/>
        <w:snapToGrid w:val="0"/>
        <w:spacing w:before="26" w:line="480" w:lineRule="exact"/>
        <w:ind w:left="480" w:right="71"/>
        <w:jc w:val="both"/>
        <w:rPr>
          <w:rFonts w:ascii="標楷體" w:eastAsia="標楷體" w:hAnsi="標楷體" w:cs="標楷體"/>
          <w:sz w:val="28"/>
        </w:rPr>
      </w:pPr>
      <w:r>
        <w:rPr>
          <w:rFonts w:eastAsia="Times New Roman"/>
          <w:spacing w:val="-1"/>
          <w:sz w:val="28"/>
        </w:rPr>
        <w:t>(Productivit</w:t>
      </w:r>
      <w:r>
        <w:rPr>
          <w:rFonts w:eastAsia="Times New Roman"/>
          <w:sz w:val="28"/>
        </w:rPr>
        <w:t>y</w:t>
      </w:r>
      <w:r>
        <w:rPr>
          <w:rFonts w:eastAsia="Times New Roman"/>
          <w:spacing w:val="-18"/>
          <w:sz w:val="28"/>
        </w:rPr>
        <w:t>)</w:t>
      </w:r>
      <w:r>
        <w:rPr>
          <w:rFonts w:ascii="標楷體" w:eastAsia="標楷體" w:hAnsi="標楷體" w:cs="標楷體"/>
          <w:spacing w:val="-9"/>
          <w:sz w:val="28"/>
        </w:rPr>
        <w:t>；</w:t>
      </w:r>
      <w:r>
        <w:rPr>
          <w:rFonts w:ascii="標楷體" w:eastAsia="標楷體" w:hAnsi="標楷體" w:cs="標楷體"/>
          <w:sz w:val="28"/>
        </w:rPr>
        <w:t>凝聚力</w:t>
      </w:r>
      <w:r>
        <w:rPr>
          <w:rFonts w:eastAsia="Times New Roman"/>
          <w:sz w:val="28"/>
        </w:rPr>
        <w:t>(Cohesion</w:t>
      </w:r>
      <w:r>
        <w:rPr>
          <w:rFonts w:eastAsia="Times New Roman"/>
          <w:spacing w:val="-18"/>
          <w:sz w:val="28"/>
        </w:rPr>
        <w:t>)</w:t>
      </w:r>
      <w:r>
        <w:rPr>
          <w:rFonts w:ascii="標楷體" w:eastAsia="標楷體" w:hAnsi="標楷體" w:cs="標楷體"/>
          <w:spacing w:val="-9"/>
          <w:sz w:val="28"/>
        </w:rPr>
        <w:t>；</w:t>
      </w:r>
      <w:r>
        <w:rPr>
          <w:rFonts w:ascii="標楷體" w:eastAsia="標楷體" w:hAnsi="標楷體" w:cs="標楷體"/>
          <w:sz w:val="28"/>
        </w:rPr>
        <w:t>學習成效</w:t>
      </w:r>
      <w:r>
        <w:rPr>
          <w:rFonts w:eastAsia="Times New Roman"/>
          <w:sz w:val="28"/>
        </w:rPr>
        <w:t>(Learning</w:t>
      </w:r>
      <w:r>
        <w:rPr>
          <w:rFonts w:eastAsia="Times New Roman"/>
          <w:spacing w:val="-19"/>
          <w:sz w:val="28"/>
        </w:rPr>
        <w:t>)</w:t>
      </w:r>
      <w:r>
        <w:rPr>
          <w:rFonts w:ascii="標楷體" w:eastAsia="標楷體" w:hAnsi="標楷體" w:cs="標楷體"/>
          <w:spacing w:val="-9"/>
          <w:sz w:val="28"/>
        </w:rPr>
        <w:t>；</w:t>
      </w:r>
      <w:r>
        <w:rPr>
          <w:rFonts w:ascii="標楷體" w:eastAsia="標楷體" w:hAnsi="標楷體" w:cs="標楷體"/>
          <w:sz w:val="28"/>
        </w:rPr>
        <w:t>及團隊整合</w:t>
      </w:r>
      <w:r>
        <w:rPr>
          <w:rFonts w:eastAsia="Times New Roman"/>
          <w:sz w:val="28"/>
        </w:rPr>
        <w:t>(Integration)</w:t>
      </w:r>
      <w:r>
        <w:rPr>
          <w:rFonts w:ascii="標楷體" w:eastAsia="標楷體" w:hAnsi="標楷體" w:cs="標楷體"/>
          <w:sz w:val="28"/>
        </w:rPr>
        <w:t>四大項來分析探討，分述如下：</w:t>
      </w:r>
    </w:p>
    <w:p w:rsidR="000E42A4" w:rsidRDefault="00731315">
      <w:pPr>
        <w:autoSpaceDE w:val="0"/>
        <w:autoSpaceDN w:val="0"/>
        <w:snapToGrid w:val="0"/>
        <w:spacing w:before="494"/>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-76-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283"/>
        <w:rPr>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生產力</w:t>
      </w:r>
      <w:r>
        <w:rPr>
          <w:rFonts w:eastAsia="Times New Roman"/>
          <w:sz w:val="28"/>
        </w:rPr>
        <w:t>(Productivity)</w:t>
      </w:r>
    </w:p>
    <w:p w:rsidR="000E42A4" w:rsidRDefault="00731315">
      <w:pPr>
        <w:numPr>
          <w:ilvl w:val="0"/>
          <w:numId w:val="18"/>
        </w:numPr>
        <w:snapToGrid w:val="0"/>
        <w:spacing w:before="130" w:line="350" w:lineRule="exact"/>
        <w:rPr>
          <w:sz w:val="28"/>
        </w:rPr>
      </w:pPr>
      <w:r>
        <w:rPr>
          <w:rFonts w:ascii="標楷體" w:eastAsia="標楷體" w:hAnsi="標楷體" w:cs="標楷體"/>
          <w:sz w:val="28"/>
        </w:rPr>
        <w:t>團隊是否有訂定明確之目標。</w:t>
      </w:r>
    </w:p>
    <w:p w:rsidR="000E42A4" w:rsidRDefault="00731315">
      <w:pPr>
        <w:numPr>
          <w:ilvl w:val="0"/>
          <w:numId w:val="18"/>
        </w:numPr>
        <w:snapToGrid w:val="0"/>
        <w:spacing w:before="130" w:line="350" w:lineRule="exact"/>
        <w:rPr>
          <w:sz w:val="28"/>
        </w:rPr>
      </w:pPr>
      <w:r>
        <w:rPr>
          <w:rFonts w:ascii="標楷體" w:eastAsia="標楷體" w:hAnsi="標楷體" w:cs="標楷體"/>
          <w:sz w:val="28"/>
        </w:rPr>
        <w:t>用那些客觀之評量標準來衡量執行績效。</w:t>
      </w:r>
    </w:p>
    <w:p w:rsidR="000E42A4" w:rsidRDefault="00731315">
      <w:pPr>
        <w:numPr>
          <w:ilvl w:val="0"/>
          <w:numId w:val="18"/>
        </w:numPr>
        <w:snapToGrid w:val="0"/>
        <w:spacing w:before="130" w:line="350" w:lineRule="exact"/>
        <w:rPr>
          <w:sz w:val="28"/>
        </w:rPr>
      </w:pPr>
      <w:r>
        <w:rPr>
          <w:rFonts w:ascii="標楷體" w:eastAsia="標楷體" w:hAnsi="標楷體" w:cs="標楷體"/>
          <w:sz w:val="28"/>
        </w:rPr>
        <w:t>團隊之成員有那些。</w:t>
      </w:r>
    </w:p>
    <w:p w:rsidR="000E42A4" w:rsidRDefault="00731315">
      <w:pPr>
        <w:numPr>
          <w:ilvl w:val="0"/>
          <w:numId w:val="18"/>
        </w:numPr>
        <w:snapToGrid w:val="0"/>
        <w:spacing w:before="130" w:line="350" w:lineRule="exact"/>
        <w:rPr>
          <w:sz w:val="28"/>
        </w:rPr>
      </w:pPr>
      <w:r>
        <w:rPr>
          <w:rFonts w:ascii="標楷體" w:eastAsia="標楷體" w:hAnsi="標楷體" w:cs="標楷體"/>
          <w:sz w:val="28"/>
        </w:rPr>
        <w:t>在何種情況下可更改目標。</w:t>
      </w:r>
    </w:p>
    <w:p w:rsidR="000E42A4" w:rsidRDefault="00731315">
      <w:pPr>
        <w:autoSpaceDE w:val="0"/>
        <w:autoSpaceDN w:val="0"/>
        <w:snapToGrid w:val="0"/>
        <w:spacing w:before="130" w:line="350" w:lineRule="exact"/>
        <w:ind w:left="283"/>
        <w:rPr>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凝聚力</w:t>
      </w:r>
      <w:r>
        <w:rPr>
          <w:rFonts w:eastAsia="Times New Roman"/>
          <w:sz w:val="28"/>
        </w:rPr>
        <w:t>(Cohesion)</w:t>
      </w:r>
    </w:p>
    <w:p w:rsidR="000E42A4" w:rsidRDefault="00731315">
      <w:pPr>
        <w:numPr>
          <w:ilvl w:val="0"/>
          <w:numId w:val="19"/>
        </w:numPr>
        <w:snapToGrid w:val="0"/>
        <w:spacing w:before="130" w:line="350" w:lineRule="exact"/>
        <w:rPr>
          <w:sz w:val="28"/>
        </w:rPr>
      </w:pPr>
      <w:r>
        <w:rPr>
          <w:rFonts w:ascii="標楷體" w:eastAsia="標楷體" w:hAnsi="標楷體" w:cs="標楷體"/>
          <w:sz w:val="28"/>
        </w:rPr>
        <w:t>團隊成員是否能共同分享團隊之成果。</w:t>
      </w:r>
    </w:p>
    <w:p w:rsidR="000E42A4" w:rsidRDefault="00731315">
      <w:pPr>
        <w:numPr>
          <w:ilvl w:val="0"/>
          <w:numId w:val="19"/>
        </w:numPr>
        <w:snapToGrid w:val="0"/>
        <w:spacing w:before="130" w:line="350" w:lineRule="exact"/>
        <w:rPr>
          <w:sz w:val="28"/>
        </w:rPr>
      </w:pPr>
      <w:r>
        <w:rPr>
          <w:rFonts w:ascii="標楷體" w:eastAsia="標楷體" w:hAnsi="標楷體" w:cs="標楷體"/>
          <w:sz w:val="28"/>
        </w:rPr>
        <w:t>在甚麼情況下可能會使成員產生怨言。</w:t>
      </w:r>
    </w:p>
    <w:p w:rsidR="000E42A4" w:rsidRDefault="00731315">
      <w:pPr>
        <w:numPr>
          <w:ilvl w:val="0"/>
          <w:numId w:val="19"/>
        </w:numPr>
        <w:snapToGrid w:val="0"/>
        <w:spacing w:before="130" w:line="350" w:lineRule="exact"/>
        <w:rPr>
          <w:sz w:val="28"/>
        </w:rPr>
      </w:pPr>
      <w:r>
        <w:rPr>
          <w:rFonts w:ascii="標楷體" w:eastAsia="標楷體" w:hAnsi="標楷體" w:cs="標楷體"/>
          <w:sz w:val="28"/>
        </w:rPr>
        <w:t>對於未</w:t>
      </w:r>
      <w:r>
        <w:rPr>
          <w:rFonts w:ascii="標楷體" w:eastAsia="標楷體" w:hAnsi="標楷體" w:cs="標楷體"/>
          <w:spacing w:val="-14"/>
          <w:sz w:val="28"/>
        </w:rPr>
        <w:t>來</w:t>
      </w:r>
      <w:r>
        <w:rPr>
          <w:rFonts w:ascii="標楷體" w:eastAsia="標楷體" w:hAnsi="標楷體" w:cs="標楷體"/>
          <w:spacing w:val="-13"/>
          <w:sz w:val="28"/>
        </w:rPr>
        <w:t>，</w:t>
      </w:r>
      <w:r>
        <w:rPr>
          <w:rFonts w:ascii="標楷體" w:eastAsia="標楷體" w:hAnsi="標楷體" w:cs="標楷體"/>
          <w:sz w:val="28"/>
        </w:rPr>
        <w:t>那些情況下會使成員無法融合為團隊之一份子。</w:t>
      </w:r>
    </w:p>
    <w:p w:rsidR="000E42A4" w:rsidRDefault="00731315">
      <w:pPr>
        <w:numPr>
          <w:ilvl w:val="0"/>
          <w:numId w:val="19"/>
        </w:numPr>
        <w:snapToGrid w:val="0"/>
        <w:spacing w:before="130" w:line="350" w:lineRule="exact"/>
        <w:rPr>
          <w:sz w:val="28"/>
        </w:rPr>
      </w:pPr>
      <w:r>
        <w:rPr>
          <w:rFonts w:ascii="標楷體" w:eastAsia="標楷體" w:hAnsi="標楷體" w:cs="標楷體"/>
          <w:sz w:val="28"/>
        </w:rPr>
        <w:t>團隊成員如何適應環境之改變。</w:t>
      </w:r>
    </w:p>
    <w:p w:rsidR="000E42A4" w:rsidRDefault="00731315">
      <w:pPr>
        <w:autoSpaceDE w:val="0"/>
        <w:autoSpaceDN w:val="0"/>
        <w:snapToGrid w:val="0"/>
        <w:spacing w:before="130" w:line="350" w:lineRule="exact"/>
        <w:ind w:left="283"/>
        <w:rPr>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學習成效</w:t>
      </w:r>
      <w:r>
        <w:rPr>
          <w:rFonts w:eastAsia="Times New Roman"/>
          <w:sz w:val="28"/>
        </w:rPr>
        <w:t>(Learning)</w:t>
      </w:r>
    </w:p>
    <w:p w:rsidR="000E42A4" w:rsidRDefault="00731315">
      <w:pPr>
        <w:numPr>
          <w:ilvl w:val="0"/>
          <w:numId w:val="20"/>
        </w:numPr>
        <w:snapToGrid w:val="0"/>
        <w:spacing w:before="130" w:line="350" w:lineRule="exact"/>
        <w:rPr>
          <w:sz w:val="28"/>
        </w:rPr>
      </w:pPr>
      <w:r>
        <w:rPr>
          <w:rFonts w:ascii="標楷體" w:eastAsia="標楷體" w:hAnsi="標楷體" w:cs="標楷體"/>
          <w:sz w:val="28"/>
        </w:rPr>
        <w:t>成員們如何與其他成員彼此獲得最好的學習效果。</w:t>
      </w:r>
    </w:p>
    <w:p w:rsidR="000E42A4" w:rsidRDefault="00731315">
      <w:pPr>
        <w:numPr>
          <w:ilvl w:val="0"/>
          <w:numId w:val="20"/>
        </w:numPr>
        <w:snapToGrid w:val="0"/>
        <w:spacing w:before="130" w:line="350" w:lineRule="exact"/>
        <w:rPr>
          <w:sz w:val="28"/>
        </w:rPr>
      </w:pPr>
      <w:r>
        <w:rPr>
          <w:rFonts w:ascii="標楷體" w:eastAsia="標楷體" w:hAnsi="標楷體" w:cs="標楷體"/>
          <w:sz w:val="28"/>
        </w:rPr>
        <w:t>成員們是否能與團隊共同培育經驗、成長、茁壯。</w:t>
      </w:r>
    </w:p>
    <w:p w:rsidR="000E42A4" w:rsidRDefault="00731315">
      <w:pPr>
        <w:numPr>
          <w:ilvl w:val="0"/>
          <w:numId w:val="20"/>
        </w:numPr>
        <w:snapToGrid w:val="0"/>
        <w:spacing w:before="130" w:line="350" w:lineRule="exact"/>
        <w:rPr>
          <w:sz w:val="28"/>
        </w:rPr>
      </w:pPr>
      <w:r>
        <w:rPr>
          <w:rFonts w:ascii="標楷體" w:eastAsia="標楷體" w:hAnsi="標楷體" w:cs="標楷體"/>
          <w:sz w:val="28"/>
        </w:rPr>
        <w:t>成員們是否有機會增進其技能或展現自我。</w:t>
      </w:r>
    </w:p>
    <w:p w:rsidR="000E42A4" w:rsidRDefault="00731315">
      <w:pPr>
        <w:numPr>
          <w:ilvl w:val="0"/>
          <w:numId w:val="20"/>
        </w:numPr>
        <w:snapToGrid w:val="0"/>
        <w:spacing w:before="130" w:line="350" w:lineRule="exact"/>
        <w:rPr>
          <w:sz w:val="28"/>
        </w:rPr>
      </w:pPr>
      <w:r>
        <w:rPr>
          <w:rFonts w:ascii="標楷體" w:eastAsia="標楷體" w:hAnsi="標楷體" w:cs="標楷體"/>
          <w:sz w:val="28"/>
        </w:rPr>
        <w:t>阻礙個人成長的因素有那些。</w:t>
      </w:r>
    </w:p>
    <w:p w:rsidR="000E42A4" w:rsidRDefault="00731315">
      <w:pPr>
        <w:autoSpaceDE w:val="0"/>
        <w:autoSpaceDN w:val="0"/>
        <w:snapToGrid w:val="0"/>
        <w:spacing w:before="130" w:line="350" w:lineRule="exact"/>
        <w:ind w:left="283"/>
        <w:rPr>
          <w:sz w:val="28"/>
        </w:rPr>
      </w:pPr>
      <w:r>
        <w:rPr>
          <w:rFonts w:eastAsia="Times New Roman"/>
          <w:sz w:val="28"/>
        </w:rPr>
        <w:t>(</w:t>
      </w:r>
      <w:r>
        <w:rPr>
          <w:rFonts w:ascii="標楷體" w:eastAsia="標楷體" w:hAnsi="標楷體" w:cs="標楷體"/>
          <w:sz w:val="28"/>
        </w:rPr>
        <w:t>四</w:t>
      </w:r>
      <w:r>
        <w:rPr>
          <w:rFonts w:eastAsia="Times New Roman"/>
          <w:sz w:val="28"/>
        </w:rPr>
        <w:t>)</w:t>
      </w:r>
      <w:r>
        <w:rPr>
          <w:rFonts w:ascii="標楷體" w:eastAsia="標楷體" w:hAnsi="標楷體" w:cs="標楷體"/>
          <w:sz w:val="28"/>
        </w:rPr>
        <w:t>團隊整合</w:t>
      </w:r>
      <w:r>
        <w:rPr>
          <w:rFonts w:eastAsia="Times New Roman"/>
          <w:sz w:val="28"/>
        </w:rPr>
        <w:t>(Integration)</w:t>
      </w:r>
    </w:p>
    <w:p w:rsidR="000E42A4" w:rsidRDefault="00731315">
      <w:pPr>
        <w:numPr>
          <w:ilvl w:val="0"/>
          <w:numId w:val="21"/>
        </w:numPr>
        <w:snapToGrid w:val="0"/>
        <w:spacing w:before="130" w:line="350" w:lineRule="exact"/>
        <w:rPr>
          <w:sz w:val="28"/>
        </w:rPr>
      </w:pPr>
      <w:r>
        <w:rPr>
          <w:rFonts w:ascii="標楷體" w:eastAsia="標楷體" w:hAnsi="標楷體" w:cs="標楷體"/>
          <w:sz w:val="28"/>
        </w:rPr>
        <w:t>團隊如何有效擴大其組織並從中受益。</w:t>
      </w:r>
    </w:p>
    <w:p w:rsidR="000E42A4" w:rsidRDefault="00731315">
      <w:pPr>
        <w:numPr>
          <w:ilvl w:val="0"/>
          <w:numId w:val="21"/>
        </w:numPr>
        <w:snapToGrid w:val="0"/>
        <w:spacing w:before="130" w:line="350" w:lineRule="exact"/>
        <w:rPr>
          <w:sz w:val="28"/>
        </w:rPr>
      </w:pPr>
      <w:r>
        <w:rPr>
          <w:rFonts w:ascii="標楷體" w:eastAsia="標楷體" w:hAnsi="標楷體" w:cs="標楷體"/>
          <w:sz w:val="28"/>
        </w:rPr>
        <w:t>團隊目標是否與擴大後的組織團隊目標一致。</w:t>
      </w:r>
    </w:p>
    <w:p w:rsidR="000E42A4" w:rsidRDefault="00731315">
      <w:pPr>
        <w:numPr>
          <w:ilvl w:val="0"/>
          <w:numId w:val="21"/>
        </w:numPr>
        <w:snapToGrid w:val="0"/>
        <w:spacing w:before="130" w:line="350" w:lineRule="exact"/>
        <w:rPr>
          <w:sz w:val="28"/>
        </w:rPr>
      </w:pPr>
      <w:r>
        <w:rPr>
          <w:rFonts w:ascii="標楷體" w:eastAsia="標楷體" w:hAnsi="標楷體" w:cs="標楷體"/>
          <w:sz w:val="28"/>
        </w:rPr>
        <w:t>團隊會影響那些群體。</w:t>
      </w:r>
    </w:p>
    <w:p w:rsidR="000E42A4" w:rsidRDefault="00731315">
      <w:pPr>
        <w:numPr>
          <w:ilvl w:val="0"/>
          <w:numId w:val="21"/>
        </w:numPr>
        <w:snapToGrid w:val="0"/>
        <w:spacing w:before="130" w:line="350" w:lineRule="exact"/>
        <w:rPr>
          <w:sz w:val="28"/>
        </w:rPr>
      </w:pPr>
      <w:r>
        <w:rPr>
          <w:rFonts w:ascii="標楷體" w:eastAsia="標楷體" w:hAnsi="標楷體" w:cs="標楷體"/>
          <w:sz w:val="28"/>
        </w:rPr>
        <w:t>團隊整合時該採行那些步驟。</w:t>
      </w:r>
    </w:p>
    <w:p w:rsidR="000E42A4" w:rsidRDefault="00731315">
      <w:pPr>
        <w:autoSpaceDE w:val="0"/>
        <w:autoSpaceDN w:val="0"/>
        <w:snapToGrid w:val="0"/>
        <w:spacing w:before="523" w:line="400" w:lineRule="exact"/>
        <w:ind w:left="2872"/>
        <w:rPr>
          <w:rFonts w:ascii="標楷體" w:eastAsia="標楷體" w:hAnsi="標楷體" w:cs="標楷體"/>
          <w:b/>
          <w:sz w:val="32"/>
        </w:rPr>
      </w:pPr>
      <w:r>
        <w:rPr>
          <w:rFonts w:ascii="標楷體" w:eastAsia="標楷體" w:hAnsi="標楷體" w:cs="標楷體"/>
          <w:b/>
          <w:sz w:val="32"/>
        </w:rPr>
        <w:t>第三節</w:t>
      </w:r>
      <w:r>
        <w:rPr>
          <w:rFonts w:ascii="標楷體" w:eastAsia="標楷體" w:hAnsi="標楷體" w:cs="標楷體"/>
          <w:b/>
          <w:spacing w:val="80"/>
          <w:sz w:val="32"/>
        </w:rPr>
        <w:t xml:space="preserve"> </w:t>
      </w:r>
      <w:r>
        <w:rPr>
          <w:rFonts w:ascii="標楷體" w:eastAsia="標楷體" w:hAnsi="標楷體" w:cs="標楷體"/>
          <w:b/>
          <w:sz w:val="32"/>
        </w:rPr>
        <w:t>問題解決</w:t>
      </w:r>
    </w:p>
    <w:p w:rsidR="000E42A4" w:rsidRDefault="00731315">
      <w:pPr>
        <w:autoSpaceDE w:val="0"/>
        <w:autoSpaceDN w:val="0"/>
        <w:snapToGrid w:val="0"/>
        <w:spacing w:before="287" w:line="350" w:lineRule="exact"/>
        <w:ind w:left="566"/>
        <w:rPr>
          <w:sz w:val="28"/>
        </w:rPr>
      </w:pPr>
      <w:r>
        <w:rPr>
          <w:rFonts w:ascii="標楷體" w:eastAsia="標楷體" w:hAnsi="標楷體" w:cs="標楷體"/>
          <w:sz w:val="28"/>
        </w:rPr>
        <w:t>時間：</w:t>
      </w:r>
      <w:r>
        <w:rPr>
          <w:rFonts w:ascii="標楷體" w:eastAsia="標楷體" w:hAnsi="標楷體" w:cs="標楷體"/>
          <w:sz w:val="28"/>
        </w:rPr>
        <w:t xml:space="preserve"> </w:t>
      </w:r>
      <w:r>
        <w:rPr>
          <w:rFonts w:eastAsia="Times New Roman"/>
          <w:spacing w:val="70"/>
          <w:sz w:val="28"/>
        </w:rPr>
        <w:t>9</w:t>
      </w:r>
      <w:r>
        <w:rPr>
          <w:rFonts w:ascii="標楷體" w:eastAsia="標楷體" w:hAnsi="標楷體" w:cs="標楷體"/>
          <w:spacing w:val="35"/>
          <w:sz w:val="28"/>
        </w:rPr>
        <w:t>月</w:t>
      </w:r>
      <w:r>
        <w:rPr>
          <w:rFonts w:eastAsia="Times New Roman"/>
          <w:spacing w:val="70"/>
          <w:sz w:val="28"/>
        </w:rPr>
        <w:t>5</w:t>
      </w:r>
      <w:r>
        <w:rPr>
          <w:rFonts w:ascii="標楷體" w:eastAsia="標楷體" w:hAnsi="標楷體" w:cs="標楷體"/>
          <w:sz w:val="28"/>
        </w:rPr>
        <w:t>日</w:t>
      </w:r>
      <w:r>
        <w:rPr>
          <w:rFonts w:ascii="標楷體" w:eastAsia="標楷體" w:hAnsi="標楷體" w:cs="標楷體"/>
          <w:sz w:val="28"/>
        </w:rPr>
        <w:t xml:space="preserve"> </w:t>
      </w:r>
      <w:r>
        <w:rPr>
          <w:rFonts w:eastAsia="Times New Roman"/>
          <w:sz w:val="28"/>
        </w:rPr>
        <w:t>09:00~12:30</w:t>
      </w:r>
    </w:p>
    <w:p w:rsidR="000E42A4" w:rsidRDefault="00731315">
      <w:pPr>
        <w:autoSpaceDE w:val="0"/>
        <w:autoSpaceDN w:val="0"/>
        <w:snapToGrid w:val="0"/>
        <w:spacing w:before="130" w:line="350" w:lineRule="exact"/>
        <w:ind w:left="566"/>
        <w:rPr>
          <w:rFonts w:ascii="標楷體" w:eastAsia="標楷體" w:hAnsi="標楷體" w:cs="標楷體"/>
          <w:sz w:val="28"/>
        </w:rPr>
      </w:pPr>
      <w:r>
        <w:rPr>
          <w:rFonts w:ascii="標楷體" w:eastAsia="標楷體" w:hAnsi="標楷體" w:cs="標楷體"/>
          <w:sz w:val="28"/>
        </w:rPr>
        <w:t>講師：洛桑大學</w:t>
      </w:r>
      <w:r>
        <w:rPr>
          <w:rFonts w:ascii="標楷體" w:eastAsia="標楷體" w:hAnsi="標楷體" w:cs="標楷體"/>
          <w:sz w:val="28"/>
        </w:rPr>
        <w:t xml:space="preserve"> </w:t>
      </w:r>
      <w:r>
        <w:rPr>
          <w:rFonts w:eastAsia="Times New Roman"/>
          <w:sz w:val="28"/>
        </w:rPr>
        <w:t>Julian Marewsk</w:t>
      </w:r>
      <w:r>
        <w:rPr>
          <w:rFonts w:eastAsia="Times New Roman"/>
          <w:spacing w:val="69"/>
          <w:sz w:val="28"/>
        </w:rPr>
        <w:t>i</w:t>
      </w:r>
      <w:r>
        <w:rPr>
          <w:rFonts w:ascii="標楷體" w:eastAsia="標楷體" w:hAnsi="標楷體" w:cs="標楷體"/>
          <w:sz w:val="28"/>
        </w:rPr>
        <w:t>教授</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Julian Marewski</w:t>
      </w:r>
      <w:r>
        <w:rPr>
          <w:rFonts w:ascii="標楷體" w:eastAsia="標楷體" w:hAnsi="標楷體" w:cs="標楷體"/>
          <w:sz w:val="28"/>
        </w:rPr>
        <w:t>講授問題解決課程，主要聚焦在決策樹分析模型</w:t>
      </w:r>
    </w:p>
    <w:p w:rsidR="000E42A4" w:rsidRDefault="00731315">
      <w:pPr>
        <w:autoSpaceDE w:val="0"/>
        <w:autoSpaceDN w:val="0"/>
        <w:snapToGrid w:val="0"/>
        <w:spacing w:before="26" w:line="480" w:lineRule="exact"/>
        <w:ind w:right="69"/>
        <w:jc w:val="both"/>
        <w:rPr>
          <w:rFonts w:ascii="標楷體" w:eastAsia="標楷體" w:hAnsi="標楷體" w:cs="標楷體"/>
          <w:sz w:val="28"/>
        </w:rPr>
      </w:pPr>
      <w:r>
        <w:rPr>
          <w:rFonts w:ascii="標楷體" w:eastAsia="標楷體" w:hAnsi="標楷體" w:cs="標楷體"/>
          <w:spacing w:val="-1"/>
          <w:sz w:val="28"/>
        </w:rPr>
        <w:t>與直覺式決</w:t>
      </w:r>
      <w:r>
        <w:rPr>
          <w:rFonts w:ascii="標楷體" w:eastAsia="標楷體" w:hAnsi="標楷體" w:cs="標楷體"/>
          <w:sz w:val="28"/>
        </w:rPr>
        <w:t>策模</w:t>
      </w:r>
      <w:r>
        <w:rPr>
          <w:rFonts w:ascii="標楷體" w:eastAsia="標楷體" w:hAnsi="標楷體" w:cs="標楷體"/>
          <w:spacing w:val="-12"/>
          <w:sz w:val="28"/>
        </w:rPr>
        <w:t>式。</w:t>
      </w:r>
      <w:r>
        <w:rPr>
          <w:rFonts w:ascii="標楷體" w:eastAsia="標楷體" w:hAnsi="標楷體" w:cs="標楷體"/>
          <w:sz w:val="28"/>
        </w:rPr>
        <w:t>他認為在面臨問題須做決策</w:t>
      </w:r>
      <w:r>
        <w:rPr>
          <w:rFonts w:ascii="標楷體" w:eastAsia="標楷體" w:hAnsi="標楷體" w:cs="標楷體"/>
          <w:spacing w:val="-12"/>
          <w:sz w:val="28"/>
        </w:rPr>
        <w:t>時，</w:t>
      </w:r>
      <w:r>
        <w:rPr>
          <w:rFonts w:ascii="標楷體" w:eastAsia="標楷體" w:hAnsi="標楷體" w:cs="標楷體"/>
          <w:sz w:val="28"/>
        </w:rPr>
        <w:t>運用決策樹分析</w:t>
      </w:r>
      <w:r>
        <w:rPr>
          <w:rFonts w:ascii="標楷體" w:eastAsia="標楷體" w:hAnsi="標楷體" w:cs="標楷體"/>
          <w:spacing w:val="-1"/>
          <w:sz w:val="28"/>
        </w:rPr>
        <w:t>可協助將問題</w:t>
      </w:r>
      <w:r>
        <w:rPr>
          <w:rFonts w:ascii="標楷體" w:eastAsia="標楷體" w:hAnsi="標楷體" w:cs="標楷體"/>
          <w:sz w:val="28"/>
        </w:rPr>
        <w:t>本質釐</w:t>
      </w:r>
      <w:r>
        <w:rPr>
          <w:rFonts w:ascii="標楷體" w:eastAsia="標楷體" w:hAnsi="標楷體" w:cs="標楷體"/>
          <w:spacing w:val="-12"/>
          <w:sz w:val="28"/>
        </w:rPr>
        <w:t>清，</w:t>
      </w:r>
      <w:r>
        <w:rPr>
          <w:rFonts w:ascii="標楷體" w:eastAsia="標楷體" w:hAnsi="標楷體" w:cs="標楷體"/>
          <w:sz w:val="28"/>
        </w:rPr>
        <w:t>並評估各種可能方案及其發生之或然</w:t>
      </w:r>
      <w:r>
        <w:rPr>
          <w:rFonts w:ascii="標楷體" w:eastAsia="標楷體" w:hAnsi="標楷體" w:cs="標楷體"/>
          <w:spacing w:val="-12"/>
          <w:sz w:val="28"/>
        </w:rPr>
        <w:t>率</w:t>
      </w:r>
      <w:r>
        <w:rPr>
          <w:rFonts w:ascii="標楷體" w:eastAsia="標楷體" w:hAnsi="標楷體" w:cs="標楷體"/>
          <w:spacing w:val="-11"/>
          <w:sz w:val="28"/>
        </w:rPr>
        <w:t>，</w:t>
      </w:r>
      <w:r>
        <w:rPr>
          <w:rFonts w:ascii="標楷體" w:eastAsia="標楷體" w:hAnsi="標楷體" w:cs="標楷體"/>
          <w:sz w:val="28"/>
        </w:rPr>
        <w:t>總合考量後找尋最佳解決之道，其分析步驟如下：</w:t>
      </w:r>
    </w:p>
    <w:p w:rsidR="000E42A4" w:rsidRDefault="00731315">
      <w:pPr>
        <w:autoSpaceDE w:val="0"/>
        <w:autoSpaceDN w:val="0"/>
        <w:snapToGrid w:val="0"/>
        <w:spacing w:before="388"/>
        <w:ind w:left="3953"/>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eastAsia="Times New Roman"/>
        </w:rPr>
        <w:t>-77-</w:t>
      </w:r>
    </w:p>
    <w:p w:rsidR="000E42A4" w:rsidRDefault="00731315">
      <w:pPr>
        <w:autoSpaceDE w:val="0"/>
        <w:autoSpaceDN w:val="0"/>
        <w:snapToGrid w:val="0"/>
        <w:spacing w:line="250" w:lineRule="exact"/>
        <w:rPr>
          <w:rFonts w:ascii="標楷體" w:eastAsia="標楷體" w:hAnsi="標楷體" w:cs="標楷體"/>
          <w:sz w:val="20"/>
          <w:u w:val="single" w:color="000000"/>
        </w:rPr>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firstLine="480"/>
        <w:jc w:val="both"/>
        <w:rPr>
          <w:rFonts w:ascii="標楷體" w:eastAsia="標楷體" w:hAnsi="標楷體" w:cs="標楷體"/>
          <w:sz w:val="28"/>
          <w:u w:val="single" w:color="000000"/>
        </w:rPr>
      </w:pPr>
      <w:r>
        <w:rPr>
          <w:rFonts w:ascii="標楷體" w:eastAsia="標楷體" w:hAnsi="標楷體" w:cs="標楷體"/>
          <w:spacing w:val="-1"/>
          <w:sz w:val="28"/>
        </w:rPr>
        <w:t>先將所面臨之</w:t>
      </w:r>
      <w:r>
        <w:rPr>
          <w:rFonts w:ascii="標楷體" w:eastAsia="標楷體" w:hAnsi="標楷體" w:cs="標楷體"/>
          <w:sz w:val="28"/>
        </w:rPr>
        <w:t>問題及所需之決策進行邏輯</w:t>
      </w:r>
    </w:p>
    <w:p w:rsidR="000E42A4" w:rsidRDefault="00731315">
      <w:pPr>
        <w:autoSpaceDE w:val="0"/>
        <w:autoSpaceDN w:val="0"/>
        <w:snapToGrid w:val="0"/>
        <w:spacing w:before="104" w:line="350" w:lineRule="exact"/>
        <w:rPr>
          <w:rFonts w:ascii="標楷體" w:eastAsia="標楷體" w:hAnsi="標楷體" w:cs="標楷體"/>
          <w:sz w:val="28"/>
        </w:rPr>
      </w:pPr>
      <w:r>
        <w:rPr>
          <w:rFonts w:ascii="標楷體" w:eastAsia="標楷體" w:hAnsi="標楷體" w:cs="標楷體"/>
          <w:sz w:val="28"/>
        </w:rPr>
        <w:t>化、結構化評估</w:t>
      </w:r>
    </w:p>
    <w:p w:rsidR="000E42A4" w:rsidRDefault="00731315">
      <w:pPr>
        <w:autoSpaceDE w:val="0"/>
        <w:autoSpaceDN w:val="0"/>
        <w:snapToGrid w:val="0"/>
        <w:spacing w:before="130" w:line="350" w:lineRule="exact"/>
        <w:ind w:left="521"/>
        <w:rPr>
          <w:rFonts w:ascii="標楷體" w:eastAsia="標楷體" w:hAnsi="標楷體" w:cs="標楷體"/>
          <w:sz w:val="28"/>
        </w:rPr>
      </w:pPr>
      <w:r>
        <w:rPr>
          <w:rFonts w:eastAsia="Times New Roman"/>
          <w:sz w:val="28"/>
        </w:rPr>
        <w:t>1.</w:t>
      </w:r>
      <w:r>
        <w:rPr>
          <w:rFonts w:ascii="標楷體" w:eastAsia="標楷體" w:hAnsi="標楷體" w:cs="標楷體"/>
          <w:sz w:val="28"/>
        </w:rPr>
        <w:t>考量並列出各種可</w:t>
      </w:r>
    </w:p>
    <w:p w:rsidR="000E42A4" w:rsidRDefault="00731315">
      <w:pPr>
        <w:autoSpaceDE w:val="0"/>
        <w:autoSpaceDN w:val="0"/>
        <w:snapToGrid w:val="0"/>
        <w:spacing w:before="130" w:line="350" w:lineRule="exact"/>
        <w:ind w:left="706"/>
        <w:rPr>
          <w:rFonts w:ascii="標楷體" w:eastAsia="標楷體" w:hAnsi="標楷體" w:cs="標楷體"/>
          <w:sz w:val="28"/>
        </w:rPr>
      </w:pPr>
      <w:r>
        <w:rPr>
          <w:rFonts w:ascii="標楷體" w:eastAsia="標楷體" w:hAnsi="標楷體" w:cs="標楷體"/>
          <w:sz w:val="28"/>
        </w:rPr>
        <w:t>行方案。</w:t>
      </w:r>
    </w:p>
    <w:p w:rsidR="000E42A4" w:rsidRDefault="00731315">
      <w:pPr>
        <w:autoSpaceDE w:val="0"/>
        <w:autoSpaceDN w:val="0"/>
        <w:snapToGrid w:val="0"/>
        <w:spacing w:before="130" w:line="350" w:lineRule="exact"/>
        <w:ind w:left="521"/>
        <w:rPr>
          <w:rFonts w:ascii="標楷體" w:eastAsia="標楷體" w:hAnsi="標楷體" w:cs="標楷體"/>
          <w:sz w:val="28"/>
        </w:rPr>
      </w:pPr>
      <w:r>
        <w:rPr>
          <w:rFonts w:eastAsia="Times New Roman"/>
          <w:sz w:val="28"/>
        </w:rPr>
        <w:t>2.</w:t>
      </w:r>
      <w:r>
        <w:rPr>
          <w:rFonts w:ascii="標楷體" w:eastAsia="標楷體" w:hAnsi="標楷體" w:cs="標楷體"/>
          <w:sz w:val="28"/>
        </w:rPr>
        <w:t>分析各方案之或然</w:t>
      </w:r>
    </w:p>
    <w:p w:rsidR="000E42A4" w:rsidRDefault="00731315">
      <w:pPr>
        <w:autoSpaceDE w:val="0"/>
        <w:autoSpaceDN w:val="0"/>
        <w:snapToGrid w:val="0"/>
        <w:spacing w:before="26" w:line="480" w:lineRule="exact"/>
        <w:ind w:left="679" w:right="80"/>
        <w:jc w:val="both"/>
        <w:rPr>
          <w:rFonts w:ascii="標楷體" w:eastAsia="標楷體" w:hAnsi="標楷體" w:cs="標楷體"/>
          <w:sz w:val="28"/>
        </w:rPr>
      </w:pPr>
      <w:r>
        <w:rPr>
          <w:rFonts w:ascii="標楷體" w:eastAsia="標楷體" w:hAnsi="標楷體" w:cs="標楷體"/>
          <w:spacing w:val="-11"/>
          <w:sz w:val="28"/>
        </w:rPr>
        <w:t>率</w:t>
      </w:r>
      <w:r>
        <w:rPr>
          <w:rFonts w:ascii="標楷體" w:eastAsia="標楷體" w:hAnsi="標楷體" w:cs="標楷體"/>
          <w:spacing w:val="-10"/>
          <w:sz w:val="28"/>
        </w:rPr>
        <w:t>，即進行風險評</w:t>
      </w:r>
      <w:r>
        <w:rPr>
          <w:rFonts w:ascii="標楷體" w:eastAsia="標楷體" w:hAnsi="標楷體" w:cs="標楷體"/>
          <w:sz w:val="28"/>
        </w:rPr>
        <w:t xml:space="preserve"> </w:t>
      </w:r>
      <w:r>
        <w:rPr>
          <w:rFonts w:ascii="標楷體" w:eastAsia="標楷體" w:hAnsi="標楷體" w:cs="標楷體"/>
          <w:sz w:val="28"/>
        </w:rPr>
        <w:t>估。</w:t>
      </w:r>
    </w:p>
    <w:p w:rsidR="000E42A4" w:rsidRDefault="00731315">
      <w:pPr>
        <w:autoSpaceDE w:val="0"/>
        <w:autoSpaceDN w:val="0"/>
        <w:snapToGrid w:val="0"/>
        <w:spacing w:before="3380" w:line="350" w:lineRule="exact"/>
        <w:rPr>
          <w:rFonts w:ascii="標楷體" w:eastAsia="標楷體" w:hAnsi="標楷體" w:cs="標楷體"/>
          <w:sz w:val="28"/>
        </w:rPr>
      </w:pPr>
      <w:r>
        <w:rPr>
          <w:rFonts w:ascii="標楷體" w:eastAsia="標楷體" w:hAnsi="標楷體" w:cs="標楷體"/>
          <w:sz w:val="28"/>
        </w:rPr>
        <w:br w:type="column"/>
      </w:r>
      <w:r>
        <w:rPr>
          <w:rFonts w:ascii="標楷體" w:eastAsia="標楷體" w:hAnsi="標楷體" w:cs="標楷體"/>
          <w:spacing w:val="35"/>
          <w:sz w:val="28"/>
        </w:rPr>
        <w:t>圖</w:t>
      </w:r>
      <w:r>
        <w:rPr>
          <w:rFonts w:eastAsia="Times New Roman"/>
          <w:sz w:val="28"/>
        </w:rPr>
        <w:t>4-12 Julian Marewsk</w:t>
      </w:r>
      <w:r>
        <w:rPr>
          <w:rFonts w:eastAsia="Times New Roman"/>
          <w:spacing w:val="69"/>
          <w:sz w:val="28"/>
        </w:rPr>
        <w:t>i</w:t>
      </w:r>
      <w:r>
        <w:rPr>
          <w:rFonts w:ascii="標楷體" w:eastAsia="標楷體" w:hAnsi="標楷體" w:cs="標楷體"/>
          <w:sz w:val="28"/>
        </w:rPr>
        <w:t>教授與本班學</w:t>
      </w:r>
      <w:r>
        <w:rPr>
          <w:rFonts w:ascii="標楷體" w:eastAsia="標楷體" w:hAnsi="標楷體" w:cs="標楷體"/>
          <w:noProof/>
          <w:sz w:val="28"/>
        </w:rPr>
        <mc:AlternateContent>
          <mc:Choice Requires="wps">
            <w:drawing>
              <wp:anchor distT="0" distB="0" distL="0" distR="0" simplePos="0" relativeHeight="256" behindDoc="1" locked="0" layoutInCell="1" allowOverlap="1">
                <wp:simplePos x="0" y="0"/>
                <wp:positionH relativeFrom="page">
                  <wp:posOffset>3241040</wp:posOffset>
                </wp:positionH>
                <wp:positionV relativeFrom="page">
                  <wp:posOffset>2807970</wp:posOffset>
                </wp:positionV>
                <wp:extent cx="3086100" cy="530860"/>
                <wp:effectExtent l="0" t="0" r="0" b="0"/>
                <wp:wrapNone/>
                <wp:docPr id="1289" name="1289"/>
                <wp:cNvGraphicFramePr/>
                <a:graphic xmlns:a="http://schemas.openxmlformats.org/drawingml/2006/main">
                  <a:graphicData uri="http://schemas.microsoft.com/office/word/2010/wordprocessingShape">
                    <wps:wsp>
                      <wps:cNvSpPr/>
                      <wps:spPr>
                        <a:xfrm>
                          <a:off x="0" y="0"/>
                          <a:ext cx="3086100" cy="53086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0FCE699" id="1289" o:spid="_x0000_s1026" style="position:absolute;margin-left:255.2pt;margin-top:221.1pt;width:243pt;height:41.8pt;z-index:-503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" stroked="f">
                <v:fill opacity="0"/>
                <w10:wrap anchorx="page" anchory="page"/>
              </v:rect>
            </w:pict>
          </mc:Fallback>
        </mc:AlternateContent>
      </w:r>
      <w:r>
        <w:rPr>
          <w:rFonts w:ascii="標楷體" w:eastAsia="標楷體" w:hAnsi="標楷體" w:cs="標楷體"/>
          <w:noProof/>
          <w:sz w:val="28"/>
        </w:rPr>
        <w:drawing>
          <wp:anchor distT="0" distB="0" distL="0" distR="0" simplePos="0" relativeHeight="257" behindDoc="1" locked="0" layoutInCell="1" allowOverlap="1">
            <wp:simplePos x="0" y="0"/>
            <wp:positionH relativeFrom="page">
              <wp:posOffset>3200400</wp:posOffset>
            </wp:positionH>
            <wp:positionV relativeFrom="page">
              <wp:posOffset>1028700</wp:posOffset>
            </wp:positionV>
            <wp:extent cx="3157855" cy="1774190"/>
            <wp:effectExtent l="0" t="0" r="0" b="0"/>
            <wp:wrapNone/>
            <wp:docPr id="1290" name="1290"/>
            <wp:cNvGraphicFramePr/>
            <a:graphic xmlns:a="http://schemas.openxmlformats.org/drawingml/2006/main">
              <a:graphicData uri="http://schemas.openxmlformats.org/drawingml/2006/picture">
                <pic:pic xmlns:pic="http://schemas.openxmlformats.org/drawingml/2006/picture">
                  <pic:nvPicPr>
                    <pic:cNvPr id="257" name="1290"/>
                    <pic:cNvPicPr/>
                  </pic:nvPicPr>
                  <pic:blipFill>
                    <a:blip r:embed="rId101">
                      <a:clrChange>
                        <a:clrFrom>
                          <a:srgbClr val="FFFFFF"/>
                        </a:clrFrom>
                        <a:clrTo>
                          <a:srgbClr val="FFFFFF">
                            <a:alpha val="0"/>
                          </a:srgbClr>
                        </a:clrTo>
                      </a:clrChange>
                    </a:blip>
                    <a:stretch/>
                  </pic:blipFill>
                  <pic:spPr>
                    <a:xfrm>
                      <a:off x="0" y="0"/>
                      <a:ext cx="3157855" cy="1774190"/>
                    </a:xfrm>
                    <a:prstGeom prst="rect">
                      <a:avLst/>
                    </a:prstGeom>
                    <a:ln>
                      <a:noFill/>
                    </a:ln>
                  </pic:spPr>
                </pic:pic>
              </a:graphicData>
            </a:graphic>
          </wp:anchor>
        </w:drawing>
      </w:r>
    </w:p>
    <w:p w:rsidR="000E42A4" w:rsidRDefault="00731315">
      <w:pPr>
        <w:autoSpaceDE w:val="0"/>
        <w:autoSpaceDN w:val="0"/>
        <w:snapToGrid w:val="0"/>
        <w:spacing w:line="313" w:lineRule="exact"/>
        <w:ind w:left="358"/>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28" w:bottom="796" w:left="1800" w:header="0" w:footer="0" w:gutter="0"/>
          <w:cols w:num="2" w:space="0" w:equalWidth="0">
            <w:col w:w="2999" w:space="449"/>
            <w:col w:w="4929"/>
          </w:cols>
        </w:sectPr>
      </w:pPr>
      <w:r>
        <w:rPr>
          <w:rFonts w:ascii="標楷體" w:eastAsia="標楷體" w:hAnsi="標楷體" w:cs="標楷體"/>
          <w:sz w:val="28"/>
        </w:rPr>
        <w:t>員合影</w:t>
      </w:r>
    </w:p>
    <w:p w:rsidR="000E42A4" w:rsidRDefault="00731315">
      <w:pPr>
        <w:autoSpaceDE w:val="0"/>
        <w:autoSpaceDN w:val="0"/>
        <w:snapToGrid w:val="0"/>
        <w:spacing w:before="104" w:line="350" w:lineRule="exact"/>
        <w:ind w:left="521"/>
        <w:rPr>
          <w:rFonts w:ascii="標楷體" w:eastAsia="標楷體" w:hAnsi="標楷體" w:cs="標楷體"/>
          <w:sz w:val="28"/>
        </w:rPr>
      </w:pPr>
      <w:r>
        <w:rPr>
          <w:rFonts w:eastAsia="Times New Roman"/>
          <w:sz w:val="28"/>
        </w:rPr>
        <w:t>3.</w:t>
      </w:r>
      <w:r>
        <w:rPr>
          <w:rFonts w:ascii="標楷體" w:eastAsia="標楷體" w:hAnsi="標楷體" w:cs="標楷體"/>
          <w:sz w:val="28"/>
        </w:rPr>
        <w:t>決定以何原則或標準進行方案之篩選並達到最適方案之決定。</w:t>
      </w:r>
    </w:p>
    <w:p w:rsidR="000E42A4" w:rsidRDefault="00731315">
      <w:pPr>
        <w:autoSpaceDE w:val="0"/>
        <w:autoSpaceDN w:val="0"/>
        <w:snapToGrid w:val="0"/>
        <w:spacing w:before="310" w:line="350" w:lineRule="exact"/>
        <w:ind w:left="567"/>
        <w:rPr>
          <w:rFonts w:ascii="標楷體" w:eastAsia="標楷體" w:hAnsi="標楷體" w:cs="標楷體"/>
          <w:sz w:val="28"/>
        </w:rPr>
      </w:pPr>
      <w:r>
        <w:rPr>
          <w:rFonts w:ascii="標楷體" w:eastAsia="標楷體" w:hAnsi="標楷體" w:cs="標楷體"/>
          <w:sz w:val="28"/>
        </w:rPr>
        <w:t>但即使將問題結構化分</w:t>
      </w:r>
      <w:r>
        <w:rPr>
          <w:rFonts w:ascii="標楷體" w:eastAsia="標楷體" w:hAnsi="標楷體" w:cs="標楷體"/>
          <w:spacing w:val="-12"/>
          <w:sz w:val="28"/>
        </w:rPr>
        <w:t>析，</w:t>
      </w:r>
      <w:r>
        <w:rPr>
          <w:rFonts w:ascii="標楷體" w:eastAsia="標楷體" w:hAnsi="標楷體" w:cs="標楷體"/>
          <w:sz w:val="28"/>
        </w:rPr>
        <w:t>並依科學邏輯方式運算出最佳方案，</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z w:val="28"/>
        </w:rPr>
        <w:t>其結果可能並非最合適，其中有許多盲點及陷阱必須注意並加以</w:t>
      </w:r>
      <w:r>
        <w:rPr>
          <w:rFonts w:ascii="標楷體" w:eastAsia="標楷體" w:hAnsi="標楷體" w:cs="標楷體"/>
          <w:spacing w:val="-6"/>
          <w:sz w:val="28"/>
        </w:rPr>
        <w:t>排</w:t>
      </w:r>
      <w:r>
        <w:rPr>
          <w:rFonts w:ascii="標楷體" w:eastAsia="標楷體" w:hAnsi="標楷體" w:cs="標楷體"/>
          <w:spacing w:val="-16"/>
          <w:sz w:val="28"/>
        </w:rPr>
        <w:t>除。</w:t>
      </w:r>
      <w:r>
        <w:rPr>
          <w:rFonts w:eastAsia="Times New Roman"/>
          <w:spacing w:val="-1"/>
          <w:sz w:val="28"/>
        </w:rPr>
        <w:t>Julian Marew</w:t>
      </w:r>
      <w:r>
        <w:rPr>
          <w:rFonts w:eastAsia="Times New Roman"/>
          <w:sz w:val="28"/>
        </w:rPr>
        <w:t>ski</w:t>
      </w:r>
      <w:r>
        <w:rPr>
          <w:rFonts w:ascii="標楷體" w:eastAsia="標楷體" w:hAnsi="標楷體" w:cs="標楷體"/>
          <w:sz w:val="28"/>
        </w:rPr>
        <w:t>以</w:t>
      </w:r>
      <w:r>
        <w:rPr>
          <w:rFonts w:eastAsia="Times New Roman"/>
          <w:sz w:val="28"/>
        </w:rPr>
        <w:t>“Carter Racing”</w:t>
      </w:r>
      <w:r>
        <w:rPr>
          <w:rFonts w:ascii="標楷體" w:eastAsia="標楷體" w:hAnsi="標楷體" w:cs="標楷體"/>
          <w:sz w:val="28"/>
        </w:rPr>
        <w:t>之案例來探</w:t>
      </w:r>
      <w:r>
        <w:rPr>
          <w:rFonts w:ascii="標楷體" w:eastAsia="標楷體" w:hAnsi="標楷體" w:cs="標楷體"/>
          <w:spacing w:val="-15"/>
          <w:sz w:val="28"/>
        </w:rPr>
        <w:t>討</w:t>
      </w:r>
      <w:r>
        <w:rPr>
          <w:rFonts w:ascii="標楷體" w:eastAsia="標楷體" w:hAnsi="標楷體" w:cs="標楷體"/>
          <w:spacing w:val="-16"/>
          <w:sz w:val="28"/>
        </w:rPr>
        <w:t>，</w:t>
      </w:r>
      <w:r>
        <w:rPr>
          <w:rFonts w:ascii="標楷體" w:eastAsia="標楷體" w:hAnsi="標楷體" w:cs="標楷體"/>
          <w:sz w:val="28"/>
        </w:rPr>
        <w:t>如何運用決策樹</w:t>
      </w:r>
    </w:p>
    <w:p w:rsidR="000E42A4" w:rsidRDefault="00731315">
      <w:pPr>
        <w:autoSpaceDE w:val="0"/>
        <w:autoSpaceDN w:val="0"/>
        <w:snapToGrid w:val="0"/>
        <w:spacing w:line="480" w:lineRule="exact"/>
        <w:ind w:right="70"/>
        <w:jc w:val="both"/>
        <w:rPr>
          <w:rFonts w:ascii="標楷體" w:eastAsia="標楷體" w:hAnsi="標楷體" w:cs="標楷體"/>
          <w:sz w:val="28"/>
        </w:rPr>
      </w:pPr>
      <w:r>
        <w:rPr>
          <w:rFonts w:ascii="標楷體" w:eastAsia="標楷體" w:hAnsi="標楷體" w:cs="標楷體"/>
          <w:spacing w:val="-3"/>
          <w:sz w:val="28"/>
        </w:rPr>
        <w:t>方法分析</w:t>
      </w:r>
      <w:r>
        <w:rPr>
          <w:rFonts w:eastAsia="Times New Roman"/>
          <w:spacing w:val="-3"/>
          <w:sz w:val="28"/>
        </w:rPr>
        <w:t>Carter</w:t>
      </w:r>
      <w:r>
        <w:rPr>
          <w:rFonts w:eastAsia="Times New Roman"/>
          <w:spacing w:val="20"/>
          <w:sz w:val="28"/>
        </w:rPr>
        <w:t xml:space="preserve"> </w:t>
      </w:r>
      <w:r>
        <w:rPr>
          <w:rFonts w:eastAsia="Times New Roman"/>
          <w:spacing w:val="-3"/>
          <w:sz w:val="28"/>
        </w:rPr>
        <w:t>Racing</w:t>
      </w:r>
      <w:r>
        <w:rPr>
          <w:rFonts w:ascii="標楷體" w:eastAsia="標楷體" w:hAnsi="標楷體" w:cs="標楷體"/>
          <w:spacing w:val="-3"/>
          <w:sz w:val="28"/>
        </w:rPr>
        <w:t>公司是否須</w:t>
      </w:r>
      <w:r>
        <w:rPr>
          <w:rFonts w:ascii="標楷體" w:eastAsia="標楷體" w:hAnsi="標楷體" w:cs="標楷體"/>
          <w:spacing w:val="-2"/>
          <w:sz w:val="28"/>
        </w:rPr>
        <w:t>參加賽車比賽。該案例情境取材於</w:t>
      </w:r>
      <w:r>
        <w:rPr>
          <w:rFonts w:ascii="標楷體" w:eastAsia="標楷體" w:hAnsi="標楷體" w:cs="標楷體"/>
          <w:sz w:val="28"/>
        </w:rPr>
        <w:t xml:space="preserve"> </w:t>
      </w:r>
      <w:r>
        <w:rPr>
          <w:rFonts w:eastAsia="Times New Roman"/>
          <w:spacing w:val="-1"/>
          <w:sz w:val="28"/>
        </w:rPr>
        <w:t>1986</w:t>
      </w:r>
      <w:r>
        <w:rPr>
          <w:rFonts w:ascii="標楷體" w:eastAsia="標楷體" w:hAnsi="標楷體" w:cs="標楷體"/>
          <w:spacing w:val="-1"/>
          <w:sz w:val="28"/>
        </w:rPr>
        <w:t>年</w:t>
      </w:r>
      <w:r>
        <w:rPr>
          <w:rFonts w:eastAsia="Times New Roman"/>
          <w:spacing w:val="-1"/>
          <w:sz w:val="28"/>
        </w:rPr>
        <w:t>1</w:t>
      </w:r>
      <w:r>
        <w:rPr>
          <w:rFonts w:ascii="標楷體" w:eastAsia="標楷體" w:hAnsi="標楷體" w:cs="標楷體"/>
          <w:spacing w:val="-1"/>
          <w:sz w:val="28"/>
        </w:rPr>
        <w:t>月</w:t>
      </w:r>
      <w:r>
        <w:rPr>
          <w:rFonts w:eastAsia="Times New Roman"/>
          <w:spacing w:val="-1"/>
          <w:sz w:val="28"/>
        </w:rPr>
        <w:t>28</w:t>
      </w:r>
      <w:r>
        <w:rPr>
          <w:rFonts w:ascii="標楷體" w:eastAsia="標楷體" w:hAnsi="標楷體" w:cs="標楷體"/>
          <w:sz w:val="28"/>
        </w:rPr>
        <w:t>日美國</w:t>
      </w:r>
      <w:r>
        <w:rPr>
          <w:rFonts w:eastAsia="Times New Roman"/>
          <w:sz w:val="28"/>
        </w:rPr>
        <w:t>NASA</w:t>
      </w:r>
      <w:r>
        <w:rPr>
          <w:rFonts w:ascii="標楷體" w:eastAsia="標楷體" w:hAnsi="標楷體" w:cs="標楷體"/>
          <w:sz w:val="28"/>
        </w:rPr>
        <w:t>太空總署決定發射</w:t>
      </w:r>
      <w:r>
        <w:rPr>
          <w:rFonts w:eastAsia="Times New Roman"/>
          <w:sz w:val="28"/>
        </w:rPr>
        <w:t>THIOKOL</w:t>
      </w:r>
      <w:r>
        <w:rPr>
          <w:rFonts w:ascii="標楷體" w:eastAsia="標楷體" w:hAnsi="標楷體" w:cs="標楷體"/>
          <w:sz w:val="28"/>
        </w:rPr>
        <w:t>太空梭，卻在</w:t>
      </w:r>
      <w:r>
        <w:rPr>
          <w:rFonts w:ascii="標楷體" w:eastAsia="標楷體" w:hAnsi="標楷體" w:cs="標楷體"/>
          <w:spacing w:val="-1"/>
          <w:sz w:val="28"/>
        </w:rPr>
        <w:t>太空梭發射</w:t>
      </w:r>
      <w:r>
        <w:rPr>
          <w:rFonts w:eastAsia="Times New Roman"/>
          <w:spacing w:val="-1"/>
          <w:sz w:val="28"/>
        </w:rPr>
        <w:t>20</w:t>
      </w:r>
      <w:r>
        <w:rPr>
          <w:rFonts w:ascii="標楷體" w:eastAsia="標楷體" w:hAnsi="標楷體" w:cs="標楷體"/>
          <w:sz w:val="28"/>
        </w:rPr>
        <w:t>餘秒</w:t>
      </w:r>
      <w:r>
        <w:rPr>
          <w:rFonts w:ascii="標楷體" w:eastAsia="標楷體" w:hAnsi="標楷體" w:cs="標楷體"/>
          <w:spacing w:val="-7"/>
          <w:sz w:val="28"/>
        </w:rPr>
        <w:t>後</w:t>
      </w:r>
      <w:r>
        <w:rPr>
          <w:rFonts w:ascii="標楷體" w:eastAsia="標楷體" w:hAnsi="標楷體" w:cs="標楷體"/>
          <w:spacing w:val="-8"/>
          <w:sz w:val="28"/>
        </w:rPr>
        <w:t>，</w:t>
      </w:r>
      <w:r>
        <w:rPr>
          <w:rFonts w:ascii="標楷體" w:eastAsia="標楷體" w:hAnsi="標楷體" w:cs="標楷體"/>
          <w:sz w:val="28"/>
        </w:rPr>
        <w:t>在全世界注視下空中爆炸解</w:t>
      </w:r>
      <w:r>
        <w:rPr>
          <w:rFonts w:ascii="標楷體" w:eastAsia="標楷體" w:hAnsi="標楷體" w:cs="標楷體"/>
          <w:spacing w:val="-8"/>
          <w:sz w:val="28"/>
        </w:rPr>
        <w:t>體，</w:t>
      </w:r>
      <w:r>
        <w:rPr>
          <w:rFonts w:ascii="標楷體" w:eastAsia="標楷體" w:hAnsi="標楷體" w:cs="標楷體"/>
          <w:sz w:val="28"/>
        </w:rPr>
        <w:t>舉世震</w:t>
      </w:r>
      <w:r>
        <w:rPr>
          <w:rFonts w:ascii="標楷體" w:eastAsia="標楷體" w:hAnsi="標楷體" w:cs="標楷體"/>
          <w:spacing w:val="-8"/>
          <w:sz w:val="28"/>
        </w:rPr>
        <w:t>驚</w:t>
      </w:r>
      <w:r>
        <w:rPr>
          <w:rFonts w:ascii="標楷體" w:eastAsia="標楷體" w:hAnsi="標楷體" w:cs="標楷體"/>
          <w:spacing w:val="-7"/>
          <w:sz w:val="28"/>
        </w:rPr>
        <w:t>。</w:t>
      </w:r>
      <w:r>
        <w:rPr>
          <w:rFonts w:ascii="標楷體" w:eastAsia="標楷體" w:hAnsi="標楷體" w:cs="標楷體"/>
          <w:sz w:val="28"/>
        </w:rPr>
        <w:t>探</w:t>
      </w:r>
      <w:r>
        <w:rPr>
          <w:rFonts w:ascii="標楷體" w:eastAsia="標楷體" w:hAnsi="標楷體" w:cs="標楷體"/>
          <w:spacing w:val="-3"/>
          <w:sz w:val="28"/>
        </w:rPr>
        <w:t>究悲劇的原</w:t>
      </w:r>
      <w:r>
        <w:rPr>
          <w:rFonts w:ascii="標楷體" w:eastAsia="標楷體" w:hAnsi="標楷體" w:cs="標楷體"/>
          <w:spacing w:val="-15"/>
          <w:sz w:val="28"/>
        </w:rPr>
        <w:t>因，</w:t>
      </w:r>
      <w:r>
        <w:rPr>
          <w:rFonts w:ascii="標楷體" w:eastAsia="標楷體" w:hAnsi="標楷體" w:cs="標楷體"/>
          <w:spacing w:val="-3"/>
          <w:sz w:val="28"/>
        </w:rPr>
        <w:t>啟發大家以決策樹</w:t>
      </w:r>
      <w:r>
        <w:rPr>
          <w:rFonts w:ascii="標楷體" w:eastAsia="標楷體" w:hAnsi="標楷體" w:cs="標楷體"/>
          <w:spacing w:val="-2"/>
          <w:sz w:val="28"/>
        </w:rPr>
        <w:t>做問題的分析與政策決定</w:t>
      </w:r>
      <w:r>
        <w:rPr>
          <w:rFonts w:ascii="標楷體" w:eastAsia="標楷體" w:hAnsi="標楷體" w:cs="標楷體"/>
          <w:spacing w:val="-14"/>
          <w:sz w:val="28"/>
        </w:rPr>
        <w:t>時，</w:t>
      </w:r>
      <w:r>
        <w:rPr>
          <w:rFonts w:ascii="標楷體" w:eastAsia="標楷體" w:hAnsi="標楷體" w:cs="標楷體"/>
          <w:spacing w:val="-2"/>
          <w:sz w:val="28"/>
        </w:rPr>
        <w:t>有許</w:t>
      </w:r>
      <w:r>
        <w:rPr>
          <w:rFonts w:ascii="標楷體" w:eastAsia="標楷體" w:hAnsi="標楷體" w:cs="標楷體"/>
          <w:sz w:val="28"/>
        </w:rPr>
        <w:t xml:space="preserve"> </w:t>
      </w:r>
      <w:r>
        <w:rPr>
          <w:rFonts w:ascii="標楷體" w:eastAsia="標楷體" w:hAnsi="標楷體" w:cs="標楷體"/>
          <w:sz w:val="28"/>
        </w:rPr>
        <w:t>多陷阱必須加以深思：</w:t>
      </w:r>
    </w:p>
    <w:p w:rsidR="000E42A4" w:rsidRDefault="00731315">
      <w:pPr>
        <w:numPr>
          <w:ilvl w:val="0"/>
          <w:numId w:val="22"/>
        </w:numPr>
        <w:snapToGrid w:val="0"/>
        <w:spacing w:line="480" w:lineRule="exact"/>
        <w:ind w:right="71"/>
        <w:jc w:val="both"/>
        <w:rPr>
          <w:sz w:val="28"/>
        </w:rPr>
      </w:pPr>
      <w:r>
        <w:rPr>
          <w:rFonts w:ascii="標楷體" w:eastAsia="標楷體" w:hAnsi="標楷體" w:cs="標楷體"/>
          <w:spacing w:val="-1"/>
          <w:sz w:val="28"/>
        </w:rPr>
        <w:t>在極大決策壓</w:t>
      </w:r>
      <w:r>
        <w:rPr>
          <w:rFonts w:ascii="標楷體" w:eastAsia="標楷體" w:hAnsi="標楷體" w:cs="標楷體"/>
          <w:sz w:val="28"/>
        </w:rPr>
        <w:t>力</w:t>
      </w:r>
      <w:r>
        <w:rPr>
          <w:rFonts w:ascii="標楷體" w:eastAsia="標楷體" w:hAnsi="標楷體" w:cs="標楷體"/>
          <w:spacing w:val="-13"/>
          <w:sz w:val="28"/>
        </w:rPr>
        <w:t>下，</w:t>
      </w:r>
      <w:r>
        <w:rPr>
          <w:rFonts w:ascii="標楷體" w:eastAsia="標楷體" w:hAnsi="標楷體" w:cs="標楷體"/>
          <w:sz w:val="28"/>
        </w:rPr>
        <w:t>不僅對顯性之資訊加以冷靜的分析</w:t>
      </w:r>
      <w:r>
        <w:rPr>
          <w:rFonts w:ascii="標楷體" w:eastAsia="標楷體" w:hAnsi="標楷體" w:cs="標楷體"/>
          <w:spacing w:val="-13"/>
          <w:sz w:val="28"/>
        </w:rPr>
        <w:t>外，</w:t>
      </w:r>
      <w:r>
        <w:rPr>
          <w:rFonts w:ascii="標楷體" w:eastAsia="標楷體" w:hAnsi="標楷體" w:cs="標楷體"/>
          <w:sz w:val="28"/>
        </w:rPr>
        <w:t>並應聽取反對的聲音並探究原因。</w:t>
      </w:r>
    </w:p>
    <w:p w:rsidR="000E42A4" w:rsidRDefault="00731315">
      <w:pPr>
        <w:numPr>
          <w:ilvl w:val="0"/>
          <w:numId w:val="22"/>
        </w:numPr>
        <w:snapToGrid w:val="0"/>
        <w:spacing w:line="480" w:lineRule="exact"/>
        <w:ind w:right="71"/>
        <w:jc w:val="both"/>
        <w:rPr>
          <w:sz w:val="28"/>
        </w:rPr>
      </w:pPr>
      <w:r>
        <w:rPr>
          <w:rFonts w:ascii="標楷體" w:eastAsia="標楷體" w:hAnsi="標楷體" w:cs="標楷體"/>
          <w:spacing w:val="-3"/>
          <w:sz w:val="28"/>
        </w:rPr>
        <w:t>搜尋客觀證據分</w:t>
      </w:r>
      <w:r>
        <w:rPr>
          <w:rFonts w:ascii="標楷體" w:eastAsia="標楷體" w:hAnsi="標楷體" w:cs="標楷體"/>
          <w:spacing w:val="-16"/>
          <w:sz w:val="28"/>
        </w:rPr>
        <w:t>析，</w:t>
      </w:r>
      <w:r>
        <w:rPr>
          <w:rFonts w:ascii="標楷體" w:eastAsia="標楷體" w:hAnsi="標楷體" w:cs="標楷體"/>
          <w:spacing w:val="-3"/>
          <w:sz w:val="28"/>
        </w:rPr>
        <w:t>而非僅找尋專家協</w:t>
      </w:r>
      <w:r>
        <w:rPr>
          <w:rFonts w:ascii="標楷體" w:eastAsia="標楷體" w:hAnsi="標楷體" w:cs="標楷體"/>
          <w:spacing w:val="-16"/>
          <w:sz w:val="28"/>
        </w:rPr>
        <w:t>助，</w:t>
      </w:r>
      <w:r>
        <w:rPr>
          <w:rFonts w:ascii="標楷體" w:eastAsia="標楷體" w:hAnsi="標楷體" w:cs="標楷體"/>
          <w:spacing w:val="-3"/>
          <w:sz w:val="28"/>
        </w:rPr>
        <w:t>並奉專家</w:t>
      </w:r>
      <w:r>
        <w:rPr>
          <w:rFonts w:ascii="標楷體" w:eastAsia="標楷體" w:hAnsi="標楷體" w:cs="標楷體"/>
          <w:spacing w:val="-2"/>
          <w:sz w:val="28"/>
        </w:rPr>
        <w:t>意見為圭</w:t>
      </w:r>
      <w:r>
        <w:rPr>
          <w:rFonts w:ascii="標楷體" w:eastAsia="標楷體" w:hAnsi="標楷體" w:cs="標楷體"/>
          <w:sz w:val="28"/>
        </w:rPr>
        <w:t xml:space="preserve"> </w:t>
      </w:r>
      <w:r>
        <w:rPr>
          <w:rFonts w:ascii="標楷體" w:eastAsia="標楷體" w:hAnsi="標楷體" w:cs="標楷體"/>
          <w:sz w:val="28"/>
        </w:rPr>
        <w:t>臬。</w:t>
      </w:r>
    </w:p>
    <w:p w:rsidR="000E42A4" w:rsidRDefault="00731315">
      <w:pPr>
        <w:numPr>
          <w:ilvl w:val="0"/>
          <w:numId w:val="22"/>
        </w:numPr>
        <w:snapToGrid w:val="0"/>
        <w:spacing w:line="480" w:lineRule="exact"/>
        <w:ind w:right="70"/>
        <w:jc w:val="both"/>
        <w:rPr>
          <w:sz w:val="28"/>
        </w:rPr>
      </w:pPr>
      <w:r>
        <w:rPr>
          <w:rFonts w:ascii="標楷體" w:eastAsia="標楷體" w:hAnsi="標楷體" w:cs="標楷體"/>
          <w:spacing w:val="-1"/>
          <w:sz w:val="28"/>
        </w:rPr>
        <w:t>確定所有正</w:t>
      </w:r>
      <w:r>
        <w:rPr>
          <w:rFonts w:ascii="標楷體" w:eastAsia="標楷體" w:hAnsi="標楷體" w:cs="標楷體"/>
          <w:sz w:val="28"/>
        </w:rPr>
        <w:t>面及反面之資訊皆能全部呈</w:t>
      </w:r>
      <w:r>
        <w:rPr>
          <w:rFonts w:ascii="標楷體" w:eastAsia="標楷體" w:hAnsi="標楷體" w:cs="標楷體"/>
          <w:spacing w:val="-27"/>
          <w:sz w:val="28"/>
        </w:rPr>
        <w:t>現</w:t>
      </w:r>
      <w:r>
        <w:rPr>
          <w:rFonts w:ascii="標楷體" w:eastAsia="標楷體" w:hAnsi="標楷體" w:cs="標楷體"/>
          <w:spacing w:val="-26"/>
          <w:sz w:val="28"/>
        </w:rPr>
        <w:t>，</w:t>
      </w:r>
      <w:r>
        <w:rPr>
          <w:rFonts w:ascii="標楷體" w:eastAsia="標楷體" w:hAnsi="標楷體" w:cs="標楷體"/>
          <w:sz w:val="28"/>
        </w:rPr>
        <w:t>並做有意義能清楚溝通的分析。</w:t>
      </w:r>
    </w:p>
    <w:p w:rsidR="000E42A4" w:rsidRDefault="00731315">
      <w:pPr>
        <w:numPr>
          <w:ilvl w:val="0"/>
          <w:numId w:val="22"/>
        </w:numPr>
        <w:snapToGrid w:val="0"/>
        <w:spacing w:line="480" w:lineRule="exact"/>
        <w:ind w:right="68"/>
        <w:jc w:val="both"/>
        <w:rPr>
          <w:sz w:val="28"/>
        </w:rPr>
      </w:pPr>
      <w:r>
        <w:rPr>
          <w:rFonts w:ascii="標楷體" w:eastAsia="標楷體" w:hAnsi="標楷體" w:cs="標楷體"/>
          <w:sz w:val="28"/>
        </w:rPr>
        <w:t>不要在倉促之際匆匆下決定，儘量有充分的時間作全面的</w:t>
      </w:r>
      <w:r>
        <w:rPr>
          <w:rFonts w:ascii="標楷體" w:eastAsia="標楷體" w:hAnsi="標楷體" w:cs="標楷體"/>
          <w:spacing w:val="-8"/>
          <w:sz w:val="28"/>
        </w:rPr>
        <w:t>思</w:t>
      </w:r>
      <w:r>
        <w:rPr>
          <w:rFonts w:ascii="標楷體" w:eastAsia="標楷體" w:hAnsi="標楷體" w:cs="標楷體"/>
          <w:sz w:val="28"/>
        </w:rPr>
        <w:t xml:space="preserve"> </w:t>
      </w:r>
      <w:r>
        <w:rPr>
          <w:rFonts w:ascii="標楷體" w:eastAsia="標楷體" w:hAnsi="標楷體" w:cs="標楷體"/>
          <w:sz w:val="28"/>
        </w:rPr>
        <w:t>考。</w:t>
      </w:r>
    </w:p>
    <w:p w:rsidR="000E42A4" w:rsidRDefault="00731315">
      <w:pPr>
        <w:numPr>
          <w:ilvl w:val="0"/>
          <w:numId w:val="22"/>
        </w:numPr>
        <w:snapToGrid w:val="0"/>
        <w:spacing w:line="480" w:lineRule="exact"/>
        <w:rPr>
          <w:sz w:val="28"/>
        </w:rPr>
      </w:pPr>
      <w:r>
        <w:rPr>
          <w:rFonts w:ascii="標楷體" w:eastAsia="標楷體" w:hAnsi="標楷體" w:cs="標楷體"/>
          <w:sz w:val="28"/>
        </w:rPr>
        <w:t>在做決策時除了客</w:t>
      </w:r>
      <w:r>
        <w:rPr>
          <w:rFonts w:ascii="標楷體" w:eastAsia="標楷體" w:hAnsi="標楷體" w:cs="標楷體"/>
          <w:spacing w:val="-13"/>
          <w:sz w:val="28"/>
        </w:rPr>
        <w:t>觀、</w:t>
      </w:r>
      <w:r>
        <w:rPr>
          <w:rFonts w:ascii="標楷體" w:eastAsia="標楷體" w:hAnsi="標楷體" w:cs="標楷體"/>
          <w:sz w:val="28"/>
        </w:rPr>
        <w:t>邏輯性及結構化的分析</w:t>
      </w:r>
      <w:r>
        <w:rPr>
          <w:rFonts w:ascii="標楷體" w:eastAsia="標楷體" w:hAnsi="標楷體" w:cs="標楷體"/>
          <w:spacing w:val="-13"/>
          <w:sz w:val="28"/>
        </w:rPr>
        <w:t>外，</w:t>
      </w:r>
      <w:r>
        <w:rPr>
          <w:rFonts w:ascii="標楷體" w:eastAsia="標楷體" w:hAnsi="標楷體" w:cs="標楷體"/>
          <w:sz w:val="28"/>
        </w:rPr>
        <w:t>尚須考量人</w:t>
      </w:r>
      <w:r>
        <w:rPr>
          <w:rFonts w:ascii="標楷體" w:eastAsia="標楷體" w:hAnsi="標楷體" w:cs="標楷體"/>
          <w:spacing w:val="-2"/>
          <w:sz w:val="28"/>
        </w:rPr>
        <w:t>性</w:t>
      </w:r>
      <w:r>
        <w:rPr>
          <w:rFonts w:ascii="標楷體" w:eastAsia="標楷體" w:hAnsi="標楷體" w:cs="標楷體"/>
          <w:spacing w:val="-15"/>
          <w:sz w:val="28"/>
        </w:rPr>
        <w:t>面，</w:t>
      </w:r>
      <w:r>
        <w:rPr>
          <w:rFonts w:ascii="標楷體" w:eastAsia="標楷體" w:hAnsi="標楷體" w:cs="標楷體"/>
          <w:spacing w:val="-2"/>
          <w:sz w:val="28"/>
        </w:rPr>
        <w:t>有時加入人道或其他非可</w:t>
      </w:r>
      <w:r>
        <w:rPr>
          <w:rFonts w:ascii="標楷體" w:eastAsia="標楷體" w:hAnsi="標楷體" w:cs="標楷體"/>
          <w:spacing w:val="-1"/>
          <w:sz w:val="28"/>
        </w:rPr>
        <w:t>量化之因素</w:t>
      </w:r>
      <w:r>
        <w:rPr>
          <w:rFonts w:ascii="標楷體" w:eastAsia="標楷體" w:hAnsi="標楷體" w:cs="標楷體"/>
          <w:spacing w:val="-14"/>
          <w:sz w:val="28"/>
        </w:rPr>
        <w:t>後，</w:t>
      </w:r>
      <w:r>
        <w:rPr>
          <w:rFonts w:ascii="標楷體" w:eastAsia="標楷體" w:hAnsi="標楷體" w:cs="標楷體"/>
          <w:spacing w:val="-1"/>
          <w:sz w:val="28"/>
        </w:rPr>
        <w:t>最佳方案並非</w:t>
      </w:r>
      <w:r>
        <w:rPr>
          <w:rFonts w:ascii="標楷體" w:eastAsia="標楷體" w:hAnsi="標楷體" w:cs="標楷體"/>
          <w:sz w:val="28"/>
        </w:rPr>
        <w:t xml:space="preserve"> </w:t>
      </w:r>
      <w:r>
        <w:rPr>
          <w:rFonts w:ascii="標楷體" w:eastAsia="標楷體" w:hAnsi="標楷體" w:cs="標楷體"/>
          <w:sz w:val="28"/>
        </w:rPr>
        <w:t>最適方案。</w:t>
      </w:r>
    </w:p>
    <w:p w:rsidR="000E42A4" w:rsidRDefault="00731315">
      <w:pPr>
        <w:autoSpaceDE w:val="0"/>
        <w:autoSpaceDN w:val="0"/>
        <w:snapToGrid w:val="0"/>
        <w:spacing w:before="508"/>
        <w:ind w:left="3953"/>
        <w:sectPr w:rsidR="000E42A4">
          <w:footnotePr>
            <w:pos w:val="sectEnd"/>
            <w:numStart w:val="0"/>
          </w:footnotePr>
          <w:endnotePr>
            <w:numFmt w:val="decimal"/>
            <w:numStart w:val="0"/>
          </w:endnotePr>
          <w:type w:val="continuous"/>
          <w:pgSz w:w="11904" w:h="16840"/>
          <w:pgMar w:top="840" w:right="1728" w:bottom="796" w:left="1800" w:header="0" w:footer="0" w:gutter="0"/>
          <w:cols w:space="720"/>
        </w:sectPr>
      </w:pPr>
      <w:r>
        <w:rPr>
          <w:rFonts w:eastAsia="Times New Roman"/>
        </w:rPr>
        <w:t>-78-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568"/>
        <w:rPr>
          <w:rFonts w:ascii="標楷體" w:eastAsia="標楷體" w:hAnsi="標楷體" w:cs="標楷體"/>
          <w:sz w:val="28"/>
        </w:rPr>
      </w:pPr>
      <w:r>
        <w:rPr>
          <w:rFonts w:ascii="標楷體" w:eastAsia="標楷體" w:hAnsi="標楷體" w:cs="標楷體"/>
          <w:sz w:val="28"/>
        </w:rPr>
        <w:t>在前開以美國挑戰者號太空梭發射爆炸之案例</w:t>
      </w:r>
      <w:r>
        <w:rPr>
          <w:rFonts w:ascii="標楷體" w:eastAsia="標楷體" w:hAnsi="標楷體" w:cs="標楷體"/>
          <w:spacing w:val="-25"/>
          <w:sz w:val="28"/>
        </w:rPr>
        <w:t>中，</w:t>
      </w:r>
      <w:r>
        <w:rPr>
          <w:rFonts w:ascii="標楷體" w:eastAsia="標楷體" w:hAnsi="標楷體" w:cs="標楷體"/>
          <w:sz w:val="28"/>
        </w:rPr>
        <w:t>當時雖有內部的工程師提出</w:t>
      </w:r>
      <w:r>
        <w:rPr>
          <w:rFonts w:ascii="標楷體" w:eastAsia="標楷體" w:hAnsi="標楷體" w:cs="標楷體"/>
          <w:spacing w:val="35"/>
          <w:sz w:val="28"/>
        </w:rPr>
        <w:t>在</w:t>
      </w:r>
      <w:r>
        <w:rPr>
          <w:rFonts w:eastAsia="Times New Roman"/>
          <w:sz w:val="28"/>
        </w:rPr>
        <w:t>53</w:t>
      </w:r>
      <w:r>
        <w:rPr>
          <w:rFonts w:ascii="細明體" w:eastAsia="細明體" w:hAnsi="細明體" w:cs="細明體"/>
          <w:sz w:val="28"/>
        </w:rPr>
        <w:t>℉</w:t>
      </w:r>
      <w:r>
        <w:rPr>
          <w:rFonts w:eastAsia="Times New Roman"/>
          <w:sz w:val="28"/>
        </w:rPr>
        <w:t>(12</w:t>
      </w:r>
      <w:r>
        <w:rPr>
          <w:rFonts w:ascii="細明體" w:eastAsia="細明體" w:hAnsi="細明體" w:cs="細明體"/>
          <w:sz w:val="28"/>
        </w:rPr>
        <w:t>℃</w:t>
      </w:r>
      <w:r>
        <w:rPr>
          <w:rFonts w:eastAsia="Times New Roman"/>
          <w:sz w:val="28"/>
        </w:rPr>
        <w:t>)</w:t>
      </w:r>
      <w:r>
        <w:rPr>
          <w:rFonts w:ascii="標楷體" w:eastAsia="標楷體" w:hAnsi="標楷體" w:cs="標楷體"/>
          <w:sz w:val="28"/>
        </w:rPr>
        <w:t>之下發射可能有風</w:t>
      </w:r>
      <w:r>
        <w:rPr>
          <w:rFonts w:ascii="標楷體" w:eastAsia="標楷體" w:hAnsi="標楷體" w:cs="標楷體"/>
          <w:spacing w:val="-19"/>
          <w:sz w:val="28"/>
        </w:rPr>
        <w:t>險</w:t>
      </w:r>
      <w:r>
        <w:rPr>
          <w:rFonts w:ascii="標楷體" w:eastAsia="標楷體" w:hAnsi="標楷體" w:cs="標楷體"/>
          <w:spacing w:val="-20"/>
          <w:sz w:val="28"/>
        </w:rPr>
        <w:t>，</w:t>
      </w:r>
      <w:r>
        <w:rPr>
          <w:rFonts w:ascii="標楷體" w:eastAsia="標楷體" w:hAnsi="標楷體" w:cs="標楷體"/>
          <w:sz w:val="28"/>
        </w:rPr>
        <w:t>但其數據並沒有做結構化衡量及分析，無法充分與</w:t>
      </w:r>
      <w:r>
        <w:rPr>
          <w:rFonts w:ascii="標楷體" w:eastAsia="標楷體" w:hAnsi="標楷體" w:cs="標楷體"/>
          <w:spacing w:val="-5"/>
          <w:sz w:val="28"/>
        </w:rPr>
        <w:t xml:space="preserve"> </w:t>
      </w:r>
      <w:r>
        <w:rPr>
          <w:rFonts w:eastAsia="Times New Roman"/>
          <w:sz w:val="28"/>
        </w:rPr>
        <w:t>NASA</w:t>
      </w:r>
      <w:r>
        <w:rPr>
          <w:rFonts w:eastAsia="Times New Roman"/>
          <w:spacing w:val="-6"/>
          <w:sz w:val="28"/>
        </w:rPr>
        <w:t xml:space="preserve"> </w:t>
      </w:r>
      <w:r>
        <w:rPr>
          <w:rFonts w:ascii="標楷體" w:eastAsia="標楷體" w:hAnsi="標楷體" w:cs="標楷體"/>
          <w:sz w:val="28"/>
        </w:rPr>
        <w:t>官員溝通。同時在</w:t>
      </w:r>
      <w:r>
        <w:rPr>
          <w:rFonts w:ascii="標楷體" w:eastAsia="標楷體" w:hAnsi="標楷體" w:cs="標楷體"/>
          <w:spacing w:val="-2"/>
          <w:sz w:val="28"/>
        </w:rPr>
        <w:t>當時雷根政府欲以太空梭發射電</w:t>
      </w:r>
      <w:r>
        <w:rPr>
          <w:rFonts w:ascii="標楷體" w:eastAsia="標楷體" w:hAnsi="標楷體" w:cs="標楷體"/>
          <w:spacing w:val="-1"/>
          <w:sz w:val="28"/>
        </w:rPr>
        <w:t>視教學來彰顯</w:t>
      </w:r>
      <w:r>
        <w:rPr>
          <w:rFonts w:ascii="標楷體" w:eastAsia="標楷體" w:hAnsi="標楷體" w:cs="標楷體"/>
          <w:spacing w:val="-6"/>
          <w:sz w:val="28"/>
        </w:rPr>
        <w:t xml:space="preserve"> </w:t>
      </w:r>
      <w:r>
        <w:rPr>
          <w:rFonts w:eastAsia="Times New Roman"/>
          <w:spacing w:val="-1"/>
          <w:sz w:val="28"/>
        </w:rPr>
        <w:t>NASA</w:t>
      </w:r>
      <w:r>
        <w:rPr>
          <w:rFonts w:eastAsia="Times New Roman"/>
          <w:spacing w:val="-7"/>
          <w:sz w:val="28"/>
        </w:rPr>
        <w:t xml:space="preserve"> </w:t>
      </w:r>
      <w:r>
        <w:rPr>
          <w:rFonts w:ascii="標楷體" w:eastAsia="標楷體" w:hAnsi="標楷體" w:cs="標楷體"/>
          <w:spacing w:val="-1"/>
          <w:sz w:val="28"/>
        </w:rPr>
        <w:t>投入太空</w:t>
      </w:r>
      <w:r>
        <w:rPr>
          <w:rFonts w:ascii="標楷體" w:eastAsia="標楷體" w:hAnsi="標楷體" w:cs="標楷體"/>
          <w:sz w:val="28"/>
        </w:rPr>
        <w:t xml:space="preserve"> </w:t>
      </w:r>
      <w:r>
        <w:rPr>
          <w:rFonts w:ascii="標楷體" w:eastAsia="標楷體" w:hAnsi="標楷體" w:cs="標楷體"/>
          <w:sz w:val="28"/>
        </w:rPr>
        <w:t>研究成果等極大壓力下，使得</w:t>
      </w:r>
      <w:r>
        <w:rPr>
          <w:rFonts w:ascii="標楷體" w:eastAsia="標楷體" w:hAnsi="標楷體" w:cs="標楷體"/>
          <w:spacing w:val="-5"/>
          <w:sz w:val="28"/>
        </w:rPr>
        <w:t xml:space="preserve"> </w:t>
      </w:r>
      <w:r>
        <w:rPr>
          <w:rFonts w:eastAsia="Times New Roman"/>
          <w:sz w:val="28"/>
        </w:rPr>
        <w:t>NASA</w:t>
      </w:r>
      <w:r>
        <w:rPr>
          <w:rFonts w:eastAsia="Times New Roman"/>
          <w:spacing w:val="-6"/>
          <w:sz w:val="28"/>
        </w:rPr>
        <w:t xml:space="preserve"> </w:t>
      </w:r>
      <w:r>
        <w:rPr>
          <w:rFonts w:ascii="標楷體" w:eastAsia="標楷體" w:hAnsi="標楷體" w:cs="標楷體"/>
          <w:sz w:val="28"/>
        </w:rPr>
        <w:t>官員做下發射的決定時，沒顧慮發射失敗可能危</w:t>
      </w:r>
      <w:r>
        <w:rPr>
          <w:rFonts w:ascii="標楷體" w:eastAsia="標楷體" w:hAnsi="標楷體" w:cs="標楷體"/>
          <w:spacing w:val="35"/>
          <w:sz w:val="28"/>
        </w:rPr>
        <w:t>及</w:t>
      </w:r>
      <w:r>
        <w:rPr>
          <w:rFonts w:eastAsia="Times New Roman"/>
          <w:spacing w:val="69"/>
          <w:sz w:val="28"/>
        </w:rPr>
        <w:t>7</w:t>
      </w:r>
      <w:r>
        <w:rPr>
          <w:rFonts w:ascii="標楷體" w:eastAsia="標楷體" w:hAnsi="標楷體" w:cs="標楷體"/>
          <w:sz w:val="28"/>
        </w:rPr>
        <w:t>位升空太空人的生命。</w:t>
      </w:r>
    </w:p>
    <w:p w:rsidR="000E42A4" w:rsidRDefault="00731315">
      <w:pPr>
        <w:autoSpaceDE w:val="0"/>
        <w:autoSpaceDN w:val="0"/>
        <w:snapToGrid w:val="0"/>
        <w:spacing w:before="180" w:line="480" w:lineRule="exact"/>
        <w:ind w:left="847" w:right="71" w:firstLine="2"/>
        <w:jc w:val="both"/>
        <w:rPr>
          <w:rFonts w:ascii="標楷體" w:eastAsia="標楷體" w:hAnsi="標楷體" w:cs="標楷體"/>
          <w:sz w:val="28"/>
        </w:rPr>
      </w:pPr>
      <w:r>
        <w:rPr>
          <w:rFonts w:ascii="標楷體" w:eastAsia="標楷體" w:hAnsi="標楷體" w:cs="標楷體"/>
          <w:spacing w:val="-3"/>
          <w:sz w:val="28"/>
        </w:rPr>
        <w:t>決策樹分析法亦可運用來計算各種方案之可能預期報</w:t>
      </w:r>
      <w:r>
        <w:rPr>
          <w:rFonts w:ascii="標楷體" w:eastAsia="標楷體" w:hAnsi="標楷體" w:cs="標楷體"/>
          <w:spacing w:val="-29"/>
          <w:sz w:val="28"/>
        </w:rPr>
        <w:t>酬</w:t>
      </w:r>
      <w:r>
        <w:rPr>
          <w:rFonts w:ascii="標楷體" w:eastAsia="標楷體" w:hAnsi="標楷體" w:cs="標楷體"/>
          <w:spacing w:val="-27"/>
          <w:sz w:val="28"/>
        </w:rPr>
        <w:t>，</w:t>
      </w:r>
      <w:r>
        <w:rPr>
          <w:rFonts w:ascii="標楷體" w:eastAsia="標楷體" w:hAnsi="標楷體" w:cs="標楷體"/>
          <w:spacing w:val="-2"/>
          <w:sz w:val="28"/>
        </w:rPr>
        <w:t>並取</w:t>
      </w:r>
      <w:r>
        <w:rPr>
          <w:rFonts w:ascii="標楷體" w:eastAsia="標楷體" w:hAnsi="標楷體" w:cs="標楷體"/>
          <w:sz w:val="28"/>
        </w:rPr>
        <w:t xml:space="preserve"> </w:t>
      </w:r>
      <w:r>
        <w:rPr>
          <w:rFonts w:ascii="標楷體" w:eastAsia="標楷體" w:hAnsi="標楷體" w:cs="標楷體"/>
          <w:sz w:val="28"/>
        </w:rPr>
        <w:t>最大期望值如圖</w:t>
      </w:r>
      <w:r>
        <w:rPr>
          <w:rFonts w:eastAsia="Times New Roman"/>
          <w:sz w:val="28"/>
        </w:rPr>
        <w:t>4-13</w:t>
      </w:r>
      <w:r>
        <w:rPr>
          <w:rFonts w:ascii="標楷體" w:eastAsia="標楷體" w:hAnsi="標楷體" w:cs="標楷體"/>
          <w:sz w:val="28"/>
        </w:rPr>
        <w:t>所示。</w:t>
      </w:r>
    </w:p>
    <w:p w:rsidR="000E42A4" w:rsidRDefault="00731315">
      <w:pPr>
        <w:autoSpaceDE w:val="0"/>
        <w:autoSpaceDN w:val="0"/>
        <w:snapToGrid w:val="0"/>
        <w:spacing w:before="4232" w:line="629" w:lineRule="exact"/>
        <w:ind w:left="567" w:right="2017" w:firstLine="1220"/>
        <w:jc w:val="both"/>
        <w:rPr>
          <w:rFonts w:ascii="標楷體" w:eastAsia="標楷體" w:hAnsi="標楷體" w:cs="標楷體"/>
          <w:sz w:val="28"/>
        </w:rPr>
      </w:pPr>
      <w:r>
        <w:rPr>
          <w:rFonts w:ascii="標楷體" w:eastAsia="標楷體" w:hAnsi="標楷體" w:cs="標楷體"/>
          <w:spacing w:val="-1"/>
          <w:sz w:val="28"/>
        </w:rPr>
        <w:t>圖</w:t>
      </w:r>
      <w:r>
        <w:rPr>
          <w:rFonts w:eastAsia="Times New Roman"/>
          <w:spacing w:val="-1"/>
          <w:sz w:val="28"/>
        </w:rPr>
        <w:t xml:space="preserve">4-13 </w:t>
      </w:r>
      <w:r>
        <w:rPr>
          <w:rFonts w:ascii="標楷體" w:eastAsia="標楷體" w:hAnsi="標楷體" w:cs="標楷體"/>
          <w:spacing w:val="-1"/>
          <w:sz w:val="28"/>
        </w:rPr>
        <w:t>決策</w:t>
      </w:r>
      <w:r>
        <w:rPr>
          <w:rFonts w:ascii="標楷體" w:eastAsia="標楷體" w:hAnsi="標楷體" w:cs="標楷體"/>
          <w:sz w:val="28"/>
        </w:rPr>
        <w:t>樹分析法計算預期報酬圖但這其中亦有些要素必須加以深思：</w:t>
      </w:r>
      <w:r>
        <w:rPr>
          <w:rFonts w:ascii="標楷體" w:eastAsia="標楷體" w:hAnsi="標楷體" w:cs="標楷體"/>
          <w:noProof/>
          <w:sz w:val="28"/>
        </w:rPr>
        <w:drawing>
          <wp:anchor distT="0" distB="0" distL="0" distR="0" simplePos="0" relativeHeight="258" behindDoc="1" locked="0" layoutInCell="1" allowOverlap="1">
            <wp:simplePos x="0" y="0"/>
            <wp:positionH relativeFrom="page">
              <wp:posOffset>1979930</wp:posOffset>
            </wp:positionH>
            <wp:positionV relativeFrom="page">
              <wp:posOffset>3582035</wp:posOffset>
            </wp:positionV>
            <wp:extent cx="3480435" cy="2686050"/>
            <wp:effectExtent l="0" t="0" r="0" b="0"/>
            <wp:wrapNone/>
            <wp:docPr id="1291" name="1291"/>
            <wp:cNvGraphicFramePr/>
            <a:graphic xmlns:a="http://schemas.openxmlformats.org/drawingml/2006/main">
              <a:graphicData uri="http://schemas.openxmlformats.org/drawingml/2006/picture">
                <pic:pic xmlns:pic="http://schemas.openxmlformats.org/drawingml/2006/picture">
                  <pic:nvPicPr>
                    <pic:cNvPr id="258" name="1291"/>
                    <pic:cNvPicPr/>
                  </pic:nvPicPr>
                  <pic:blipFill>
                    <a:blip r:embed="rId102">
                      <a:clrChange>
                        <a:clrFrom>
                          <a:srgbClr val="FFFFFF"/>
                        </a:clrFrom>
                        <a:clrTo>
                          <a:srgbClr val="FFFFFF">
                            <a:alpha val="0"/>
                          </a:srgbClr>
                        </a:clrTo>
                      </a:clrChange>
                    </a:blip>
                    <a:stretch/>
                  </pic:blipFill>
                  <pic:spPr>
                    <a:xfrm>
                      <a:off x="0" y="0"/>
                      <a:ext cx="3480435" cy="2686050"/>
                    </a:xfrm>
                    <a:prstGeom prst="rect">
                      <a:avLst/>
                    </a:prstGeom>
                    <a:ln>
                      <a:noFill/>
                    </a:ln>
                  </pic:spPr>
                </pic:pic>
              </a:graphicData>
            </a:graphic>
          </wp:anchor>
        </w:drawing>
      </w:r>
    </w:p>
    <w:p w:rsidR="000E42A4" w:rsidRDefault="00731315">
      <w:pPr>
        <w:numPr>
          <w:ilvl w:val="0"/>
          <w:numId w:val="23"/>
        </w:numPr>
        <w:snapToGrid w:val="0"/>
        <w:spacing w:before="74" w:line="350" w:lineRule="exact"/>
        <w:rPr>
          <w:sz w:val="28"/>
        </w:rPr>
      </w:pPr>
      <w:r>
        <w:rPr>
          <w:rFonts w:ascii="標楷體" w:eastAsia="標楷體" w:hAnsi="標楷體" w:cs="標楷體"/>
          <w:sz w:val="28"/>
        </w:rPr>
        <w:t>是否以往的經驗可以重覆呈現。</w:t>
      </w:r>
    </w:p>
    <w:p w:rsidR="000E42A4" w:rsidRDefault="00731315">
      <w:pPr>
        <w:numPr>
          <w:ilvl w:val="0"/>
          <w:numId w:val="23"/>
        </w:numPr>
        <w:snapToGrid w:val="0"/>
        <w:spacing w:before="26" w:line="480" w:lineRule="exact"/>
        <w:rPr>
          <w:sz w:val="28"/>
        </w:rPr>
      </w:pPr>
      <w:r>
        <w:rPr>
          <w:rFonts w:ascii="標楷體" w:eastAsia="標楷體" w:hAnsi="標楷體" w:cs="標楷體"/>
          <w:sz w:val="28"/>
        </w:rPr>
        <w:t>各種不確定風險及可能結果都列入充分考</w:t>
      </w:r>
      <w:r>
        <w:rPr>
          <w:rFonts w:ascii="標楷體" w:eastAsia="標楷體" w:hAnsi="標楷體" w:cs="標楷體"/>
          <w:spacing w:val="-27"/>
          <w:sz w:val="28"/>
        </w:rPr>
        <w:t>量</w:t>
      </w:r>
      <w:r>
        <w:rPr>
          <w:rFonts w:ascii="標楷體" w:eastAsia="標楷體" w:hAnsi="標楷體" w:cs="標楷體"/>
          <w:spacing w:val="-26"/>
          <w:sz w:val="28"/>
        </w:rPr>
        <w:t>，</w:t>
      </w:r>
      <w:r>
        <w:rPr>
          <w:rFonts w:ascii="標楷體" w:eastAsia="標楷體" w:hAnsi="標楷體" w:cs="標楷體"/>
          <w:sz w:val="28"/>
        </w:rPr>
        <w:t>即使發生機率極微的嚴重</w:t>
      </w:r>
      <w:r>
        <w:rPr>
          <w:rFonts w:ascii="標楷體" w:eastAsia="標楷體" w:hAnsi="標楷體" w:cs="標楷體"/>
          <w:spacing w:val="-13"/>
          <w:sz w:val="28"/>
        </w:rPr>
        <w:t>果，</w:t>
      </w:r>
      <w:r>
        <w:rPr>
          <w:rFonts w:ascii="標楷體" w:eastAsia="標楷體" w:hAnsi="標楷體" w:cs="標楷體"/>
          <w:sz w:val="28"/>
        </w:rPr>
        <w:t>有可能承受嗎？如可能與性命攸</w:t>
      </w:r>
      <w:r>
        <w:rPr>
          <w:rFonts w:ascii="標楷體" w:eastAsia="標楷體" w:hAnsi="標楷體" w:cs="標楷體"/>
          <w:spacing w:val="-13"/>
          <w:sz w:val="28"/>
        </w:rPr>
        <w:t>關，</w:t>
      </w:r>
      <w:r>
        <w:rPr>
          <w:rFonts w:ascii="標楷體" w:eastAsia="標楷體" w:hAnsi="標楷體" w:cs="標楷體"/>
          <w:sz w:val="28"/>
        </w:rPr>
        <w:t>或將影響公司重大聲譽之決策，都必須審慎考量。</w:t>
      </w:r>
    </w:p>
    <w:p w:rsidR="000E42A4" w:rsidRDefault="00731315">
      <w:pPr>
        <w:autoSpaceDE w:val="0"/>
        <w:autoSpaceDN w:val="0"/>
        <w:snapToGrid w:val="0"/>
        <w:spacing w:before="284" w:line="350" w:lineRule="exact"/>
        <w:ind w:left="567"/>
        <w:rPr>
          <w:rFonts w:ascii="標楷體" w:eastAsia="標楷體" w:hAnsi="標楷體" w:cs="標楷體"/>
          <w:sz w:val="28"/>
        </w:rPr>
      </w:pPr>
      <w:r>
        <w:rPr>
          <w:rFonts w:ascii="標楷體" w:eastAsia="標楷體" w:hAnsi="標楷體" w:cs="標楷體"/>
          <w:sz w:val="28"/>
        </w:rPr>
        <w:t>在做問題分析與決策</w:t>
      </w:r>
      <w:r>
        <w:rPr>
          <w:rFonts w:ascii="標楷體" w:eastAsia="標楷體" w:hAnsi="標楷體" w:cs="標楷體"/>
          <w:spacing w:val="-8"/>
          <w:sz w:val="28"/>
        </w:rPr>
        <w:t>時</w:t>
      </w:r>
      <w:r>
        <w:rPr>
          <w:rFonts w:ascii="標楷體" w:eastAsia="標楷體" w:hAnsi="標楷體" w:cs="標楷體"/>
          <w:spacing w:val="-7"/>
          <w:sz w:val="28"/>
        </w:rPr>
        <w:t>，</w:t>
      </w:r>
      <w:r>
        <w:rPr>
          <w:rFonts w:ascii="標楷體" w:eastAsia="標楷體" w:hAnsi="標楷體" w:cs="標楷體"/>
          <w:sz w:val="28"/>
        </w:rPr>
        <w:t>除運用邏輯</w:t>
      </w:r>
      <w:r>
        <w:rPr>
          <w:rFonts w:ascii="標楷體" w:eastAsia="標楷體" w:hAnsi="標楷體" w:cs="標楷體"/>
          <w:spacing w:val="-7"/>
          <w:sz w:val="28"/>
        </w:rPr>
        <w:t>性</w:t>
      </w:r>
      <w:r>
        <w:rPr>
          <w:rFonts w:ascii="標楷體" w:eastAsia="標楷體" w:hAnsi="標楷體" w:cs="標楷體"/>
          <w:spacing w:val="-8"/>
          <w:sz w:val="28"/>
        </w:rPr>
        <w:t>、</w:t>
      </w:r>
      <w:r>
        <w:rPr>
          <w:rFonts w:ascii="標楷體" w:eastAsia="標楷體" w:hAnsi="標楷體" w:cs="標楷體"/>
          <w:sz w:val="28"/>
        </w:rPr>
        <w:t>結構式的決策樹分析，</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以最大預期收益之方案為決策依</w:t>
      </w:r>
      <w:r>
        <w:rPr>
          <w:rFonts w:ascii="標楷體" w:eastAsia="標楷體" w:hAnsi="標楷體" w:cs="標楷體"/>
          <w:spacing w:val="-24"/>
          <w:sz w:val="28"/>
        </w:rPr>
        <w:t>據，</w:t>
      </w:r>
      <w:r>
        <w:rPr>
          <w:rFonts w:ascii="標楷體" w:eastAsia="標楷體" w:hAnsi="標楷體" w:cs="標楷體"/>
          <w:sz w:val="28"/>
        </w:rPr>
        <w:t>但往往許多決策或許在時間急迫性</w:t>
      </w:r>
      <w:r>
        <w:rPr>
          <w:rFonts w:ascii="標楷體" w:eastAsia="標楷體" w:hAnsi="標楷體" w:cs="標楷體"/>
          <w:spacing w:val="-12"/>
          <w:sz w:val="28"/>
        </w:rPr>
        <w:t>下，</w:t>
      </w:r>
      <w:r>
        <w:rPr>
          <w:rFonts w:ascii="標楷體" w:eastAsia="標楷體" w:hAnsi="標楷體" w:cs="標楷體"/>
          <w:sz w:val="28"/>
        </w:rPr>
        <w:t>出自本能直覺的反應也可能是最適的決</w:t>
      </w:r>
      <w:r>
        <w:rPr>
          <w:rFonts w:ascii="標楷體" w:eastAsia="標楷體" w:hAnsi="標楷體" w:cs="標楷體"/>
          <w:spacing w:val="-12"/>
          <w:sz w:val="28"/>
        </w:rPr>
        <w:t>定</w:t>
      </w:r>
      <w:r>
        <w:rPr>
          <w:rFonts w:ascii="標楷體" w:eastAsia="標楷體" w:hAnsi="標楷體" w:cs="標楷體"/>
          <w:spacing w:val="-11"/>
          <w:sz w:val="28"/>
        </w:rPr>
        <w:t>。</w:t>
      </w:r>
      <w:r>
        <w:rPr>
          <w:rFonts w:ascii="標楷體" w:eastAsia="標楷體" w:hAnsi="標楷體" w:cs="標楷體"/>
          <w:sz w:val="28"/>
        </w:rPr>
        <w:t>因為在現實的社會中或許因有些目標本身即呈現有矛盾</w:t>
      </w:r>
      <w:r>
        <w:rPr>
          <w:rFonts w:ascii="標楷體" w:eastAsia="標楷體" w:hAnsi="標楷體" w:cs="標楷體"/>
          <w:spacing w:val="-12"/>
          <w:sz w:val="28"/>
        </w:rPr>
        <w:t>性</w:t>
      </w:r>
      <w:r>
        <w:rPr>
          <w:rFonts w:ascii="標楷體" w:eastAsia="標楷體" w:hAnsi="標楷體" w:cs="標楷體"/>
          <w:spacing w:val="-10"/>
          <w:sz w:val="28"/>
        </w:rPr>
        <w:t>，</w:t>
      </w:r>
      <w:r>
        <w:rPr>
          <w:rFonts w:ascii="標楷體" w:eastAsia="標楷體" w:hAnsi="標楷體" w:cs="標楷體"/>
          <w:sz w:val="28"/>
        </w:rPr>
        <w:t>或考慮到道德層面的因素，</w:t>
      </w:r>
    </w:p>
    <w:p w:rsidR="000E42A4" w:rsidRDefault="00731315">
      <w:pPr>
        <w:autoSpaceDE w:val="0"/>
        <w:autoSpaceDN w:val="0"/>
        <w:snapToGrid w:val="0"/>
        <w:spacing w:before="628"/>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-79-</w:t>
      </w:r>
    </w:p>
    <w:p w:rsidR="000E42A4" w:rsidRDefault="00731315">
      <w:pPr>
        <w:autoSpaceDE w:val="0"/>
        <w:autoSpaceDN w:val="0"/>
        <w:snapToGrid w:val="0"/>
        <w:spacing w:line="250" w:lineRule="exact"/>
        <w:ind w:left="2"/>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2" w:right="71"/>
        <w:jc w:val="both"/>
        <w:rPr>
          <w:rFonts w:ascii="標楷體" w:eastAsia="標楷體" w:hAnsi="標楷體" w:cs="標楷體"/>
          <w:sz w:val="28"/>
        </w:rPr>
      </w:pPr>
      <w:r>
        <w:rPr>
          <w:rFonts w:ascii="標楷體" w:eastAsia="標楷體" w:hAnsi="標楷體" w:cs="標楷體"/>
          <w:spacing w:val="-1"/>
          <w:sz w:val="28"/>
        </w:rPr>
        <w:t>致使最佳方</w:t>
      </w:r>
      <w:r>
        <w:rPr>
          <w:rFonts w:ascii="標楷體" w:eastAsia="標楷體" w:hAnsi="標楷體" w:cs="標楷體"/>
          <w:sz w:val="28"/>
        </w:rPr>
        <w:t>案並不一定是最適方</w:t>
      </w:r>
      <w:r>
        <w:rPr>
          <w:rFonts w:ascii="標楷體" w:eastAsia="標楷體" w:hAnsi="標楷體" w:cs="標楷體"/>
          <w:spacing w:val="-24"/>
          <w:sz w:val="28"/>
        </w:rPr>
        <w:t>案。</w:t>
      </w:r>
      <w:r>
        <w:rPr>
          <w:rFonts w:ascii="標楷體" w:eastAsia="標楷體" w:hAnsi="標楷體" w:cs="標楷體"/>
          <w:sz w:val="28"/>
        </w:rPr>
        <w:t>或是一直等待更多資訊以期思慮</w:t>
      </w:r>
      <w:r>
        <w:rPr>
          <w:rFonts w:ascii="標楷體" w:eastAsia="標楷體" w:hAnsi="標楷體" w:cs="標楷體"/>
          <w:spacing w:val="-1"/>
          <w:sz w:val="28"/>
        </w:rPr>
        <w:t>周</w:t>
      </w:r>
      <w:r>
        <w:rPr>
          <w:rFonts w:ascii="標楷體" w:eastAsia="標楷體" w:hAnsi="標楷體" w:cs="標楷體"/>
          <w:spacing w:val="-13"/>
          <w:sz w:val="28"/>
        </w:rPr>
        <w:t>全。</w:t>
      </w:r>
      <w:r>
        <w:rPr>
          <w:rFonts w:ascii="標楷體" w:eastAsia="標楷體" w:hAnsi="標楷體" w:cs="標楷體"/>
          <w:spacing w:val="-1"/>
          <w:sz w:val="28"/>
        </w:rPr>
        <w:t>往往</w:t>
      </w:r>
      <w:r>
        <w:rPr>
          <w:rFonts w:ascii="標楷體" w:eastAsia="標楷體" w:hAnsi="標楷體" w:cs="標楷體"/>
          <w:sz w:val="28"/>
        </w:rPr>
        <w:t>在諸多不確定性的環境</w:t>
      </w:r>
      <w:r>
        <w:rPr>
          <w:rFonts w:ascii="標楷體" w:eastAsia="標楷體" w:hAnsi="標楷體" w:cs="標楷體"/>
          <w:spacing w:val="-12"/>
          <w:sz w:val="28"/>
        </w:rPr>
        <w:t>下，</w:t>
      </w:r>
      <w:r>
        <w:rPr>
          <w:rFonts w:ascii="標楷體" w:eastAsia="標楷體" w:hAnsi="標楷體" w:cs="標楷體"/>
          <w:sz w:val="28"/>
        </w:rPr>
        <w:t>人們本能直覺的反應卻是最好的抉擇。</w:t>
      </w:r>
    </w:p>
    <w:p w:rsidR="000E42A4" w:rsidRDefault="00731315">
      <w:pPr>
        <w:autoSpaceDE w:val="0"/>
        <w:autoSpaceDN w:val="0"/>
        <w:snapToGrid w:val="0"/>
        <w:spacing w:before="180" w:line="480" w:lineRule="exact"/>
        <w:ind w:left="2" w:right="71" w:firstLine="566"/>
        <w:jc w:val="both"/>
        <w:rPr>
          <w:rFonts w:ascii="標楷體" w:eastAsia="標楷體" w:hAnsi="標楷體" w:cs="標楷體"/>
          <w:sz w:val="28"/>
        </w:rPr>
      </w:pPr>
      <w:r>
        <w:rPr>
          <w:rFonts w:ascii="標楷體" w:eastAsia="標楷體" w:hAnsi="標楷體" w:cs="標楷體"/>
          <w:spacing w:val="-3"/>
          <w:sz w:val="28"/>
        </w:rPr>
        <w:t>所謂直覺本能的反</w:t>
      </w:r>
      <w:r>
        <w:rPr>
          <w:rFonts w:ascii="標楷體" w:eastAsia="標楷體" w:hAnsi="標楷體" w:cs="標楷體"/>
          <w:spacing w:val="-15"/>
          <w:sz w:val="28"/>
        </w:rPr>
        <w:t>應</w:t>
      </w:r>
      <w:r>
        <w:rPr>
          <w:rFonts w:ascii="標楷體" w:eastAsia="標楷體" w:hAnsi="標楷體" w:cs="標楷體"/>
          <w:spacing w:val="-16"/>
          <w:sz w:val="28"/>
        </w:rPr>
        <w:t>，</w:t>
      </w:r>
      <w:r>
        <w:rPr>
          <w:rFonts w:ascii="標楷體" w:eastAsia="標楷體" w:hAnsi="標楷體" w:cs="標楷體"/>
          <w:spacing w:val="-3"/>
          <w:sz w:val="28"/>
        </w:rPr>
        <w:t>並非完全不需經過學習判</w:t>
      </w:r>
      <w:r>
        <w:rPr>
          <w:rFonts w:ascii="標楷體" w:eastAsia="標楷體" w:hAnsi="標楷體" w:cs="標楷體"/>
          <w:spacing w:val="-15"/>
          <w:sz w:val="28"/>
        </w:rPr>
        <w:t>斷</w:t>
      </w:r>
      <w:r>
        <w:rPr>
          <w:rFonts w:ascii="標楷體" w:eastAsia="標楷體" w:hAnsi="標楷體" w:cs="標楷體"/>
          <w:spacing w:val="-14"/>
          <w:sz w:val="28"/>
        </w:rPr>
        <w:t>，</w:t>
      </w:r>
      <w:r>
        <w:rPr>
          <w:rFonts w:ascii="標楷體" w:eastAsia="標楷體" w:hAnsi="標楷體" w:cs="標楷體"/>
          <w:spacing w:val="-2"/>
          <w:sz w:val="28"/>
        </w:rPr>
        <w:t>它是經由觀</w:t>
      </w:r>
      <w:r>
        <w:rPr>
          <w:rFonts w:ascii="標楷體" w:eastAsia="標楷體" w:hAnsi="標楷體" w:cs="標楷體"/>
          <w:sz w:val="28"/>
        </w:rPr>
        <w:t xml:space="preserve"> </w:t>
      </w:r>
      <w:r>
        <w:rPr>
          <w:rFonts w:ascii="標楷體" w:eastAsia="標楷體" w:hAnsi="標楷體" w:cs="標楷體"/>
          <w:spacing w:val="-9"/>
          <w:sz w:val="28"/>
        </w:rPr>
        <w:t>察、</w:t>
      </w:r>
      <w:r>
        <w:rPr>
          <w:rFonts w:ascii="標楷體" w:eastAsia="標楷體" w:hAnsi="標楷體" w:cs="標楷體"/>
          <w:spacing w:val="-3"/>
          <w:sz w:val="28"/>
        </w:rPr>
        <w:t>試</w:t>
      </w:r>
      <w:r>
        <w:rPr>
          <w:rFonts w:ascii="標楷體" w:eastAsia="標楷體" w:hAnsi="標楷體" w:cs="標楷體"/>
          <w:spacing w:val="-9"/>
          <w:sz w:val="28"/>
        </w:rPr>
        <w:t>驗、</w:t>
      </w:r>
      <w:r>
        <w:rPr>
          <w:rFonts w:ascii="標楷體" w:eastAsia="標楷體" w:hAnsi="標楷體" w:cs="標楷體"/>
          <w:spacing w:val="-3"/>
          <w:sz w:val="28"/>
        </w:rPr>
        <w:t>模擬甚至數理分</w:t>
      </w:r>
      <w:r>
        <w:rPr>
          <w:rFonts w:ascii="標楷體" w:eastAsia="標楷體" w:hAnsi="標楷體" w:cs="標楷體"/>
          <w:spacing w:val="-9"/>
          <w:sz w:val="28"/>
        </w:rPr>
        <w:t>析，</w:t>
      </w:r>
      <w:r>
        <w:rPr>
          <w:rFonts w:ascii="標楷體" w:eastAsia="標楷體" w:hAnsi="標楷體" w:cs="標楷體"/>
          <w:spacing w:val="-3"/>
          <w:sz w:val="28"/>
        </w:rPr>
        <w:t>長</w:t>
      </w:r>
      <w:r>
        <w:rPr>
          <w:rFonts w:ascii="標楷體" w:eastAsia="標楷體" w:hAnsi="標楷體" w:cs="標楷體"/>
          <w:spacing w:val="-2"/>
          <w:sz w:val="28"/>
        </w:rPr>
        <w:t>期累積在腦海</w:t>
      </w:r>
      <w:r>
        <w:rPr>
          <w:rFonts w:ascii="標楷體" w:eastAsia="標楷體" w:hAnsi="標楷體" w:cs="標楷體"/>
          <w:spacing w:val="-8"/>
          <w:sz w:val="28"/>
        </w:rPr>
        <w:t>裡。</w:t>
      </w:r>
      <w:r>
        <w:rPr>
          <w:rFonts w:ascii="標楷體" w:eastAsia="標楷體" w:hAnsi="標楷體" w:cs="標楷體"/>
          <w:spacing w:val="-2"/>
          <w:sz w:val="28"/>
        </w:rPr>
        <w:t>一旦外在環境觸</w:t>
      </w:r>
      <w:r>
        <w:rPr>
          <w:rFonts w:ascii="標楷體" w:eastAsia="標楷體" w:hAnsi="標楷體" w:cs="標楷體"/>
          <w:sz w:val="28"/>
        </w:rPr>
        <w:t xml:space="preserve"> </w:t>
      </w:r>
      <w:r>
        <w:rPr>
          <w:rFonts w:ascii="標楷體" w:eastAsia="標楷體" w:hAnsi="標楷體" w:cs="標楷體"/>
          <w:sz w:val="28"/>
        </w:rPr>
        <w:t>動人們本能的反應，往往是最佳的決定。</w:t>
      </w:r>
    </w:p>
    <w:p w:rsidR="000E42A4" w:rsidRDefault="00731315">
      <w:pPr>
        <w:autoSpaceDE w:val="0"/>
        <w:autoSpaceDN w:val="0"/>
        <w:snapToGrid w:val="0"/>
        <w:spacing w:before="300" w:line="647" w:lineRule="exact"/>
        <w:ind w:left="569" w:right="2303" w:firstLine="1664"/>
        <w:jc w:val="both"/>
        <w:rPr>
          <w:sz w:val="28"/>
        </w:rPr>
      </w:pPr>
      <w:r>
        <w:rPr>
          <w:rFonts w:ascii="標楷體" w:eastAsia="標楷體" w:hAnsi="標楷體" w:cs="標楷體"/>
          <w:b/>
          <w:spacing w:val="-1"/>
          <w:sz w:val="32"/>
        </w:rPr>
        <w:t>第四節</w:t>
      </w:r>
      <w:r>
        <w:rPr>
          <w:rFonts w:ascii="標楷體" w:eastAsia="標楷體" w:hAnsi="標楷體" w:cs="標楷體"/>
          <w:b/>
          <w:spacing w:val="79"/>
          <w:sz w:val="32"/>
        </w:rPr>
        <w:t xml:space="preserve"> </w:t>
      </w:r>
      <w:r>
        <w:rPr>
          <w:rFonts w:ascii="標楷體" w:eastAsia="標楷體" w:hAnsi="標楷體" w:cs="標楷體"/>
          <w:b/>
          <w:sz w:val="32"/>
        </w:rPr>
        <w:t>瑞士外交政策策略</w:t>
      </w:r>
      <w:r>
        <w:rPr>
          <w:rFonts w:ascii="標楷體" w:eastAsia="標楷體" w:hAnsi="標楷體" w:cs="標楷體"/>
          <w:sz w:val="28"/>
        </w:rPr>
        <w:t>時間：</w:t>
      </w:r>
      <w:r>
        <w:rPr>
          <w:rFonts w:ascii="標楷體" w:eastAsia="標楷體" w:hAnsi="標楷體" w:cs="標楷體"/>
          <w:sz w:val="28"/>
        </w:rPr>
        <w:t xml:space="preserve"> </w:t>
      </w:r>
      <w:r>
        <w:rPr>
          <w:rFonts w:eastAsia="Times New Roman"/>
          <w:spacing w:val="70"/>
          <w:sz w:val="28"/>
        </w:rPr>
        <w:t>9</w:t>
      </w:r>
      <w:r>
        <w:rPr>
          <w:rFonts w:ascii="標楷體" w:eastAsia="標楷體" w:hAnsi="標楷體" w:cs="標楷體"/>
          <w:spacing w:val="35"/>
          <w:sz w:val="28"/>
        </w:rPr>
        <w:t>月</w:t>
      </w:r>
      <w:r>
        <w:rPr>
          <w:rFonts w:eastAsia="Times New Roman"/>
          <w:spacing w:val="70"/>
          <w:sz w:val="28"/>
        </w:rPr>
        <w:t>4</w:t>
      </w:r>
      <w:r>
        <w:rPr>
          <w:rFonts w:ascii="標楷體" w:eastAsia="標楷體" w:hAnsi="標楷體" w:cs="標楷體"/>
          <w:spacing w:val="35"/>
          <w:sz w:val="28"/>
        </w:rPr>
        <w:t>日</w:t>
      </w:r>
      <w:r>
        <w:rPr>
          <w:rFonts w:eastAsia="Times New Roman"/>
          <w:sz w:val="28"/>
        </w:rPr>
        <w:t>18:00~19:00</w:t>
      </w:r>
    </w:p>
    <w:p w:rsidR="000E42A4" w:rsidRDefault="00731315">
      <w:pPr>
        <w:autoSpaceDE w:val="0"/>
        <w:autoSpaceDN w:val="0"/>
        <w:snapToGrid w:val="0"/>
        <w:spacing w:before="71" w:line="350" w:lineRule="exact"/>
        <w:ind w:left="569"/>
        <w:rPr>
          <w:sz w:val="28"/>
        </w:rPr>
      </w:pPr>
      <w:r>
        <w:rPr>
          <w:rFonts w:ascii="標楷體" w:eastAsia="標楷體" w:hAnsi="標楷體" w:cs="標楷體"/>
          <w:sz w:val="28"/>
        </w:rPr>
        <w:t>講師：瑞士國會議</w:t>
      </w:r>
      <w:r>
        <w:rPr>
          <w:rFonts w:ascii="標楷體" w:eastAsia="標楷體" w:hAnsi="標楷體" w:cs="標楷體"/>
          <w:spacing w:val="35"/>
          <w:sz w:val="28"/>
        </w:rPr>
        <w:t>員</w:t>
      </w:r>
      <w:r>
        <w:rPr>
          <w:rFonts w:eastAsia="Times New Roman"/>
          <w:sz w:val="28"/>
        </w:rPr>
        <w:t>Jacques Neirynck</w:t>
      </w:r>
    </w:p>
    <w:p w:rsidR="000E42A4" w:rsidRDefault="00731315">
      <w:pPr>
        <w:autoSpaceDE w:val="0"/>
        <w:autoSpaceDN w:val="0"/>
        <w:snapToGrid w:val="0"/>
        <w:spacing w:before="130" w:line="350" w:lineRule="exact"/>
        <w:ind w:left="569"/>
        <w:rPr>
          <w:rFonts w:ascii="標楷體" w:eastAsia="標楷體" w:hAnsi="標楷體" w:cs="標楷體"/>
          <w:sz w:val="28"/>
        </w:rPr>
      </w:pPr>
      <w:r>
        <w:rPr>
          <w:rFonts w:eastAsia="Times New Roman"/>
          <w:sz w:val="28"/>
        </w:rPr>
        <w:t>IDHEA</w:t>
      </w:r>
      <w:r>
        <w:rPr>
          <w:rFonts w:eastAsia="Times New Roman"/>
          <w:spacing w:val="71"/>
          <w:sz w:val="28"/>
        </w:rPr>
        <w:t>P</w:t>
      </w:r>
      <w:r>
        <w:rPr>
          <w:rFonts w:ascii="標楷體" w:eastAsia="標楷體" w:hAnsi="標楷體" w:cs="標楷體"/>
          <w:sz w:val="28"/>
        </w:rPr>
        <w:t>邀請瑞士國會議</w:t>
      </w:r>
      <w:r>
        <w:rPr>
          <w:rFonts w:ascii="標楷體" w:eastAsia="標楷體" w:hAnsi="標楷體" w:cs="標楷體"/>
          <w:spacing w:val="35"/>
          <w:sz w:val="28"/>
        </w:rPr>
        <w:t>員</w:t>
      </w:r>
      <w:r>
        <w:rPr>
          <w:rFonts w:eastAsia="Times New Roman"/>
          <w:sz w:val="28"/>
        </w:rPr>
        <w:t>Jacques Neirync</w:t>
      </w:r>
      <w:r>
        <w:rPr>
          <w:rFonts w:eastAsia="Times New Roman"/>
          <w:spacing w:val="70"/>
          <w:sz w:val="28"/>
        </w:rPr>
        <w:t>k</w:t>
      </w:r>
      <w:r>
        <w:rPr>
          <w:rFonts w:ascii="標楷體" w:eastAsia="標楷體" w:hAnsi="標楷體" w:cs="標楷體"/>
          <w:sz w:val="28"/>
        </w:rPr>
        <w:t>演講，主題為瑞士</w:t>
      </w:r>
    </w:p>
    <w:p w:rsidR="000E42A4" w:rsidRDefault="00731315">
      <w:pPr>
        <w:autoSpaceDE w:val="0"/>
        <w:autoSpaceDN w:val="0"/>
        <w:snapToGrid w:val="0"/>
        <w:spacing w:before="26" w:line="480" w:lineRule="exact"/>
        <w:ind w:left="2" w:right="1"/>
        <w:rPr>
          <w:rFonts w:ascii="標楷體" w:eastAsia="標楷體" w:hAnsi="標楷體" w:cs="標楷體"/>
          <w:sz w:val="28"/>
        </w:rPr>
        <w:sectPr w:rsidR="000E42A4">
          <w:footnotePr>
            <w:pos w:val="sectEnd"/>
            <w:numStart w:val="0"/>
          </w:footnotePr>
          <w:endnotePr>
            <w:numFmt w:val="decimal"/>
            <w:numStart w:val="0"/>
          </w:endnotePr>
          <w:pgSz w:w="11904" w:h="16840"/>
          <w:pgMar w:top="840" w:right="1728" w:bottom="796" w:left="1798" w:header="0" w:footer="0" w:gutter="0"/>
          <w:cols w:space="720"/>
        </w:sectPr>
      </w:pPr>
      <w:r>
        <w:rPr>
          <w:rFonts w:ascii="標楷體" w:eastAsia="標楷體" w:hAnsi="標楷體" w:cs="標楷體"/>
          <w:sz w:val="28"/>
        </w:rPr>
        <w:t>外交政策策</w:t>
      </w:r>
      <w:r>
        <w:rPr>
          <w:rFonts w:ascii="標楷體" w:eastAsia="標楷體" w:hAnsi="標楷體" w:cs="標楷體"/>
          <w:spacing w:val="35"/>
          <w:sz w:val="28"/>
        </w:rPr>
        <w:t>略</w:t>
      </w:r>
      <w:r>
        <w:rPr>
          <w:rFonts w:eastAsia="Times New Roman"/>
          <w:sz w:val="28"/>
        </w:rPr>
        <w:t xml:space="preserve">Swiss Foreign Policy </w:t>
      </w:r>
      <w:r>
        <w:rPr>
          <w:rFonts w:eastAsia="Times New Roman"/>
          <w:spacing w:val="-5"/>
          <w:sz w:val="28"/>
        </w:rPr>
        <w:t>S</w:t>
      </w:r>
      <w:r>
        <w:rPr>
          <w:rFonts w:eastAsia="Times New Roman"/>
          <w:sz w:val="28"/>
        </w:rPr>
        <w:t>trategy</w:t>
      </w:r>
      <w:r>
        <w:rPr>
          <w:rFonts w:ascii="標楷體" w:eastAsia="標楷體" w:hAnsi="標楷體" w:cs="標楷體"/>
          <w:sz w:val="28"/>
        </w:rPr>
        <w:t>。我國於瑞士伯恩設有代表</w:t>
      </w:r>
      <w:r>
        <w:rPr>
          <w:rFonts w:ascii="標楷體" w:eastAsia="標楷體" w:hAnsi="標楷體" w:cs="標楷體"/>
          <w:spacing w:val="-8"/>
          <w:sz w:val="28"/>
        </w:rPr>
        <w:t>處，</w:t>
      </w:r>
      <w:r>
        <w:rPr>
          <w:rFonts w:ascii="標楷體" w:eastAsia="標楷體" w:hAnsi="標楷體" w:cs="標楷體"/>
          <w:sz w:val="28"/>
        </w:rPr>
        <w:t>瑞士在台灣亦設有商務辦事</w:t>
      </w:r>
      <w:r>
        <w:rPr>
          <w:rFonts w:ascii="標楷體" w:eastAsia="標楷體" w:hAnsi="標楷體" w:cs="標楷體"/>
          <w:spacing w:val="-7"/>
          <w:sz w:val="28"/>
        </w:rPr>
        <w:t>處，</w:t>
      </w:r>
      <w:r>
        <w:rPr>
          <w:rFonts w:eastAsia="Times New Roman"/>
          <w:sz w:val="28"/>
        </w:rPr>
        <w:t>M</w:t>
      </w:r>
      <w:r>
        <w:rPr>
          <w:rFonts w:eastAsia="Times New Roman"/>
          <w:spacing w:val="-14"/>
          <w:sz w:val="28"/>
        </w:rPr>
        <w:t>r</w:t>
      </w:r>
      <w:r>
        <w:rPr>
          <w:rFonts w:eastAsia="Times New Roman"/>
          <w:sz w:val="28"/>
        </w:rPr>
        <w:t>. Jacques Neirync</w:t>
      </w:r>
      <w:r>
        <w:rPr>
          <w:rFonts w:eastAsia="Times New Roman"/>
          <w:spacing w:val="72"/>
          <w:sz w:val="28"/>
        </w:rPr>
        <w:t>k</w:t>
      </w:r>
      <w:r>
        <w:rPr>
          <w:rFonts w:ascii="標楷體" w:eastAsia="標楷體" w:hAnsi="標楷體" w:cs="標楷體"/>
          <w:sz w:val="28"/>
        </w:rPr>
        <w:t>盼望台、瑞兩國能維持良好的關係，其演講要點為：</w:t>
      </w:r>
    </w:p>
    <w:p w:rsidR="000E42A4" w:rsidRDefault="00731315">
      <w:pPr>
        <w:autoSpaceDE w:val="0"/>
        <w:autoSpaceDN w:val="0"/>
        <w:snapToGrid w:val="0"/>
        <w:spacing w:before="284" w:line="350" w:lineRule="exact"/>
        <w:ind w:left="2"/>
        <w:rPr>
          <w:rFonts w:ascii="標楷體" w:eastAsia="標楷體" w:hAnsi="標楷體" w:cs="標楷體"/>
          <w:sz w:val="28"/>
        </w:rPr>
      </w:pPr>
      <w:r>
        <w:rPr>
          <w:rFonts w:ascii="標楷體" w:eastAsia="標楷體" w:hAnsi="標楷體" w:cs="標楷體"/>
          <w:sz w:val="28"/>
        </w:rPr>
        <w:t>一、瑞士外交政策的核心目標</w:t>
      </w:r>
    </w:p>
    <w:p w:rsidR="000E42A4" w:rsidRDefault="00731315">
      <w:pPr>
        <w:autoSpaceDE w:val="0"/>
        <w:autoSpaceDN w:val="0"/>
        <w:snapToGrid w:val="0"/>
        <w:spacing w:before="130" w:line="350" w:lineRule="exact"/>
        <w:ind w:left="569"/>
        <w:rPr>
          <w:rFonts w:ascii="標楷體" w:eastAsia="標楷體" w:hAnsi="標楷體" w:cs="標楷體"/>
          <w:sz w:val="28"/>
        </w:rPr>
      </w:pPr>
      <w:r>
        <w:rPr>
          <w:rFonts w:ascii="標楷體" w:eastAsia="標楷體" w:hAnsi="標楷體" w:cs="標楷體"/>
          <w:sz w:val="28"/>
        </w:rPr>
        <w:t>瑞士外交政策的核心目標在於保</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護瑞士國家利益與提升瑞士的價值</w:t>
      </w:r>
      <w:r>
        <w:rPr>
          <w:rFonts w:eastAsia="Times New Roman"/>
          <w:sz w:val="28"/>
        </w:rPr>
        <w:t>(to safeguard Swiss interests and promote Swiss values)</w:t>
      </w:r>
      <w:r>
        <w:rPr>
          <w:rFonts w:ascii="標楷體" w:eastAsia="標楷體" w:hAnsi="標楷體" w:cs="標楷體"/>
          <w:sz w:val="28"/>
        </w:rPr>
        <w:t>，並依照憲法所賦予的外</w:t>
      </w:r>
      <w:r>
        <w:rPr>
          <w:rFonts w:ascii="標楷體" w:eastAsia="標楷體" w:hAnsi="標楷體" w:cs="標楷體"/>
          <w:spacing w:val="-1"/>
          <w:sz w:val="28"/>
        </w:rPr>
        <w:t>交</w:t>
      </w:r>
      <w:r>
        <w:rPr>
          <w:rFonts w:ascii="標楷體" w:eastAsia="標楷體" w:hAnsi="標楷體" w:cs="標楷體"/>
          <w:sz w:val="28"/>
        </w:rPr>
        <w:t>使</w:t>
      </w:r>
      <w:r>
        <w:rPr>
          <w:rFonts w:ascii="標楷體" w:eastAsia="標楷體" w:hAnsi="標楷體" w:cs="標楷體"/>
          <w:spacing w:val="-16"/>
          <w:sz w:val="28"/>
        </w:rPr>
        <w:t>命，</w:t>
      </w:r>
      <w:r>
        <w:rPr>
          <w:rFonts w:ascii="標楷體" w:eastAsia="標楷體" w:hAnsi="標楷體" w:cs="標楷體"/>
          <w:sz w:val="28"/>
        </w:rPr>
        <w:t>維護瑞士獨立</w:t>
      </w:r>
      <w:r>
        <w:rPr>
          <w:rFonts w:eastAsia="Times New Roman"/>
          <w:sz w:val="28"/>
        </w:rPr>
        <w:t>(independence)</w:t>
      </w:r>
      <w:r>
        <w:rPr>
          <w:rFonts w:ascii="標楷體" w:eastAsia="標楷體" w:hAnsi="標楷體" w:cs="標楷體"/>
          <w:sz w:val="28"/>
        </w:rPr>
        <w:t>、安全</w:t>
      </w:r>
      <w:r>
        <w:rPr>
          <w:rFonts w:eastAsia="Times New Roman"/>
          <w:sz w:val="28"/>
        </w:rPr>
        <w:t>(security)</w:t>
      </w:r>
      <w:r>
        <w:rPr>
          <w:rFonts w:ascii="標楷體" w:eastAsia="標楷體" w:hAnsi="標楷體" w:cs="標楷體"/>
          <w:sz w:val="28"/>
        </w:rPr>
        <w:t>與繁榮</w:t>
      </w:r>
      <w:r>
        <w:rPr>
          <w:rFonts w:eastAsia="Times New Roman"/>
          <w:sz w:val="28"/>
        </w:rPr>
        <w:t>(prosperity)</w:t>
      </w:r>
      <w:r>
        <w:rPr>
          <w:rFonts w:ascii="標楷體" w:eastAsia="標楷體" w:hAnsi="標楷體" w:cs="標楷體"/>
          <w:sz w:val="28"/>
        </w:rPr>
        <w:t>，總而言之，瑞士的外交政策目標為</w:t>
      </w:r>
    </w:p>
    <w:p w:rsidR="000E42A4" w:rsidRDefault="00731315">
      <w:pPr>
        <w:autoSpaceDE w:val="0"/>
        <w:autoSpaceDN w:val="0"/>
        <w:snapToGrid w:val="0"/>
        <w:spacing w:before="104" w:line="350" w:lineRule="exact"/>
        <w:ind w:left="569"/>
        <w:rPr>
          <w:rFonts w:ascii="標楷體" w:eastAsia="標楷體" w:hAnsi="標楷體" w:cs="標楷體"/>
          <w:sz w:val="28"/>
        </w:rPr>
      </w:pPr>
      <w:r>
        <w:rPr>
          <w:rFonts w:eastAsia="Times New Roman"/>
          <w:sz w:val="28"/>
        </w:rPr>
        <w:t>1.</w:t>
      </w:r>
      <w:r>
        <w:rPr>
          <w:rFonts w:ascii="標楷體" w:eastAsia="標楷體" w:hAnsi="標楷體" w:cs="標楷體"/>
          <w:sz w:val="28"/>
        </w:rPr>
        <w:t>與各國人民和平相處</w:t>
      </w:r>
    </w:p>
    <w:p w:rsidR="000E42A4" w:rsidRDefault="00731315">
      <w:pPr>
        <w:autoSpaceDE w:val="0"/>
        <w:autoSpaceDN w:val="0"/>
        <w:snapToGrid w:val="0"/>
        <w:spacing w:before="130" w:line="350" w:lineRule="exact"/>
        <w:ind w:left="569"/>
        <w:rPr>
          <w:rFonts w:ascii="標楷體" w:eastAsia="標楷體" w:hAnsi="標楷體" w:cs="標楷體"/>
          <w:sz w:val="28"/>
        </w:rPr>
      </w:pPr>
      <w:r>
        <w:rPr>
          <w:rFonts w:eastAsia="Times New Roman"/>
          <w:sz w:val="28"/>
        </w:rPr>
        <w:t>2.</w:t>
      </w:r>
      <w:r>
        <w:rPr>
          <w:rFonts w:ascii="標楷體" w:eastAsia="標楷體" w:hAnsi="標楷體" w:cs="標楷體"/>
          <w:sz w:val="28"/>
        </w:rPr>
        <w:t>促進對人權的尊重</w:t>
      </w:r>
    </w:p>
    <w:p w:rsidR="000E42A4" w:rsidRDefault="00731315">
      <w:pPr>
        <w:autoSpaceDE w:val="0"/>
        <w:autoSpaceDN w:val="0"/>
        <w:snapToGrid w:val="0"/>
        <w:spacing w:before="179" w:line="350" w:lineRule="exact"/>
        <w:ind w:left="487"/>
        <w:rPr>
          <w:rFonts w:ascii="標楷體" w:eastAsia="標楷體" w:hAnsi="標楷體" w:cs="標楷體"/>
          <w:sz w:val="28"/>
        </w:rPr>
      </w:pPr>
      <w:r>
        <w:rPr>
          <w:rFonts w:eastAsia="Times New Roman"/>
          <w:sz w:val="28"/>
        </w:rPr>
        <w:t>3.</w:t>
      </w:r>
      <w:r>
        <w:rPr>
          <w:rFonts w:ascii="標楷體" w:eastAsia="標楷體" w:hAnsi="標楷體" w:cs="標楷體"/>
          <w:sz w:val="28"/>
        </w:rPr>
        <w:t>維護瑞士在海外之投資利益</w:t>
      </w:r>
      <w:r>
        <w:rPr>
          <w:rFonts w:ascii="標楷體" w:eastAsia="標楷體" w:hAnsi="標楷體" w:cs="標楷體"/>
          <w:noProof/>
          <w:sz w:val="28"/>
        </w:rPr>
        <mc:AlternateContent>
          <mc:Choice Requires="wps">
            <w:drawing>
              <wp:anchor distT="0" distB="0" distL="0" distR="0" simplePos="0" relativeHeight="260" behindDoc="1" locked="0" layoutInCell="1" allowOverlap="1">
                <wp:simplePos x="0" y="0"/>
                <wp:positionH relativeFrom="page">
                  <wp:posOffset>4114800</wp:posOffset>
                </wp:positionH>
                <wp:positionV relativeFrom="page">
                  <wp:posOffset>8686800</wp:posOffset>
                </wp:positionV>
                <wp:extent cx="2212340" cy="540385"/>
                <wp:effectExtent l="0" t="0" r="0" b="0"/>
                <wp:wrapNone/>
                <wp:docPr id="1292" name="1292"/>
                <wp:cNvGraphicFramePr/>
                <a:graphic xmlns:a="http://schemas.openxmlformats.org/drawingml/2006/main">
                  <a:graphicData uri="http://schemas.microsoft.com/office/word/2010/wordprocessingShape">
                    <wps:wsp>
                      <wps:cNvSpPr/>
                      <wps:spPr>
                        <a:xfrm>
                          <a:off x="0" y="0"/>
                          <a:ext cx="2212340" cy="54038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9B70C3F" id="1292" o:spid="_x0000_s1026" style="position:absolute;margin-left:324pt;margin-top:684pt;width:174.2pt;height:42.55pt;z-index:-503316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" stroked="f">
                <v:fill opacity="0"/>
                <w10:wrap anchorx="page" anchory="page"/>
              </v:rect>
            </w:pict>
          </mc:Fallback>
        </mc:AlternateContent>
      </w:r>
    </w:p>
    <w:p w:rsidR="000E42A4" w:rsidRDefault="00731315">
      <w:pPr>
        <w:autoSpaceDE w:val="0"/>
        <w:autoSpaceDN w:val="0"/>
        <w:snapToGrid w:val="0"/>
        <w:spacing w:before="310" w:line="350" w:lineRule="exact"/>
        <w:rPr>
          <w:rFonts w:ascii="標楷體" w:eastAsia="標楷體" w:hAnsi="標楷體" w:cs="標楷體"/>
          <w:sz w:val="28"/>
        </w:rPr>
      </w:pPr>
      <w:r>
        <w:rPr>
          <w:rFonts w:ascii="標楷體" w:eastAsia="標楷體" w:hAnsi="標楷體" w:cs="標楷體"/>
          <w:sz w:val="28"/>
        </w:rPr>
        <w:t>二、瑞士近年來重要外交發展史</w:t>
      </w:r>
    </w:p>
    <w:p w:rsidR="000E42A4" w:rsidRDefault="00731315">
      <w:pPr>
        <w:autoSpaceDE w:val="0"/>
        <w:autoSpaceDN w:val="0"/>
        <w:snapToGrid w:val="0"/>
        <w:spacing w:before="5268" w:line="350" w:lineRule="exact"/>
        <w:rPr>
          <w:rFonts w:ascii="標楷體" w:eastAsia="標楷體" w:hAnsi="標楷體" w:cs="標楷體"/>
          <w:sz w:val="28"/>
        </w:rPr>
      </w:pPr>
      <w:r>
        <w:rPr>
          <w:rFonts w:ascii="標楷體" w:eastAsia="標楷體" w:hAnsi="標楷體" w:cs="標楷體"/>
          <w:sz w:val="28"/>
        </w:rPr>
        <w:br w:type="column"/>
      </w:r>
      <w:r>
        <w:rPr>
          <w:rFonts w:ascii="標楷體" w:eastAsia="標楷體" w:hAnsi="標楷體" w:cs="標楷體"/>
          <w:spacing w:val="35"/>
          <w:sz w:val="28"/>
        </w:rPr>
        <w:t>圖</w:t>
      </w:r>
      <w:r>
        <w:rPr>
          <w:rFonts w:ascii="標楷體" w:eastAsia="標楷體" w:hAnsi="標楷體" w:cs="標楷體"/>
          <w:sz w:val="28"/>
        </w:rPr>
        <w:t xml:space="preserve">4-14 </w:t>
      </w:r>
      <w:r>
        <w:rPr>
          <w:rFonts w:ascii="標楷體" w:eastAsia="標楷體" w:hAnsi="標楷體" w:cs="標楷體"/>
          <w:sz w:val="28"/>
        </w:rPr>
        <w:t>瑞士國會議員</w:t>
      </w:r>
      <w:r>
        <w:rPr>
          <w:rFonts w:ascii="標楷體" w:eastAsia="標楷體" w:hAnsi="標楷體" w:cs="標楷體"/>
          <w:noProof/>
          <w:sz w:val="28"/>
        </w:rPr>
        <w:drawing>
          <wp:anchor distT="0" distB="0" distL="0" distR="0" simplePos="0" relativeHeight="259" behindDoc="1" locked="0" layoutInCell="1" allowOverlap="1">
            <wp:simplePos x="0" y="0"/>
            <wp:positionH relativeFrom="page">
              <wp:posOffset>4229100</wp:posOffset>
            </wp:positionH>
            <wp:positionV relativeFrom="page">
              <wp:posOffset>5486400</wp:posOffset>
            </wp:positionV>
            <wp:extent cx="2054225" cy="3084830"/>
            <wp:effectExtent l="0" t="0" r="0" b="0"/>
            <wp:wrapNone/>
            <wp:docPr id="1293" name="1293"/>
            <wp:cNvGraphicFramePr/>
            <a:graphic xmlns:a="http://schemas.openxmlformats.org/drawingml/2006/main">
              <a:graphicData uri="http://schemas.openxmlformats.org/drawingml/2006/picture">
                <pic:pic xmlns:pic="http://schemas.openxmlformats.org/drawingml/2006/picture">
                  <pic:nvPicPr>
                    <pic:cNvPr id="259" name="1293"/>
                    <pic:cNvPicPr/>
                  </pic:nvPicPr>
                  <pic:blipFill>
                    <a:blip r:embed="rId103">
                      <a:clrChange>
                        <a:clrFrom>
                          <a:srgbClr val="FFFFFF"/>
                        </a:clrFrom>
                        <a:clrTo>
                          <a:srgbClr val="FFFFFF">
                            <a:alpha val="0"/>
                          </a:srgbClr>
                        </a:clrTo>
                      </a:clrChange>
                    </a:blip>
                    <a:stretch/>
                  </pic:blipFill>
                  <pic:spPr>
                    <a:xfrm>
                      <a:off x="0" y="0"/>
                      <a:ext cx="2054225" cy="3084830"/>
                    </a:xfrm>
                    <a:prstGeom prst="rect">
                      <a:avLst/>
                    </a:prstGeom>
                    <a:ln>
                      <a:noFill/>
                    </a:ln>
                  </pic:spPr>
                </pic:pic>
              </a:graphicData>
            </a:graphic>
          </wp:anchor>
        </w:drawing>
      </w:r>
    </w:p>
    <w:p w:rsidR="000E42A4" w:rsidRDefault="00731315">
      <w:pPr>
        <w:autoSpaceDE w:val="0"/>
        <w:autoSpaceDN w:val="0"/>
        <w:snapToGrid w:val="0"/>
        <w:spacing w:line="313" w:lineRule="exact"/>
        <w:ind w:left="280"/>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28" w:bottom="796" w:left="1798" w:header="0" w:footer="0" w:gutter="0"/>
          <w:cols w:num="2" w:space="0" w:equalWidth="0">
            <w:col w:w="4751" w:space="75"/>
            <w:col w:w="3553"/>
          </w:cols>
        </w:sectPr>
      </w:pPr>
      <w:r>
        <w:rPr>
          <w:rFonts w:ascii="標楷體" w:eastAsia="標楷體" w:hAnsi="標楷體" w:cs="標楷體"/>
          <w:sz w:val="28"/>
        </w:rPr>
        <w:t>Mr.Jacques Neirynck</w:t>
      </w:r>
    </w:p>
    <w:p w:rsidR="000E42A4" w:rsidRDefault="00731315">
      <w:pPr>
        <w:autoSpaceDE w:val="0"/>
        <w:autoSpaceDN w:val="0"/>
        <w:snapToGrid w:val="0"/>
        <w:spacing w:before="130" w:line="350" w:lineRule="exact"/>
        <w:ind w:left="569"/>
        <w:rPr>
          <w:rFonts w:ascii="標楷體" w:eastAsia="標楷體" w:hAnsi="標楷體" w:cs="標楷體"/>
          <w:sz w:val="28"/>
        </w:rPr>
      </w:pPr>
      <w:r>
        <w:rPr>
          <w:rFonts w:ascii="標楷體" w:eastAsia="標楷體" w:hAnsi="標楷體" w:cs="標楷體"/>
          <w:sz w:val="28"/>
        </w:rPr>
        <w:t>歷年</w:t>
      </w:r>
      <w:r>
        <w:rPr>
          <w:rFonts w:ascii="標楷體" w:eastAsia="標楷體" w:hAnsi="標楷體" w:cs="標楷體"/>
          <w:spacing w:val="-12"/>
          <w:sz w:val="28"/>
        </w:rPr>
        <w:t>來</w:t>
      </w:r>
      <w:r>
        <w:rPr>
          <w:rFonts w:ascii="標楷體" w:eastAsia="標楷體" w:hAnsi="標楷體" w:cs="標楷體"/>
          <w:spacing w:val="-13"/>
          <w:sz w:val="28"/>
        </w:rPr>
        <w:t>，</w:t>
      </w:r>
      <w:r>
        <w:rPr>
          <w:rFonts w:ascii="標楷體" w:eastAsia="標楷體" w:hAnsi="標楷體" w:cs="標楷體"/>
          <w:sz w:val="28"/>
        </w:rPr>
        <w:t>瑞士與世界各國一直都維持著密切的政治與經濟關係，</w:t>
      </w:r>
    </w:p>
    <w:p w:rsidR="000E42A4" w:rsidRDefault="00731315">
      <w:pPr>
        <w:autoSpaceDE w:val="0"/>
        <w:autoSpaceDN w:val="0"/>
        <w:snapToGrid w:val="0"/>
        <w:spacing w:before="485"/>
        <w:ind w:left="3955"/>
        <w:sectPr w:rsidR="000E42A4">
          <w:footnotePr>
            <w:pos w:val="sectEnd"/>
            <w:numStart w:val="0"/>
          </w:footnotePr>
          <w:endnotePr>
            <w:numFmt w:val="decimal"/>
            <w:numStart w:val="0"/>
          </w:endnotePr>
          <w:type w:val="continuous"/>
          <w:pgSz w:w="11904" w:h="16840"/>
          <w:pgMar w:top="840" w:right="1728" w:bottom="796" w:left="1798" w:header="0" w:footer="0" w:gutter="0"/>
          <w:cols w:space="720"/>
        </w:sectPr>
      </w:pPr>
      <w:r>
        <w:rPr>
          <w:rFonts w:eastAsia="Times New Roman"/>
        </w:rPr>
        <w:t>-80-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rPr>
          <w:rFonts w:ascii="標楷體" w:eastAsia="標楷體" w:hAnsi="標楷體" w:cs="標楷體"/>
          <w:sz w:val="28"/>
        </w:rPr>
      </w:pPr>
      <w:r>
        <w:rPr>
          <w:rFonts w:ascii="標楷體" w:eastAsia="標楷體" w:hAnsi="標楷體" w:cs="標楷體"/>
          <w:spacing w:val="-1"/>
          <w:sz w:val="28"/>
        </w:rPr>
        <w:t>瑞士為紅十字</w:t>
      </w:r>
      <w:r>
        <w:rPr>
          <w:rFonts w:ascii="標楷體" w:eastAsia="標楷體" w:hAnsi="標楷體" w:cs="標楷體"/>
          <w:sz w:val="28"/>
        </w:rPr>
        <w:t>國際委員會發源地且為許多國際性組織總部所在</w:t>
      </w:r>
      <w:r>
        <w:rPr>
          <w:rFonts w:ascii="標楷體" w:eastAsia="標楷體" w:hAnsi="標楷體" w:cs="標楷體"/>
          <w:spacing w:val="-23"/>
          <w:sz w:val="28"/>
        </w:rPr>
        <w:t>地，</w:t>
      </w:r>
      <w:r>
        <w:rPr>
          <w:rFonts w:ascii="標楷體" w:eastAsia="標楷體" w:hAnsi="標楷體" w:cs="標楷體"/>
          <w:sz w:val="28"/>
        </w:rPr>
        <w:t>瑞士也是許多重要國際組織的成員，例如瑞士</w:t>
      </w:r>
      <w:r>
        <w:rPr>
          <w:rFonts w:ascii="標楷體" w:eastAsia="標楷體" w:hAnsi="標楷體" w:cs="標楷體"/>
          <w:spacing w:val="34"/>
          <w:sz w:val="28"/>
        </w:rPr>
        <w:t>於</w:t>
      </w:r>
      <w:r>
        <w:rPr>
          <w:rFonts w:eastAsia="Times New Roman"/>
          <w:sz w:val="28"/>
        </w:rPr>
        <w:t>196</w:t>
      </w:r>
      <w:r>
        <w:rPr>
          <w:rFonts w:eastAsia="Times New Roman"/>
          <w:spacing w:val="69"/>
          <w:sz w:val="28"/>
        </w:rPr>
        <w:t>0</w:t>
      </w:r>
      <w:r>
        <w:rPr>
          <w:rFonts w:ascii="標楷體" w:eastAsia="標楷體" w:hAnsi="標楷體" w:cs="標楷體"/>
          <w:sz w:val="28"/>
        </w:rPr>
        <w:t>年加入歐洲自由</w:t>
      </w:r>
      <w:r>
        <w:rPr>
          <w:rFonts w:ascii="標楷體" w:eastAsia="標楷體" w:hAnsi="標楷體" w:cs="標楷體"/>
          <w:spacing w:val="-1"/>
          <w:sz w:val="28"/>
        </w:rPr>
        <w:t>貿易聯盟</w:t>
      </w:r>
      <w:r>
        <w:rPr>
          <w:rFonts w:eastAsia="Times New Roman"/>
          <w:spacing w:val="-1"/>
          <w:sz w:val="28"/>
        </w:rPr>
        <w:t>(The Eu</w:t>
      </w:r>
      <w:r>
        <w:rPr>
          <w:rFonts w:eastAsia="Times New Roman"/>
          <w:sz w:val="28"/>
        </w:rPr>
        <w:t>ropean Free</w:t>
      </w:r>
      <w:r>
        <w:rPr>
          <w:rFonts w:eastAsia="Times New Roman"/>
          <w:spacing w:val="-5"/>
          <w:sz w:val="28"/>
        </w:rPr>
        <w:t xml:space="preserve"> </w:t>
      </w:r>
      <w:r>
        <w:rPr>
          <w:rFonts w:eastAsia="Times New Roman"/>
          <w:spacing w:val="-9"/>
          <w:sz w:val="28"/>
        </w:rPr>
        <w:t>T</w:t>
      </w:r>
      <w:r>
        <w:rPr>
          <w:rFonts w:eastAsia="Times New Roman"/>
          <w:sz w:val="28"/>
        </w:rPr>
        <w:t>rade</w:t>
      </w:r>
      <w:r>
        <w:rPr>
          <w:rFonts w:eastAsia="Times New Roman"/>
          <w:spacing w:val="-16"/>
          <w:sz w:val="28"/>
        </w:rPr>
        <w:t xml:space="preserve"> </w:t>
      </w:r>
      <w:r>
        <w:rPr>
          <w:rFonts w:eastAsia="Times New Roman"/>
          <w:sz w:val="28"/>
        </w:rPr>
        <w:t>Association</w:t>
      </w:r>
      <w:r>
        <w:rPr>
          <w:rFonts w:eastAsia="Times New Roman"/>
          <w:spacing w:val="-51"/>
          <w:sz w:val="28"/>
        </w:rPr>
        <w:t>)</w:t>
      </w:r>
      <w:r>
        <w:rPr>
          <w:rFonts w:ascii="標楷體" w:eastAsia="標楷體" w:hAnsi="標楷體" w:cs="標楷體"/>
          <w:spacing w:val="-25"/>
          <w:sz w:val="28"/>
        </w:rPr>
        <w:t>，</w:t>
      </w:r>
      <w:r>
        <w:rPr>
          <w:rFonts w:eastAsia="Times New Roman"/>
          <w:sz w:val="28"/>
        </w:rPr>
        <w:t>196</w:t>
      </w:r>
      <w:r>
        <w:rPr>
          <w:rFonts w:eastAsia="Times New Roman"/>
          <w:spacing w:val="70"/>
          <w:sz w:val="28"/>
        </w:rPr>
        <w:t>3</w:t>
      </w:r>
      <w:r>
        <w:rPr>
          <w:rFonts w:ascii="標楷體" w:eastAsia="標楷體" w:hAnsi="標楷體" w:cs="標楷體"/>
          <w:sz w:val="28"/>
        </w:rPr>
        <w:t>年加入歐洲理事</w:t>
      </w:r>
      <w:r>
        <w:rPr>
          <w:rFonts w:ascii="標楷體" w:eastAsia="標楷體" w:hAnsi="標楷體" w:cs="標楷體"/>
          <w:spacing w:val="-2"/>
          <w:sz w:val="28"/>
        </w:rPr>
        <w:t>會</w:t>
      </w:r>
      <w:r>
        <w:rPr>
          <w:rFonts w:eastAsia="Times New Roman"/>
          <w:spacing w:val="-1"/>
          <w:sz w:val="28"/>
        </w:rPr>
        <w:t>(European Council)</w:t>
      </w:r>
      <w:r>
        <w:rPr>
          <w:rFonts w:ascii="標楷體" w:eastAsia="標楷體" w:hAnsi="標楷體" w:cs="標楷體"/>
          <w:spacing w:val="-1"/>
          <w:sz w:val="28"/>
        </w:rPr>
        <w:t>，</w:t>
      </w:r>
      <w:r>
        <w:rPr>
          <w:rFonts w:eastAsia="Times New Roman"/>
          <w:spacing w:val="-1"/>
          <w:sz w:val="28"/>
        </w:rPr>
        <w:t>197</w:t>
      </w:r>
      <w:r>
        <w:rPr>
          <w:rFonts w:eastAsia="Times New Roman"/>
          <w:spacing w:val="67"/>
          <w:sz w:val="28"/>
        </w:rPr>
        <w:t>5</w:t>
      </w:r>
      <w:r>
        <w:rPr>
          <w:rFonts w:ascii="標楷體" w:eastAsia="標楷體" w:hAnsi="標楷體" w:cs="標楷體"/>
          <w:spacing w:val="-1"/>
          <w:sz w:val="28"/>
        </w:rPr>
        <w:t>年加入歐洲安全組織</w:t>
      </w:r>
      <w:r>
        <w:rPr>
          <w:rFonts w:eastAsia="Times New Roman"/>
          <w:spacing w:val="-1"/>
          <w:sz w:val="28"/>
        </w:rPr>
        <w:t>(the Organization for</w:t>
      </w:r>
      <w:r>
        <w:rPr>
          <w:rFonts w:eastAsia="Times New Roman"/>
          <w:sz w:val="28"/>
        </w:rPr>
        <w:t xml:space="preserve"> </w:t>
      </w:r>
      <w:r>
        <w:rPr>
          <w:rFonts w:eastAsia="Times New Roman"/>
          <w:spacing w:val="-3"/>
          <w:sz w:val="28"/>
        </w:rPr>
        <w:t>Security and Cooperation in</w:t>
      </w:r>
      <w:r>
        <w:rPr>
          <w:rFonts w:eastAsia="Times New Roman"/>
          <w:spacing w:val="-2"/>
          <w:sz w:val="28"/>
        </w:rPr>
        <w:t xml:space="preserve"> Europe</w:t>
      </w:r>
      <w:r>
        <w:rPr>
          <w:rFonts w:eastAsia="Times New Roman"/>
          <w:spacing w:val="-8"/>
          <w:sz w:val="28"/>
        </w:rPr>
        <w:t>)</w:t>
      </w:r>
      <w:r>
        <w:rPr>
          <w:rFonts w:ascii="標楷體" w:eastAsia="標楷體" w:hAnsi="標楷體" w:cs="標楷體"/>
          <w:spacing w:val="-6"/>
          <w:sz w:val="28"/>
        </w:rPr>
        <w:t>，</w:t>
      </w:r>
      <w:r>
        <w:rPr>
          <w:rFonts w:ascii="標楷體" w:eastAsia="標楷體" w:hAnsi="標楷體" w:cs="標楷體"/>
          <w:spacing w:val="-2"/>
          <w:sz w:val="28"/>
        </w:rPr>
        <w:t>後來亦成為經濟合作與發展組織</w:t>
      </w:r>
      <w:r>
        <w:rPr>
          <w:rFonts w:ascii="標楷體" w:eastAsia="標楷體" w:hAnsi="標楷體" w:cs="標楷體"/>
          <w:sz w:val="28"/>
        </w:rPr>
        <w:t xml:space="preserve"> </w:t>
      </w:r>
      <w:r>
        <w:rPr>
          <w:rFonts w:eastAsia="Times New Roman"/>
          <w:sz w:val="28"/>
        </w:rPr>
        <w:t xml:space="preserve">(Organization </w:t>
      </w:r>
      <w:r>
        <w:rPr>
          <w:rFonts w:eastAsia="Times New Roman"/>
          <w:sz w:val="28"/>
        </w:rPr>
        <w:t>for Economic Cooperation and Development,OECD)</w:t>
      </w:r>
      <w:r>
        <w:rPr>
          <w:rFonts w:ascii="標楷體" w:eastAsia="標楷體" w:hAnsi="標楷體" w:cs="標楷體"/>
          <w:sz w:val="28"/>
        </w:rPr>
        <w:t>的一員，</w:t>
      </w:r>
      <w:r>
        <w:rPr>
          <w:rFonts w:eastAsia="Times New Roman"/>
          <w:sz w:val="28"/>
        </w:rPr>
        <w:t>199</w:t>
      </w:r>
      <w:r>
        <w:rPr>
          <w:rFonts w:eastAsia="Times New Roman"/>
          <w:spacing w:val="69"/>
          <w:sz w:val="28"/>
        </w:rPr>
        <w:t>2</w:t>
      </w:r>
      <w:r>
        <w:rPr>
          <w:rFonts w:ascii="標楷體" w:eastAsia="標楷體" w:hAnsi="標楷體" w:cs="標楷體"/>
          <w:sz w:val="28"/>
        </w:rPr>
        <w:t>年加入布雷頓森林機構</w:t>
      </w:r>
      <w:r>
        <w:rPr>
          <w:rFonts w:eastAsia="Times New Roman"/>
          <w:sz w:val="28"/>
        </w:rPr>
        <w:t>(Breton wood organization)</w:t>
      </w:r>
      <w:r>
        <w:rPr>
          <w:rFonts w:ascii="標楷體" w:eastAsia="標楷體" w:hAnsi="標楷體" w:cs="標楷體"/>
          <w:sz w:val="28"/>
        </w:rPr>
        <w:t>，此外，瑞士經過多次的討論及公投後終於</w:t>
      </w:r>
      <w:r>
        <w:rPr>
          <w:rFonts w:ascii="標楷體" w:eastAsia="標楷體" w:hAnsi="標楷體" w:cs="標楷體"/>
          <w:spacing w:val="35"/>
          <w:sz w:val="28"/>
        </w:rPr>
        <w:t>在</w:t>
      </w:r>
      <w:r>
        <w:rPr>
          <w:rFonts w:eastAsia="Times New Roman"/>
          <w:sz w:val="28"/>
        </w:rPr>
        <w:t>200</w:t>
      </w:r>
      <w:r>
        <w:rPr>
          <w:rFonts w:eastAsia="Times New Roman"/>
          <w:spacing w:val="69"/>
          <w:sz w:val="28"/>
        </w:rPr>
        <w:t>2</w:t>
      </w:r>
      <w:r>
        <w:rPr>
          <w:rFonts w:ascii="標楷體" w:eastAsia="標楷體" w:hAnsi="標楷體" w:cs="標楷體"/>
          <w:sz w:val="28"/>
        </w:rPr>
        <w:t>年加入聯合國。瑞士位處於歐洲，雖未加入歐盟但與歐盟各國訂有雙邊協定。</w:t>
      </w:r>
    </w:p>
    <w:p w:rsidR="000E42A4" w:rsidRDefault="00731315">
      <w:pPr>
        <w:autoSpaceDE w:val="0"/>
        <w:autoSpaceDN w:val="0"/>
        <w:snapToGrid w:val="0"/>
        <w:spacing w:before="284" w:line="350" w:lineRule="exact"/>
        <w:rPr>
          <w:rFonts w:ascii="標楷體" w:eastAsia="標楷體" w:hAnsi="標楷體" w:cs="標楷體"/>
          <w:sz w:val="28"/>
        </w:rPr>
      </w:pPr>
      <w:r>
        <w:rPr>
          <w:rFonts w:ascii="標楷體" w:eastAsia="標楷體" w:hAnsi="標楷體" w:cs="標楷體"/>
          <w:sz w:val="28"/>
        </w:rPr>
        <w:t>三、執行外交政</w:t>
      </w:r>
      <w:r>
        <w:rPr>
          <w:rFonts w:ascii="標楷體" w:eastAsia="標楷體" w:hAnsi="標楷體" w:cs="標楷體"/>
          <w:spacing w:val="35"/>
          <w:sz w:val="28"/>
        </w:rPr>
        <w:t>策</w:t>
      </w:r>
      <w:r>
        <w:rPr>
          <w:rFonts w:eastAsia="Times New Roman"/>
          <w:spacing w:val="70"/>
          <w:sz w:val="28"/>
        </w:rPr>
        <w:t>3</w:t>
      </w:r>
      <w:r>
        <w:rPr>
          <w:rFonts w:ascii="標楷體" w:eastAsia="標楷體" w:hAnsi="標楷體" w:cs="標楷體"/>
          <w:sz w:val="28"/>
        </w:rPr>
        <w:t>個原則</w:t>
      </w:r>
    </w:p>
    <w:p w:rsidR="000E42A4" w:rsidRDefault="00731315">
      <w:pPr>
        <w:autoSpaceDE w:val="0"/>
        <w:autoSpaceDN w:val="0"/>
        <w:snapToGrid w:val="0"/>
        <w:spacing w:before="26" w:line="480" w:lineRule="exact"/>
        <w:ind w:left="316"/>
        <w:jc w:val="right"/>
        <w:rPr>
          <w:rFonts w:ascii="標楷體" w:eastAsia="標楷體" w:hAnsi="標楷體" w:cs="標楷體"/>
          <w:sz w:val="28"/>
        </w:rPr>
      </w:pPr>
      <w:r>
        <w:rPr>
          <w:rFonts w:eastAsia="Times New Roman"/>
          <w:sz w:val="28"/>
        </w:rPr>
        <w:t>1.</w:t>
      </w:r>
      <w:r>
        <w:rPr>
          <w:rFonts w:ascii="標楷體" w:eastAsia="標楷體" w:hAnsi="標楷體" w:cs="標楷體"/>
          <w:sz w:val="28"/>
        </w:rPr>
        <w:t>法治原則</w:t>
      </w:r>
      <w:r>
        <w:rPr>
          <w:rFonts w:eastAsia="Times New Roman"/>
          <w:sz w:val="28"/>
        </w:rPr>
        <w:t>(The</w:t>
      </w:r>
      <w:r>
        <w:rPr>
          <w:rFonts w:eastAsia="Times New Roman"/>
          <w:spacing w:val="8"/>
          <w:sz w:val="28"/>
        </w:rPr>
        <w:t xml:space="preserve"> </w:t>
      </w:r>
      <w:r>
        <w:rPr>
          <w:rFonts w:eastAsia="Times New Roman"/>
          <w:sz w:val="28"/>
        </w:rPr>
        <w:t>rule</w:t>
      </w:r>
      <w:r>
        <w:rPr>
          <w:rFonts w:eastAsia="Times New Roman"/>
          <w:spacing w:val="8"/>
          <w:sz w:val="28"/>
        </w:rPr>
        <w:t xml:space="preserve"> </w:t>
      </w:r>
      <w:r>
        <w:rPr>
          <w:rFonts w:eastAsia="Times New Roman"/>
          <w:sz w:val="28"/>
        </w:rPr>
        <w:t>of</w:t>
      </w:r>
      <w:r>
        <w:rPr>
          <w:rFonts w:eastAsia="Times New Roman"/>
          <w:spacing w:val="8"/>
          <w:sz w:val="28"/>
        </w:rPr>
        <w:t xml:space="preserve"> </w:t>
      </w:r>
      <w:r>
        <w:rPr>
          <w:rFonts w:eastAsia="Times New Roman"/>
          <w:sz w:val="28"/>
        </w:rPr>
        <w:t>law)</w:t>
      </w:r>
      <w:r>
        <w:rPr>
          <w:rFonts w:ascii="標楷體" w:eastAsia="標楷體" w:hAnsi="標楷體" w:cs="標楷體"/>
          <w:sz w:val="28"/>
        </w:rPr>
        <w:t>：瑞士是一個法治國家，長久以來一直堅守以法律而非使用武力來處理國際事</w:t>
      </w:r>
      <w:r>
        <w:rPr>
          <w:rFonts w:ascii="標楷體" w:eastAsia="標楷體" w:hAnsi="標楷體" w:cs="標楷體"/>
          <w:spacing w:val="-25"/>
          <w:sz w:val="28"/>
        </w:rPr>
        <w:t>務，</w:t>
      </w:r>
      <w:r>
        <w:rPr>
          <w:rFonts w:ascii="標楷體" w:eastAsia="標楷體" w:hAnsi="標楷體" w:cs="標楷體"/>
          <w:sz w:val="28"/>
        </w:rPr>
        <w:t>發展外交關係及</w:t>
      </w:r>
    </w:p>
    <w:p w:rsidR="000E42A4" w:rsidRDefault="00731315">
      <w:pPr>
        <w:autoSpaceDE w:val="0"/>
        <w:autoSpaceDN w:val="0"/>
        <w:snapToGrid w:val="0"/>
        <w:spacing w:line="480" w:lineRule="exact"/>
        <w:ind w:left="846"/>
        <w:jc w:val="both"/>
        <w:rPr>
          <w:rFonts w:ascii="標楷體" w:eastAsia="標楷體" w:hAnsi="標楷體" w:cs="標楷體"/>
          <w:sz w:val="28"/>
        </w:rPr>
      </w:pPr>
      <w:r>
        <w:rPr>
          <w:rFonts w:ascii="標楷體" w:eastAsia="標楷體" w:hAnsi="標楷體" w:cs="標楷體"/>
          <w:spacing w:val="-3"/>
          <w:sz w:val="28"/>
        </w:rPr>
        <w:t>保護國家利</w:t>
      </w:r>
      <w:r>
        <w:rPr>
          <w:rFonts w:ascii="標楷體" w:eastAsia="標楷體" w:hAnsi="標楷體" w:cs="標楷體"/>
          <w:spacing w:val="-16"/>
          <w:sz w:val="28"/>
        </w:rPr>
        <w:t>益</w:t>
      </w:r>
      <w:r>
        <w:rPr>
          <w:rFonts w:ascii="標楷體" w:eastAsia="標楷體" w:hAnsi="標楷體" w:cs="標楷體"/>
          <w:spacing w:val="-15"/>
          <w:sz w:val="28"/>
        </w:rPr>
        <w:t>。</w:t>
      </w:r>
      <w:r>
        <w:rPr>
          <w:rFonts w:ascii="標楷體" w:eastAsia="標楷體" w:hAnsi="標楷體" w:cs="標楷體"/>
          <w:spacing w:val="-3"/>
          <w:sz w:val="28"/>
        </w:rPr>
        <w:t>另一方</w:t>
      </w:r>
      <w:r>
        <w:rPr>
          <w:rFonts w:ascii="標楷體" w:eastAsia="標楷體" w:hAnsi="標楷體" w:cs="標楷體"/>
          <w:spacing w:val="-15"/>
          <w:sz w:val="28"/>
        </w:rPr>
        <w:t>面</w:t>
      </w:r>
      <w:r>
        <w:rPr>
          <w:rFonts w:ascii="標楷體" w:eastAsia="標楷體" w:hAnsi="標楷體" w:cs="標楷體"/>
          <w:spacing w:val="-16"/>
          <w:sz w:val="28"/>
        </w:rPr>
        <w:t>，</w:t>
      </w:r>
      <w:r>
        <w:rPr>
          <w:rFonts w:ascii="標楷體" w:eastAsia="標楷體" w:hAnsi="標楷體" w:cs="標楷體"/>
          <w:spacing w:val="-3"/>
          <w:sz w:val="28"/>
        </w:rPr>
        <w:t>瑞士多年來堅決反對使</w:t>
      </w:r>
      <w:r>
        <w:rPr>
          <w:rFonts w:ascii="標楷體" w:eastAsia="標楷體" w:hAnsi="標楷體" w:cs="標楷體"/>
          <w:spacing w:val="-2"/>
          <w:sz w:val="28"/>
        </w:rPr>
        <w:t>用武力而是</w:t>
      </w:r>
      <w:r>
        <w:rPr>
          <w:rFonts w:ascii="標楷體" w:eastAsia="標楷體" w:hAnsi="標楷體" w:cs="標楷體"/>
          <w:sz w:val="28"/>
        </w:rPr>
        <w:t xml:space="preserve"> </w:t>
      </w:r>
      <w:r>
        <w:rPr>
          <w:rFonts w:ascii="標楷體" w:eastAsia="標楷體" w:hAnsi="標楷體" w:cs="標楷體"/>
          <w:sz w:val="28"/>
        </w:rPr>
        <w:t>使用和諧的手段來解決國際紛爭。</w:t>
      </w:r>
    </w:p>
    <w:p w:rsidR="000E42A4" w:rsidRDefault="00731315">
      <w:pPr>
        <w:autoSpaceDE w:val="0"/>
        <w:autoSpaceDN w:val="0"/>
        <w:snapToGrid w:val="0"/>
        <w:spacing w:before="180" w:line="480" w:lineRule="exact"/>
        <w:ind w:left="316"/>
        <w:jc w:val="right"/>
        <w:rPr>
          <w:rFonts w:ascii="標楷體" w:eastAsia="標楷體" w:hAnsi="標楷體" w:cs="標楷體"/>
          <w:sz w:val="28"/>
        </w:rPr>
      </w:pPr>
      <w:r>
        <w:rPr>
          <w:rFonts w:eastAsia="Times New Roman"/>
          <w:sz w:val="28"/>
        </w:rPr>
        <w:t>2</w:t>
      </w:r>
      <w:r>
        <w:rPr>
          <w:rFonts w:eastAsia="Times New Roman"/>
          <w:spacing w:val="3"/>
          <w:sz w:val="28"/>
        </w:rPr>
        <w:t>.</w:t>
      </w:r>
      <w:r>
        <w:rPr>
          <w:rFonts w:ascii="標楷體" w:eastAsia="標楷體" w:hAnsi="標楷體" w:cs="標楷體"/>
          <w:spacing w:val="2"/>
          <w:sz w:val="28"/>
        </w:rPr>
        <w:t>世界大同原則</w:t>
      </w:r>
      <w:r>
        <w:rPr>
          <w:rFonts w:eastAsia="Times New Roman"/>
          <w:sz w:val="28"/>
        </w:rPr>
        <w:t>(</w:t>
      </w:r>
      <w:r>
        <w:rPr>
          <w:rFonts w:eastAsia="Times New Roman"/>
          <w:spacing w:val="-2"/>
          <w:sz w:val="28"/>
        </w:rPr>
        <w:t>U</w:t>
      </w:r>
      <w:r>
        <w:rPr>
          <w:rFonts w:eastAsia="Times New Roman"/>
          <w:sz w:val="28"/>
        </w:rPr>
        <w:t>niversality</w:t>
      </w:r>
      <w:r>
        <w:rPr>
          <w:rFonts w:eastAsia="Times New Roman"/>
          <w:spacing w:val="4"/>
          <w:sz w:val="28"/>
        </w:rPr>
        <w:t>)</w:t>
      </w:r>
      <w:r>
        <w:rPr>
          <w:rFonts w:ascii="標楷體" w:eastAsia="標楷體" w:hAnsi="標楷體" w:cs="標楷體"/>
          <w:spacing w:val="2"/>
          <w:sz w:val="28"/>
        </w:rPr>
        <w:t>：瑞士致力於與世界各國維持緊</w:t>
      </w:r>
      <w:r>
        <w:rPr>
          <w:rFonts w:ascii="標楷體" w:eastAsia="標楷體" w:hAnsi="標楷體" w:cs="標楷體"/>
          <w:sz w:val="28"/>
        </w:rPr>
        <w:t>密友好關</w:t>
      </w:r>
      <w:r>
        <w:rPr>
          <w:rFonts w:ascii="標楷體" w:eastAsia="標楷體" w:hAnsi="標楷體" w:cs="標楷體"/>
          <w:spacing w:val="-13"/>
          <w:sz w:val="28"/>
        </w:rPr>
        <w:t>係，</w:t>
      </w:r>
      <w:r>
        <w:rPr>
          <w:rFonts w:ascii="標楷體" w:eastAsia="標楷體" w:hAnsi="標楷體" w:cs="標楷體"/>
          <w:sz w:val="28"/>
        </w:rPr>
        <w:t>以確保國家利</w:t>
      </w:r>
      <w:r>
        <w:rPr>
          <w:rFonts w:ascii="標楷體" w:eastAsia="標楷體" w:hAnsi="標楷體" w:cs="標楷體"/>
          <w:spacing w:val="-13"/>
          <w:sz w:val="28"/>
        </w:rPr>
        <w:t>益，</w:t>
      </w:r>
      <w:r>
        <w:rPr>
          <w:rFonts w:ascii="標楷體" w:eastAsia="標楷體" w:hAnsi="標楷體" w:cs="標楷體"/>
          <w:sz w:val="28"/>
        </w:rPr>
        <w:t>同時對於某些特定或重要的國家</w:t>
      </w:r>
    </w:p>
    <w:p w:rsidR="000E42A4" w:rsidRDefault="00731315">
      <w:pPr>
        <w:autoSpaceDE w:val="0"/>
        <w:autoSpaceDN w:val="0"/>
        <w:snapToGrid w:val="0"/>
        <w:spacing w:before="104" w:line="350" w:lineRule="exact"/>
        <w:ind w:left="848"/>
        <w:rPr>
          <w:rFonts w:ascii="標楷體" w:eastAsia="標楷體" w:hAnsi="標楷體" w:cs="標楷體"/>
          <w:sz w:val="28"/>
        </w:rPr>
      </w:pPr>
      <w:r>
        <w:rPr>
          <w:rFonts w:ascii="標楷體" w:eastAsia="標楷體" w:hAnsi="標楷體" w:cs="標楷體"/>
          <w:sz w:val="28"/>
        </w:rPr>
        <w:t>亦不排除加強發展雙邊關係。</w:t>
      </w:r>
    </w:p>
    <w:p w:rsidR="000E42A4" w:rsidRDefault="00731315">
      <w:pPr>
        <w:autoSpaceDE w:val="0"/>
        <w:autoSpaceDN w:val="0"/>
        <w:snapToGrid w:val="0"/>
        <w:spacing w:before="206" w:line="480" w:lineRule="exact"/>
        <w:ind w:left="235"/>
        <w:jc w:val="right"/>
        <w:rPr>
          <w:rFonts w:ascii="標楷體" w:eastAsia="標楷體" w:hAnsi="標楷體" w:cs="標楷體"/>
          <w:sz w:val="28"/>
        </w:rPr>
      </w:pPr>
      <w:r>
        <w:rPr>
          <w:rFonts w:eastAsia="Times New Roman"/>
          <w:sz w:val="28"/>
        </w:rPr>
        <w:t>3</w:t>
      </w:r>
      <w:r>
        <w:rPr>
          <w:rFonts w:eastAsia="Times New Roman"/>
          <w:spacing w:val="6"/>
          <w:sz w:val="28"/>
        </w:rPr>
        <w:t>.</w:t>
      </w:r>
      <w:r>
        <w:rPr>
          <w:rFonts w:ascii="標楷體" w:eastAsia="標楷體" w:hAnsi="標楷體" w:cs="標楷體"/>
          <w:spacing w:val="3"/>
          <w:sz w:val="28"/>
        </w:rPr>
        <w:t>中立原則</w:t>
      </w:r>
      <w:r>
        <w:rPr>
          <w:rFonts w:eastAsia="Times New Roman"/>
          <w:sz w:val="28"/>
        </w:rPr>
        <w:t>(Neutrality</w:t>
      </w:r>
      <w:r>
        <w:rPr>
          <w:rFonts w:eastAsia="Times New Roman"/>
          <w:spacing w:val="5"/>
          <w:sz w:val="28"/>
        </w:rPr>
        <w:t>)</w:t>
      </w:r>
      <w:r>
        <w:rPr>
          <w:rFonts w:ascii="標楷體" w:eastAsia="標楷體" w:hAnsi="標楷體" w:cs="標楷體"/>
          <w:spacing w:val="3"/>
          <w:sz w:val="28"/>
        </w:rPr>
        <w:t>：瑞士是一個永久中立國家，信守中立</w:t>
      </w:r>
      <w:r>
        <w:rPr>
          <w:rFonts w:ascii="標楷體" w:eastAsia="標楷體" w:hAnsi="標楷體" w:cs="標楷體"/>
          <w:sz w:val="28"/>
        </w:rPr>
        <w:t>法律規</w:t>
      </w:r>
      <w:r>
        <w:rPr>
          <w:rFonts w:ascii="標楷體" w:eastAsia="標楷體" w:hAnsi="標楷體" w:cs="標楷體"/>
          <w:spacing w:val="-3"/>
          <w:sz w:val="28"/>
        </w:rPr>
        <w:t>範，</w:t>
      </w:r>
      <w:r>
        <w:rPr>
          <w:rFonts w:ascii="標楷體" w:eastAsia="標楷體" w:hAnsi="標楷體" w:cs="標楷體"/>
          <w:sz w:val="28"/>
        </w:rPr>
        <w:t>不會涉入國際紛</w:t>
      </w:r>
      <w:r>
        <w:rPr>
          <w:rFonts w:ascii="標楷體" w:eastAsia="標楷體" w:hAnsi="標楷體" w:cs="標楷體"/>
          <w:spacing w:val="-3"/>
          <w:sz w:val="28"/>
        </w:rPr>
        <w:t>爭</w:t>
      </w:r>
      <w:r>
        <w:rPr>
          <w:rFonts w:ascii="標楷體" w:eastAsia="標楷體" w:hAnsi="標楷體" w:cs="標楷體"/>
          <w:sz w:val="28"/>
        </w:rPr>
        <w:t>，但瑞士不會因為中立就不會去保</w:t>
      </w:r>
    </w:p>
    <w:p w:rsidR="000E42A4" w:rsidRDefault="00731315">
      <w:pPr>
        <w:autoSpaceDE w:val="0"/>
        <w:autoSpaceDN w:val="0"/>
        <w:snapToGrid w:val="0"/>
        <w:spacing w:before="104" w:line="350" w:lineRule="exact"/>
        <w:ind w:left="766"/>
        <w:rPr>
          <w:rFonts w:ascii="標楷體" w:eastAsia="標楷體" w:hAnsi="標楷體" w:cs="標楷體"/>
          <w:sz w:val="28"/>
        </w:rPr>
      </w:pPr>
      <w:r>
        <w:rPr>
          <w:rFonts w:ascii="標楷體" w:eastAsia="標楷體" w:hAnsi="標楷體" w:cs="標楷體"/>
          <w:sz w:val="28"/>
        </w:rPr>
        <w:t>護瑞士的國家利益。</w:t>
      </w:r>
    </w:p>
    <w:p w:rsidR="000E42A4" w:rsidRDefault="00731315">
      <w:pPr>
        <w:autoSpaceDE w:val="0"/>
        <w:autoSpaceDN w:val="0"/>
        <w:snapToGrid w:val="0"/>
        <w:spacing w:before="310" w:line="350" w:lineRule="exact"/>
        <w:rPr>
          <w:rFonts w:ascii="標楷體" w:eastAsia="標楷體" w:hAnsi="標楷體" w:cs="標楷體"/>
          <w:sz w:val="28"/>
        </w:rPr>
      </w:pPr>
      <w:r>
        <w:rPr>
          <w:rFonts w:ascii="標楷體" w:eastAsia="標楷體" w:hAnsi="標楷體" w:cs="標楷體"/>
          <w:sz w:val="28"/>
        </w:rPr>
        <w:t>四、瑞士外交政策策略主軸</w:t>
      </w:r>
    </w:p>
    <w:p w:rsidR="000E42A4" w:rsidRDefault="00731315">
      <w:pPr>
        <w:autoSpaceDE w:val="0"/>
        <w:autoSpaceDN w:val="0"/>
        <w:snapToGrid w:val="0"/>
        <w:spacing w:before="310" w:line="350" w:lineRule="exact"/>
        <w:ind w:left="664"/>
        <w:rPr>
          <w:rFonts w:ascii="標楷體" w:eastAsia="標楷體" w:hAnsi="標楷體" w:cs="標楷體"/>
          <w:sz w:val="28"/>
        </w:rPr>
      </w:pPr>
      <w:r>
        <w:rPr>
          <w:rFonts w:ascii="標楷體" w:eastAsia="標楷體" w:hAnsi="標楷體" w:cs="標楷體"/>
          <w:sz w:val="28"/>
        </w:rPr>
        <w:t>隨著全球化的快速發展，各國往來更加密切，瑞士的邊界也隨</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之由以前</w:t>
      </w:r>
      <w:r>
        <w:rPr>
          <w:rFonts w:ascii="標楷體" w:eastAsia="標楷體" w:hAnsi="標楷體" w:cs="標楷體"/>
          <w:sz w:val="28"/>
        </w:rPr>
        <w:t>之管制到現今的全面性開</w:t>
      </w:r>
      <w:r>
        <w:rPr>
          <w:rFonts w:ascii="標楷體" w:eastAsia="標楷體" w:hAnsi="標楷體" w:cs="標楷體"/>
          <w:spacing w:val="-24"/>
          <w:sz w:val="28"/>
        </w:rPr>
        <w:t>放，</w:t>
      </w:r>
      <w:r>
        <w:rPr>
          <w:rFonts w:ascii="標楷體" w:eastAsia="標楷體" w:hAnsi="標楷體" w:cs="標楷體"/>
          <w:sz w:val="28"/>
        </w:rPr>
        <w:t>鄰近各國的人民與物資可自由</w:t>
      </w:r>
      <w:r>
        <w:rPr>
          <w:rFonts w:ascii="標楷體" w:eastAsia="標楷體" w:hAnsi="標楷體" w:cs="標楷體"/>
          <w:spacing w:val="-1"/>
          <w:sz w:val="28"/>
        </w:rPr>
        <w:t>進出瑞士</w:t>
      </w:r>
      <w:r>
        <w:rPr>
          <w:rFonts w:ascii="標楷體" w:eastAsia="標楷體" w:hAnsi="標楷體" w:cs="標楷體"/>
          <w:sz w:val="28"/>
        </w:rPr>
        <w:t>，例如每天有</w:t>
      </w:r>
      <w:r>
        <w:rPr>
          <w:rFonts w:ascii="標楷體" w:eastAsia="標楷體" w:hAnsi="標楷體" w:cs="標楷體"/>
          <w:spacing w:val="-29"/>
          <w:sz w:val="28"/>
        </w:rPr>
        <w:t xml:space="preserve"> </w:t>
      </w:r>
      <w:r>
        <w:rPr>
          <w:rFonts w:eastAsia="Times New Roman"/>
          <w:sz w:val="28"/>
        </w:rPr>
        <w:t>70</w:t>
      </w:r>
      <w:r>
        <w:rPr>
          <w:rFonts w:eastAsia="Times New Roman"/>
          <w:spacing w:val="-30"/>
          <w:sz w:val="28"/>
        </w:rPr>
        <w:t xml:space="preserve"> </w:t>
      </w:r>
      <w:r>
        <w:rPr>
          <w:rFonts w:ascii="標楷體" w:eastAsia="標楷體" w:hAnsi="標楷體" w:cs="標楷體"/>
          <w:sz w:val="28"/>
        </w:rPr>
        <w:t>萬輛車子進入瑞士，其中約有</w:t>
      </w:r>
      <w:r>
        <w:rPr>
          <w:rFonts w:ascii="標楷體" w:eastAsia="標楷體" w:hAnsi="標楷體" w:cs="標楷體"/>
          <w:spacing w:val="-29"/>
          <w:sz w:val="28"/>
        </w:rPr>
        <w:t xml:space="preserve"> </w:t>
      </w:r>
      <w:r>
        <w:rPr>
          <w:rFonts w:eastAsia="Times New Roman"/>
          <w:sz w:val="28"/>
        </w:rPr>
        <w:t>4</w:t>
      </w:r>
      <w:r>
        <w:rPr>
          <w:rFonts w:eastAsia="Times New Roman"/>
          <w:spacing w:val="-30"/>
          <w:sz w:val="28"/>
        </w:rPr>
        <w:t xml:space="preserve"> </w:t>
      </w:r>
      <w:r>
        <w:rPr>
          <w:rFonts w:ascii="標楷體" w:eastAsia="標楷體" w:hAnsi="標楷體" w:cs="標楷體"/>
          <w:sz w:val="28"/>
        </w:rPr>
        <w:t>萬輛進入</w:t>
      </w:r>
      <w:r>
        <w:rPr>
          <w:rFonts w:ascii="標楷體" w:eastAsia="標楷體" w:hAnsi="標楷體" w:cs="標楷體"/>
          <w:spacing w:val="-1"/>
          <w:sz w:val="28"/>
        </w:rPr>
        <w:t>日內</w:t>
      </w:r>
      <w:r>
        <w:rPr>
          <w:rFonts w:ascii="標楷體" w:eastAsia="標楷體" w:hAnsi="標楷體" w:cs="標楷體"/>
          <w:spacing w:val="-13"/>
          <w:sz w:val="28"/>
        </w:rPr>
        <w:t>瓦</w:t>
      </w:r>
      <w:r>
        <w:rPr>
          <w:rFonts w:ascii="標楷體" w:eastAsia="標楷體" w:hAnsi="標楷體" w:cs="標楷體"/>
          <w:spacing w:val="-12"/>
          <w:sz w:val="28"/>
        </w:rPr>
        <w:t>，</w:t>
      </w:r>
      <w:r>
        <w:rPr>
          <w:rFonts w:ascii="標楷體" w:eastAsia="標楷體" w:hAnsi="標楷體" w:cs="標楷體"/>
          <w:sz w:val="28"/>
        </w:rPr>
        <w:t>也大約</w:t>
      </w:r>
      <w:r>
        <w:rPr>
          <w:rFonts w:ascii="標楷體" w:eastAsia="標楷體" w:hAnsi="標楷體" w:cs="標楷體"/>
          <w:spacing w:val="34"/>
          <w:sz w:val="28"/>
        </w:rPr>
        <w:t>有</w:t>
      </w:r>
      <w:r>
        <w:rPr>
          <w:rFonts w:eastAsia="Times New Roman"/>
          <w:spacing w:val="70"/>
          <w:sz w:val="28"/>
        </w:rPr>
        <w:t>4</w:t>
      </w:r>
      <w:r>
        <w:rPr>
          <w:rFonts w:ascii="標楷體" w:eastAsia="標楷體" w:hAnsi="標楷體" w:cs="標楷體"/>
          <w:sz w:val="28"/>
        </w:rPr>
        <w:t>萬名外國人每天到日內瓦工</w:t>
      </w:r>
      <w:r>
        <w:rPr>
          <w:rFonts w:ascii="標楷體" w:eastAsia="標楷體" w:hAnsi="標楷體" w:cs="標楷體"/>
          <w:spacing w:val="-12"/>
          <w:sz w:val="28"/>
        </w:rPr>
        <w:t>作，</w:t>
      </w:r>
      <w:r>
        <w:rPr>
          <w:rFonts w:ascii="標楷體" w:eastAsia="標楷體" w:hAnsi="標楷體" w:cs="標楷體"/>
          <w:sz w:val="28"/>
        </w:rPr>
        <w:t>使得各國及人們</w:t>
      </w:r>
      <w:r>
        <w:rPr>
          <w:rFonts w:ascii="標楷體" w:eastAsia="標楷體" w:hAnsi="標楷體" w:cs="標楷體"/>
          <w:spacing w:val="-1"/>
          <w:sz w:val="28"/>
        </w:rPr>
        <w:t>彼此間之接</w:t>
      </w:r>
      <w:r>
        <w:rPr>
          <w:rFonts w:ascii="標楷體" w:eastAsia="標楷體" w:hAnsi="標楷體" w:cs="標楷體"/>
          <w:sz w:val="28"/>
        </w:rPr>
        <w:t>觸更加頻</w:t>
      </w:r>
      <w:r>
        <w:rPr>
          <w:rFonts w:ascii="標楷體" w:eastAsia="標楷體" w:hAnsi="標楷體" w:cs="標楷體"/>
          <w:spacing w:val="-8"/>
          <w:sz w:val="28"/>
        </w:rPr>
        <w:t>繁，</w:t>
      </w:r>
      <w:r>
        <w:rPr>
          <w:rFonts w:ascii="標楷體" w:eastAsia="標楷體" w:hAnsi="標楷體" w:cs="標楷體"/>
          <w:sz w:val="28"/>
        </w:rPr>
        <w:t>關係也更為密</w:t>
      </w:r>
      <w:r>
        <w:rPr>
          <w:rFonts w:ascii="標楷體" w:eastAsia="標楷體" w:hAnsi="標楷體" w:cs="標楷體"/>
          <w:spacing w:val="-8"/>
          <w:sz w:val="28"/>
        </w:rPr>
        <w:t>切，</w:t>
      </w:r>
      <w:r>
        <w:rPr>
          <w:rFonts w:ascii="標楷體" w:eastAsia="標楷體" w:hAnsi="標楷體" w:cs="標楷體"/>
          <w:sz w:val="28"/>
        </w:rPr>
        <w:t>因</w:t>
      </w:r>
      <w:r>
        <w:rPr>
          <w:rFonts w:ascii="標楷體" w:eastAsia="標楷體" w:hAnsi="標楷體" w:cs="標楷體"/>
          <w:spacing w:val="-7"/>
          <w:sz w:val="28"/>
        </w:rPr>
        <w:t>此</w:t>
      </w:r>
      <w:r>
        <w:rPr>
          <w:rFonts w:ascii="標楷體" w:eastAsia="標楷體" w:hAnsi="標楷體" w:cs="標楷體"/>
          <w:spacing w:val="-8"/>
          <w:sz w:val="28"/>
        </w:rPr>
        <w:t>，</w:t>
      </w:r>
      <w:r>
        <w:rPr>
          <w:rFonts w:ascii="標楷體" w:eastAsia="標楷體" w:hAnsi="標楷體" w:cs="標楷體"/>
          <w:sz w:val="28"/>
        </w:rPr>
        <w:t>各國應該加強合作</w:t>
      </w:r>
      <w:r>
        <w:rPr>
          <w:rFonts w:ascii="標楷體" w:eastAsia="標楷體" w:hAnsi="標楷體" w:cs="標楷體"/>
          <w:spacing w:val="-1"/>
          <w:sz w:val="28"/>
        </w:rPr>
        <w:t>與發</w:t>
      </w:r>
      <w:r>
        <w:rPr>
          <w:rFonts w:ascii="標楷體" w:eastAsia="標楷體" w:hAnsi="標楷體" w:cs="標楷體"/>
          <w:spacing w:val="-13"/>
          <w:sz w:val="28"/>
        </w:rPr>
        <w:t>展。</w:t>
      </w:r>
      <w:r>
        <w:rPr>
          <w:rFonts w:ascii="標楷體" w:eastAsia="標楷體" w:hAnsi="標楷體" w:cs="標楷體"/>
          <w:spacing w:val="-1"/>
          <w:sz w:val="28"/>
        </w:rPr>
        <w:t>為</w:t>
      </w:r>
      <w:r>
        <w:rPr>
          <w:rFonts w:ascii="標楷體" w:eastAsia="標楷體" w:hAnsi="標楷體" w:cs="標楷體"/>
          <w:sz w:val="28"/>
        </w:rPr>
        <w:t>了因應國際環境變遷及全球化發展需</w:t>
      </w:r>
      <w:r>
        <w:rPr>
          <w:rFonts w:ascii="標楷體" w:eastAsia="標楷體" w:hAnsi="標楷體" w:cs="標楷體"/>
          <w:spacing w:val="-12"/>
          <w:sz w:val="28"/>
        </w:rPr>
        <w:t>要，</w:t>
      </w:r>
      <w:r>
        <w:rPr>
          <w:rFonts w:ascii="標楷體" w:eastAsia="標楷體" w:hAnsi="標楷體" w:cs="標楷體"/>
          <w:sz w:val="28"/>
        </w:rPr>
        <w:t>瑞士提</w:t>
      </w:r>
      <w:r>
        <w:rPr>
          <w:rFonts w:ascii="標楷體" w:eastAsia="標楷體" w:hAnsi="標楷體" w:cs="標楷體"/>
          <w:spacing w:val="36"/>
          <w:sz w:val="28"/>
        </w:rPr>
        <w:t>出</w:t>
      </w:r>
      <w:r>
        <w:rPr>
          <w:rFonts w:eastAsia="Times New Roman"/>
          <w:spacing w:val="69"/>
          <w:sz w:val="28"/>
        </w:rPr>
        <w:t>4</w:t>
      </w:r>
      <w:r>
        <w:rPr>
          <w:rFonts w:ascii="標楷體" w:eastAsia="標楷體" w:hAnsi="標楷體" w:cs="標楷體"/>
          <w:sz w:val="28"/>
        </w:rPr>
        <w:t>個外</w:t>
      </w:r>
    </w:p>
    <w:p w:rsidR="000E42A4" w:rsidRDefault="00731315">
      <w:pPr>
        <w:autoSpaceDE w:val="0"/>
        <w:autoSpaceDN w:val="0"/>
        <w:snapToGrid w:val="0"/>
        <w:spacing w:before="268"/>
        <w:ind w:left="395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-81-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rPr>
          <w:rFonts w:ascii="標楷體" w:eastAsia="標楷體" w:hAnsi="標楷體" w:cs="標楷體"/>
          <w:sz w:val="28"/>
        </w:rPr>
      </w:pPr>
      <w:r>
        <w:rPr>
          <w:rFonts w:ascii="標楷體" w:eastAsia="標楷體" w:hAnsi="標楷體" w:cs="標楷體"/>
          <w:sz w:val="28"/>
        </w:rPr>
        <w:t>交政策策略主軸，分述如下：</w:t>
      </w:r>
    </w:p>
    <w:p w:rsidR="000E42A4" w:rsidRDefault="00731315">
      <w:pPr>
        <w:autoSpaceDE w:val="0"/>
        <w:autoSpaceDN w:val="0"/>
        <w:snapToGrid w:val="0"/>
        <w:spacing w:before="310" w:line="350" w:lineRule="exact"/>
        <w:ind w:left="286"/>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策略主軸一：與鄰近的國家特別是跨邊界的地區維持及發展緊</w:t>
      </w:r>
    </w:p>
    <w:p w:rsidR="000E42A4" w:rsidRDefault="00731315">
      <w:pPr>
        <w:autoSpaceDE w:val="0"/>
        <w:autoSpaceDN w:val="0"/>
        <w:snapToGrid w:val="0"/>
        <w:spacing w:before="130" w:line="350" w:lineRule="exact"/>
        <w:ind w:left="848"/>
        <w:rPr>
          <w:rFonts w:ascii="標楷體" w:eastAsia="標楷體" w:hAnsi="標楷體" w:cs="標楷體"/>
          <w:sz w:val="28"/>
        </w:rPr>
      </w:pPr>
      <w:r>
        <w:rPr>
          <w:rFonts w:ascii="標楷體" w:eastAsia="標楷體" w:hAnsi="標楷體" w:cs="標楷體"/>
          <w:sz w:val="28"/>
        </w:rPr>
        <w:t>密的關係，並儘速解決爭端。</w:t>
      </w:r>
    </w:p>
    <w:p w:rsidR="000E42A4" w:rsidRDefault="00731315">
      <w:pPr>
        <w:autoSpaceDE w:val="0"/>
        <w:autoSpaceDN w:val="0"/>
        <w:snapToGrid w:val="0"/>
        <w:spacing w:before="26" w:line="480" w:lineRule="exact"/>
        <w:ind w:left="852" w:hanging="2"/>
        <w:rPr>
          <w:rFonts w:ascii="標楷體" w:eastAsia="標楷體" w:hAnsi="標楷體" w:cs="標楷體"/>
          <w:sz w:val="28"/>
        </w:rPr>
      </w:pPr>
      <w:r>
        <w:rPr>
          <w:rFonts w:ascii="標楷體" w:eastAsia="標楷體" w:hAnsi="標楷體" w:cs="標楷體"/>
          <w:sz w:val="28"/>
        </w:rPr>
        <w:t>與鄰近的國</w:t>
      </w:r>
      <w:r>
        <w:rPr>
          <w:rFonts w:ascii="標楷體" w:eastAsia="標楷體" w:hAnsi="標楷體" w:cs="標楷體"/>
          <w:spacing w:val="-9"/>
          <w:sz w:val="28"/>
        </w:rPr>
        <w:t>家，</w:t>
      </w:r>
      <w:r>
        <w:rPr>
          <w:rFonts w:ascii="標楷體" w:eastAsia="標楷體" w:hAnsi="標楷體" w:cs="標楷體"/>
          <w:sz w:val="28"/>
        </w:rPr>
        <w:t>如法</w:t>
      </w:r>
      <w:r>
        <w:rPr>
          <w:rFonts w:ascii="標楷體" w:eastAsia="標楷體" w:hAnsi="標楷體" w:cs="標楷體"/>
          <w:spacing w:val="-9"/>
          <w:sz w:val="28"/>
        </w:rPr>
        <w:t>國、</w:t>
      </w:r>
      <w:r>
        <w:rPr>
          <w:rFonts w:ascii="標楷體" w:eastAsia="標楷體" w:hAnsi="標楷體" w:cs="標楷體"/>
          <w:sz w:val="28"/>
        </w:rPr>
        <w:t>德</w:t>
      </w:r>
      <w:r>
        <w:rPr>
          <w:rFonts w:ascii="標楷體" w:eastAsia="標楷體" w:hAnsi="標楷體" w:cs="標楷體"/>
          <w:spacing w:val="-8"/>
          <w:sz w:val="28"/>
        </w:rPr>
        <w:t>國</w:t>
      </w:r>
      <w:r>
        <w:rPr>
          <w:rFonts w:ascii="標楷體" w:eastAsia="標楷體" w:hAnsi="標楷體" w:cs="標楷體"/>
          <w:spacing w:val="-9"/>
          <w:sz w:val="28"/>
        </w:rPr>
        <w:t>、</w:t>
      </w:r>
      <w:r>
        <w:rPr>
          <w:rFonts w:ascii="標楷體" w:eastAsia="標楷體" w:hAnsi="標楷體" w:cs="標楷體"/>
          <w:sz w:val="28"/>
        </w:rPr>
        <w:t>義大利等國維持與發展緊密的關</w:t>
      </w:r>
      <w:r>
        <w:rPr>
          <w:rFonts w:ascii="標楷體" w:eastAsia="標楷體" w:hAnsi="標楷體" w:cs="標楷體"/>
          <w:spacing w:val="-13"/>
          <w:sz w:val="28"/>
        </w:rPr>
        <w:t>係，</w:t>
      </w:r>
      <w:r>
        <w:rPr>
          <w:rFonts w:ascii="標楷體" w:eastAsia="標楷體" w:hAnsi="標楷體" w:cs="標楷體"/>
          <w:sz w:val="28"/>
        </w:rPr>
        <w:t>並加強與跨邊界地區的關係發展與合</w:t>
      </w:r>
      <w:r>
        <w:rPr>
          <w:rFonts w:ascii="標楷體" w:eastAsia="標楷體" w:hAnsi="標楷體" w:cs="標楷體"/>
          <w:spacing w:val="-13"/>
          <w:sz w:val="28"/>
        </w:rPr>
        <w:t>作，</w:t>
      </w:r>
      <w:r>
        <w:rPr>
          <w:rFonts w:ascii="標楷體" w:eastAsia="標楷體" w:hAnsi="標楷體" w:cs="標楷體"/>
          <w:sz w:val="28"/>
        </w:rPr>
        <w:t>並對邊界產生的問題或爭端將儘速予以解</w:t>
      </w:r>
      <w:r>
        <w:rPr>
          <w:rFonts w:ascii="標楷體" w:eastAsia="標楷體" w:hAnsi="標楷體" w:cs="標楷體"/>
          <w:spacing w:val="-13"/>
          <w:sz w:val="28"/>
        </w:rPr>
        <w:t>決</w:t>
      </w:r>
      <w:r>
        <w:rPr>
          <w:rFonts w:ascii="標楷體" w:eastAsia="標楷體" w:hAnsi="標楷體" w:cs="標楷體"/>
          <w:spacing w:val="-12"/>
          <w:sz w:val="28"/>
        </w:rPr>
        <w:t>。</w:t>
      </w:r>
      <w:r>
        <w:rPr>
          <w:rFonts w:ascii="標楷體" w:eastAsia="標楷體" w:hAnsi="標楷體" w:cs="標楷體"/>
          <w:sz w:val="28"/>
        </w:rPr>
        <w:t>有關與鄰國產生的一些問題，除如前揭邊界開</w:t>
      </w:r>
      <w:r>
        <w:rPr>
          <w:rFonts w:ascii="標楷體" w:eastAsia="標楷體" w:hAnsi="標楷體" w:cs="標楷體"/>
          <w:spacing w:val="-9"/>
          <w:sz w:val="28"/>
        </w:rPr>
        <w:t>放，</w:t>
      </w:r>
      <w:r>
        <w:rPr>
          <w:rFonts w:ascii="標楷體" w:eastAsia="標楷體" w:hAnsi="標楷體" w:cs="標楷體"/>
          <w:sz w:val="28"/>
        </w:rPr>
        <w:t>外國人自由進出衍生之交</w:t>
      </w:r>
      <w:r>
        <w:rPr>
          <w:rFonts w:ascii="標楷體" w:eastAsia="標楷體" w:hAnsi="標楷體" w:cs="標楷體"/>
          <w:spacing w:val="-8"/>
          <w:sz w:val="28"/>
        </w:rPr>
        <w:t>通</w:t>
      </w:r>
      <w:r>
        <w:rPr>
          <w:rFonts w:ascii="標楷體" w:eastAsia="標楷體" w:hAnsi="標楷體" w:cs="標楷體"/>
          <w:spacing w:val="-9"/>
          <w:sz w:val="28"/>
        </w:rPr>
        <w:t>、</w:t>
      </w:r>
      <w:r>
        <w:rPr>
          <w:rFonts w:ascii="標楷體" w:eastAsia="標楷體" w:hAnsi="標楷體" w:cs="標楷體"/>
          <w:sz w:val="28"/>
        </w:rPr>
        <w:t>環</w:t>
      </w:r>
      <w:r>
        <w:rPr>
          <w:rFonts w:ascii="標楷體" w:eastAsia="標楷體" w:hAnsi="標楷體" w:cs="標楷體"/>
          <w:spacing w:val="-9"/>
          <w:sz w:val="28"/>
        </w:rPr>
        <w:t>境</w:t>
      </w:r>
      <w:r>
        <w:rPr>
          <w:rFonts w:ascii="標楷體" w:eastAsia="標楷體" w:hAnsi="標楷體" w:cs="標楷體"/>
          <w:spacing w:val="-8"/>
          <w:sz w:val="28"/>
        </w:rPr>
        <w:t>、</w:t>
      </w:r>
      <w:r>
        <w:rPr>
          <w:rFonts w:ascii="標楷體" w:eastAsia="標楷體" w:hAnsi="標楷體" w:cs="標楷體"/>
          <w:sz w:val="28"/>
        </w:rPr>
        <w:t>社會保險、稅課、健保等問題外，其他例如</w:t>
      </w:r>
      <w:r>
        <w:rPr>
          <w:rFonts w:ascii="標楷體" w:eastAsia="標楷體" w:hAnsi="標楷體" w:cs="標楷體"/>
          <w:spacing w:val="-5"/>
          <w:sz w:val="28"/>
        </w:rPr>
        <w:t xml:space="preserve"> </w:t>
      </w:r>
      <w:r>
        <w:rPr>
          <w:rFonts w:eastAsia="Times New Roman"/>
          <w:sz w:val="28"/>
        </w:rPr>
        <w:t xml:space="preserve">Zurich </w:t>
      </w:r>
      <w:r>
        <w:rPr>
          <w:rFonts w:ascii="標楷體" w:eastAsia="標楷體" w:hAnsi="標楷體" w:cs="標楷體"/>
          <w:sz w:val="28"/>
        </w:rPr>
        <w:t>機場及位處於瑞</w:t>
      </w:r>
      <w:r>
        <w:rPr>
          <w:rFonts w:ascii="標楷體" w:eastAsia="標楷體" w:hAnsi="標楷體" w:cs="標楷體"/>
          <w:spacing w:val="-30"/>
          <w:sz w:val="28"/>
        </w:rPr>
        <w:t>士、</w:t>
      </w:r>
      <w:r>
        <w:rPr>
          <w:rFonts w:ascii="標楷體" w:eastAsia="標楷體" w:hAnsi="標楷體" w:cs="標楷體"/>
          <w:sz w:val="28"/>
        </w:rPr>
        <w:t>法國及德國三國邊</w:t>
      </w:r>
      <w:r>
        <w:rPr>
          <w:rFonts w:ascii="標楷體" w:eastAsia="標楷體" w:hAnsi="標楷體" w:cs="標楷體"/>
          <w:spacing w:val="34"/>
          <w:sz w:val="28"/>
        </w:rPr>
        <w:t>境</w:t>
      </w:r>
      <w:r>
        <w:rPr>
          <w:rFonts w:eastAsia="Times New Roman"/>
          <w:sz w:val="28"/>
        </w:rPr>
        <w:t>Basel-Mulhous</w:t>
      </w:r>
      <w:r>
        <w:rPr>
          <w:rFonts w:eastAsia="Times New Roman"/>
          <w:spacing w:val="69"/>
          <w:sz w:val="28"/>
        </w:rPr>
        <w:t>e</w:t>
      </w:r>
      <w:r>
        <w:rPr>
          <w:rFonts w:ascii="標楷體" w:eastAsia="標楷體" w:hAnsi="標楷體" w:cs="標楷體"/>
          <w:sz w:val="28"/>
        </w:rPr>
        <w:t>機場之管理及飛機起降噪音引起週邊民眾反感等問</w:t>
      </w:r>
      <w:r>
        <w:rPr>
          <w:rFonts w:ascii="標楷體" w:eastAsia="標楷體" w:hAnsi="標楷體" w:cs="標楷體"/>
          <w:spacing w:val="-13"/>
          <w:sz w:val="28"/>
        </w:rPr>
        <w:t>題，</w:t>
      </w:r>
      <w:r>
        <w:rPr>
          <w:rFonts w:ascii="標楷體" w:eastAsia="標楷體" w:hAnsi="標楷體" w:cs="標楷體"/>
          <w:sz w:val="28"/>
        </w:rPr>
        <w:t>也亟待儘速解</w:t>
      </w:r>
      <w:r>
        <w:rPr>
          <w:rFonts w:ascii="標楷體" w:eastAsia="標楷體" w:hAnsi="標楷體" w:cs="標楷體"/>
          <w:spacing w:val="-13"/>
          <w:sz w:val="28"/>
        </w:rPr>
        <w:t>決。</w:t>
      </w:r>
      <w:r>
        <w:rPr>
          <w:rFonts w:ascii="標楷體" w:eastAsia="標楷體" w:hAnsi="標楷體" w:cs="標楷體"/>
          <w:sz w:val="28"/>
        </w:rPr>
        <w:t>另一項是核能安全問</w:t>
      </w:r>
      <w:r>
        <w:rPr>
          <w:rFonts w:ascii="標楷體" w:eastAsia="標楷體" w:hAnsi="標楷體" w:cs="標楷體"/>
          <w:spacing w:val="-13"/>
          <w:sz w:val="28"/>
        </w:rPr>
        <w:t>題，</w:t>
      </w:r>
      <w:r>
        <w:rPr>
          <w:rFonts w:ascii="標楷體" w:eastAsia="標楷體" w:hAnsi="標楷體" w:cs="標楷體"/>
          <w:sz w:val="28"/>
        </w:rPr>
        <w:t>法國持續興建核能電</w:t>
      </w:r>
      <w:r>
        <w:rPr>
          <w:rFonts w:ascii="標楷體" w:eastAsia="標楷體" w:hAnsi="標楷體" w:cs="標楷體"/>
          <w:spacing w:val="-13"/>
          <w:sz w:val="28"/>
        </w:rPr>
        <w:t>廠，</w:t>
      </w:r>
      <w:r>
        <w:rPr>
          <w:rFonts w:ascii="標楷體" w:eastAsia="標楷體" w:hAnsi="標楷體" w:cs="標楷體"/>
          <w:sz w:val="28"/>
        </w:rPr>
        <w:t>而瑞士已經停止興建核能電廠，這是涉及核能安全亟待儘速解決的重要議題。</w:t>
      </w:r>
    </w:p>
    <w:p w:rsidR="000E42A4" w:rsidRDefault="00731315">
      <w:pPr>
        <w:autoSpaceDE w:val="0"/>
        <w:autoSpaceDN w:val="0"/>
        <w:snapToGrid w:val="0"/>
        <w:spacing w:before="284" w:line="350" w:lineRule="exact"/>
        <w:ind w:left="286"/>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策略主軸二：在確保瑞士的政治活動空間與國家長期經濟利益</w:t>
      </w:r>
    </w:p>
    <w:p w:rsidR="000E42A4" w:rsidRDefault="00731315">
      <w:pPr>
        <w:autoSpaceDE w:val="0"/>
        <w:autoSpaceDN w:val="0"/>
        <w:snapToGrid w:val="0"/>
        <w:spacing w:before="130" w:line="350" w:lineRule="exact"/>
        <w:ind w:left="852"/>
        <w:rPr>
          <w:rFonts w:ascii="標楷體" w:eastAsia="標楷體" w:hAnsi="標楷體" w:cs="標楷體"/>
          <w:sz w:val="28"/>
        </w:rPr>
      </w:pPr>
      <w:r>
        <w:rPr>
          <w:rFonts w:ascii="標楷體" w:eastAsia="標楷體" w:hAnsi="標楷體" w:cs="標楷體"/>
          <w:sz w:val="28"/>
        </w:rPr>
        <w:t>的同時，也要促進與深化與歐盟的關係。</w:t>
      </w:r>
    </w:p>
    <w:p w:rsidR="000E42A4" w:rsidRDefault="00731315">
      <w:pPr>
        <w:autoSpaceDE w:val="0"/>
        <w:autoSpaceDN w:val="0"/>
        <w:snapToGrid w:val="0"/>
        <w:spacing w:before="26" w:line="480" w:lineRule="exact"/>
        <w:ind w:left="852" w:hanging="2"/>
        <w:rPr>
          <w:rFonts w:ascii="標楷體" w:eastAsia="標楷體" w:hAnsi="標楷體" w:cs="標楷體"/>
          <w:sz w:val="28"/>
        </w:rPr>
      </w:pPr>
      <w:r>
        <w:rPr>
          <w:rFonts w:ascii="標楷體" w:eastAsia="標楷體" w:hAnsi="標楷體" w:cs="標楷體"/>
          <w:sz w:val="28"/>
        </w:rPr>
        <w:t>瑞士與歐盟一直都維持緊密的政經關</w:t>
      </w:r>
      <w:r>
        <w:rPr>
          <w:rFonts w:ascii="標楷體" w:eastAsia="標楷體" w:hAnsi="標楷體" w:cs="標楷體"/>
          <w:spacing w:val="-25"/>
          <w:sz w:val="28"/>
        </w:rPr>
        <w:t>係，</w:t>
      </w:r>
      <w:r>
        <w:rPr>
          <w:rFonts w:ascii="標楷體" w:eastAsia="標楷體" w:hAnsi="標楷體" w:cs="標楷體"/>
          <w:sz w:val="28"/>
        </w:rPr>
        <w:t>但因為大部分的瑞士</w:t>
      </w:r>
      <w:r>
        <w:rPr>
          <w:rFonts w:ascii="標楷體" w:eastAsia="標楷體" w:hAnsi="標楷體" w:cs="標楷體"/>
          <w:spacing w:val="-2"/>
          <w:sz w:val="28"/>
        </w:rPr>
        <w:t>人們認為加入歐盟對瑞士的發展</w:t>
      </w:r>
      <w:r>
        <w:rPr>
          <w:rFonts w:ascii="標楷體" w:eastAsia="標楷體" w:hAnsi="標楷體" w:cs="標楷體"/>
          <w:spacing w:val="-1"/>
          <w:sz w:val="28"/>
        </w:rPr>
        <w:t>不利，因此有</w:t>
      </w:r>
      <w:r>
        <w:rPr>
          <w:rFonts w:ascii="標楷體" w:eastAsia="標楷體" w:hAnsi="標楷體" w:cs="標楷體"/>
          <w:spacing w:val="-30"/>
          <w:sz w:val="28"/>
        </w:rPr>
        <w:t xml:space="preserve"> </w:t>
      </w:r>
      <w:r>
        <w:rPr>
          <w:rFonts w:eastAsia="Times New Roman"/>
          <w:spacing w:val="-1"/>
          <w:sz w:val="28"/>
        </w:rPr>
        <w:t xml:space="preserve">80% </w:t>
      </w:r>
      <w:r>
        <w:rPr>
          <w:rFonts w:ascii="標楷體" w:eastAsia="標楷體" w:hAnsi="標楷體" w:cs="標楷體"/>
          <w:spacing w:val="-1"/>
          <w:sz w:val="28"/>
        </w:rPr>
        <w:t>瑞士人民</w:t>
      </w:r>
      <w:r>
        <w:rPr>
          <w:rFonts w:ascii="標楷體" w:eastAsia="標楷體" w:hAnsi="標楷體" w:cs="標楷體"/>
          <w:sz w:val="28"/>
        </w:rPr>
        <w:t xml:space="preserve"> </w:t>
      </w:r>
      <w:r>
        <w:rPr>
          <w:rFonts w:ascii="標楷體" w:eastAsia="標楷體" w:hAnsi="標楷體" w:cs="標楷體"/>
          <w:sz w:val="28"/>
        </w:rPr>
        <w:t>反對加入歐</w:t>
      </w:r>
      <w:r>
        <w:rPr>
          <w:rFonts w:ascii="標楷體" w:eastAsia="標楷體" w:hAnsi="標楷體" w:cs="標楷體"/>
          <w:spacing w:val="-13"/>
          <w:sz w:val="28"/>
        </w:rPr>
        <w:t>盟。</w:t>
      </w:r>
      <w:r>
        <w:rPr>
          <w:rFonts w:ascii="標楷體" w:eastAsia="標楷體" w:hAnsi="標楷體" w:cs="標楷體"/>
          <w:sz w:val="28"/>
        </w:rPr>
        <w:t>但歐盟是世界上重要的經濟</w:t>
      </w:r>
      <w:r>
        <w:rPr>
          <w:rFonts w:ascii="標楷體" w:eastAsia="標楷體" w:hAnsi="標楷體" w:cs="標楷體"/>
          <w:spacing w:val="-13"/>
          <w:sz w:val="28"/>
        </w:rPr>
        <w:t>體，</w:t>
      </w:r>
      <w:r>
        <w:rPr>
          <w:rFonts w:ascii="標楷體" w:eastAsia="標楷體" w:hAnsi="標楷體" w:cs="標楷體"/>
          <w:sz w:val="28"/>
        </w:rPr>
        <w:t>而且與瑞士同處在歐洲，對瑞士來說與歐盟維持密切合作是很重要的。</w:t>
      </w:r>
    </w:p>
    <w:p w:rsidR="000E42A4" w:rsidRDefault="00731315">
      <w:pPr>
        <w:autoSpaceDE w:val="0"/>
        <w:autoSpaceDN w:val="0"/>
        <w:snapToGrid w:val="0"/>
        <w:spacing w:line="480" w:lineRule="exact"/>
        <w:ind w:left="852" w:right="71" w:hanging="2"/>
        <w:jc w:val="both"/>
        <w:rPr>
          <w:rFonts w:ascii="標楷體" w:eastAsia="標楷體" w:hAnsi="標楷體" w:cs="標楷體"/>
          <w:sz w:val="28"/>
        </w:rPr>
      </w:pPr>
      <w:r>
        <w:rPr>
          <w:rFonts w:ascii="標楷體" w:eastAsia="標楷體" w:hAnsi="標楷體" w:cs="標楷體"/>
          <w:spacing w:val="-3"/>
          <w:sz w:val="28"/>
        </w:rPr>
        <w:t>歐盟目前有幾個國家發生債務危</w:t>
      </w:r>
      <w:r>
        <w:rPr>
          <w:rFonts w:ascii="標楷體" w:eastAsia="標楷體" w:hAnsi="標楷體" w:cs="標楷體"/>
          <w:spacing w:val="-16"/>
          <w:sz w:val="28"/>
        </w:rPr>
        <w:t>機，</w:t>
      </w:r>
      <w:r>
        <w:rPr>
          <w:rFonts w:ascii="標楷體" w:eastAsia="標楷體" w:hAnsi="標楷體" w:cs="標楷體"/>
          <w:spacing w:val="-3"/>
          <w:sz w:val="28"/>
        </w:rPr>
        <w:t>亟需解決</w:t>
      </w:r>
      <w:r>
        <w:rPr>
          <w:rFonts w:ascii="標楷體" w:eastAsia="標楷體" w:hAnsi="標楷體" w:cs="標楷體"/>
          <w:spacing w:val="-15"/>
          <w:sz w:val="28"/>
        </w:rPr>
        <w:t>外</w:t>
      </w:r>
      <w:r>
        <w:rPr>
          <w:rFonts w:ascii="標楷體" w:eastAsia="標楷體" w:hAnsi="標楷體" w:cs="標楷體"/>
          <w:spacing w:val="-16"/>
          <w:sz w:val="28"/>
        </w:rPr>
        <w:t>，</w:t>
      </w:r>
      <w:r>
        <w:rPr>
          <w:rFonts w:ascii="標楷體" w:eastAsia="標楷體" w:hAnsi="標楷體" w:cs="標楷體"/>
          <w:spacing w:val="-3"/>
          <w:sz w:val="28"/>
        </w:rPr>
        <w:t>也</w:t>
      </w:r>
      <w:r>
        <w:rPr>
          <w:rFonts w:ascii="標楷體" w:eastAsia="標楷體" w:hAnsi="標楷體" w:cs="標楷體"/>
          <w:spacing w:val="-2"/>
          <w:sz w:val="28"/>
        </w:rPr>
        <w:t>對瑞士產</w:t>
      </w:r>
      <w:r>
        <w:rPr>
          <w:rFonts w:ascii="標楷體" w:eastAsia="標楷體" w:hAnsi="標楷體" w:cs="標楷體"/>
          <w:sz w:val="28"/>
        </w:rPr>
        <w:t xml:space="preserve"> </w:t>
      </w:r>
      <w:r>
        <w:rPr>
          <w:rFonts w:ascii="標楷體" w:eastAsia="標楷體" w:hAnsi="標楷體" w:cs="標楷體"/>
          <w:sz w:val="28"/>
        </w:rPr>
        <w:t>生相當大的影響，及尚待解決議題。</w:t>
      </w:r>
    </w:p>
    <w:p w:rsidR="000E42A4" w:rsidRDefault="00731315">
      <w:pPr>
        <w:autoSpaceDE w:val="0"/>
        <w:autoSpaceDN w:val="0"/>
        <w:snapToGrid w:val="0"/>
        <w:spacing w:before="180" w:line="480" w:lineRule="exact"/>
        <w:ind w:left="83" w:right="72"/>
        <w:jc w:val="right"/>
        <w:rPr>
          <w:rFonts w:ascii="標楷體" w:eastAsia="標楷體" w:hAnsi="標楷體" w:cs="標楷體"/>
          <w:sz w:val="28"/>
        </w:rPr>
      </w:pPr>
      <w:r>
        <w:rPr>
          <w:rFonts w:eastAsia="Times New Roman"/>
          <w:sz w:val="28"/>
        </w:rPr>
        <w:t>1</w:t>
      </w:r>
      <w:r>
        <w:rPr>
          <w:rFonts w:eastAsia="Times New Roman"/>
          <w:spacing w:val="6"/>
          <w:sz w:val="28"/>
        </w:rPr>
        <w:t>.</w:t>
      </w:r>
      <w:r>
        <w:rPr>
          <w:rFonts w:ascii="標楷體" w:eastAsia="標楷體" w:hAnsi="標楷體" w:cs="標楷體"/>
          <w:spacing w:val="3"/>
          <w:sz w:val="28"/>
        </w:rPr>
        <w:t>瑞士與歐盟國家經濟往來密切，對歐盟進口</w:t>
      </w:r>
      <w:r>
        <w:rPr>
          <w:rFonts w:ascii="標楷體" w:eastAsia="標楷體" w:hAnsi="標楷體" w:cs="標楷體"/>
          <w:sz w:val="28"/>
        </w:rPr>
        <w:t>占</w:t>
      </w:r>
      <w:r>
        <w:rPr>
          <w:rFonts w:ascii="標楷體" w:eastAsia="標楷體" w:hAnsi="標楷體" w:cs="標楷體"/>
          <w:spacing w:val="4"/>
          <w:sz w:val="28"/>
        </w:rPr>
        <w:t xml:space="preserve"> </w:t>
      </w:r>
      <w:r>
        <w:rPr>
          <w:rFonts w:eastAsia="Times New Roman"/>
          <w:sz w:val="28"/>
        </w:rPr>
        <w:t>80%</w:t>
      </w:r>
      <w:r>
        <w:rPr>
          <w:rFonts w:ascii="標楷體" w:eastAsia="標楷體" w:hAnsi="標楷體" w:cs="標楷體"/>
          <w:spacing w:val="3"/>
          <w:sz w:val="28"/>
        </w:rPr>
        <w:t>，出口</w:t>
      </w:r>
      <w:r>
        <w:rPr>
          <w:rFonts w:ascii="標楷體" w:eastAsia="標楷體" w:hAnsi="標楷體" w:cs="標楷體"/>
          <w:sz w:val="28"/>
        </w:rPr>
        <w:t>占</w:t>
      </w:r>
      <w:r>
        <w:rPr>
          <w:rFonts w:eastAsia="Times New Roman"/>
          <w:sz w:val="28"/>
        </w:rPr>
        <w:t>60</w:t>
      </w:r>
      <w:r>
        <w:rPr>
          <w:rFonts w:eastAsia="Times New Roman"/>
          <w:spacing w:val="-15"/>
          <w:sz w:val="28"/>
        </w:rPr>
        <w:t>%</w:t>
      </w:r>
      <w:r>
        <w:rPr>
          <w:rFonts w:ascii="標楷體" w:eastAsia="標楷體" w:hAnsi="標楷體" w:cs="標楷體"/>
          <w:spacing w:val="-7"/>
          <w:sz w:val="28"/>
        </w:rPr>
        <w:t>，</w:t>
      </w:r>
      <w:r>
        <w:rPr>
          <w:rFonts w:ascii="標楷體" w:eastAsia="標楷體" w:hAnsi="標楷體" w:cs="標楷體"/>
          <w:sz w:val="28"/>
        </w:rPr>
        <w:t>儘管瑞士對歐盟有貿易逆差及促進出口之壓</w:t>
      </w:r>
      <w:r>
        <w:rPr>
          <w:rFonts w:ascii="標楷體" w:eastAsia="標楷體" w:hAnsi="標楷體" w:cs="標楷體"/>
          <w:spacing w:val="-7"/>
          <w:sz w:val="28"/>
        </w:rPr>
        <w:t>力，</w:t>
      </w:r>
      <w:r>
        <w:rPr>
          <w:rFonts w:ascii="標楷體" w:eastAsia="標楷體" w:hAnsi="標楷體" w:cs="標楷體"/>
          <w:sz w:val="28"/>
        </w:rPr>
        <w:t>但維持</w:t>
      </w:r>
    </w:p>
    <w:p w:rsidR="000E42A4" w:rsidRDefault="00731315">
      <w:pPr>
        <w:autoSpaceDE w:val="0"/>
        <w:autoSpaceDN w:val="0"/>
        <w:snapToGrid w:val="0"/>
        <w:spacing w:line="480" w:lineRule="exact"/>
        <w:ind w:left="848"/>
        <w:rPr>
          <w:rFonts w:ascii="標楷體" w:eastAsia="標楷體" w:hAnsi="標楷體" w:cs="標楷體"/>
          <w:sz w:val="28"/>
        </w:rPr>
      </w:pPr>
      <w:r>
        <w:rPr>
          <w:rFonts w:ascii="標楷體" w:eastAsia="標楷體" w:hAnsi="標楷體" w:cs="標楷體"/>
          <w:spacing w:val="-2"/>
          <w:sz w:val="28"/>
        </w:rPr>
        <w:t>與歐盟良好關係是很重要</w:t>
      </w:r>
      <w:r>
        <w:rPr>
          <w:rFonts w:ascii="標楷體" w:eastAsia="標楷體" w:hAnsi="標楷體" w:cs="標楷體"/>
          <w:spacing w:val="-15"/>
          <w:sz w:val="28"/>
        </w:rPr>
        <w:t>的，</w:t>
      </w:r>
      <w:r>
        <w:rPr>
          <w:rFonts w:ascii="標楷體" w:eastAsia="標楷體" w:hAnsi="標楷體" w:cs="標楷體"/>
          <w:spacing w:val="-1"/>
          <w:sz w:val="28"/>
        </w:rPr>
        <w:t>因</w:t>
      </w:r>
      <w:r>
        <w:rPr>
          <w:rFonts w:ascii="標楷體" w:eastAsia="標楷體" w:hAnsi="標楷體" w:cs="標楷體"/>
          <w:spacing w:val="-14"/>
          <w:sz w:val="28"/>
        </w:rPr>
        <w:t>此，</w:t>
      </w:r>
      <w:r>
        <w:rPr>
          <w:rFonts w:ascii="標楷體" w:eastAsia="標楷體" w:hAnsi="標楷體" w:cs="標楷體"/>
          <w:spacing w:val="-1"/>
          <w:sz w:val="28"/>
        </w:rPr>
        <w:t>瑞士銀行儘力將瑞士法郎</w:t>
      </w:r>
      <w:r>
        <w:rPr>
          <w:rFonts w:ascii="標楷體" w:eastAsia="標楷體" w:hAnsi="標楷體" w:cs="標楷體"/>
          <w:sz w:val="28"/>
        </w:rPr>
        <w:t xml:space="preserve"> </w:t>
      </w:r>
      <w:r>
        <w:rPr>
          <w:rFonts w:ascii="標楷體" w:eastAsia="標楷體" w:hAnsi="標楷體" w:cs="標楷體"/>
          <w:sz w:val="28"/>
        </w:rPr>
        <w:t>對歐元匯率維持在</w:t>
      </w:r>
      <w:r>
        <w:rPr>
          <w:rFonts w:ascii="標楷體" w:eastAsia="標楷體" w:hAnsi="標楷體" w:cs="標楷體"/>
          <w:spacing w:val="-27"/>
          <w:sz w:val="28"/>
        </w:rPr>
        <w:t xml:space="preserve"> </w:t>
      </w:r>
      <w:r>
        <w:rPr>
          <w:rFonts w:eastAsia="Times New Roman"/>
          <w:sz w:val="28"/>
        </w:rPr>
        <w:t>1.2:1</w:t>
      </w:r>
      <w:r>
        <w:rPr>
          <w:rFonts w:eastAsia="Times New Roman"/>
          <w:spacing w:val="-28"/>
          <w:sz w:val="28"/>
        </w:rPr>
        <w:t xml:space="preserve"> </w:t>
      </w:r>
      <w:r>
        <w:rPr>
          <w:rFonts w:ascii="標楷體" w:eastAsia="標楷體" w:hAnsi="標楷體" w:cs="標楷體"/>
          <w:sz w:val="28"/>
        </w:rPr>
        <w:t>之價位。但實際上，合理的價位應該</w:t>
      </w:r>
      <w:r>
        <w:rPr>
          <w:rFonts w:ascii="標楷體" w:eastAsia="標楷體" w:hAnsi="標楷體" w:cs="標楷體"/>
          <w:spacing w:val="35"/>
          <w:sz w:val="28"/>
        </w:rPr>
        <w:t>是</w:t>
      </w:r>
      <w:r>
        <w:rPr>
          <w:rFonts w:eastAsia="Times New Roman"/>
          <w:sz w:val="28"/>
        </w:rPr>
        <w:t>1.3:</w:t>
      </w:r>
      <w:r>
        <w:rPr>
          <w:rFonts w:eastAsia="Times New Roman"/>
          <w:spacing w:val="69"/>
          <w:sz w:val="28"/>
        </w:rPr>
        <w:t>1</w:t>
      </w:r>
      <w:r>
        <w:rPr>
          <w:rFonts w:ascii="標楷體" w:eastAsia="標楷體" w:hAnsi="標楷體" w:cs="標楷體"/>
          <w:spacing w:val="35"/>
          <w:sz w:val="28"/>
        </w:rPr>
        <w:t>或</w:t>
      </w:r>
      <w:r>
        <w:rPr>
          <w:rFonts w:eastAsia="Times New Roman"/>
          <w:sz w:val="28"/>
        </w:rPr>
        <w:t>1.4:</w:t>
      </w:r>
      <w:r>
        <w:rPr>
          <w:rFonts w:eastAsia="Times New Roman"/>
          <w:spacing w:val="-13"/>
          <w:sz w:val="28"/>
        </w:rPr>
        <w:t>1</w:t>
      </w:r>
      <w:r>
        <w:rPr>
          <w:rFonts w:ascii="標楷體" w:eastAsia="標楷體" w:hAnsi="標楷體" w:cs="標楷體"/>
          <w:spacing w:val="-6"/>
          <w:sz w:val="28"/>
        </w:rPr>
        <w:t>。</w:t>
      </w:r>
      <w:r>
        <w:rPr>
          <w:rFonts w:ascii="標楷體" w:eastAsia="標楷體" w:hAnsi="標楷體" w:cs="標楷體"/>
          <w:sz w:val="28"/>
        </w:rPr>
        <w:t>雖有調整之壓</w:t>
      </w:r>
      <w:r>
        <w:rPr>
          <w:rFonts w:ascii="標楷體" w:eastAsia="標楷體" w:hAnsi="標楷體" w:cs="標楷體"/>
          <w:spacing w:val="-6"/>
          <w:sz w:val="28"/>
        </w:rPr>
        <w:t>力，</w:t>
      </w:r>
      <w:r>
        <w:rPr>
          <w:rFonts w:ascii="標楷體" w:eastAsia="標楷體" w:hAnsi="標楷體" w:cs="標楷體"/>
          <w:sz w:val="28"/>
        </w:rPr>
        <w:t>但這個價位以現在的環境將無法達成。</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eastAsia="Times New Roman"/>
          <w:sz w:val="28"/>
        </w:rPr>
        <w:t>2.</w:t>
      </w:r>
      <w:r>
        <w:rPr>
          <w:rFonts w:ascii="標楷體" w:eastAsia="標楷體" w:hAnsi="標楷體" w:cs="標楷體"/>
          <w:sz w:val="28"/>
        </w:rPr>
        <w:t>瑞士與歐盟在租稅課徵上也產生了一些爭</w:t>
      </w:r>
      <w:r>
        <w:rPr>
          <w:rFonts w:ascii="標楷體" w:eastAsia="標楷體" w:hAnsi="標楷體" w:cs="標楷體"/>
          <w:spacing w:val="-7"/>
          <w:sz w:val="28"/>
        </w:rPr>
        <w:t>議，</w:t>
      </w:r>
      <w:r>
        <w:rPr>
          <w:rFonts w:ascii="標楷體" w:eastAsia="標楷體" w:hAnsi="標楷體" w:cs="標楷體"/>
          <w:sz w:val="28"/>
        </w:rPr>
        <w:t>傳統上瑞士銀行</w:t>
      </w:r>
    </w:p>
    <w:p w:rsidR="000E42A4" w:rsidRDefault="00731315">
      <w:pPr>
        <w:autoSpaceDE w:val="0"/>
        <w:autoSpaceDN w:val="0"/>
        <w:snapToGrid w:val="0"/>
        <w:spacing w:before="474"/>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-82-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48"/>
        <w:rPr>
          <w:rFonts w:ascii="標楷體" w:eastAsia="標楷體" w:hAnsi="標楷體" w:cs="標楷體"/>
          <w:sz w:val="28"/>
        </w:rPr>
      </w:pPr>
      <w:r>
        <w:rPr>
          <w:rFonts w:ascii="標楷體" w:eastAsia="標楷體" w:hAnsi="標楷體" w:cs="標楷體"/>
          <w:sz w:val="28"/>
        </w:rPr>
        <w:t>對其客戶之資料會予以保</w:t>
      </w:r>
      <w:r>
        <w:rPr>
          <w:rFonts w:ascii="標楷體" w:eastAsia="標楷體" w:hAnsi="標楷體" w:cs="標楷體"/>
          <w:spacing w:val="-26"/>
          <w:sz w:val="28"/>
        </w:rPr>
        <w:t>密</w:t>
      </w:r>
      <w:r>
        <w:rPr>
          <w:rFonts w:ascii="標楷體" w:eastAsia="標楷體" w:hAnsi="標楷體" w:cs="標楷體"/>
          <w:spacing w:val="-25"/>
          <w:sz w:val="28"/>
        </w:rPr>
        <w:t>，</w:t>
      </w:r>
      <w:r>
        <w:rPr>
          <w:rFonts w:ascii="標楷體" w:eastAsia="標楷體" w:hAnsi="標楷體" w:cs="標楷體"/>
          <w:sz w:val="28"/>
        </w:rPr>
        <w:t>但歐盟希望交易資訊必須透明化否則會不斷提高資訊保留稅</w:t>
      </w:r>
      <w:r>
        <w:rPr>
          <w:rFonts w:eastAsia="Times New Roman"/>
          <w:sz w:val="28"/>
        </w:rPr>
        <w:t>(withholding tax</w:t>
      </w:r>
      <w:r>
        <w:rPr>
          <w:rFonts w:eastAsia="Times New Roman"/>
          <w:spacing w:val="-48"/>
          <w:sz w:val="28"/>
        </w:rPr>
        <w:t>)</w:t>
      </w:r>
      <w:r>
        <w:rPr>
          <w:rFonts w:ascii="標楷體" w:eastAsia="標楷體" w:hAnsi="標楷體" w:cs="標楷體"/>
          <w:spacing w:val="-24"/>
          <w:sz w:val="28"/>
        </w:rPr>
        <w:t>，</w:t>
      </w:r>
      <w:r>
        <w:rPr>
          <w:rFonts w:ascii="標楷體" w:eastAsia="標楷體" w:hAnsi="標楷體" w:cs="標楷體"/>
          <w:sz w:val="28"/>
        </w:rPr>
        <w:t>這對瑞士銀行來說有負面的影</w:t>
      </w:r>
      <w:r>
        <w:rPr>
          <w:rFonts w:ascii="標楷體" w:eastAsia="標楷體" w:hAnsi="標楷體" w:cs="標楷體"/>
          <w:spacing w:val="-13"/>
          <w:sz w:val="28"/>
        </w:rPr>
        <w:t>響，</w:t>
      </w:r>
      <w:r>
        <w:rPr>
          <w:rFonts w:ascii="標楷體" w:eastAsia="標楷體" w:hAnsi="標楷體" w:cs="標楷體"/>
          <w:sz w:val="28"/>
        </w:rPr>
        <w:t>也產生了壓</w:t>
      </w:r>
      <w:r>
        <w:rPr>
          <w:rFonts w:ascii="標楷體" w:eastAsia="標楷體" w:hAnsi="標楷體" w:cs="標楷體"/>
          <w:spacing w:val="-13"/>
          <w:sz w:val="28"/>
        </w:rPr>
        <w:t>力，</w:t>
      </w:r>
      <w:r>
        <w:rPr>
          <w:rFonts w:ascii="標楷體" w:eastAsia="標楷體" w:hAnsi="標楷體" w:cs="標楷體"/>
          <w:sz w:val="28"/>
        </w:rPr>
        <w:t>因為開秘密帳戶一直是瑞士</w:t>
      </w:r>
      <w:r>
        <w:rPr>
          <w:rFonts w:ascii="標楷體" w:eastAsia="標楷體" w:hAnsi="標楷體" w:cs="標楷體"/>
          <w:spacing w:val="-2"/>
          <w:sz w:val="28"/>
        </w:rPr>
        <w:t>銀行對客戶的傳統服務項</w:t>
      </w:r>
      <w:r>
        <w:rPr>
          <w:rFonts w:ascii="標楷體" w:eastAsia="標楷體" w:hAnsi="標楷體" w:cs="標楷體"/>
          <w:spacing w:val="-28"/>
          <w:sz w:val="28"/>
        </w:rPr>
        <w:t>目</w:t>
      </w:r>
      <w:r>
        <w:rPr>
          <w:rFonts w:ascii="標楷體" w:eastAsia="標楷體" w:hAnsi="標楷體" w:cs="標楷體"/>
          <w:spacing w:val="-27"/>
          <w:sz w:val="28"/>
        </w:rPr>
        <w:t>，</w:t>
      </w:r>
      <w:r>
        <w:rPr>
          <w:rFonts w:ascii="標楷體" w:eastAsia="標楷體" w:hAnsi="標楷體" w:cs="標楷體"/>
          <w:spacing w:val="-1"/>
          <w:sz w:val="28"/>
        </w:rPr>
        <w:t>將客戶資訊予以公開有違瑞士銀</w:t>
      </w:r>
      <w:r>
        <w:rPr>
          <w:rFonts w:ascii="標楷體" w:eastAsia="標楷體" w:hAnsi="標楷體" w:cs="標楷體"/>
          <w:sz w:val="28"/>
        </w:rPr>
        <w:t xml:space="preserve"> </w:t>
      </w:r>
      <w:r>
        <w:rPr>
          <w:rFonts w:ascii="標楷體" w:eastAsia="標楷體" w:hAnsi="標楷體" w:cs="標楷體"/>
          <w:sz w:val="28"/>
        </w:rPr>
        <w:t>行傳統服務文</w:t>
      </w:r>
      <w:r>
        <w:rPr>
          <w:rFonts w:ascii="標楷體" w:eastAsia="標楷體" w:hAnsi="標楷體" w:cs="標楷體"/>
          <w:spacing w:val="-13"/>
          <w:sz w:val="28"/>
        </w:rPr>
        <w:t>化，</w:t>
      </w:r>
      <w:r>
        <w:rPr>
          <w:rFonts w:ascii="標楷體" w:eastAsia="標楷體" w:hAnsi="標楷體" w:cs="標楷體"/>
          <w:sz w:val="28"/>
        </w:rPr>
        <w:t>這項租稅的議</w:t>
      </w:r>
      <w:r>
        <w:rPr>
          <w:rFonts w:ascii="標楷體" w:eastAsia="標楷體" w:hAnsi="標楷體" w:cs="標楷體"/>
          <w:spacing w:val="-13"/>
          <w:sz w:val="28"/>
        </w:rPr>
        <w:t>題，</w:t>
      </w:r>
      <w:r>
        <w:rPr>
          <w:rFonts w:ascii="標楷體" w:eastAsia="標楷體" w:hAnsi="標楷體" w:cs="標楷體"/>
          <w:sz w:val="28"/>
        </w:rPr>
        <w:t>需要與歐盟開誠布公協商解</w:t>
      </w:r>
      <w:r>
        <w:rPr>
          <w:rFonts w:ascii="標楷體" w:eastAsia="標楷體" w:hAnsi="標楷體" w:cs="標楷體"/>
          <w:spacing w:val="-13"/>
          <w:sz w:val="28"/>
        </w:rPr>
        <w:t>決，</w:t>
      </w:r>
      <w:r>
        <w:rPr>
          <w:rFonts w:ascii="標楷體" w:eastAsia="標楷體" w:hAnsi="標楷體" w:cs="標楷體"/>
          <w:sz w:val="28"/>
        </w:rPr>
        <w:t>也許先透過與德國及英國協</w:t>
      </w:r>
      <w:r>
        <w:rPr>
          <w:rFonts w:ascii="標楷體" w:eastAsia="標楷體" w:hAnsi="標楷體" w:cs="標楷體"/>
          <w:spacing w:val="-13"/>
          <w:sz w:val="28"/>
        </w:rPr>
        <w:t>商，</w:t>
      </w:r>
      <w:r>
        <w:rPr>
          <w:rFonts w:ascii="標楷體" w:eastAsia="標楷體" w:hAnsi="標楷體" w:cs="標楷體"/>
          <w:sz w:val="28"/>
        </w:rPr>
        <w:t>若能獲得支持或許能在歐盟中扭轉乾坤。</w:t>
      </w:r>
    </w:p>
    <w:p w:rsidR="000E42A4" w:rsidRDefault="00731315">
      <w:pPr>
        <w:autoSpaceDE w:val="0"/>
        <w:autoSpaceDN w:val="0"/>
        <w:snapToGrid w:val="0"/>
        <w:spacing w:before="284" w:line="350" w:lineRule="exact"/>
        <w:ind w:left="281"/>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策略主軸三：持續並適時調整瑞士對歐洲及世界其他國家穩定</w:t>
      </w:r>
    </w:p>
    <w:p w:rsidR="000E42A4" w:rsidRDefault="00731315">
      <w:pPr>
        <w:autoSpaceDE w:val="0"/>
        <w:autoSpaceDN w:val="0"/>
        <w:snapToGrid w:val="0"/>
        <w:spacing w:before="130" w:line="350" w:lineRule="exact"/>
        <w:ind w:left="848"/>
        <w:rPr>
          <w:rFonts w:ascii="標楷體" w:eastAsia="標楷體" w:hAnsi="標楷體" w:cs="標楷體"/>
          <w:sz w:val="28"/>
        </w:rPr>
      </w:pPr>
      <w:r>
        <w:rPr>
          <w:rFonts w:ascii="標楷體" w:eastAsia="標楷體" w:hAnsi="標楷體" w:cs="標楷體"/>
          <w:sz w:val="28"/>
        </w:rPr>
        <w:t>的承諾與貢獻。</w:t>
      </w:r>
    </w:p>
    <w:p w:rsidR="000E42A4" w:rsidRDefault="00731315">
      <w:pPr>
        <w:autoSpaceDE w:val="0"/>
        <w:autoSpaceDN w:val="0"/>
        <w:snapToGrid w:val="0"/>
        <w:spacing w:before="26" w:line="480" w:lineRule="exact"/>
        <w:ind w:left="849" w:hanging="1"/>
        <w:rPr>
          <w:rFonts w:ascii="標楷體" w:eastAsia="標楷體" w:hAnsi="標楷體" w:cs="標楷體"/>
          <w:sz w:val="28"/>
        </w:rPr>
      </w:pPr>
      <w:r>
        <w:rPr>
          <w:rFonts w:ascii="標楷體" w:eastAsia="標楷體" w:hAnsi="標楷體" w:cs="標楷體"/>
          <w:sz w:val="28"/>
        </w:rPr>
        <w:t>瑞士與歐盟之發展有很大的關</w:t>
      </w:r>
      <w:r>
        <w:rPr>
          <w:rFonts w:ascii="標楷體" w:eastAsia="標楷體" w:hAnsi="標楷體" w:cs="標楷體"/>
          <w:spacing w:val="-12"/>
          <w:sz w:val="28"/>
        </w:rPr>
        <w:t>聯，</w:t>
      </w:r>
      <w:r>
        <w:rPr>
          <w:rFonts w:ascii="標楷體" w:eastAsia="標楷體" w:hAnsi="標楷體" w:cs="標楷體"/>
          <w:sz w:val="28"/>
        </w:rPr>
        <w:t>歐盟是一個強有力的組織，並朝統一的國家發</w:t>
      </w:r>
      <w:r>
        <w:rPr>
          <w:rFonts w:ascii="標楷體" w:eastAsia="標楷體" w:hAnsi="標楷體" w:cs="標楷體"/>
          <w:spacing w:val="-12"/>
          <w:sz w:val="28"/>
        </w:rPr>
        <w:t>展</w:t>
      </w:r>
      <w:r>
        <w:rPr>
          <w:rFonts w:ascii="標楷體" w:eastAsia="標楷體" w:hAnsi="標楷體" w:cs="標楷體"/>
          <w:spacing w:val="-13"/>
          <w:sz w:val="28"/>
        </w:rPr>
        <w:t>，</w:t>
      </w:r>
      <w:r>
        <w:rPr>
          <w:rFonts w:ascii="標楷體" w:eastAsia="標楷體" w:hAnsi="標楷體" w:cs="標楷體"/>
          <w:sz w:val="28"/>
        </w:rPr>
        <w:t>相對的瑞士是一個小</w:t>
      </w:r>
      <w:r>
        <w:rPr>
          <w:rFonts w:ascii="標楷體" w:eastAsia="標楷體" w:hAnsi="標楷體" w:cs="標楷體"/>
          <w:spacing w:val="-13"/>
          <w:sz w:val="28"/>
        </w:rPr>
        <w:t>國，</w:t>
      </w:r>
      <w:r>
        <w:rPr>
          <w:rFonts w:ascii="標楷體" w:eastAsia="標楷體" w:hAnsi="標楷體" w:cs="標楷體"/>
          <w:sz w:val="28"/>
        </w:rPr>
        <w:t>面對著這樣的</w:t>
      </w:r>
      <w:r>
        <w:rPr>
          <w:rFonts w:ascii="標楷體" w:eastAsia="標楷體" w:hAnsi="標楷體" w:cs="標楷體"/>
          <w:spacing w:val="-3"/>
          <w:sz w:val="28"/>
        </w:rPr>
        <w:t>情</w:t>
      </w:r>
      <w:r>
        <w:rPr>
          <w:rFonts w:ascii="標楷體" w:eastAsia="標楷體" w:hAnsi="標楷體" w:cs="標楷體"/>
          <w:spacing w:val="-27"/>
          <w:sz w:val="28"/>
        </w:rPr>
        <w:t>況，</w:t>
      </w:r>
      <w:r>
        <w:rPr>
          <w:rFonts w:ascii="標楷體" w:eastAsia="標楷體" w:hAnsi="標楷體" w:cs="標楷體"/>
          <w:spacing w:val="-3"/>
          <w:sz w:val="28"/>
        </w:rPr>
        <w:t>瑞士的處境變得愈來愈艱</w:t>
      </w:r>
      <w:r>
        <w:rPr>
          <w:rFonts w:ascii="標楷體" w:eastAsia="標楷體" w:hAnsi="標楷體" w:cs="標楷體"/>
          <w:spacing w:val="-27"/>
          <w:sz w:val="28"/>
        </w:rPr>
        <w:t>難，</w:t>
      </w:r>
      <w:r>
        <w:rPr>
          <w:rFonts w:ascii="標楷體" w:eastAsia="標楷體" w:hAnsi="標楷體" w:cs="標楷體"/>
          <w:spacing w:val="-3"/>
          <w:sz w:val="28"/>
        </w:rPr>
        <w:t>因</w:t>
      </w:r>
      <w:r>
        <w:rPr>
          <w:rFonts w:ascii="標楷體" w:eastAsia="標楷體" w:hAnsi="標楷體" w:cs="標楷體"/>
          <w:spacing w:val="-27"/>
          <w:sz w:val="28"/>
        </w:rPr>
        <w:t>此，</w:t>
      </w:r>
      <w:r>
        <w:rPr>
          <w:rFonts w:ascii="標楷體" w:eastAsia="標楷體" w:hAnsi="標楷體" w:cs="標楷體"/>
          <w:spacing w:val="-3"/>
          <w:sz w:val="28"/>
        </w:rPr>
        <w:t>有賴</w:t>
      </w:r>
      <w:r>
        <w:rPr>
          <w:rFonts w:ascii="標楷體" w:eastAsia="標楷體" w:hAnsi="標楷體" w:cs="標楷體"/>
          <w:spacing w:val="-2"/>
          <w:sz w:val="28"/>
        </w:rPr>
        <w:t>雙方持續協</w:t>
      </w:r>
      <w:r>
        <w:rPr>
          <w:rFonts w:ascii="標楷體" w:eastAsia="標楷體" w:hAnsi="標楷體" w:cs="標楷體"/>
          <w:spacing w:val="-14"/>
          <w:sz w:val="28"/>
        </w:rPr>
        <w:t>商</w:t>
      </w:r>
      <w:r>
        <w:rPr>
          <w:rFonts w:ascii="標楷體" w:eastAsia="標楷體" w:hAnsi="標楷體" w:cs="標楷體"/>
          <w:spacing w:val="-2"/>
          <w:sz w:val="28"/>
        </w:rPr>
        <w:t>、</w:t>
      </w:r>
      <w:r>
        <w:rPr>
          <w:rFonts w:ascii="標楷體" w:eastAsia="標楷體" w:hAnsi="標楷體" w:cs="標楷體"/>
          <w:sz w:val="28"/>
        </w:rPr>
        <w:t xml:space="preserve"> </w:t>
      </w:r>
      <w:r>
        <w:rPr>
          <w:rFonts w:ascii="標楷體" w:eastAsia="標楷體" w:hAnsi="標楷體" w:cs="標楷體"/>
          <w:sz w:val="28"/>
        </w:rPr>
        <w:t>談判解決，瑞士亦應積極強化與歐盟的關係。</w:t>
      </w:r>
    </w:p>
    <w:p w:rsidR="000E42A4" w:rsidRDefault="00731315">
      <w:pPr>
        <w:autoSpaceDE w:val="0"/>
        <w:autoSpaceDN w:val="0"/>
        <w:snapToGrid w:val="0"/>
        <w:spacing w:line="480" w:lineRule="exact"/>
        <w:ind w:left="849" w:hanging="1"/>
        <w:rPr>
          <w:rFonts w:ascii="標楷體" w:eastAsia="標楷體" w:hAnsi="標楷體" w:cs="標楷體"/>
          <w:sz w:val="28"/>
        </w:rPr>
      </w:pPr>
      <w:r>
        <w:rPr>
          <w:rFonts w:ascii="標楷體" w:eastAsia="標楷體" w:hAnsi="標楷體" w:cs="標楷體"/>
          <w:spacing w:val="-2"/>
          <w:sz w:val="28"/>
        </w:rPr>
        <w:t>瑞士的安全與繁榮有賴穩定</w:t>
      </w:r>
      <w:r>
        <w:rPr>
          <w:rFonts w:ascii="標楷體" w:eastAsia="標楷體" w:hAnsi="標楷體" w:cs="標楷體"/>
          <w:spacing w:val="-1"/>
          <w:sz w:val="28"/>
        </w:rPr>
        <w:t>的國際環境發</w:t>
      </w:r>
      <w:r>
        <w:rPr>
          <w:rFonts w:ascii="標楷體" w:eastAsia="標楷體" w:hAnsi="標楷體" w:cs="標楷體"/>
          <w:spacing w:val="-14"/>
          <w:sz w:val="28"/>
        </w:rPr>
        <w:t>展，</w:t>
      </w:r>
      <w:r>
        <w:rPr>
          <w:rFonts w:ascii="標楷體" w:eastAsia="標楷體" w:hAnsi="標楷體" w:cs="標楷體"/>
          <w:spacing w:val="-1"/>
          <w:sz w:val="28"/>
        </w:rPr>
        <w:t>因</w:t>
      </w:r>
      <w:r>
        <w:rPr>
          <w:rFonts w:ascii="標楷體" w:eastAsia="標楷體" w:hAnsi="標楷體" w:cs="標楷體"/>
          <w:spacing w:val="-14"/>
          <w:sz w:val="28"/>
        </w:rPr>
        <w:t>此，</w:t>
      </w:r>
      <w:r>
        <w:rPr>
          <w:rFonts w:ascii="標楷體" w:eastAsia="標楷體" w:hAnsi="標楷體" w:cs="標楷體"/>
          <w:spacing w:val="-1"/>
          <w:sz w:val="28"/>
        </w:rPr>
        <w:t>瑞士願意</w:t>
      </w:r>
      <w:r>
        <w:rPr>
          <w:rFonts w:ascii="標楷體" w:eastAsia="標楷體" w:hAnsi="標楷體" w:cs="標楷體"/>
          <w:sz w:val="28"/>
        </w:rPr>
        <w:t xml:space="preserve"> </w:t>
      </w:r>
      <w:r>
        <w:rPr>
          <w:rFonts w:ascii="標楷體" w:eastAsia="標楷體" w:hAnsi="標楷體" w:cs="標楷體"/>
          <w:sz w:val="28"/>
        </w:rPr>
        <w:t>致力倡導各國減少使用武裝來促進國際間的和</w:t>
      </w:r>
      <w:r>
        <w:rPr>
          <w:rFonts w:ascii="標楷體" w:eastAsia="標楷體" w:hAnsi="標楷體" w:cs="標楷體"/>
          <w:spacing w:val="-25"/>
          <w:sz w:val="28"/>
        </w:rPr>
        <w:t>平</w:t>
      </w:r>
      <w:r>
        <w:rPr>
          <w:rFonts w:ascii="標楷體" w:eastAsia="標楷體" w:hAnsi="標楷體" w:cs="標楷體"/>
          <w:spacing w:val="-26"/>
          <w:sz w:val="28"/>
        </w:rPr>
        <w:t>、</w:t>
      </w:r>
      <w:r>
        <w:rPr>
          <w:rFonts w:ascii="標楷體" w:eastAsia="標楷體" w:hAnsi="標楷體" w:cs="標楷體"/>
          <w:sz w:val="28"/>
        </w:rPr>
        <w:t>穩定及安全的維</w:t>
      </w:r>
      <w:r>
        <w:rPr>
          <w:rFonts w:ascii="標楷體" w:eastAsia="標楷體" w:hAnsi="標楷體" w:cs="標楷體"/>
          <w:spacing w:val="-13"/>
          <w:sz w:val="28"/>
        </w:rPr>
        <w:t>護，</w:t>
      </w:r>
      <w:r>
        <w:rPr>
          <w:rFonts w:ascii="標楷體" w:eastAsia="標楷體" w:hAnsi="標楷體" w:cs="標楷體"/>
          <w:sz w:val="28"/>
        </w:rPr>
        <w:t>但因目前歐洲及國際間情勢仍處緊張情</w:t>
      </w:r>
      <w:r>
        <w:rPr>
          <w:rFonts w:ascii="標楷體" w:eastAsia="標楷體" w:hAnsi="標楷體" w:cs="標楷體"/>
          <w:spacing w:val="-13"/>
          <w:sz w:val="28"/>
        </w:rPr>
        <w:t>況，</w:t>
      </w:r>
      <w:r>
        <w:rPr>
          <w:rFonts w:ascii="標楷體" w:eastAsia="標楷體" w:hAnsi="標楷體" w:cs="標楷體"/>
          <w:sz w:val="28"/>
        </w:rPr>
        <w:t>而瑞士本</w:t>
      </w:r>
      <w:r>
        <w:rPr>
          <w:rFonts w:ascii="標楷體" w:eastAsia="標楷體" w:hAnsi="標楷體" w:cs="標楷體"/>
          <w:spacing w:val="2"/>
          <w:sz w:val="28"/>
        </w:rPr>
        <w:t>身也面臨一些問題，瑞</w:t>
      </w:r>
      <w:r>
        <w:rPr>
          <w:rFonts w:ascii="標楷體" w:eastAsia="標楷體" w:hAnsi="標楷體" w:cs="標楷體"/>
          <w:spacing w:val="3"/>
          <w:sz w:val="28"/>
        </w:rPr>
        <w:t>士是一個組成複雜的國家</w:t>
      </w:r>
      <w:r>
        <w:rPr>
          <w:rFonts w:eastAsia="Times New Roman"/>
          <w:sz w:val="28"/>
        </w:rPr>
        <w:t>(complicated country)</w:t>
      </w:r>
      <w:r>
        <w:rPr>
          <w:rFonts w:ascii="標楷體" w:eastAsia="標楷體" w:hAnsi="標楷體" w:cs="標楷體"/>
          <w:sz w:val="28"/>
        </w:rPr>
        <w:t>，有</w:t>
      </w:r>
      <w:r>
        <w:rPr>
          <w:rFonts w:ascii="標楷體" w:eastAsia="標楷體" w:hAnsi="標楷體" w:cs="標楷體"/>
          <w:spacing w:val="-26"/>
          <w:sz w:val="28"/>
        </w:rPr>
        <w:t xml:space="preserve"> </w:t>
      </w:r>
      <w:r>
        <w:rPr>
          <w:rFonts w:eastAsia="Times New Roman"/>
          <w:sz w:val="28"/>
        </w:rPr>
        <w:t>4</w:t>
      </w:r>
      <w:r>
        <w:rPr>
          <w:rFonts w:eastAsia="Times New Roman"/>
          <w:spacing w:val="-26"/>
          <w:sz w:val="28"/>
        </w:rPr>
        <w:t xml:space="preserve"> </w:t>
      </w:r>
      <w:r>
        <w:rPr>
          <w:rFonts w:ascii="標楷體" w:eastAsia="標楷體" w:hAnsi="標楷體" w:cs="標楷體"/>
          <w:sz w:val="28"/>
        </w:rPr>
        <w:t>種主要通用語言，超過</w:t>
      </w:r>
      <w:r>
        <w:rPr>
          <w:rFonts w:ascii="標楷體" w:eastAsia="標楷體" w:hAnsi="標楷體" w:cs="標楷體"/>
          <w:spacing w:val="-26"/>
          <w:sz w:val="28"/>
        </w:rPr>
        <w:t xml:space="preserve"> </w:t>
      </w:r>
      <w:r>
        <w:rPr>
          <w:rFonts w:eastAsia="Times New Roman"/>
          <w:sz w:val="28"/>
        </w:rPr>
        <w:t>2</w:t>
      </w:r>
      <w:r>
        <w:rPr>
          <w:rFonts w:eastAsia="Times New Roman"/>
          <w:spacing w:val="-27"/>
          <w:sz w:val="28"/>
        </w:rPr>
        <w:t xml:space="preserve"> </w:t>
      </w:r>
      <w:r>
        <w:rPr>
          <w:rFonts w:ascii="標楷體" w:eastAsia="標楷體" w:hAnsi="標楷體" w:cs="標楷體"/>
          <w:sz w:val="28"/>
        </w:rPr>
        <w:t>種之宗教，先前湧入占柯索沃人口</w:t>
      </w:r>
      <w:r>
        <w:rPr>
          <w:rFonts w:ascii="標楷體" w:eastAsia="標楷體" w:hAnsi="標楷體" w:cs="標楷體"/>
          <w:spacing w:val="-27"/>
          <w:sz w:val="28"/>
        </w:rPr>
        <w:t xml:space="preserve"> </w:t>
      </w:r>
      <w:r>
        <w:rPr>
          <w:rFonts w:eastAsia="Times New Roman"/>
          <w:sz w:val="28"/>
        </w:rPr>
        <w:t xml:space="preserve">10% </w:t>
      </w:r>
      <w:r>
        <w:rPr>
          <w:rFonts w:ascii="標楷體" w:eastAsia="標楷體" w:hAnsi="標楷體" w:cs="標楷體"/>
          <w:sz w:val="28"/>
        </w:rPr>
        <w:t>的難民，因此，面對著國際金融危機及北</w:t>
      </w:r>
    </w:p>
    <w:p w:rsidR="000E42A4" w:rsidRDefault="00731315">
      <w:pPr>
        <w:autoSpaceDE w:val="0"/>
        <w:autoSpaceDN w:val="0"/>
        <w:snapToGrid w:val="0"/>
        <w:spacing w:before="104" w:line="350" w:lineRule="exact"/>
        <w:ind w:left="848"/>
        <w:rPr>
          <w:rFonts w:ascii="標楷體" w:eastAsia="標楷體" w:hAnsi="標楷體" w:cs="標楷體"/>
          <w:sz w:val="28"/>
        </w:rPr>
      </w:pPr>
      <w:r>
        <w:rPr>
          <w:rFonts w:ascii="標楷體" w:eastAsia="標楷體" w:hAnsi="標楷體" w:cs="標楷體"/>
          <w:sz w:val="28"/>
        </w:rPr>
        <w:t>非之難民潮問</w:t>
      </w:r>
      <w:r>
        <w:rPr>
          <w:rFonts w:ascii="標楷體" w:eastAsia="標楷體" w:hAnsi="標楷體" w:cs="標楷體"/>
          <w:spacing w:val="-26"/>
          <w:sz w:val="28"/>
        </w:rPr>
        <w:t>題，</w:t>
      </w:r>
      <w:r>
        <w:rPr>
          <w:rFonts w:ascii="標楷體" w:eastAsia="標楷體" w:hAnsi="標楷體" w:cs="標楷體"/>
          <w:sz w:val="28"/>
        </w:rPr>
        <w:t>有賴國際合作並以嶄新的構想及作為予以克</w:t>
      </w:r>
    </w:p>
    <w:p w:rsidR="000E42A4" w:rsidRDefault="00731315">
      <w:pPr>
        <w:autoSpaceDE w:val="0"/>
        <w:autoSpaceDN w:val="0"/>
        <w:snapToGrid w:val="0"/>
        <w:spacing w:before="26" w:line="480" w:lineRule="exact"/>
        <w:ind w:left="849"/>
        <w:rPr>
          <w:rFonts w:ascii="標楷體" w:eastAsia="標楷體" w:hAnsi="標楷體" w:cs="標楷體"/>
          <w:sz w:val="28"/>
        </w:rPr>
      </w:pPr>
      <w:r>
        <w:rPr>
          <w:rFonts w:ascii="標楷體" w:eastAsia="標楷體" w:hAnsi="標楷體" w:cs="標楷體"/>
          <w:spacing w:val="8"/>
          <w:sz w:val="28"/>
        </w:rPr>
        <w:t>服。國際合作須依賴國際</w:t>
      </w:r>
      <w:r>
        <w:rPr>
          <w:rFonts w:ascii="標楷體" w:eastAsia="標楷體" w:hAnsi="標楷體" w:cs="標楷體"/>
          <w:spacing w:val="7"/>
          <w:sz w:val="28"/>
        </w:rPr>
        <w:t>法</w:t>
      </w:r>
      <w:r>
        <w:rPr>
          <w:rFonts w:eastAsia="Times New Roman"/>
          <w:sz w:val="28"/>
        </w:rPr>
        <w:t>(public</w:t>
      </w:r>
      <w:r>
        <w:rPr>
          <w:rFonts w:eastAsia="Times New Roman"/>
          <w:spacing w:val="86"/>
          <w:sz w:val="28"/>
        </w:rPr>
        <w:t xml:space="preserve"> </w:t>
      </w:r>
      <w:r>
        <w:rPr>
          <w:rFonts w:eastAsia="Times New Roman"/>
          <w:sz w:val="28"/>
        </w:rPr>
        <w:t>international</w:t>
      </w:r>
      <w:r>
        <w:rPr>
          <w:rFonts w:eastAsia="Times New Roman"/>
          <w:spacing w:val="86"/>
          <w:sz w:val="28"/>
        </w:rPr>
        <w:t xml:space="preserve"> </w:t>
      </w:r>
      <w:r>
        <w:rPr>
          <w:rFonts w:eastAsia="Times New Roman"/>
          <w:sz w:val="28"/>
        </w:rPr>
        <w:t>law</w:t>
      </w:r>
      <w:r>
        <w:rPr>
          <w:rFonts w:eastAsia="Times New Roman"/>
          <w:spacing w:val="15"/>
          <w:sz w:val="28"/>
        </w:rPr>
        <w:t>)</w:t>
      </w:r>
      <w:r>
        <w:rPr>
          <w:rFonts w:ascii="標楷體" w:eastAsia="標楷體" w:hAnsi="標楷體" w:cs="標楷體"/>
          <w:spacing w:val="8"/>
          <w:sz w:val="28"/>
        </w:rPr>
        <w:t>加以</w:t>
      </w:r>
      <w:r>
        <w:rPr>
          <w:rFonts w:ascii="標楷體" w:eastAsia="標楷體" w:hAnsi="標楷體" w:cs="標楷體"/>
          <w:sz w:val="28"/>
        </w:rPr>
        <w:t>規</w:t>
      </w:r>
      <w:r>
        <w:rPr>
          <w:rFonts w:ascii="標楷體" w:eastAsia="標楷體" w:hAnsi="標楷體" w:cs="標楷體"/>
          <w:spacing w:val="-22"/>
          <w:sz w:val="28"/>
        </w:rPr>
        <w:t>範。</w:t>
      </w:r>
      <w:r>
        <w:rPr>
          <w:rFonts w:ascii="標楷體" w:eastAsia="標楷體" w:hAnsi="標楷體" w:cs="標楷體"/>
          <w:spacing w:val="-3"/>
          <w:sz w:val="28"/>
        </w:rPr>
        <w:t>瑞士極力主張和</w:t>
      </w:r>
      <w:r>
        <w:rPr>
          <w:rFonts w:ascii="標楷體" w:eastAsia="標楷體" w:hAnsi="標楷體" w:cs="標楷體"/>
          <w:spacing w:val="-22"/>
          <w:sz w:val="28"/>
        </w:rPr>
        <w:t>平，</w:t>
      </w:r>
      <w:r>
        <w:rPr>
          <w:rFonts w:ascii="標楷體" w:eastAsia="標楷體" w:hAnsi="標楷體" w:cs="標楷體"/>
          <w:spacing w:val="-3"/>
          <w:sz w:val="28"/>
        </w:rPr>
        <w:t>並致力於打擊犯</w:t>
      </w:r>
      <w:r>
        <w:rPr>
          <w:rFonts w:ascii="標楷體" w:eastAsia="標楷體" w:hAnsi="標楷體" w:cs="標楷體"/>
          <w:spacing w:val="-22"/>
          <w:sz w:val="28"/>
        </w:rPr>
        <w:t>罪，</w:t>
      </w:r>
      <w:r>
        <w:rPr>
          <w:rFonts w:ascii="標楷體" w:eastAsia="標楷體" w:hAnsi="標楷體" w:cs="標楷體"/>
          <w:spacing w:val="-3"/>
          <w:sz w:val="28"/>
        </w:rPr>
        <w:t>支持正</w:t>
      </w:r>
      <w:r>
        <w:rPr>
          <w:rFonts w:ascii="標楷體" w:eastAsia="標楷體" w:hAnsi="標楷體" w:cs="標楷體"/>
          <w:spacing w:val="-22"/>
          <w:sz w:val="28"/>
        </w:rPr>
        <w:t>義</w:t>
      </w:r>
      <w:r>
        <w:rPr>
          <w:rFonts w:ascii="標楷體" w:eastAsia="標楷體" w:hAnsi="標楷體" w:cs="標楷體"/>
          <w:spacing w:val="-21"/>
          <w:sz w:val="28"/>
        </w:rPr>
        <w:t>，</w:t>
      </w:r>
      <w:r>
        <w:rPr>
          <w:rFonts w:ascii="標楷體" w:eastAsia="標楷體" w:hAnsi="標楷體" w:cs="標楷體"/>
          <w:spacing w:val="-2"/>
          <w:sz w:val="28"/>
        </w:rPr>
        <w:t>例如，</w:t>
      </w:r>
      <w:r>
        <w:rPr>
          <w:rFonts w:ascii="標楷體" w:eastAsia="標楷體" w:hAnsi="標楷體" w:cs="標楷體"/>
          <w:sz w:val="28"/>
        </w:rPr>
        <w:t xml:space="preserve"> </w:t>
      </w:r>
      <w:r>
        <w:rPr>
          <w:rFonts w:ascii="標楷體" w:eastAsia="標楷體" w:hAnsi="標楷體" w:cs="標楷體"/>
          <w:spacing w:val="17"/>
          <w:sz w:val="28"/>
        </w:rPr>
        <w:t>在</w:t>
      </w:r>
      <w:r>
        <w:rPr>
          <w:rFonts w:eastAsia="Times New Roman"/>
          <w:spacing w:val="-1"/>
          <w:sz w:val="28"/>
        </w:rPr>
        <w:t>20</w:t>
      </w:r>
      <w:r>
        <w:rPr>
          <w:rFonts w:eastAsia="Times New Roman"/>
          <w:spacing w:val="-13"/>
          <w:sz w:val="28"/>
        </w:rPr>
        <w:t>1</w:t>
      </w:r>
      <w:r>
        <w:rPr>
          <w:rFonts w:eastAsia="Times New Roman"/>
          <w:spacing w:val="35"/>
          <w:sz w:val="28"/>
        </w:rPr>
        <w:t>1</w:t>
      </w:r>
      <w:r>
        <w:rPr>
          <w:rFonts w:ascii="標楷體" w:eastAsia="標楷體" w:hAnsi="標楷體" w:cs="標楷體"/>
          <w:spacing w:val="-36"/>
          <w:sz w:val="28"/>
        </w:rPr>
        <w:t>年，</w:t>
      </w:r>
      <w:r>
        <w:rPr>
          <w:rFonts w:ascii="標楷體" w:eastAsia="標楷體" w:hAnsi="標楷體" w:cs="標楷體"/>
          <w:spacing w:val="18"/>
          <w:sz w:val="28"/>
        </w:rPr>
        <w:t>有</w:t>
      </w:r>
      <w:r>
        <w:rPr>
          <w:rFonts w:eastAsia="Times New Roman"/>
          <w:spacing w:val="35"/>
          <w:sz w:val="28"/>
        </w:rPr>
        <w:t>2</w:t>
      </w:r>
      <w:r>
        <w:rPr>
          <w:rFonts w:ascii="標楷體" w:eastAsia="標楷體" w:hAnsi="標楷體" w:cs="標楷體"/>
          <w:sz w:val="28"/>
        </w:rPr>
        <w:t>位副總理進</w:t>
      </w:r>
      <w:r>
        <w:rPr>
          <w:rFonts w:ascii="標楷體" w:eastAsia="標楷體" w:hAnsi="標楷體" w:cs="標楷體"/>
          <w:spacing w:val="18"/>
          <w:sz w:val="28"/>
        </w:rPr>
        <w:t>入</w:t>
      </w:r>
      <w:r>
        <w:rPr>
          <w:rFonts w:eastAsia="Times New Roman"/>
          <w:sz w:val="28"/>
        </w:rPr>
        <w:t xml:space="preserve">International Criminal Court (ICC) </w:t>
      </w:r>
      <w:r>
        <w:rPr>
          <w:rFonts w:ascii="標楷體" w:eastAsia="標楷體" w:hAnsi="標楷體" w:cs="標楷體"/>
          <w:spacing w:val="4"/>
          <w:sz w:val="28"/>
        </w:rPr>
        <w:t>任職，因此瑞士在未來數年內也會積極參與這項所承諾之</w:t>
      </w:r>
      <w:r>
        <w:rPr>
          <w:rFonts w:ascii="標楷體" w:eastAsia="標楷體" w:hAnsi="標楷體" w:cs="標楷體"/>
          <w:sz w:val="28"/>
        </w:rPr>
        <w:t>使命。</w:t>
      </w:r>
    </w:p>
    <w:p w:rsidR="000E42A4" w:rsidRDefault="00731315">
      <w:pPr>
        <w:autoSpaceDE w:val="0"/>
        <w:autoSpaceDN w:val="0"/>
        <w:snapToGrid w:val="0"/>
        <w:spacing w:before="104" w:line="350" w:lineRule="exact"/>
        <w:ind w:left="283"/>
        <w:rPr>
          <w:rFonts w:ascii="標楷體" w:eastAsia="標楷體" w:hAnsi="標楷體" w:cs="標楷體"/>
          <w:sz w:val="28"/>
        </w:rPr>
      </w:pPr>
      <w:r>
        <w:rPr>
          <w:rFonts w:eastAsia="Times New Roman"/>
          <w:sz w:val="28"/>
        </w:rPr>
        <w:t>(</w:t>
      </w:r>
      <w:r>
        <w:rPr>
          <w:rFonts w:ascii="標楷體" w:eastAsia="標楷體" w:hAnsi="標楷體" w:cs="標楷體"/>
          <w:sz w:val="28"/>
        </w:rPr>
        <w:t>四</w:t>
      </w:r>
      <w:r>
        <w:rPr>
          <w:rFonts w:eastAsia="Times New Roman"/>
          <w:sz w:val="28"/>
        </w:rPr>
        <w:t>)</w:t>
      </w:r>
      <w:r>
        <w:rPr>
          <w:rFonts w:ascii="標楷體" w:eastAsia="標楷體" w:hAnsi="標楷體" w:cs="標楷體"/>
          <w:sz w:val="28"/>
        </w:rPr>
        <w:t>策略主軸四：強化瑞士的策略夥伴與多元化關係，改善世界治</w:t>
      </w:r>
    </w:p>
    <w:p w:rsidR="000E42A4" w:rsidRDefault="00731315">
      <w:pPr>
        <w:autoSpaceDE w:val="0"/>
        <w:autoSpaceDN w:val="0"/>
        <w:snapToGrid w:val="0"/>
        <w:spacing w:before="130" w:line="350" w:lineRule="exact"/>
        <w:ind w:left="849"/>
        <w:rPr>
          <w:rFonts w:ascii="標楷體" w:eastAsia="標楷體" w:hAnsi="標楷體" w:cs="標楷體"/>
          <w:sz w:val="28"/>
        </w:rPr>
      </w:pPr>
      <w:r>
        <w:rPr>
          <w:rFonts w:ascii="標楷體" w:eastAsia="標楷體" w:hAnsi="標楷體" w:cs="標楷體"/>
          <w:sz w:val="28"/>
        </w:rPr>
        <w:t>理，有系統的提升日內瓦國際化</w:t>
      </w:r>
    </w:p>
    <w:p w:rsidR="000E42A4" w:rsidRDefault="00731315">
      <w:pPr>
        <w:autoSpaceDE w:val="0"/>
        <w:autoSpaceDN w:val="0"/>
        <w:snapToGrid w:val="0"/>
        <w:spacing w:before="130" w:line="350" w:lineRule="exact"/>
        <w:ind w:left="847"/>
        <w:rPr>
          <w:rFonts w:ascii="標楷體" w:eastAsia="標楷體" w:hAnsi="標楷體" w:cs="標楷體"/>
          <w:sz w:val="28"/>
        </w:rPr>
      </w:pPr>
      <w:r>
        <w:rPr>
          <w:rFonts w:eastAsia="Times New Roman"/>
          <w:sz w:val="28"/>
        </w:rPr>
        <w:t>M</w:t>
      </w:r>
      <w:r>
        <w:rPr>
          <w:rFonts w:eastAsia="Times New Roman"/>
          <w:spacing w:val="-15"/>
          <w:sz w:val="28"/>
        </w:rPr>
        <w:t>r</w:t>
      </w:r>
      <w:r>
        <w:rPr>
          <w:rFonts w:eastAsia="Times New Roman"/>
          <w:sz w:val="28"/>
        </w:rPr>
        <w:t>.</w:t>
      </w:r>
      <w:r>
        <w:rPr>
          <w:rFonts w:eastAsia="Times New Roman"/>
          <w:spacing w:val="55"/>
          <w:sz w:val="28"/>
        </w:rPr>
        <w:t xml:space="preserve"> </w:t>
      </w:r>
      <w:r>
        <w:rPr>
          <w:rFonts w:eastAsia="Times New Roman"/>
          <w:sz w:val="28"/>
        </w:rPr>
        <w:t>Jacques</w:t>
      </w:r>
      <w:r>
        <w:rPr>
          <w:rFonts w:eastAsia="Times New Roman"/>
          <w:spacing w:val="55"/>
          <w:sz w:val="28"/>
        </w:rPr>
        <w:t xml:space="preserve"> </w:t>
      </w:r>
      <w:r>
        <w:rPr>
          <w:rFonts w:eastAsia="Times New Roman"/>
          <w:sz w:val="28"/>
        </w:rPr>
        <w:t xml:space="preserve">Neirynck </w:t>
      </w:r>
      <w:r>
        <w:rPr>
          <w:rFonts w:ascii="標楷體" w:eastAsia="標楷體" w:hAnsi="標楷體" w:cs="標楷體"/>
          <w:sz w:val="28"/>
        </w:rPr>
        <w:t>再度強調促進和平、尊重人權、遵守法</w:t>
      </w:r>
    </w:p>
    <w:p w:rsidR="000E42A4" w:rsidRDefault="00731315">
      <w:pPr>
        <w:autoSpaceDE w:val="0"/>
        <w:autoSpaceDN w:val="0"/>
        <w:snapToGrid w:val="0"/>
        <w:spacing w:before="534"/>
        <w:ind w:left="3953"/>
        <w:sectPr w:rsidR="000E42A4">
          <w:footnotePr>
            <w:pos w:val="sectEnd"/>
            <w:numStart w:val="0"/>
          </w:footnotePr>
          <w:endnotePr>
            <w:numFmt w:val="decimal"/>
            <w:numStart w:val="0"/>
          </w:endnotePr>
          <w:pgSz w:w="11904" w:h="16840"/>
          <w:pgMar w:top="840" w:right="1727" w:bottom="796" w:left="1800" w:header="0" w:footer="0" w:gutter="0"/>
          <w:cols w:space="720"/>
        </w:sectPr>
      </w:pPr>
      <w:r>
        <w:rPr>
          <w:rFonts w:eastAsia="Times New Roman"/>
        </w:rPr>
        <w:t>-83-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48"/>
        <w:rPr>
          <w:rFonts w:ascii="標楷體" w:eastAsia="標楷體" w:hAnsi="標楷體" w:cs="標楷體"/>
          <w:sz w:val="28"/>
        </w:rPr>
      </w:pPr>
      <w:r>
        <w:rPr>
          <w:rFonts w:ascii="標楷體" w:eastAsia="標楷體" w:hAnsi="標楷體" w:cs="標楷體"/>
          <w:spacing w:val="6"/>
          <w:sz w:val="28"/>
        </w:rPr>
        <w:t>律及維護國際安全之重要性，並企盼各國均能依照法律</w:t>
      </w:r>
      <w:r>
        <w:rPr>
          <w:rFonts w:eastAsia="Times New Roman"/>
          <w:sz w:val="28"/>
        </w:rPr>
        <w:t>(the rule</w:t>
      </w:r>
      <w:r>
        <w:rPr>
          <w:rFonts w:eastAsia="Times New Roman"/>
          <w:spacing w:val="46"/>
          <w:sz w:val="28"/>
        </w:rPr>
        <w:t xml:space="preserve"> </w:t>
      </w:r>
      <w:r>
        <w:rPr>
          <w:rFonts w:eastAsia="Times New Roman"/>
          <w:sz w:val="28"/>
        </w:rPr>
        <w:t>of</w:t>
      </w:r>
      <w:r>
        <w:rPr>
          <w:rFonts w:eastAsia="Times New Roman"/>
          <w:spacing w:val="46"/>
          <w:sz w:val="28"/>
        </w:rPr>
        <w:t xml:space="preserve"> </w:t>
      </w:r>
      <w:r>
        <w:rPr>
          <w:rFonts w:eastAsia="Times New Roman"/>
          <w:sz w:val="28"/>
        </w:rPr>
        <w:t>the</w:t>
      </w:r>
      <w:r>
        <w:rPr>
          <w:rFonts w:eastAsia="Times New Roman"/>
          <w:spacing w:val="46"/>
          <w:sz w:val="28"/>
        </w:rPr>
        <w:t xml:space="preserve"> </w:t>
      </w:r>
      <w:r>
        <w:rPr>
          <w:rFonts w:eastAsia="Times New Roman"/>
          <w:sz w:val="28"/>
        </w:rPr>
        <w:t>law)</w:t>
      </w:r>
      <w:r>
        <w:rPr>
          <w:rFonts w:ascii="標楷體" w:eastAsia="標楷體" w:hAnsi="標楷體" w:cs="標楷體"/>
          <w:sz w:val="28"/>
        </w:rPr>
        <w:t>來治理國家及強化國際關係、加強多邊合作以解決爭</w:t>
      </w:r>
      <w:r>
        <w:rPr>
          <w:rFonts w:ascii="標楷體" w:eastAsia="標楷體" w:hAnsi="標楷體" w:cs="標楷體"/>
          <w:spacing w:val="-26"/>
          <w:sz w:val="28"/>
        </w:rPr>
        <w:t>端</w:t>
      </w:r>
      <w:r>
        <w:rPr>
          <w:rFonts w:ascii="標楷體" w:eastAsia="標楷體" w:hAnsi="標楷體" w:cs="標楷體"/>
          <w:spacing w:val="-25"/>
          <w:sz w:val="28"/>
        </w:rPr>
        <w:t>。</w:t>
      </w:r>
      <w:r>
        <w:rPr>
          <w:rFonts w:ascii="標楷體" w:eastAsia="標楷體" w:hAnsi="標楷體" w:cs="標楷體"/>
          <w:sz w:val="28"/>
        </w:rPr>
        <w:t>瑞士支持如突尼西亞朝民主政治及經濟等之轉型發</w:t>
      </w:r>
      <w:r>
        <w:rPr>
          <w:rFonts w:ascii="標楷體" w:eastAsia="標楷體" w:hAnsi="標楷體" w:cs="標楷體"/>
          <w:spacing w:val="-4"/>
          <w:sz w:val="28"/>
        </w:rPr>
        <w:t>展，</w:t>
      </w:r>
      <w:r>
        <w:rPr>
          <w:rFonts w:ascii="標楷體" w:eastAsia="標楷體" w:hAnsi="標楷體" w:cs="標楷體"/>
          <w:sz w:val="28"/>
        </w:rPr>
        <w:t>關注北</w:t>
      </w:r>
      <w:r>
        <w:rPr>
          <w:rFonts w:ascii="標楷體" w:eastAsia="標楷體" w:hAnsi="標楷體" w:cs="標楷體"/>
          <w:spacing w:val="-4"/>
          <w:sz w:val="28"/>
        </w:rPr>
        <w:t>非、</w:t>
      </w:r>
      <w:r>
        <w:rPr>
          <w:rFonts w:ascii="標楷體" w:eastAsia="標楷體" w:hAnsi="標楷體" w:cs="標楷體"/>
          <w:sz w:val="28"/>
        </w:rPr>
        <w:t>俄</w:t>
      </w:r>
      <w:r>
        <w:rPr>
          <w:rFonts w:ascii="標楷體" w:eastAsia="標楷體" w:hAnsi="標楷體" w:cs="標楷體"/>
          <w:spacing w:val="-4"/>
          <w:sz w:val="28"/>
        </w:rPr>
        <w:t>國、</w:t>
      </w:r>
      <w:r>
        <w:rPr>
          <w:rFonts w:ascii="標楷體" w:eastAsia="標楷體" w:hAnsi="標楷體" w:cs="標楷體"/>
          <w:sz w:val="28"/>
        </w:rPr>
        <w:t>喬治</w:t>
      </w:r>
      <w:r>
        <w:rPr>
          <w:rFonts w:ascii="標楷體" w:eastAsia="標楷體" w:hAnsi="標楷體" w:cs="標楷體"/>
          <w:spacing w:val="-4"/>
          <w:sz w:val="28"/>
        </w:rPr>
        <w:t>亞、</w:t>
      </w:r>
      <w:r>
        <w:rPr>
          <w:rFonts w:ascii="標楷體" w:eastAsia="標楷體" w:hAnsi="標楷體" w:cs="標楷體"/>
          <w:sz w:val="28"/>
        </w:rPr>
        <w:t>亞美利亞問</w:t>
      </w:r>
      <w:r>
        <w:rPr>
          <w:rFonts w:ascii="標楷體" w:eastAsia="標楷體" w:hAnsi="標楷體" w:cs="標楷體"/>
          <w:spacing w:val="-4"/>
          <w:sz w:val="28"/>
        </w:rPr>
        <w:t>題。</w:t>
      </w:r>
      <w:r>
        <w:rPr>
          <w:rFonts w:ascii="標楷體" w:eastAsia="標楷體" w:hAnsi="標楷體" w:cs="標楷體"/>
          <w:sz w:val="28"/>
        </w:rPr>
        <w:t>此</w:t>
      </w:r>
      <w:r>
        <w:rPr>
          <w:rFonts w:ascii="標楷體" w:eastAsia="標楷體" w:hAnsi="標楷體" w:cs="標楷體"/>
          <w:spacing w:val="-4"/>
          <w:sz w:val="28"/>
        </w:rPr>
        <w:t>外，</w:t>
      </w:r>
      <w:r>
        <w:rPr>
          <w:rFonts w:ascii="標楷體" w:eastAsia="標楷體" w:hAnsi="標楷體" w:cs="標楷體"/>
          <w:sz w:val="28"/>
        </w:rPr>
        <w:t>瑞士不</w:t>
      </w:r>
    </w:p>
    <w:p w:rsidR="000E42A4" w:rsidRDefault="00731315">
      <w:pPr>
        <w:autoSpaceDE w:val="0"/>
        <w:autoSpaceDN w:val="0"/>
        <w:snapToGrid w:val="0"/>
        <w:spacing w:line="480" w:lineRule="exact"/>
        <w:ind w:left="848"/>
        <w:rPr>
          <w:rFonts w:ascii="標楷體" w:eastAsia="標楷體" w:hAnsi="標楷體" w:cs="標楷體"/>
          <w:sz w:val="28"/>
        </w:rPr>
      </w:pPr>
      <w:r>
        <w:rPr>
          <w:rFonts w:ascii="標楷體" w:eastAsia="標楷體" w:hAnsi="標楷體" w:cs="標楷體"/>
          <w:spacing w:val="-2"/>
          <w:sz w:val="28"/>
        </w:rPr>
        <w:t>僅會加強與歐盟的合</w:t>
      </w:r>
      <w:r>
        <w:rPr>
          <w:rFonts w:ascii="標楷體" w:eastAsia="標楷體" w:hAnsi="標楷體" w:cs="標楷體"/>
          <w:spacing w:val="-28"/>
          <w:sz w:val="28"/>
        </w:rPr>
        <w:t>作，</w:t>
      </w:r>
      <w:r>
        <w:rPr>
          <w:rFonts w:ascii="標楷體" w:eastAsia="標楷體" w:hAnsi="標楷體" w:cs="標楷體"/>
          <w:spacing w:val="-2"/>
          <w:sz w:val="28"/>
        </w:rPr>
        <w:t>也會關</w:t>
      </w:r>
      <w:r>
        <w:rPr>
          <w:rFonts w:ascii="標楷體" w:eastAsia="標楷體" w:hAnsi="標楷體" w:cs="標楷體"/>
          <w:spacing w:val="-1"/>
          <w:sz w:val="28"/>
        </w:rPr>
        <w:t>心世界其他地區之發展並加強</w:t>
      </w:r>
      <w:r>
        <w:rPr>
          <w:rFonts w:ascii="標楷體" w:eastAsia="標楷體" w:hAnsi="標楷體" w:cs="標楷體"/>
          <w:sz w:val="28"/>
        </w:rPr>
        <w:t xml:space="preserve"> </w:t>
      </w:r>
      <w:r>
        <w:rPr>
          <w:rFonts w:ascii="標楷體" w:eastAsia="標楷體" w:hAnsi="標楷體" w:cs="標楷體"/>
          <w:sz w:val="28"/>
        </w:rPr>
        <w:t>與美</w:t>
      </w:r>
      <w:r>
        <w:rPr>
          <w:rFonts w:ascii="標楷體" w:eastAsia="標楷體" w:hAnsi="標楷體" w:cs="標楷體"/>
          <w:spacing w:val="-4"/>
          <w:sz w:val="28"/>
        </w:rPr>
        <w:t>國、</w:t>
      </w:r>
      <w:r>
        <w:rPr>
          <w:rFonts w:ascii="標楷體" w:eastAsia="標楷體" w:hAnsi="標楷體" w:cs="標楷體"/>
          <w:sz w:val="28"/>
        </w:rPr>
        <w:t>巴</w:t>
      </w:r>
      <w:r>
        <w:rPr>
          <w:rFonts w:ascii="標楷體" w:eastAsia="標楷體" w:hAnsi="標楷體" w:cs="標楷體"/>
          <w:spacing w:val="-4"/>
          <w:sz w:val="28"/>
        </w:rPr>
        <w:t>西、</w:t>
      </w:r>
      <w:r>
        <w:rPr>
          <w:rFonts w:ascii="標楷體" w:eastAsia="標楷體" w:hAnsi="標楷體" w:cs="標楷體"/>
          <w:sz w:val="28"/>
        </w:rPr>
        <w:t>加拿</w:t>
      </w:r>
      <w:r>
        <w:rPr>
          <w:rFonts w:ascii="標楷體" w:eastAsia="標楷體" w:hAnsi="標楷體" w:cs="標楷體"/>
          <w:spacing w:val="-4"/>
          <w:sz w:val="28"/>
        </w:rPr>
        <w:t>大、</w:t>
      </w:r>
      <w:r>
        <w:rPr>
          <w:rFonts w:ascii="標楷體" w:eastAsia="標楷體" w:hAnsi="標楷體" w:cs="標楷體"/>
          <w:sz w:val="28"/>
        </w:rPr>
        <w:t>阿根</w:t>
      </w:r>
      <w:r>
        <w:rPr>
          <w:rFonts w:ascii="標楷體" w:eastAsia="標楷體" w:hAnsi="標楷體" w:cs="標楷體"/>
          <w:spacing w:val="-4"/>
          <w:sz w:val="28"/>
        </w:rPr>
        <w:t>廷、</w:t>
      </w:r>
      <w:r>
        <w:rPr>
          <w:rFonts w:ascii="標楷體" w:eastAsia="標楷體" w:hAnsi="標楷體" w:cs="標楷體"/>
          <w:sz w:val="28"/>
        </w:rPr>
        <w:t>俄</w:t>
      </w:r>
      <w:r>
        <w:rPr>
          <w:rFonts w:ascii="標楷體" w:eastAsia="標楷體" w:hAnsi="標楷體" w:cs="標楷體"/>
          <w:spacing w:val="-4"/>
          <w:sz w:val="28"/>
        </w:rPr>
        <w:t>國、</w:t>
      </w:r>
      <w:r>
        <w:rPr>
          <w:rFonts w:ascii="標楷體" w:eastAsia="標楷體" w:hAnsi="標楷體" w:cs="標楷體"/>
          <w:sz w:val="28"/>
        </w:rPr>
        <w:t>非</w:t>
      </w:r>
      <w:r>
        <w:rPr>
          <w:rFonts w:ascii="標楷體" w:eastAsia="標楷體" w:hAnsi="標楷體" w:cs="標楷體"/>
          <w:spacing w:val="-4"/>
          <w:sz w:val="28"/>
        </w:rPr>
        <w:t>洲、</w:t>
      </w:r>
      <w:r>
        <w:rPr>
          <w:rFonts w:ascii="標楷體" w:eastAsia="標楷體" w:hAnsi="標楷體" w:cs="標楷體"/>
          <w:sz w:val="28"/>
        </w:rPr>
        <w:t>澳</w:t>
      </w:r>
      <w:r>
        <w:rPr>
          <w:rFonts w:ascii="標楷體" w:eastAsia="標楷體" w:hAnsi="標楷體" w:cs="標楷體"/>
          <w:spacing w:val="-4"/>
          <w:sz w:val="28"/>
        </w:rPr>
        <w:t>洲、</w:t>
      </w:r>
      <w:r>
        <w:rPr>
          <w:rFonts w:ascii="標楷體" w:eastAsia="標楷體" w:hAnsi="標楷體" w:cs="標楷體"/>
          <w:sz w:val="28"/>
        </w:rPr>
        <w:t>亞太地區等各國合</w:t>
      </w:r>
      <w:r>
        <w:rPr>
          <w:rFonts w:ascii="標楷體" w:eastAsia="標楷體" w:hAnsi="標楷體" w:cs="標楷體"/>
          <w:spacing w:val="-13"/>
          <w:sz w:val="28"/>
        </w:rPr>
        <w:t>作，</w:t>
      </w:r>
      <w:r>
        <w:rPr>
          <w:rFonts w:ascii="標楷體" w:eastAsia="標楷體" w:hAnsi="標楷體" w:cs="標楷體"/>
          <w:sz w:val="28"/>
        </w:rPr>
        <w:t>以維持歐洲及其他地區的繁榮與穩</w:t>
      </w:r>
      <w:r>
        <w:rPr>
          <w:rFonts w:ascii="標楷體" w:eastAsia="標楷體" w:hAnsi="標楷體" w:cs="標楷體"/>
          <w:spacing w:val="-13"/>
          <w:sz w:val="28"/>
        </w:rPr>
        <w:t>定，</w:t>
      </w:r>
      <w:r>
        <w:rPr>
          <w:rFonts w:ascii="標楷體" w:eastAsia="標楷體" w:hAnsi="標楷體" w:cs="標楷體"/>
          <w:sz w:val="28"/>
        </w:rPr>
        <w:t>並透過聯合國的機制來改善人類安全</w:t>
      </w:r>
      <w:r>
        <w:rPr>
          <w:rFonts w:eastAsia="Times New Roman"/>
          <w:sz w:val="28"/>
        </w:rPr>
        <w:t>(improve</w:t>
      </w:r>
      <w:r>
        <w:rPr>
          <w:rFonts w:eastAsia="Times New Roman"/>
          <w:spacing w:val="34"/>
          <w:sz w:val="28"/>
        </w:rPr>
        <w:t xml:space="preserve"> </w:t>
      </w:r>
      <w:r>
        <w:rPr>
          <w:rFonts w:eastAsia="Times New Roman"/>
          <w:sz w:val="28"/>
        </w:rPr>
        <w:t>human</w:t>
      </w:r>
      <w:r>
        <w:rPr>
          <w:rFonts w:eastAsia="Times New Roman"/>
          <w:spacing w:val="34"/>
          <w:sz w:val="28"/>
        </w:rPr>
        <w:t xml:space="preserve"> </w:t>
      </w:r>
      <w:r>
        <w:rPr>
          <w:rFonts w:eastAsia="Times New Roman"/>
          <w:sz w:val="28"/>
        </w:rPr>
        <w:t>security)</w:t>
      </w:r>
      <w:r>
        <w:rPr>
          <w:rFonts w:ascii="標楷體" w:eastAsia="標楷體" w:hAnsi="標楷體" w:cs="標楷體"/>
          <w:sz w:val="28"/>
        </w:rPr>
        <w:t>、提供世界各國必要的協</w:t>
      </w:r>
      <w:r>
        <w:rPr>
          <w:rFonts w:ascii="標楷體" w:eastAsia="標楷體" w:hAnsi="標楷體" w:cs="標楷體"/>
          <w:spacing w:val="-25"/>
          <w:sz w:val="28"/>
        </w:rPr>
        <w:t>助</w:t>
      </w:r>
      <w:r>
        <w:rPr>
          <w:rFonts w:ascii="標楷體" w:eastAsia="標楷體" w:hAnsi="標楷體" w:cs="標楷體"/>
          <w:spacing w:val="-26"/>
          <w:sz w:val="28"/>
        </w:rPr>
        <w:t>，</w:t>
      </w:r>
      <w:r>
        <w:rPr>
          <w:rFonts w:ascii="標楷體" w:eastAsia="標楷體" w:hAnsi="標楷體" w:cs="標楷體"/>
          <w:sz w:val="28"/>
        </w:rPr>
        <w:t>有系統的提升以日內瓦為中心的國際重要地位，以促進世界和平、繁榮、穩定與發展。</w:t>
      </w:r>
    </w:p>
    <w:p w:rsidR="000E42A4" w:rsidRDefault="00731315">
      <w:pPr>
        <w:autoSpaceDE w:val="0"/>
        <w:autoSpaceDN w:val="0"/>
        <w:snapToGrid w:val="0"/>
        <w:spacing w:before="166" w:line="350" w:lineRule="exact"/>
        <w:ind w:left="568"/>
        <w:rPr>
          <w:rFonts w:ascii="標楷體" w:eastAsia="標楷體" w:hAnsi="標楷體" w:cs="標楷體"/>
          <w:sz w:val="28"/>
        </w:rPr>
      </w:pPr>
      <w:r>
        <w:rPr>
          <w:rFonts w:eastAsia="Times New Roman"/>
          <w:sz w:val="28"/>
        </w:rPr>
        <w:t>Jacques</w:t>
      </w:r>
      <w:r>
        <w:rPr>
          <w:rFonts w:eastAsia="Times New Roman"/>
          <w:spacing w:val="70"/>
          <w:sz w:val="28"/>
        </w:rPr>
        <w:t xml:space="preserve"> </w:t>
      </w:r>
      <w:r>
        <w:rPr>
          <w:rFonts w:eastAsia="Times New Roman"/>
          <w:sz w:val="28"/>
        </w:rPr>
        <w:t>Neirynck</w:t>
      </w:r>
      <w:r>
        <w:rPr>
          <w:rFonts w:eastAsia="Times New Roman"/>
          <w:spacing w:val="-27"/>
          <w:sz w:val="28"/>
        </w:rPr>
        <w:t xml:space="preserve"> </w:t>
      </w:r>
      <w:r>
        <w:rPr>
          <w:rFonts w:ascii="標楷體" w:eastAsia="標楷體" w:hAnsi="標楷體" w:cs="標楷體"/>
          <w:sz w:val="28"/>
        </w:rPr>
        <w:t>國會議員指出瑞士的安全有賴世界建置安全穩</w:t>
      </w:r>
    </w:p>
    <w:p w:rsidR="000E42A4" w:rsidRDefault="00731315">
      <w:pPr>
        <w:autoSpaceDE w:val="0"/>
        <w:autoSpaceDN w:val="0"/>
        <w:snapToGrid w:val="0"/>
        <w:spacing w:before="17" w:line="437" w:lineRule="exact"/>
        <w:rPr>
          <w:rFonts w:ascii="標楷體" w:eastAsia="標楷體" w:hAnsi="標楷體" w:cs="標楷體"/>
          <w:sz w:val="28"/>
        </w:rPr>
      </w:pPr>
      <w:r>
        <w:rPr>
          <w:rFonts w:ascii="標楷體" w:eastAsia="標楷體" w:hAnsi="標楷體" w:cs="標楷體"/>
          <w:spacing w:val="-1"/>
          <w:sz w:val="28"/>
        </w:rPr>
        <w:t>定的環</w:t>
      </w:r>
      <w:r>
        <w:rPr>
          <w:rFonts w:ascii="標楷體" w:eastAsia="標楷體" w:hAnsi="標楷體" w:cs="標楷體"/>
          <w:spacing w:val="-25"/>
          <w:sz w:val="28"/>
        </w:rPr>
        <w:t>境</w:t>
      </w:r>
      <w:r>
        <w:rPr>
          <w:rFonts w:ascii="標楷體" w:eastAsia="標楷體" w:hAnsi="標楷體" w:cs="標楷體"/>
          <w:spacing w:val="-24"/>
          <w:sz w:val="28"/>
        </w:rPr>
        <w:t>，</w:t>
      </w:r>
      <w:r>
        <w:rPr>
          <w:rFonts w:ascii="標楷體" w:eastAsia="標楷體" w:hAnsi="標楷體" w:cs="標楷體"/>
          <w:sz w:val="28"/>
        </w:rPr>
        <w:t>因</w:t>
      </w:r>
      <w:r>
        <w:rPr>
          <w:rFonts w:ascii="標楷體" w:eastAsia="標楷體" w:hAnsi="標楷體" w:cs="標楷體"/>
          <w:spacing w:val="-24"/>
          <w:sz w:val="28"/>
        </w:rPr>
        <w:t>此，</w:t>
      </w:r>
      <w:r>
        <w:rPr>
          <w:rFonts w:ascii="標楷體" w:eastAsia="標楷體" w:hAnsi="標楷體" w:cs="標楷體"/>
          <w:sz w:val="28"/>
        </w:rPr>
        <w:t>加強與國際間的合作非常重</w:t>
      </w:r>
      <w:r>
        <w:rPr>
          <w:rFonts w:ascii="標楷體" w:eastAsia="標楷體" w:hAnsi="標楷體" w:cs="標楷體"/>
          <w:spacing w:val="-24"/>
          <w:sz w:val="28"/>
        </w:rPr>
        <w:t>要</w:t>
      </w:r>
      <w:r>
        <w:rPr>
          <w:rFonts w:ascii="標楷體" w:eastAsia="標楷體" w:hAnsi="標楷體" w:cs="標楷體"/>
          <w:spacing w:val="-23"/>
          <w:sz w:val="28"/>
        </w:rPr>
        <w:t>，</w:t>
      </w:r>
      <w:r>
        <w:rPr>
          <w:rFonts w:ascii="標楷體" w:eastAsia="標楷體" w:hAnsi="標楷體" w:cs="標楷體"/>
          <w:sz w:val="28"/>
        </w:rPr>
        <w:t>瑞士支持自由民</w:t>
      </w:r>
      <w:r>
        <w:rPr>
          <w:rFonts w:ascii="標楷體" w:eastAsia="標楷體" w:hAnsi="標楷體" w:cs="標楷體"/>
          <w:spacing w:val="-11"/>
          <w:sz w:val="28"/>
        </w:rPr>
        <w:t>主</w:t>
      </w:r>
      <w:r>
        <w:rPr>
          <w:rFonts w:ascii="標楷體" w:eastAsia="標楷體" w:hAnsi="標楷體" w:cs="標楷體"/>
          <w:sz w:val="28"/>
        </w:rPr>
        <w:t>、經濟發展與國際合</w:t>
      </w:r>
      <w:r>
        <w:rPr>
          <w:rFonts w:ascii="標楷體" w:eastAsia="標楷體" w:hAnsi="標楷體" w:cs="標楷體"/>
          <w:spacing w:val="-24"/>
          <w:sz w:val="28"/>
        </w:rPr>
        <w:t>作</w:t>
      </w:r>
      <w:r>
        <w:rPr>
          <w:rFonts w:ascii="標楷體" w:eastAsia="標楷體" w:hAnsi="標楷體" w:cs="標楷體"/>
          <w:spacing w:val="-23"/>
          <w:sz w:val="28"/>
        </w:rPr>
        <w:t>。</w:t>
      </w:r>
      <w:r>
        <w:rPr>
          <w:rFonts w:ascii="標楷體" w:eastAsia="標楷體" w:hAnsi="標楷體" w:cs="標楷體"/>
          <w:sz w:val="28"/>
        </w:rPr>
        <w:t>瑞士以上</w:t>
      </w:r>
      <w:r>
        <w:rPr>
          <w:rFonts w:ascii="標楷體" w:eastAsia="標楷體" w:hAnsi="標楷體" w:cs="標楷體"/>
          <w:spacing w:val="35"/>
          <w:sz w:val="28"/>
        </w:rPr>
        <w:t>述</w:t>
      </w:r>
      <w:r>
        <w:rPr>
          <w:rFonts w:eastAsia="Times New Roman"/>
          <w:spacing w:val="69"/>
          <w:sz w:val="28"/>
        </w:rPr>
        <w:t>4</w:t>
      </w:r>
      <w:r>
        <w:rPr>
          <w:rFonts w:ascii="標楷體" w:eastAsia="標楷體" w:hAnsi="標楷體" w:cs="標楷體"/>
          <w:sz w:val="28"/>
        </w:rPr>
        <w:t>個外交政策策略主軸為基礎來執行外交政策，因應全球化及環境快速變遷，並達成下</w:t>
      </w:r>
      <w:r>
        <w:rPr>
          <w:rFonts w:ascii="標楷體" w:eastAsia="標楷體" w:hAnsi="標楷體" w:cs="標楷體"/>
          <w:spacing w:val="35"/>
          <w:sz w:val="28"/>
        </w:rPr>
        <w:t>列</w:t>
      </w:r>
      <w:r>
        <w:rPr>
          <w:rFonts w:eastAsia="Times New Roman"/>
          <w:spacing w:val="70"/>
          <w:sz w:val="28"/>
        </w:rPr>
        <w:t>4</w:t>
      </w:r>
      <w:r>
        <w:rPr>
          <w:rFonts w:ascii="標楷體" w:eastAsia="標楷體" w:hAnsi="標楷體" w:cs="標楷體"/>
          <w:sz w:val="28"/>
        </w:rPr>
        <w:t>個目標。</w:t>
      </w:r>
    </w:p>
    <w:p w:rsidR="000E42A4" w:rsidRDefault="00731315">
      <w:pPr>
        <w:autoSpaceDE w:val="0"/>
        <w:autoSpaceDN w:val="0"/>
        <w:snapToGrid w:val="0"/>
        <w:spacing w:before="71" w:line="350" w:lineRule="exact"/>
        <w:ind w:left="569"/>
        <w:rPr>
          <w:rFonts w:ascii="標楷體" w:eastAsia="標楷體" w:hAnsi="標楷體" w:cs="標楷體"/>
          <w:sz w:val="28"/>
        </w:rPr>
      </w:pPr>
      <w:r>
        <w:rPr>
          <w:rFonts w:eastAsia="Times New Roman"/>
          <w:sz w:val="28"/>
        </w:rPr>
        <w:t>1.</w:t>
      </w:r>
      <w:r>
        <w:rPr>
          <w:rFonts w:ascii="標楷體" w:eastAsia="標楷體" w:hAnsi="標楷體" w:cs="標楷體"/>
          <w:sz w:val="28"/>
        </w:rPr>
        <w:t>維持並加強與鄰國例如法</w:t>
      </w:r>
      <w:r>
        <w:rPr>
          <w:rFonts w:ascii="標楷體" w:eastAsia="標楷體" w:hAnsi="標楷體" w:cs="標楷體"/>
          <w:spacing w:val="-4"/>
          <w:sz w:val="28"/>
        </w:rPr>
        <w:t>國、</w:t>
      </w:r>
      <w:r>
        <w:rPr>
          <w:rFonts w:ascii="標楷體" w:eastAsia="標楷體" w:hAnsi="標楷體" w:cs="標楷體"/>
          <w:sz w:val="28"/>
        </w:rPr>
        <w:t>德國與義大利等國之關</w:t>
      </w:r>
      <w:r>
        <w:rPr>
          <w:rFonts w:ascii="標楷體" w:eastAsia="標楷體" w:hAnsi="標楷體" w:cs="標楷體"/>
          <w:spacing w:val="-4"/>
          <w:sz w:val="28"/>
        </w:rPr>
        <w:t>係，</w:t>
      </w:r>
      <w:r>
        <w:rPr>
          <w:rFonts w:ascii="標楷體" w:eastAsia="標楷體" w:hAnsi="標楷體" w:cs="標楷體"/>
          <w:sz w:val="28"/>
        </w:rPr>
        <w:t>並妥</w:t>
      </w:r>
    </w:p>
    <w:p w:rsidR="000E42A4" w:rsidRDefault="00731315">
      <w:pPr>
        <w:autoSpaceDE w:val="0"/>
        <w:autoSpaceDN w:val="0"/>
        <w:snapToGrid w:val="0"/>
        <w:spacing w:before="87" w:line="350" w:lineRule="exact"/>
        <w:ind w:left="852"/>
        <w:rPr>
          <w:rFonts w:ascii="標楷體" w:eastAsia="標楷體" w:hAnsi="標楷體" w:cs="標楷體"/>
          <w:sz w:val="28"/>
        </w:rPr>
      </w:pPr>
      <w:r>
        <w:rPr>
          <w:rFonts w:ascii="標楷體" w:eastAsia="標楷體" w:hAnsi="標楷體" w:cs="標楷體"/>
          <w:sz w:val="28"/>
        </w:rPr>
        <w:t>適解決爭端。</w:t>
      </w:r>
    </w:p>
    <w:p w:rsidR="000E42A4" w:rsidRDefault="00731315">
      <w:pPr>
        <w:autoSpaceDE w:val="0"/>
        <w:autoSpaceDN w:val="0"/>
        <w:snapToGrid w:val="0"/>
        <w:spacing w:before="87" w:line="350" w:lineRule="exact"/>
        <w:ind w:left="569"/>
        <w:rPr>
          <w:rFonts w:ascii="標楷體" w:eastAsia="標楷體" w:hAnsi="標楷體" w:cs="標楷體"/>
          <w:sz w:val="28"/>
        </w:rPr>
      </w:pPr>
      <w:r>
        <w:rPr>
          <w:rFonts w:eastAsia="Times New Roman"/>
          <w:sz w:val="28"/>
        </w:rPr>
        <w:t>2</w:t>
      </w:r>
      <w:r>
        <w:rPr>
          <w:rFonts w:eastAsia="Times New Roman"/>
          <w:spacing w:val="9"/>
          <w:sz w:val="28"/>
        </w:rPr>
        <w:t>.</w:t>
      </w:r>
      <w:r>
        <w:rPr>
          <w:rFonts w:ascii="標楷體" w:eastAsia="標楷體" w:hAnsi="標楷體" w:cs="標楷體"/>
          <w:spacing w:val="5"/>
          <w:sz w:val="28"/>
        </w:rPr>
        <w:t>瑞士會結合歐盟共同維護瑞士及歐盟各國國家安全及政治</w:t>
      </w:r>
      <w:r>
        <w:rPr>
          <w:rFonts w:ascii="標楷體" w:eastAsia="標楷體" w:hAnsi="標楷體" w:cs="標楷體"/>
          <w:sz w:val="28"/>
        </w:rPr>
        <w:t>與</w:t>
      </w:r>
    </w:p>
    <w:p w:rsidR="000E42A4" w:rsidRDefault="00731315">
      <w:pPr>
        <w:autoSpaceDE w:val="0"/>
        <w:autoSpaceDN w:val="0"/>
        <w:snapToGrid w:val="0"/>
        <w:spacing w:before="88" w:line="350" w:lineRule="exact"/>
        <w:ind w:left="852"/>
        <w:rPr>
          <w:rFonts w:ascii="標楷體" w:eastAsia="標楷體" w:hAnsi="標楷體" w:cs="標楷體"/>
          <w:sz w:val="28"/>
        </w:rPr>
      </w:pPr>
      <w:r>
        <w:rPr>
          <w:rFonts w:ascii="標楷體" w:eastAsia="標楷體" w:hAnsi="標楷體" w:cs="標楷體"/>
          <w:sz w:val="28"/>
        </w:rPr>
        <w:t>經濟之長期利益。</w:t>
      </w:r>
    </w:p>
    <w:p w:rsidR="000E42A4" w:rsidRDefault="00731315">
      <w:pPr>
        <w:autoSpaceDE w:val="0"/>
        <w:autoSpaceDN w:val="0"/>
        <w:snapToGrid w:val="0"/>
        <w:spacing w:before="87" w:line="350" w:lineRule="exact"/>
        <w:ind w:left="569"/>
        <w:rPr>
          <w:rFonts w:ascii="標楷體" w:eastAsia="標楷體" w:hAnsi="標楷體" w:cs="標楷體"/>
          <w:sz w:val="28"/>
        </w:rPr>
      </w:pPr>
      <w:r>
        <w:rPr>
          <w:rFonts w:eastAsia="Times New Roman"/>
          <w:sz w:val="28"/>
        </w:rPr>
        <w:t>3.</w:t>
      </w:r>
      <w:r>
        <w:rPr>
          <w:rFonts w:ascii="標楷體" w:eastAsia="標楷體" w:hAnsi="標楷體" w:cs="標楷體"/>
          <w:sz w:val="28"/>
        </w:rPr>
        <w:t>維護歐洲及世界其他地區之穩</w:t>
      </w:r>
      <w:r>
        <w:rPr>
          <w:rFonts w:ascii="標楷體" w:eastAsia="標楷體" w:hAnsi="標楷體" w:cs="標楷體"/>
          <w:spacing w:val="-8"/>
          <w:sz w:val="28"/>
        </w:rPr>
        <w:t>定，</w:t>
      </w:r>
      <w:r>
        <w:rPr>
          <w:rFonts w:ascii="標楷體" w:eastAsia="標楷體" w:hAnsi="標楷體" w:cs="標楷體"/>
          <w:sz w:val="28"/>
        </w:rPr>
        <w:t>並履行瑞士維護世界穩定發</w:t>
      </w:r>
    </w:p>
    <w:p w:rsidR="000E42A4" w:rsidRDefault="00731315">
      <w:pPr>
        <w:autoSpaceDE w:val="0"/>
        <w:autoSpaceDN w:val="0"/>
        <w:snapToGrid w:val="0"/>
        <w:spacing w:before="87" w:line="350" w:lineRule="exact"/>
        <w:ind w:left="852"/>
        <w:rPr>
          <w:rFonts w:ascii="標楷體" w:eastAsia="標楷體" w:hAnsi="標楷體" w:cs="標楷體"/>
          <w:sz w:val="28"/>
        </w:rPr>
      </w:pPr>
      <w:r>
        <w:rPr>
          <w:rFonts w:ascii="標楷體" w:eastAsia="標楷體" w:hAnsi="標楷體" w:cs="標楷體"/>
          <w:sz w:val="28"/>
        </w:rPr>
        <w:t>展之承諾。</w:t>
      </w:r>
    </w:p>
    <w:p w:rsidR="000E42A4" w:rsidRDefault="00731315">
      <w:pPr>
        <w:autoSpaceDE w:val="0"/>
        <w:autoSpaceDN w:val="0"/>
        <w:snapToGrid w:val="0"/>
        <w:spacing w:before="87" w:line="350" w:lineRule="exact"/>
        <w:ind w:left="569"/>
        <w:rPr>
          <w:rFonts w:ascii="標楷體" w:eastAsia="標楷體" w:hAnsi="標楷體" w:cs="標楷體"/>
          <w:sz w:val="28"/>
        </w:rPr>
      </w:pPr>
      <w:r>
        <w:rPr>
          <w:rFonts w:eastAsia="Times New Roman"/>
          <w:sz w:val="28"/>
        </w:rPr>
        <w:t>4.</w:t>
      </w:r>
      <w:r>
        <w:rPr>
          <w:rFonts w:ascii="標楷體" w:eastAsia="標楷體" w:hAnsi="標楷體" w:cs="標楷體"/>
          <w:sz w:val="28"/>
        </w:rPr>
        <w:t>強化並發展多元化之夥伴關</w:t>
      </w:r>
      <w:r>
        <w:rPr>
          <w:rFonts w:ascii="標楷體" w:eastAsia="標楷體" w:hAnsi="標楷體" w:cs="標楷體"/>
          <w:spacing w:val="-4"/>
          <w:sz w:val="28"/>
        </w:rPr>
        <w:t>係，</w:t>
      </w:r>
      <w:r>
        <w:rPr>
          <w:rFonts w:ascii="標楷體" w:eastAsia="標楷體" w:hAnsi="標楷體" w:cs="標楷體"/>
          <w:sz w:val="28"/>
        </w:rPr>
        <w:t>有計劃性地提升國際舞</w:t>
      </w:r>
      <w:r>
        <w:rPr>
          <w:rFonts w:ascii="標楷體" w:eastAsia="標楷體" w:hAnsi="標楷體" w:cs="標楷體"/>
          <w:spacing w:val="-4"/>
          <w:sz w:val="28"/>
        </w:rPr>
        <w:t>台，</w:t>
      </w:r>
      <w:r>
        <w:rPr>
          <w:rFonts w:ascii="標楷體" w:eastAsia="標楷體" w:hAnsi="標楷體" w:cs="標楷體"/>
          <w:sz w:val="28"/>
        </w:rPr>
        <w:t>並</w:t>
      </w:r>
    </w:p>
    <w:p w:rsidR="000E42A4" w:rsidRDefault="00731315">
      <w:pPr>
        <w:autoSpaceDE w:val="0"/>
        <w:autoSpaceDN w:val="0"/>
        <w:snapToGrid w:val="0"/>
        <w:spacing w:before="87" w:line="350" w:lineRule="exact"/>
        <w:ind w:left="852"/>
        <w:rPr>
          <w:rFonts w:ascii="標楷體" w:eastAsia="標楷體" w:hAnsi="標楷體" w:cs="標楷體"/>
          <w:sz w:val="28"/>
        </w:rPr>
      </w:pPr>
      <w:r>
        <w:rPr>
          <w:rFonts w:ascii="標楷體" w:eastAsia="標楷體" w:hAnsi="標楷體" w:cs="標楷體"/>
          <w:sz w:val="28"/>
        </w:rPr>
        <w:t>有系統的提高日內瓦的國際地位及其所扮演的角色。</w:t>
      </w:r>
    </w:p>
    <w:p w:rsidR="000E42A4" w:rsidRDefault="00731315">
      <w:pPr>
        <w:autoSpaceDE w:val="0"/>
        <w:autoSpaceDN w:val="0"/>
        <w:snapToGrid w:val="0"/>
        <w:spacing w:before="4005"/>
        <w:ind w:left="3953"/>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eastAsia="Times New Roman"/>
        </w:rPr>
        <w:t>-84-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87" w:line="400" w:lineRule="exact"/>
        <w:ind w:left="3192"/>
        <w:rPr>
          <w:rFonts w:ascii="標楷體" w:eastAsia="標楷體" w:hAnsi="標楷體" w:cs="標楷體"/>
          <w:b/>
          <w:sz w:val="32"/>
        </w:rPr>
      </w:pPr>
      <w:r>
        <w:rPr>
          <w:rFonts w:ascii="標楷體" w:eastAsia="標楷體" w:hAnsi="標楷體" w:cs="標楷體"/>
          <w:b/>
          <w:sz w:val="32"/>
        </w:rPr>
        <w:t>第五節</w:t>
      </w:r>
      <w:r>
        <w:rPr>
          <w:rFonts w:ascii="標楷體" w:eastAsia="標楷體" w:hAnsi="標楷體" w:cs="標楷體"/>
          <w:b/>
          <w:spacing w:val="80"/>
          <w:sz w:val="32"/>
        </w:rPr>
        <w:t xml:space="preserve"> </w:t>
      </w:r>
      <w:r>
        <w:rPr>
          <w:rFonts w:ascii="標楷體" w:eastAsia="標楷體" w:hAnsi="標楷體" w:cs="標楷體"/>
          <w:b/>
          <w:sz w:val="32"/>
        </w:rPr>
        <w:t>小結</w:t>
      </w:r>
    </w:p>
    <w:p w:rsidR="000E42A4" w:rsidRDefault="00731315">
      <w:pPr>
        <w:autoSpaceDE w:val="0"/>
        <w:autoSpaceDN w:val="0"/>
        <w:snapToGrid w:val="0"/>
        <w:spacing w:before="467" w:line="350" w:lineRule="exact"/>
        <w:ind w:left="566"/>
        <w:rPr>
          <w:rFonts w:ascii="標楷體" w:eastAsia="標楷體" w:hAnsi="標楷體" w:cs="標楷體"/>
          <w:sz w:val="28"/>
        </w:rPr>
      </w:pPr>
      <w:r>
        <w:rPr>
          <w:rFonts w:eastAsia="Times New Roman"/>
          <w:sz w:val="28"/>
        </w:rPr>
        <w:t>Daniel</w:t>
      </w:r>
      <w:r>
        <w:rPr>
          <w:rFonts w:eastAsia="Times New Roman"/>
          <w:spacing w:val="-5"/>
          <w:sz w:val="28"/>
        </w:rPr>
        <w:t xml:space="preserve"> </w:t>
      </w:r>
      <w:r>
        <w:rPr>
          <w:rFonts w:eastAsia="Times New Roman"/>
          <w:spacing w:val="-37"/>
          <w:sz w:val="28"/>
        </w:rPr>
        <w:t>V</w:t>
      </w:r>
      <w:r>
        <w:rPr>
          <w:rFonts w:eastAsia="Times New Roman"/>
          <w:sz w:val="28"/>
        </w:rPr>
        <w:t>on</w:t>
      </w:r>
      <w:r>
        <w:rPr>
          <w:rFonts w:eastAsia="Times New Roman"/>
          <w:spacing w:val="-5"/>
          <w:sz w:val="28"/>
        </w:rPr>
        <w:t xml:space="preserve"> </w:t>
      </w:r>
      <w:r>
        <w:rPr>
          <w:rFonts w:eastAsia="Times New Roman"/>
          <w:spacing w:val="-11"/>
          <w:sz w:val="28"/>
        </w:rPr>
        <w:t>W</w:t>
      </w:r>
      <w:r>
        <w:rPr>
          <w:rFonts w:eastAsia="Times New Roman"/>
          <w:sz w:val="28"/>
        </w:rPr>
        <w:t>ittich</w:t>
      </w:r>
      <w:r>
        <w:rPr>
          <w:rFonts w:ascii="標楷體" w:eastAsia="標楷體" w:hAnsi="標楷體" w:cs="標楷體"/>
          <w:sz w:val="28"/>
        </w:rPr>
        <w:t>及</w:t>
      </w:r>
      <w:r>
        <w:rPr>
          <w:rFonts w:eastAsia="Times New Roman"/>
          <w:sz w:val="28"/>
        </w:rPr>
        <w:t xml:space="preserve">Julian Marewski </w:t>
      </w:r>
      <w:r>
        <w:rPr>
          <w:rFonts w:ascii="標楷體" w:eastAsia="標楷體" w:hAnsi="標楷體" w:cs="標楷體"/>
          <w:sz w:val="28"/>
        </w:rPr>
        <w:t>二位教</w:t>
      </w:r>
      <w:r>
        <w:rPr>
          <w:rFonts w:ascii="標楷體" w:eastAsia="標楷體" w:hAnsi="標楷體" w:cs="標楷體"/>
          <w:spacing w:val="-13"/>
          <w:sz w:val="28"/>
        </w:rPr>
        <w:t>授</w:t>
      </w:r>
      <w:r>
        <w:rPr>
          <w:rFonts w:ascii="標楷體" w:eastAsia="標楷體" w:hAnsi="標楷體" w:cs="標楷體"/>
          <w:spacing w:val="-12"/>
          <w:sz w:val="28"/>
        </w:rPr>
        <w:t>，</w:t>
      </w:r>
      <w:r>
        <w:rPr>
          <w:rFonts w:ascii="標楷體" w:eastAsia="標楷體" w:hAnsi="標楷體" w:cs="標楷體"/>
          <w:sz w:val="28"/>
        </w:rPr>
        <w:t>分別講授的團隊</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1"/>
          <w:sz w:val="28"/>
        </w:rPr>
        <w:t>建立與問題解</w:t>
      </w:r>
      <w:r>
        <w:rPr>
          <w:rFonts w:ascii="標楷體" w:eastAsia="標楷體" w:hAnsi="標楷體" w:cs="標楷體"/>
          <w:sz w:val="28"/>
        </w:rPr>
        <w:t>決二項組織管理與決策重要的議</w:t>
      </w:r>
      <w:r>
        <w:rPr>
          <w:rFonts w:ascii="標楷體" w:eastAsia="標楷體" w:hAnsi="標楷體" w:cs="標楷體"/>
          <w:spacing w:val="-10"/>
          <w:sz w:val="28"/>
        </w:rPr>
        <w:t>題，</w:t>
      </w:r>
      <w:r>
        <w:rPr>
          <w:rFonts w:eastAsia="Times New Roman"/>
          <w:spacing w:val="-11"/>
          <w:sz w:val="28"/>
        </w:rPr>
        <w:t>W</w:t>
      </w:r>
      <w:r>
        <w:rPr>
          <w:rFonts w:eastAsia="Times New Roman"/>
          <w:sz w:val="28"/>
        </w:rPr>
        <w:t>ittich</w:t>
      </w:r>
      <w:r>
        <w:rPr>
          <w:rFonts w:ascii="標楷體" w:eastAsia="標楷體" w:hAnsi="標楷體" w:cs="標楷體"/>
          <w:sz w:val="28"/>
        </w:rPr>
        <w:t>所提</w:t>
      </w:r>
      <w:r>
        <w:rPr>
          <w:rFonts w:ascii="標楷體" w:eastAsia="標楷體" w:hAnsi="標楷體" w:cs="標楷體"/>
          <w:spacing w:val="-21"/>
          <w:sz w:val="28"/>
        </w:rPr>
        <w:t>的</w:t>
      </w:r>
      <w:r>
        <w:rPr>
          <w:rFonts w:ascii="標楷體" w:eastAsia="標楷體" w:hAnsi="標楷體" w:cs="標楷體"/>
          <w:sz w:val="28"/>
        </w:rPr>
        <w:t>「工</w:t>
      </w:r>
      <w:r>
        <w:rPr>
          <w:rFonts w:ascii="標楷體" w:eastAsia="標楷體" w:hAnsi="標楷體" w:cs="標楷體"/>
          <w:spacing w:val="-1"/>
          <w:sz w:val="28"/>
        </w:rPr>
        <w:t>作團隊模型</w:t>
      </w:r>
      <w:r>
        <w:rPr>
          <w:rFonts w:ascii="標楷體" w:eastAsia="標楷體" w:hAnsi="標楷體" w:cs="標楷體"/>
          <w:spacing w:val="-12"/>
          <w:sz w:val="28"/>
        </w:rPr>
        <w:t>」</w:t>
      </w:r>
      <w:r>
        <w:rPr>
          <w:rFonts w:ascii="標楷體" w:eastAsia="標楷體" w:hAnsi="標楷體" w:cs="標楷體"/>
          <w:sz w:val="28"/>
        </w:rPr>
        <w:t>的分析架</w:t>
      </w:r>
      <w:r>
        <w:rPr>
          <w:rFonts w:ascii="標楷體" w:eastAsia="標楷體" w:hAnsi="標楷體" w:cs="標楷體"/>
          <w:spacing w:val="-6"/>
          <w:sz w:val="28"/>
        </w:rPr>
        <w:t>構，</w:t>
      </w:r>
      <w:r>
        <w:rPr>
          <w:rFonts w:ascii="標楷體" w:eastAsia="標楷體" w:hAnsi="標楷體" w:cs="標楷體"/>
          <w:sz w:val="28"/>
        </w:rPr>
        <w:t>讓我們清楚瞭解組織情</w:t>
      </w:r>
      <w:r>
        <w:rPr>
          <w:rFonts w:ascii="標楷體" w:eastAsia="標楷體" w:hAnsi="標楷體" w:cs="標楷體"/>
          <w:spacing w:val="-6"/>
          <w:sz w:val="28"/>
        </w:rPr>
        <w:t>境、</w:t>
      </w:r>
      <w:r>
        <w:rPr>
          <w:rFonts w:ascii="標楷體" w:eastAsia="標楷體" w:hAnsi="標楷體" w:cs="標楷體"/>
          <w:sz w:val="28"/>
        </w:rPr>
        <w:t>團隊設</w:t>
      </w:r>
      <w:r>
        <w:rPr>
          <w:rFonts w:ascii="標楷體" w:eastAsia="標楷體" w:hAnsi="標楷體" w:cs="標楷體"/>
          <w:spacing w:val="-6"/>
          <w:sz w:val="28"/>
        </w:rPr>
        <w:t>計、</w:t>
      </w:r>
      <w:r>
        <w:rPr>
          <w:rFonts w:ascii="標楷體" w:eastAsia="標楷體" w:hAnsi="標楷體" w:cs="標楷體"/>
          <w:sz w:val="28"/>
        </w:rPr>
        <w:t>團</w:t>
      </w:r>
      <w:r>
        <w:rPr>
          <w:rFonts w:ascii="標楷體" w:eastAsia="標楷體" w:hAnsi="標楷體" w:cs="標楷體"/>
          <w:spacing w:val="-1"/>
          <w:sz w:val="28"/>
        </w:rPr>
        <w:t>隊文化三大因</w:t>
      </w:r>
      <w:r>
        <w:rPr>
          <w:rFonts w:ascii="標楷體" w:eastAsia="標楷體" w:hAnsi="標楷體" w:cs="標楷體"/>
          <w:sz w:val="28"/>
        </w:rPr>
        <w:t>素及能力與知</w:t>
      </w:r>
      <w:r>
        <w:rPr>
          <w:rFonts w:ascii="標楷體" w:eastAsia="標楷體" w:hAnsi="標楷體" w:cs="標楷體"/>
          <w:spacing w:val="-12"/>
          <w:sz w:val="28"/>
        </w:rPr>
        <w:t>識</w:t>
      </w:r>
      <w:r>
        <w:rPr>
          <w:rFonts w:ascii="標楷體" w:eastAsia="標楷體" w:hAnsi="標楷體" w:cs="標楷體"/>
          <w:spacing w:val="-11"/>
          <w:sz w:val="28"/>
        </w:rPr>
        <w:t>、</w:t>
      </w:r>
      <w:r>
        <w:rPr>
          <w:rFonts w:ascii="標楷體" w:eastAsia="標楷體" w:hAnsi="標楷體" w:cs="標楷體"/>
          <w:sz w:val="28"/>
        </w:rPr>
        <w:t>動</w:t>
      </w:r>
      <w:r>
        <w:rPr>
          <w:rFonts w:ascii="標楷體" w:eastAsia="標楷體" w:hAnsi="標楷體" w:cs="標楷體"/>
          <w:spacing w:val="-12"/>
          <w:sz w:val="28"/>
        </w:rPr>
        <w:t>機、</w:t>
      </w:r>
      <w:r>
        <w:rPr>
          <w:rFonts w:ascii="標楷體" w:eastAsia="標楷體" w:hAnsi="標楷體" w:cs="標楷體"/>
          <w:sz w:val="28"/>
        </w:rPr>
        <w:t>溝通與協調三個必要條件都會影響團隊的績效。</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然</w:t>
      </w:r>
      <w:r>
        <w:rPr>
          <w:rFonts w:ascii="標楷體" w:eastAsia="標楷體" w:hAnsi="標楷體" w:cs="標楷體"/>
          <w:spacing w:val="-9"/>
          <w:sz w:val="28"/>
        </w:rPr>
        <w:t>而</w:t>
      </w:r>
      <w:r>
        <w:rPr>
          <w:rFonts w:ascii="標楷體" w:eastAsia="標楷體" w:hAnsi="標楷體" w:cs="標楷體"/>
          <w:spacing w:val="-8"/>
          <w:sz w:val="28"/>
        </w:rPr>
        <w:t>，</w:t>
      </w:r>
      <w:r>
        <w:rPr>
          <w:rFonts w:ascii="標楷體" w:eastAsia="標楷體" w:hAnsi="標楷體" w:cs="標楷體"/>
          <w:sz w:val="28"/>
        </w:rPr>
        <w:t>要建立高績效之團</w:t>
      </w:r>
      <w:r>
        <w:rPr>
          <w:rFonts w:ascii="標楷體" w:eastAsia="標楷體" w:hAnsi="標楷體" w:cs="標楷體"/>
          <w:spacing w:val="-9"/>
          <w:sz w:val="28"/>
        </w:rPr>
        <w:t>隊</w:t>
      </w:r>
      <w:r>
        <w:rPr>
          <w:rFonts w:ascii="標楷體" w:eastAsia="標楷體" w:hAnsi="標楷體" w:cs="標楷體"/>
          <w:spacing w:val="-8"/>
          <w:sz w:val="28"/>
        </w:rPr>
        <w:t>，</w:t>
      </w:r>
      <w:r>
        <w:rPr>
          <w:rFonts w:ascii="標楷體" w:eastAsia="標楷體" w:hAnsi="標楷體" w:cs="標楷體"/>
          <w:sz w:val="28"/>
        </w:rPr>
        <w:t>亦必須解決搭便車的問</w:t>
      </w:r>
      <w:r>
        <w:rPr>
          <w:rFonts w:ascii="標楷體" w:eastAsia="標楷體" w:hAnsi="標楷體" w:cs="標楷體"/>
          <w:spacing w:val="-9"/>
          <w:sz w:val="28"/>
        </w:rPr>
        <w:t>題</w:t>
      </w:r>
      <w:r>
        <w:rPr>
          <w:rFonts w:ascii="標楷體" w:eastAsia="標楷體" w:hAnsi="標楷體" w:cs="標楷體"/>
          <w:spacing w:val="-8"/>
          <w:sz w:val="28"/>
        </w:rPr>
        <w:t>；</w:t>
      </w:r>
      <w:r>
        <w:rPr>
          <w:rFonts w:ascii="標楷體" w:eastAsia="標楷體" w:hAnsi="標楷體" w:cs="標楷體"/>
          <w:sz w:val="28"/>
        </w:rPr>
        <w:t>避免團</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隊迷思的現象及社會閒散的效</w:t>
      </w:r>
      <w:r>
        <w:rPr>
          <w:rFonts w:ascii="標楷體" w:eastAsia="標楷體" w:hAnsi="標楷體" w:cs="標楷體"/>
          <w:spacing w:val="-12"/>
          <w:sz w:val="28"/>
        </w:rPr>
        <w:t>果</w:t>
      </w:r>
      <w:r>
        <w:rPr>
          <w:rFonts w:ascii="標楷體" w:eastAsia="標楷體" w:hAnsi="標楷體" w:cs="標楷體"/>
          <w:spacing w:val="-11"/>
          <w:sz w:val="28"/>
        </w:rPr>
        <w:t>，</w:t>
      </w:r>
      <w:r>
        <w:rPr>
          <w:rFonts w:ascii="標楷體" w:eastAsia="標楷體" w:hAnsi="標楷體" w:cs="標楷體"/>
          <w:sz w:val="28"/>
        </w:rPr>
        <w:t>懂得如何營造一個尊重不同意見，且讓組織成員敢表達不同意見之組織文</w:t>
      </w:r>
      <w:r>
        <w:rPr>
          <w:rFonts w:ascii="標楷體" w:eastAsia="標楷體" w:hAnsi="標楷體" w:cs="標楷體"/>
          <w:spacing w:val="-24"/>
          <w:sz w:val="28"/>
        </w:rPr>
        <w:t>化，</w:t>
      </w:r>
      <w:r>
        <w:rPr>
          <w:rFonts w:ascii="標楷體" w:eastAsia="標楷體" w:hAnsi="標楷體" w:cs="標楷體"/>
          <w:sz w:val="28"/>
        </w:rPr>
        <w:t>並應讓團隊成員感覺到投入與回報的比例是公平</w:t>
      </w:r>
      <w:r>
        <w:rPr>
          <w:rFonts w:ascii="標楷體" w:eastAsia="標楷體" w:hAnsi="標楷體" w:cs="標楷體"/>
          <w:spacing w:val="-12"/>
          <w:sz w:val="28"/>
        </w:rPr>
        <w:t>的。</w:t>
      </w:r>
      <w:r>
        <w:rPr>
          <w:rFonts w:ascii="標楷體" w:eastAsia="標楷體" w:hAnsi="標楷體" w:cs="標楷體"/>
          <w:sz w:val="28"/>
        </w:rPr>
        <w:t>而要解決上述的問</w:t>
      </w:r>
      <w:r>
        <w:rPr>
          <w:rFonts w:ascii="標楷體" w:eastAsia="標楷體" w:hAnsi="標楷體" w:cs="標楷體"/>
          <w:spacing w:val="-12"/>
          <w:sz w:val="28"/>
        </w:rPr>
        <w:t>題</w:t>
      </w:r>
      <w:r>
        <w:rPr>
          <w:rFonts w:ascii="標楷體" w:eastAsia="標楷體" w:hAnsi="標楷體" w:cs="標楷體"/>
          <w:spacing w:val="-11"/>
          <w:sz w:val="28"/>
        </w:rPr>
        <w:t>，</w:t>
      </w:r>
      <w:r>
        <w:rPr>
          <w:rFonts w:ascii="標楷體" w:eastAsia="標楷體" w:hAnsi="標楷體" w:cs="標楷體"/>
          <w:sz w:val="28"/>
        </w:rPr>
        <w:t>則涉及人事管理制</w:t>
      </w:r>
    </w:p>
    <w:p w:rsidR="000E42A4" w:rsidRDefault="00731315">
      <w:pPr>
        <w:autoSpaceDE w:val="0"/>
        <w:autoSpaceDN w:val="0"/>
        <w:snapToGrid w:val="0"/>
        <w:spacing w:line="480" w:lineRule="exact"/>
        <w:rPr>
          <w:rFonts w:ascii="標楷體" w:eastAsia="標楷體" w:hAnsi="標楷體" w:cs="標楷體"/>
          <w:sz w:val="28"/>
        </w:rPr>
      </w:pPr>
      <w:r>
        <w:rPr>
          <w:rFonts w:ascii="標楷體" w:eastAsia="標楷體" w:hAnsi="標楷體" w:cs="標楷體"/>
          <w:spacing w:val="-2"/>
          <w:sz w:val="28"/>
        </w:rPr>
        <w:t>度上如考績制</w:t>
      </w:r>
      <w:r>
        <w:rPr>
          <w:rFonts w:ascii="標楷體" w:eastAsia="標楷體" w:hAnsi="標楷體" w:cs="標楷體"/>
          <w:spacing w:val="-10"/>
          <w:sz w:val="28"/>
        </w:rPr>
        <w:t>度、</w:t>
      </w:r>
      <w:r>
        <w:rPr>
          <w:rFonts w:ascii="標楷體" w:eastAsia="標楷體" w:hAnsi="標楷體" w:cs="標楷體"/>
          <w:spacing w:val="-2"/>
          <w:sz w:val="28"/>
        </w:rPr>
        <w:t>績效</w:t>
      </w:r>
      <w:r>
        <w:rPr>
          <w:rFonts w:ascii="標楷體" w:eastAsia="標楷體" w:hAnsi="標楷體" w:cs="標楷體"/>
          <w:spacing w:val="-1"/>
          <w:sz w:val="28"/>
        </w:rPr>
        <w:t>管理制</w:t>
      </w:r>
      <w:r>
        <w:rPr>
          <w:rFonts w:ascii="標楷體" w:eastAsia="標楷體" w:hAnsi="標楷體" w:cs="標楷體"/>
          <w:spacing w:val="-9"/>
          <w:sz w:val="28"/>
        </w:rPr>
        <w:t>度、</w:t>
      </w:r>
      <w:r>
        <w:rPr>
          <w:rFonts w:ascii="標楷體" w:eastAsia="標楷體" w:hAnsi="標楷體" w:cs="標楷體"/>
          <w:spacing w:val="-1"/>
          <w:sz w:val="28"/>
        </w:rPr>
        <w:t>獎懲制度的變</w:t>
      </w:r>
      <w:r>
        <w:rPr>
          <w:rFonts w:ascii="標楷體" w:eastAsia="標楷體" w:hAnsi="標楷體" w:cs="標楷體"/>
          <w:spacing w:val="-9"/>
          <w:sz w:val="28"/>
        </w:rPr>
        <w:t>革，</w:t>
      </w:r>
      <w:r>
        <w:rPr>
          <w:rFonts w:ascii="標楷體" w:eastAsia="標楷體" w:hAnsi="標楷體" w:cs="標楷體"/>
          <w:spacing w:val="-1"/>
          <w:sz w:val="28"/>
        </w:rPr>
        <w:t>乃至組織文化及</w:t>
      </w:r>
      <w:r>
        <w:rPr>
          <w:rFonts w:ascii="標楷體" w:eastAsia="標楷體" w:hAnsi="標楷體" w:cs="標楷體"/>
          <w:sz w:val="28"/>
        </w:rPr>
        <w:t xml:space="preserve"> </w:t>
      </w:r>
      <w:r>
        <w:rPr>
          <w:rFonts w:ascii="標楷體" w:eastAsia="標楷體" w:hAnsi="標楷體" w:cs="標楷體"/>
          <w:sz w:val="28"/>
        </w:rPr>
        <w:t>領導風格的改</w:t>
      </w:r>
      <w:r>
        <w:rPr>
          <w:rFonts w:ascii="標楷體" w:eastAsia="標楷體" w:hAnsi="標楷體" w:cs="標楷體"/>
          <w:spacing w:val="-12"/>
          <w:sz w:val="28"/>
        </w:rPr>
        <w:t>變。</w:t>
      </w:r>
      <w:r>
        <w:rPr>
          <w:rFonts w:ascii="標楷體" w:eastAsia="標楷體" w:hAnsi="標楷體" w:cs="標楷體"/>
          <w:sz w:val="28"/>
        </w:rPr>
        <w:t>這都不是容易做的</w:t>
      </w:r>
      <w:r>
        <w:rPr>
          <w:rFonts w:ascii="標楷體" w:eastAsia="標楷體" w:hAnsi="標楷體" w:cs="標楷體"/>
          <w:spacing w:val="-12"/>
          <w:sz w:val="28"/>
        </w:rPr>
        <w:t>事</w:t>
      </w:r>
      <w:r>
        <w:rPr>
          <w:rFonts w:ascii="標楷體" w:eastAsia="標楷體" w:hAnsi="標楷體" w:cs="標楷體"/>
          <w:spacing w:val="-11"/>
          <w:sz w:val="28"/>
        </w:rPr>
        <w:t>，</w:t>
      </w:r>
      <w:r>
        <w:rPr>
          <w:rFonts w:ascii="標楷體" w:eastAsia="標楷體" w:hAnsi="標楷體" w:cs="標楷體"/>
          <w:sz w:val="28"/>
        </w:rPr>
        <w:t>卻是值得我們進一步的思考與嘗</w:t>
      </w:r>
      <w:r>
        <w:rPr>
          <w:rFonts w:ascii="標楷體" w:eastAsia="標楷體" w:hAnsi="標楷體" w:cs="標楷體"/>
          <w:spacing w:val="-12"/>
          <w:sz w:val="28"/>
        </w:rPr>
        <w:t>試，</w:t>
      </w:r>
      <w:r>
        <w:rPr>
          <w:rFonts w:ascii="標楷體" w:eastAsia="標楷體" w:hAnsi="標楷體" w:cs="標楷體"/>
          <w:sz w:val="28"/>
        </w:rPr>
        <w:t>或許我們可以從最簡單的組織文化與領導風格的改變開始，嘗試用較民主的領導方</w:t>
      </w:r>
      <w:r>
        <w:rPr>
          <w:rFonts w:ascii="標楷體" w:eastAsia="標楷體" w:hAnsi="標楷體" w:cs="標楷體"/>
          <w:spacing w:val="-12"/>
          <w:sz w:val="28"/>
        </w:rPr>
        <w:t>式，</w:t>
      </w:r>
      <w:r>
        <w:rPr>
          <w:rFonts w:ascii="標楷體" w:eastAsia="標楷體" w:hAnsi="標楷體" w:cs="標楷體"/>
          <w:sz w:val="28"/>
        </w:rPr>
        <w:t>信任與授權部</w:t>
      </w:r>
      <w:r>
        <w:rPr>
          <w:rFonts w:ascii="標楷體" w:eastAsia="標楷體" w:hAnsi="標楷體" w:cs="標楷體"/>
          <w:spacing w:val="-12"/>
          <w:sz w:val="28"/>
        </w:rPr>
        <w:t>屬，</w:t>
      </w:r>
      <w:r>
        <w:rPr>
          <w:rFonts w:ascii="標楷體" w:eastAsia="標楷體" w:hAnsi="標楷體" w:cs="標楷體"/>
          <w:sz w:val="28"/>
        </w:rPr>
        <w:t>一步一步建立團隊的意識與歸屬感，逐步建立高績效的團隊。</w:t>
      </w:r>
    </w:p>
    <w:p w:rsidR="000E42A4" w:rsidRDefault="00731315">
      <w:pPr>
        <w:autoSpaceDE w:val="0"/>
        <w:autoSpaceDN w:val="0"/>
        <w:snapToGrid w:val="0"/>
        <w:spacing w:before="284" w:line="350" w:lineRule="exact"/>
        <w:ind w:left="566"/>
        <w:rPr>
          <w:rFonts w:ascii="標楷體" w:eastAsia="標楷體" w:hAnsi="標楷體" w:cs="標楷體"/>
          <w:sz w:val="28"/>
        </w:rPr>
      </w:pPr>
      <w:r>
        <w:rPr>
          <w:rFonts w:ascii="標楷體" w:eastAsia="標楷體" w:hAnsi="標楷體" w:cs="標楷體"/>
          <w:sz w:val="28"/>
        </w:rPr>
        <w:t>而在問題解決</w:t>
      </w:r>
      <w:r>
        <w:rPr>
          <w:rFonts w:ascii="標楷體" w:eastAsia="標楷體" w:hAnsi="標楷體" w:cs="標楷體"/>
          <w:spacing w:val="-12"/>
          <w:sz w:val="28"/>
        </w:rPr>
        <w:t>上</w:t>
      </w:r>
      <w:r>
        <w:rPr>
          <w:rFonts w:ascii="標楷體" w:eastAsia="標楷體" w:hAnsi="標楷體" w:cs="標楷體"/>
          <w:spacing w:val="-13"/>
          <w:sz w:val="28"/>
        </w:rPr>
        <w:t>，</w:t>
      </w:r>
      <w:r>
        <w:rPr>
          <w:rFonts w:eastAsia="Times New Roman"/>
          <w:sz w:val="28"/>
        </w:rPr>
        <w:t>Marewski</w:t>
      </w:r>
      <w:r>
        <w:rPr>
          <w:rFonts w:ascii="標楷體" w:eastAsia="標楷體" w:hAnsi="標楷體" w:cs="標楷體"/>
          <w:sz w:val="28"/>
        </w:rPr>
        <w:t>教授提出決策樹理性分析決策模式，</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1"/>
          <w:sz w:val="28"/>
        </w:rPr>
        <w:t>是一種很實用</w:t>
      </w:r>
      <w:r>
        <w:rPr>
          <w:rFonts w:ascii="標楷體" w:eastAsia="標楷體" w:hAnsi="標楷體" w:cs="標楷體"/>
          <w:sz w:val="28"/>
        </w:rPr>
        <w:t>理性決策的模</w:t>
      </w:r>
      <w:r>
        <w:rPr>
          <w:rFonts w:ascii="標楷體" w:eastAsia="標楷體" w:hAnsi="標楷體" w:cs="標楷體"/>
          <w:spacing w:val="-24"/>
          <w:sz w:val="28"/>
        </w:rPr>
        <w:t>式</w:t>
      </w:r>
      <w:r>
        <w:rPr>
          <w:rFonts w:ascii="標楷體" w:eastAsia="標楷體" w:hAnsi="標楷體" w:cs="標楷體"/>
          <w:spacing w:val="-23"/>
          <w:sz w:val="28"/>
        </w:rPr>
        <w:t>。</w:t>
      </w:r>
      <w:r>
        <w:rPr>
          <w:rFonts w:ascii="標楷體" w:eastAsia="標楷體" w:hAnsi="標楷體" w:cs="標楷體"/>
          <w:sz w:val="28"/>
        </w:rPr>
        <w:t>公共政策的決策雖然必須以理性為基</w:t>
      </w:r>
      <w:r>
        <w:rPr>
          <w:rFonts w:ascii="標楷體" w:eastAsia="標楷體" w:hAnsi="標楷體" w:cs="標楷體"/>
          <w:spacing w:val="-1"/>
          <w:sz w:val="28"/>
        </w:rPr>
        <w:t>礎，但因為人</w:t>
      </w:r>
      <w:r>
        <w:rPr>
          <w:rFonts w:ascii="標楷體" w:eastAsia="標楷體" w:hAnsi="標楷體" w:cs="標楷體"/>
          <w:sz w:val="28"/>
        </w:rPr>
        <w:t>在有限理性</w:t>
      </w:r>
      <w:r>
        <w:rPr>
          <w:rFonts w:eastAsia="Times New Roman"/>
          <w:sz w:val="28"/>
        </w:rPr>
        <w:t>(bounded</w:t>
      </w:r>
      <w:r>
        <w:rPr>
          <w:rFonts w:eastAsia="Times New Roman"/>
          <w:spacing w:val="54"/>
          <w:sz w:val="28"/>
        </w:rPr>
        <w:t xml:space="preserve"> </w:t>
      </w:r>
      <w:r>
        <w:rPr>
          <w:rFonts w:eastAsia="Times New Roman"/>
          <w:sz w:val="28"/>
        </w:rPr>
        <w:t>rationality)</w:t>
      </w:r>
      <w:r>
        <w:rPr>
          <w:rFonts w:ascii="標楷體" w:eastAsia="標楷體" w:hAnsi="標楷體" w:cs="標楷體"/>
          <w:sz w:val="28"/>
        </w:rPr>
        <w:t>的限制下，有時必須透</w:t>
      </w:r>
      <w:r>
        <w:rPr>
          <w:rFonts w:ascii="標楷體" w:eastAsia="標楷體" w:hAnsi="標楷體" w:cs="標楷體"/>
          <w:spacing w:val="-1"/>
          <w:sz w:val="28"/>
        </w:rPr>
        <w:t>過直覺的決策</w:t>
      </w:r>
      <w:r>
        <w:rPr>
          <w:rFonts w:ascii="標楷體" w:eastAsia="標楷體" w:hAnsi="標楷體" w:cs="標楷體"/>
          <w:sz w:val="28"/>
        </w:rPr>
        <w:t>模式來解決問</w:t>
      </w:r>
      <w:r>
        <w:rPr>
          <w:rFonts w:ascii="標楷體" w:eastAsia="標楷體" w:hAnsi="標楷體" w:cs="標楷體"/>
          <w:spacing w:val="-24"/>
          <w:sz w:val="28"/>
        </w:rPr>
        <w:t>題</w:t>
      </w:r>
      <w:r>
        <w:rPr>
          <w:rFonts w:ascii="標楷體" w:eastAsia="標楷體" w:hAnsi="標楷體" w:cs="標楷體"/>
          <w:spacing w:val="-23"/>
          <w:sz w:val="28"/>
        </w:rPr>
        <w:t>。</w:t>
      </w:r>
      <w:r>
        <w:rPr>
          <w:rFonts w:ascii="標楷體" w:eastAsia="標楷體" w:hAnsi="標楷體" w:cs="標楷體"/>
          <w:sz w:val="28"/>
        </w:rPr>
        <w:t>同時在做任何決策時必須做好風險的控管與評估，莫因忽略細微資訊或問題</w:t>
      </w:r>
      <w:r>
        <w:rPr>
          <w:rFonts w:eastAsia="Times New Roman"/>
          <w:sz w:val="28"/>
        </w:rPr>
        <w:t>(</w:t>
      </w:r>
      <w:r>
        <w:rPr>
          <w:rFonts w:ascii="標楷體" w:eastAsia="標楷體" w:hAnsi="標楷體" w:cs="標楷體"/>
          <w:sz w:val="28"/>
        </w:rPr>
        <w:t>如挑戰者號太空梭火箭助推</w:t>
      </w:r>
      <w:r>
        <w:rPr>
          <w:rFonts w:ascii="標楷體" w:eastAsia="標楷體" w:hAnsi="標楷體" w:cs="標楷體"/>
          <w:spacing w:val="-1"/>
          <w:sz w:val="28"/>
        </w:rPr>
        <w:t>器的</w:t>
      </w:r>
      <w:r>
        <w:rPr>
          <w:rFonts w:eastAsia="Times New Roman"/>
          <w:spacing w:val="-1"/>
          <w:sz w:val="28"/>
        </w:rPr>
        <w:t>O</w:t>
      </w:r>
      <w:r>
        <w:rPr>
          <w:rFonts w:ascii="標楷體" w:eastAsia="標楷體" w:hAnsi="標楷體" w:cs="標楷體"/>
          <w:spacing w:val="-1"/>
          <w:sz w:val="28"/>
        </w:rPr>
        <w:t>型環密</w:t>
      </w:r>
      <w:r>
        <w:rPr>
          <w:rFonts w:ascii="標楷體" w:eastAsia="標楷體" w:hAnsi="標楷體" w:cs="標楷體"/>
          <w:sz w:val="28"/>
        </w:rPr>
        <w:t>封圈失效</w:t>
      </w:r>
      <w:r>
        <w:rPr>
          <w:rFonts w:eastAsia="Times New Roman"/>
          <w:sz w:val="28"/>
        </w:rPr>
        <w:t>)</w:t>
      </w:r>
      <w:r>
        <w:rPr>
          <w:rFonts w:ascii="標楷體" w:eastAsia="標楷體" w:hAnsi="標楷體" w:cs="標楷體"/>
          <w:sz w:val="28"/>
        </w:rPr>
        <w:t>而造成大災</w:t>
      </w:r>
      <w:r>
        <w:rPr>
          <w:rFonts w:ascii="標楷體" w:eastAsia="標楷體" w:hAnsi="標楷體" w:cs="標楷體"/>
          <w:spacing w:val="-9"/>
          <w:sz w:val="28"/>
        </w:rPr>
        <w:t>難。</w:t>
      </w:r>
      <w:r>
        <w:rPr>
          <w:rFonts w:ascii="標楷體" w:eastAsia="標楷體" w:hAnsi="標楷體" w:cs="標楷體"/>
          <w:sz w:val="28"/>
        </w:rPr>
        <w:t>此</w:t>
      </w:r>
      <w:r>
        <w:rPr>
          <w:rFonts w:ascii="標楷體" w:eastAsia="標楷體" w:hAnsi="標楷體" w:cs="標楷體"/>
          <w:spacing w:val="-9"/>
          <w:sz w:val="28"/>
        </w:rPr>
        <w:t>外</w:t>
      </w:r>
      <w:r>
        <w:rPr>
          <w:rFonts w:ascii="標楷體" w:eastAsia="標楷體" w:hAnsi="標楷體" w:cs="標楷體"/>
          <w:spacing w:val="-10"/>
          <w:sz w:val="28"/>
        </w:rPr>
        <w:t>，</w:t>
      </w:r>
      <w:r>
        <w:rPr>
          <w:rFonts w:ascii="標楷體" w:eastAsia="標楷體" w:hAnsi="標楷體" w:cs="標楷體"/>
          <w:sz w:val="28"/>
        </w:rPr>
        <w:t>在做重大決策</w:t>
      </w:r>
      <w:r>
        <w:rPr>
          <w:rFonts w:ascii="標楷體" w:eastAsia="標楷體" w:hAnsi="標楷體" w:cs="標楷體"/>
          <w:spacing w:val="-9"/>
          <w:sz w:val="28"/>
        </w:rPr>
        <w:t>時，</w:t>
      </w:r>
      <w:r>
        <w:rPr>
          <w:rFonts w:ascii="標楷體" w:eastAsia="標楷體" w:hAnsi="標楷體" w:cs="標楷體"/>
          <w:sz w:val="28"/>
        </w:rPr>
        <w:t>應制</w:t>
      </w:r>
      <w:r>
        <w:rPr>
          <w:rFonts w:ascii="標楷體" w:eastAsia="標楷體" w:hAnsi="標楷體" w:cs="標楷體"/>
          <w:spacing w:val="-1"/>
          <w:sz w:val="28"/>
        </w:rPr>
        <w:t>度性地聽取不</w:t>
      </w:r>
      <w:r>
        <w:rPr>
          <w:rFonts w:ascii="標楷體" w:eastAsia="標楷體" w:hAnsi="標楷體" w:cs="標楷體"/>
          <w:sz w:val="28"/>
        </w:rPr>
        <w:t>同的意</w:t>
      </w:r>
      <w:r>
        <w:rPr>
          <w:rFonts w:ascii="標楷體" w:eastAsia="標楷體" w:hAnsi="標楷體" w:cs="標楷體"/>
          <w:spacing w:val="-12"/>
          <w:sz w:val="28"/>
        </w:rPr>
        <w:t>見，</w:t>
      </w:r>
      <w:r>
        <w:rPr>
          <w:rFonts w:ascii="標楷體" w:eastAsia="標楷體" w:hAnsi="標楷體" w:cs="標楷體"/>
          <w:sz w:val="28"/>
        </w:rPr>
        <w:t>避免團隊迷</w:t>
      </w:r>
      <w:r>
        <w:rPr>
          <w:rFonts w:ascii="標楷體" w:eastAsia="標楷體" w:hAnsi="標楷體" w:cs="標楷體"/>
          <w:spacing w:val="-12"/>
          <w:sz w:val="28"/>
        </w:rPr>
        <w:t>思</w:t>
      </w:r>
      <w:r>
        <w:rPr>
          <w:rFonts w:ascii="標楷體" w:eastAsia="標楷體" w:hAnsi="標楷體" w:cs="標楷體"/>
          <w:spacing w:val="-11"/>
          <w:sz w:val="28"/>
        </w:rPr>
        <w:t>，</w:t>
      </w:r>
      <w:r>
        <w:rPr>
          <w:rFonts w:ascii="標楷體" w:eastAsia="標楷體" w:hAnsi="標楷體" w:cs="標楷體"/>
          <w:sz w:val="28"/>
        </w:rPr>
        <w:t>才能減少錯誤決策或災難決策的發生，以發揮團隊效益。</w:t>
      </w:r>
    </w:p>
    <w:p w:rsidR="000E42A4" w:rsidRDefault="00731315">
      <w:pPr>
        <w:autoSpaceDE w:val="0"/>
        <w:autoSpaceDN w:val="0"/>
        <w:snapToGrid w:val="0"/>
        <w:spacing w:before="166" w:line="350" w:lineRule="exact"/>
        <w:ind w:left="566"/>
        <w:rPr>
          <w:rFonts w:ascii="標楷體" w:eastAsia="標楷體" w:hAnsi="標楷體" w:cs="標楷體"/>
          <w:sz w:val="28"/>
        </w:rPr>
      </w:pPr>
      <w:r>
        <w:rPr>
          <w:rFonts w:ascii="標楷體" w:eastAsia="標楷體" w:hAnsi="標楷體" w:cs="標楷體"/>
          <w:sz w:val="28"/>
        </w:rPr>
        <w:t>瑞士國會議</w:t>
      </w:r>
      <w:r>
        <w:rPr>
          <w:rFonts w:ascii="標楷體" w:eastAsia="標楷體" w:hAnsi="標楷體" w:cs="標楷體"/>
          <w:spacing w:val="35"/>
          <w:sz w:val="28"/>
        </w:rPr>
        <w:t>員</w:t>
      </w:r>
      <w:r>
        <w:rPr>
          <w:rFonts w:eastAsia="Times New Roman"/>
          <w:sz w:val="28"/>
        </w:rPr>
        <w:t>Jacques</w:t>
      </w:r>
      <w:r>
        <w:rPr>
          <w:rFonts w:eastAsia="Times New Roman"/>
          <w:spacing w:val="18"/>
          <w:sz w:val="28"/>
        </w:rPr>
        <w:t xml:space="preserve"> </w:t>
      </w:r>
      <w:r>
        <w:rPr>
          <w:rFonts w:eastAsia="Times New Roman"/>
          <w:sz w:val="28"/>
        </w:rPr>
        <w:t>Neirync</w:t>
      </w:r>
      <w:r>
        <w:rPr>
          <w:rFonts w:eastAsia="Times New Roman"/>
          <w:spacing w:val="69"/>
          <w:sz w:val="28"/>
        </w:rPr>
        <w:t>k</w:t>
      </w:r>
      <w:r>
        <w:rPr>
          <w:rFonts w:ascii="標楷體" w:eastAsia="標楷體" w:hAnsi="標楷體" w:cs="標楷體"/>
          <w:sz w:val="28"/>
        </w:rPr>
        <w:t>指出瑞士的安全有賴世界建置安</w:t>
      </w:r>
    </w:p>
    <w:p w:rsidR="000E42A4" w:rsidRDefault="00731315">
      <w:pPr>
        <w:autoSpaceDE w:val="0"/>
        <w:autoSpaceDN w:val="0"/>
        <w:snapToGrid w:val="0"/>
        <w:spacing w:before="17" w:line="437" w:lineRule="exact"/>
        <w:ind w:right="70"/>
        <w:jc w:val="both"/>
        <w:rPr>
          <w:rFonts w:ascii="標楷體" w:eastAsia="標楷體" w:hAnsi="標楷體" w:cs="標楷體"/>
          <w:sz w:val="28"/>
        </w:rPr>
      </w:pPr>
      <w:r>
        <w:rPr>
          <w:rFonts w:ascii="標楷體" w:eastAsia="標楷體" w:hAnsi="標楷體" w:cs="標楷體"/>
          <w:spacing w:val="-1"/>
          <w:sz w:val="28"/>
        </w:rPr>
        <w:t>全穩定的環</w:t>
      </w:r>
      <w:r>
        <w:rPr>
          <w:rFonts w:ascii="標楷體" w:eastAsia="標楷體" w:hAnsi="標楷體" w:cs="標楷體"/>
          <w:spacing w:val="-9"/>
          <w:sz w:val="28"/>
        </w:rPr>
        <w:t>境</w:t>
      </w:r>
      <w:r>
        <w:rPr>
          <w:rFonts w:ascii="標楷體" w:eastAsia="標楷體" w:hAnsi="標楷體" w:cs="標楷體"/>
          <w:spacing w:val="-8"/>
          <w:sz w:val="28"/>
        </w:rPr>
        <w:t>，</w:t>
      </w:r>
      <w:r>
        <w:rPr>
          <w:rFonts w:ascii="標楷體" w:eastAsia="標楷體" w:hAnsi="標楷體" w:cs="標楷體"/>
          <w:sz w:val="28"/>
        </w:rPr>
        <w:t>因</w:t>
      </w:r>
      <w:r>
        <w:rPr>
          <w:rFonts w:ascii="標楷體" w:eastAsia="標楷體" w:hAnsi="標楷體" w:cs="標楷體"/>
          <w:spacing w:val="-7"/>
          <w:sz w:val="28"/>
        </w:rPr>
        <w:t>此</w:t>
      </w:r>
      <w:r>
        <w:rPr>
          <w:rFonts w:ascii="標楷體" w:eastAsia="標楷體" w:hAnsi="標楷體" w:cs="標楷體"/>
          <w:spacing w:val="-8"/>
          <w:sz w:val="28"/>
        </w:rPr>
        <w:t>，</w:t>
      </w:r>
      <w:r>
        <w:rPr>
          <w:rFonts w:ascii="標楷體" w:eastAsia="標楷體" w:hAnsi="標楷體" w:cs="標楷體"/>
          <w:sz w:val="28"/>
        </w:rPr>
        <w:t>加強與國際間的合作非常重</w:t>
      </w:r>
      <w:r>
        <w:rPr>
          <w:rFonts w:ascii="標楷體" w:eastAsia="標楷體" w:hAnsi="標楷體" w:cs="標楷體"/>
          <w:spacing w:val="-8"/>
          <w:sz w:val="28"/>
        </w:rPr>
        <w:t>要，</w:t>
      </w:r>
      <w:r>
        <w:rPr>
          <w:rFonts w:ascii="標楷體" w:eastAsia="標楷體" w:hAnsi="標楷體" w:cs="標楷體"/>
          <w:sz w:val="28"/>
        </w:rPr>
        <w:t>瑞士支持自由民主、經濟發展與國際合作。為因應國際環境變遷及全球化發展</w:t>
      </w:r>
      <w:r>
        <w:rPr>
          <w:rFonts w:ascii="標楷體" w:eastAsia="標楷體" w:hAnsi="標楷體" w:cs="標楷體"/>
          <w:spacing w:val="-6"/>
          <w:sz w:val="28"/>
        </w:rPr>
        <w:t>需</w:t>
      </w:r>
      <w:r>
        <w:rPr>
          <w:rFonts w:ascii="標楷體" w:eastAsia="標楷體" w:hAnsi="標楷體" w:cs="標楷體"/>
          <w:sz w:val="28"/>
        </w:rPr>
        <w:t>要，瑞士提</w:t>
      </w:r>
      <w:r>
        <w:rPr>
          <w:rFonts w:ascii="標楷體" w:eastAsia="標楷體" w:hAnsi="標楷體" w:cs="標楷體"/>
          <w:spacing w:val="35"/>
          <w:sz w:val="28"/>
        </w:rPr>
        <w:t>出</w:t>
      </w:r>
      <w:r>
        <w:rPr>
          <w:rFonts w:eastAsia="Times New Roman"/>
          <w:spacing w:val="69"/>
          <w:sz w:val="28"/>
        </w:rPr>
        <w:t>4</w:t>
      </w:r>
      <w:r>
        <w:rPr>
          <w:rFonts w:ascii="標楷體" w:eastAsia="標楷體" w:hAnsi="標楷體" w:cs="標楷體"/>
          <w:sz w:val="28"/>
        </w:rPr>
        <w:t>個外交政策策略主軸，頗值得我們學習。</w:t>
      </w:r>
    </w:p>
    <w:p w:rsidR="000E42A4" w:rsidRDefault="00731315">
      <w:pPr>
        <w:autoSpaceDE w:val="0"/>
        <w:autoSpaceDN w:val="0"/>
        <w:snapToGrid w:val="0"/>
        <w:spacing w:before="464"/>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-85-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512" w:line="450" w:lineRule="exact"/>
        <w:ind w:left="2274"/>
        <w:rPr>
          <w:rFonts w:ascii="標楷體" w:eastAsia="標楷體" w:hAnsi="標楷體" w:cs="標楷體"/>
          <w:b/>
          <w:sz w:val="36"/>
        </w:rPr>
      </w:pPr>
      <w:r>
        <w:rPr>
          <w:rFonts w:ascii="標楷體" w:eastAsia="標楷體" w:hAnsi="標楷體" w:cs="標楷體"/>
          <w:b/>
          <w:sz w:val="36"/>
        </w:rPr>
        <w:t>第五章</w:t>
      </w:r>
      <w:r>
        <w:rPr>
          <w:rFonts w:ascii="標楷體" w:eastAsia="標楷體" w:hAnsi="標楷體" w:cs="標楷體"/>
          <w:b/>
          <w:spacing w:val="90"/>
          <w:sz w:val="36"/>
        </w:rPr>
        <w:t xml:space="preserve"> </w:t>
      </w:r>
      <w:r>
        <w:rPr>
          <w:rFonts w:ascii="標楷體" w:eastAsia="標楷體" w:hAnsi="標楷體" w:cs="標楷體"/>
          <w:b/>
          <w:sz w:val="36"/>
        </w:rPr>
        <w:t>政府治理與行動性</w:t>
      </w:r>
    </w:p>
    <w:p w:rsidR="000E42A4" w:rsidRDefault="00731315">
      <w:pPr>
        <w:autoSpaceDE w:val="0"/>
        <w:autoSpaceDN w:val="0"/>
        <w:snapToGrid w:val="0"/>
        <w:spacing w:before="500" w:line="350" w:lineRule="exact"/>
        <w:ind w:left="560"/>
        <w:rPr>
          <w:rFonts w:ascii="標楷體" w:eastAsia="標楷體" w:hAnsi="標楷體" w:cs="標楷體"/>
          <w:sz w:val="28"/>
        </w:rPr>
      </w:pPr>
      <w:r>
        <w:rPr>
          <w:rFonts w:ascii="標楷體" w:eastAsia="標楷體" w:hAnsi="標楷體" w:cs="標楷體"/>
          <w:sz w:val="28"/>
        </w:rPr>
        <w:t>本章內容主要為介紹政府治理與其相關議</w:t>
      </w:r>
      <w:r>
        <w:rPr>
          <w:rFonts w:ascii="標楷體" w:eastAsia="標楷體" w:hAnsi="標楷體" w:cs="標楷體"/>
          <w:spacing w:val="-24"/>
          <w:sz w:val="28"/>
        </w:rPr>
        <w:t>題，</w:t>
      </w:r>
      <w:r>
        <w:rPr>
          <w:rFonts w:ascii="標楷體" w:eastAsia="標楷體" w:hAnsi="標楷體" w:cs="標楷體"/>
          <w:sz w:val="28"/>
        </w:rPr>
        <w:t>講座並講述使用標</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竿學習及績效評估的基本概念與技</w:t>
      </w:r>
      <w:r>
        <w:rPr>
          <w:rFonts w:ascii="標楷體" w:eastAsia="標楷體" w:hAnsi="標楷體" w:cs="標楷體"/>
          <w:spacing w:val="-12"/>
          <w:sz w:val="28"/>
        </w:rPr>
        <w:t>術，</w:t>
      </w:r>
      <w:r>
        <w:rPr>
          <w:rFonts w:ascii="標楷體" w:eastAsia="標楷體" w:hAnsi="標楷體" w:cs="標楷體"/>
          <w:sz w:val="28"/>
        </w:rPr>
        <w:t>課中也分享瑞士監理</w:t>
      </w:r>
      <w:r>
        <w:rPr>
          <w:rFonts w:ascii="標楷體" w:eastAsia="標楷體" w:hAnsi="標楷體" w:cs="標楷體"/>
          <w:spacing w:val="-12"/>
          <w:sz w:val="28"/>
        </w:rPr>
        <w:t>處、</w:t>
      </w:r>
      <w:r>
        <w:rPr>
          <w:rFonts w:ascii="標楷體" w:eastAsia="標楷體" w:hAnsi="標楷體" w:cs="標楷體"/>
          <w:sz w:val="28"/>
        </w:rPr>
        <w:t>美國跨海大橋興建工程及瑞士日內瓦邦大眾交通政策案</w:t>
      </w:r>
      <w:r>
        <w:rPr>
          <w:rFonts w:ascii="標楷體" w:eastAsia="標楷體" w:hAnsi="標楷體" w:cs="標楷體"/>
          <w:spacing w:val="-24"/>
          <w:sz w:val="28"/>
        </w:rPr>
        <w:t>例，</w:t>
      </w:r>
      <w:r>
        <w:rPr>
          <w:rFonts w:ascii="標楷體" w:eastAsia="標楷體" w:hAnsi="標楷體" w:cs="標楷體"/>
          <w:sz w:val="28"/>
        </w:rPr>
        <w:t>讓學員有實際體</w:t>
      </w:r>
      <w:r>
        <w:rPr>
          <w:rFonts w:ascii="標楷體" w:eastAsia="標楷體" w:hAnsi="標楷體" w:cs="標楷體"/>
          <w:spacing w:val="-12"/>
          <w:sz w:val="28"/>
        </w:rPr>
        <w:t>驗。</w:t>
      </w:r>
      <w:r>
        <w:rPr>
          <w:rFonts w:ascii="標楷體" w:eastAsia="標楷體" w:hAnsi="標楷體" w:cs="標楷體"/>
          <w:sz w:val="28"/>
        </w:rPr>
        <w:t>隨著民主制度之發展及公民社會影響力之擴</w:t>
      </w:r>
      <w:r>
        <w:rPr>
          <w:rFonts w:ascii="標楷體" w:eastAsia="標楷體" w:hAnsi="標楷體" w:cs="標楷體"/>
          <w:spacing w:val="-12"/>
          <w:sz w:val="28"/>
        </w:rPr>
        <w:t>張，</w:t>
      </w:r>
      <w:r>
        <w:rPr>
          <w:rFonts w:ascii="標楷體" w:eastAsia="標楷體" w:hAnsi="標楷體" w:cs="標楷體"/>
          <w:sz w:val="28"/>
        </w:rPr>
        <w:t>人民對政府公共服務之要求日益增</w:t>
      </w:r>
      <w:r>
        <w:rPr>
          <w:rFonts w:ascii="標楷體" w:eastAsia="標楷體" w:hAnsi="標楷體" w:cs="標楷體"/>
          <w:spacing w:val="-12"/>
          <w:sz w:val="28"/>
        </w:rPr>
        <w:t>長，</w:t>
      </w:r>
      <w:r>
        <w:rPr>
          <w:rFonts w:ascii="標楷體" w:eastAsia="標楷體" w:hAnsi="標楷體" w:cs="標楷體"/>
          <w:sz w:val="28"/>
        </w:rPr>
        <w:t>對政府產生施政壓</w:t>
      </w:r>
      <w:r>
        <w:rPr>
          <w:rFonts w:ascii="標楷體" w:eastAsia="標楷體" w:hAnsi="標楷體" w:cs="標楷體"/>
          <w:spacing w:val="-12"/>
          <w:sz w:val="28"/>
        </w:rPr>
        <w:t>力，</w:t>
      </w:r>
      <w:r>
        <w:rPr>
          <w:rFonts w:ascii="標楷體" w:eastAsia="標楷體" w:hAnsi="標楷體" w:cs="標楷體"/>
          <w:sz w:val="28"/>
        </w:rPr>
        <w:t>但也同時提供政府回應人民需求之機</w:t>
      </w:r>
      <w:r>
        <w:rPr>
          <w:rFonts w:ascii="標楷體" w:eastAsia="標楷體" w:hAnsi="標楷體" w:cs="標楷體"/>
          <w:spacing w:val="-24"/>
          <w:sz w:val="28"/>
        </w:rPr>
        <w:t>會。</w:t>
      </w:r>
      <w:r>
        <w:rPr>
          <w:rFonts w:ascii="標楷體" w:eastAsia="標楷體" w:hAnsi="標楷體" w:cs="標楷體"/>
          <w:sz w:val="28"/>
        </w:rPr>
        <w:t>良善的政府治理與績效決定了人民對政府施政之信</w:t>
      </w:r>
      <w:r>
        <w:rPr>
          <w:rFonts w:ascii="標楷體" w:eastAsia="標楷體" w:hAnsi="標楷體" w:cs="標楷體"/>
          <w:spacing w:val="-8"/>
          <w:sz w:val="28"/>
        </w:rPr>
        <w:t>任，</w:t>
      </w:r>
      <w:r>
        <w:rPr>
          <w:rFonts w:ascii="標楷體" w:eastAsia="標楷體" w:hAnsi="標楷體" w:cs="標楷體"/>
          <w:sz w:val="28"/>
        </w:rPr>
        <w:t>而在今日環境</w:t>
      </w:r>
      <w:r>
        <w:rPr>
          <w:rFonts w:ascii="標楷體" w:eastAsia="標楷體" w:hAnsi="標楷體" w:cs="標楷體"/>
          <w:spacing w:val="-8"/>
          <w:sz w:val="28"/>
        </w:rPr>
        <w:t>下，</w:t>
      </w:r>
      <w:r>
        <w:rPr>
          <w:rFonts w:ascii="標楷體" w:eastAsia="標楷體" w:hAnsi="標楷體" w:cs="標楷體"/>
          <w:sz w:val="28"/>
        </w:rPr>
        <w:t>政府角色與功能多</w:t>
      </w:r>
      <w:r>
        <w:rPr>
          <w:rFonts w:ascii="標楷體" w:eastAsia="標楷體" w:hAnsi="標楷體" w:cs="標楷體"/>
          <w:spacing w:val="-8"/>
          <w:sz w:val="28"/>
        </w:rPr>
        <w:t>元</w:t>
      </w:r>
      <w:r>
        <w:rPr>
          <w:rFonts w:ascii="標楷體" w:eastAsia="標楷體" w:hAnsi="標楷體" w:cs="標楷體"/>
          <w:spacing w:val="-7"/>
          <w:sz w:val="28"/>
        </w:rPr>
        <w:t>，</w:t>
      </w:r>
      <w:r>
        <w:rPr>
          <w:rFonts w:ascii="標楷體" w:eastAsia="標楷體" w:hAnsi="標楷體" w:cs="標楷體"/>
          <w:sz w:val="28"/>
        </w:rPr>
        <w:t>有效的政府治理已無法單獨仰賴政府之運</w:t>
      </w:r>
      <w:r>
        <w:rPr>
          <w:rFonts w:ascii="標楷體" w:eastAsia="標楷體" w:hAnsi="標楷體" w:cs="標楷體"/>
          <w:spacing w:val="-12"/>
          <w:sz w:val="28"/>
        </w:rPr>
        <w:t>作</w:t>
      </w:r>
      <w:r>
        <w:rPr>
          <w:rFonts w:ascii="標楷體" w:eastAsia="標楷體" w:hAnsi="標楷體" w:cs="標楷體"/>
          <w:spacing w:val="-11"/>
          <w:sz w:val="28"/>
        </w:rPr>
        <w:t>，</w:t>
      </w:r>
      <w:r>
        <w:rPr>
          <w:rFonts w:ascii="標楷體" w:eastAsia="標楷體" w:hAnsi="標楷體" w:cs="標楷體"/>
          <w:sz w:val="28"/>
        </w:rPr>
        <w:t>而需賴公私部門的合作及夥伴關係來完成。了解治理過程的重要元素及可能產生之問題與解決方</w:t>
      </w:r>
      <w:r>
        <w:rPr>
          <w:rFonts w:ascii="標楷體" w:eastAsia="標楷體" w:hAnsi="標楷體" w:cs="標楷體"/>
          <w:spacing w:val="-24"/>
          <w:sz w:val="28"/>
        </w:rPr>
        <w:t>向，</w:t>
      </w:r>
      <w:r>
        <w:rPr>
          <w:rFonts w:ascii="標楷體" w:eastAsia="標楷體" w:hAnsi="標楷體" w:cs="標楷體"/>
          <w:sz w:val="28"/>
        </w:rPr>
        <w:t>有助於提升良善的政府治理。</w:t>
      </w:r>
    </w:p>
    <w:p w:rsidR="000E42A4" w:rsidRDefault="00731315">
      <w:pPr>
        <w:autoSpaceDE w:val="0"/>
        <w:autoSpaceDN w:val="0"/>
        <w:snapToGrid w:val="0"/>
        <w:spacing w:before="317" w:line="400" w:lineRule="exact"/>
        <w:ind w:left="2231"/>
        <w:rPr>
          <w:rFonts w:ascii="標楷體" w:eastAsia="標楷體" w:hAnsi="標楷體" w:cs="標楷體"/>
          <w:b/>
          <w:sz w:val="32"/>
        </w:rPr>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ascii="標楷體" w:eastAsia="標楷體" w:hAnsi="標楷體" w:cs="標楷體"/>
          <w:b/>
          <w:sz w:val="32"/>
        </w:rPr>
        <w:t>第一節</w:t>
      </w:r>
      <w:r>
        <w:rPr>
          <w:rFonts w:ascii="標楷體" w:eastAsia="標楷體" w:hAnsi="標楷體" w:cs="標楷體"/>
          <w:b/>
          <w:spacing w:val="80"/>
          <w:sz w:val="32"/>
        </w:rPr>
        <w:t xml:space="preserve"> </w:t>
      </w:r>
      <w:r>
        <w:rPr>
          <w:rFonts w:ascii="標楷體" w:eastAsia="標楷體" w:hAnsi="標楷體" w:cs="標楷體"/>
          <w:b/>
          <w:sz w:val="32"/>
        </w:rPr>
        <w:t>政府治理與行動性</w:t>
      </w:r>
    </w:p>
    <w:p w:rsidR="000E42A4" w:rsidRDefault="00731315">
      <w:pPr>
        <w:autoSpaceDE w:val="0"/>
        <w:autoSpaceDN w:val="0"/>
        <w:snapToGrid w:val="0"/>
        <w:spacing w:before="403" w:line="350" w:lineRule="exact"/>
        <w:ind w:left="566" w:right="70"/>
        <w:rPr>
          <w:b/>
          <w:sz w:val="28"/>
        </w:rPr>
      </w:pPr>
      <w:r>
        <w:rPr>
          <w:rFonts w:ascii="標楷體" w:eastAsia="標楷體" w:hAnsi="標楷體" w:cs="標楷體"/>
          <w:sz w:val="28"/>
        </w:rPr>
        <w:t>時間：</w:t>
      </w:r>
      <w:r>
        <w:rPr>
          <w:rFonts w:eastAsia="Times New Roman"/>
          <w:spacing w:val="69"/>
          <w:sz w:val="28"/>
        </w:rPr>
        <w:t>9</w:t>
      </w:r>
      <w:r>
        <w:rPr>
          <w:rFonts w:ascii="標楷體" w:eastAsia="標楷體" w:hAnsi="標楷體" w:cs="標楷體"/>
          <w:spacing w:val="35"/>
          <w:sz w:val="28"/>
        </w:rPr>
        <w:t>月</w:t>
      </w:r>
      <w:r>
        <w:rPr>
          <w:rFonts w:eastAsia="Times New Roman"/>
          <w:spacing w:val="70"/>
          <w:sz w:val="28"/>
        </w:rPr>
        <w:t>6</w:t>
      </w:r>
      <w:r>
        <w:rPr>
          <w:rFonts w:ascii="標楷體" w:eastAsia="標楷體" w:hAnsi="標楷體" w:cs="標楷體"/>
          <w:sz w:val="28"/>
        </w:rPr>
        <w:t>日</w:t>
      </w:r>
      <w:r>
        <w:rPr>
          <w:rFonts w:ascii="標楷體" w:eastAsia="標楷體" w:hAnsi="標楷體" w:cs="標楷體"/>
          <w:sz w:val="28"/>
        </w:rPr>
        <w:t xml:space="preserve"> </w:t>
      </w:r>
      <w:r>
        <w:rPr>
          <w:rFonts w:eastAsia="Times New Roman"/>
          <w:sz w:val="28"/>
        </w:rPr>
        <w:t>09:00~17:00</w:t>
      </w:r>
    </w:p>
    <w:p w:rsidR="000E42A4" w:rsidRDefault="00731315">
      <w:pPr>
        <w:autoSpaceDE w:val="0"/>
        <w:autoSpaceDN w:val="0"/>
        <w:snapToGrid w:val="0"/>
        <w:spacing w:before="231" w:line="350" w:lineRule="exact"/>
        <w:ind w:left="566" w:right="70"/>
        <w:rPr>
          <w:sz w:val="28"/>
        </w:rPr>
      </w:pPr>
      <w:r>
        <w:rPr>
          <w:rFonts w:ascii="標楷體" w:eastAsia="標楷體" w:hAnsi="標楷體" w:cs="標楷體"/>
          <w:spacing w:val="-1"/>
          <w:sz w:val="28"/>
        </w:rPr>
        <w:t>講</w:t>
      </w:r>
      <w:r>
        <w:rPr>
          <w:rFonts w:ascii="標楷體" w:eastAsia="標楷體" w:hAnsi="標楷體" w:cs="標楷體"/>
          <w:sz w:val="28"/>
        </w:rPr>
        <w:t>座：</w:t>
      </w:r>
      <w:r>
        <w:rPr>
          <w:rFonts w:eastAsia="Times New Roman"/>
          <w:sz w:val="28"/>
        </w:rPr>
        <w:t xml:space="preserve">IDHEAP Jean-Patrick </w:t>
      </w:r>
      <w:r>
        <w:rPr>
          <w:rFonts w:eastAsia="Times New Roman"/>
          <w:spacing w:val="-17"/>
          <w:sz w:val="28"/>
        </w:rPr>
        <w:t>V</w:t>
      </w:r>
      <w:r>
        <w:rPr>
          <w:rFonts w:eastAsia="Times New Roman"/>
          <w:sz w:val="28"/>
        </w:rPr>
        <w:t>illeneuve</w:t>
      </w:r>
    </w:p>
    <w:p w:rsidR="000E42A4" w:rsidRDefault="00731315">
      <w:pPr>
        <w:autoSpaceDE w:val="0"/>
        <w:autoSpaceDN w:val="0"/>
        <w:snapToGrid w:val="0"/>
        <w:spacing w:before="50" w:line="350" w:lineRule="exact"/>
        <w:ind w:left="1428" w:right="70"/>
        <w:rPr>
          <w:rFonts w:ascii="標楷體" w:eastAsia="標楷體" w:hAnsi="標楷體" w:cs="標楷體"/>
          <w:sz w:val="28"/>
        </w:rPr>
      </w:pPr>
      <w:r>
        <w:rPr>
          <w:rFonts w:ascii="標楷體" w:eastAsia="標楷體" w:hAnsi="標楷體" w:cs="標楷體"/>
          <w:sz w:val="28"/>
        </w:rPr>
        <w:t>教授</w:t>
      </w:r>
    </w:p>
    <w:p w:rsidR="000E42A4" w:rsidRDefault="00731315">
      <w:pPr>
        <w:autoSpaceDE w:val="0"/>
        <w:autoSpaceDN w:val="0"/>
        <w:snapToGrid w:val="0"/>
        <w:spacing w:before="189" w:line="480" w:lineRule="exact"/>
        <w:ind w:right="70"/>
        <w:jc w:val="both"/>
        <w:rPr>
          <w:rFonts w:ascii="標楷體" w:eastAsia="標楷體" w:hAnsi="標楷體" w:cs="標楷體"/>
          <w:sz w:val="28"/>
        </w:rPr>
      </w:pPr>
      <w:r>
        <w:rPr>
          <w:rFonts w:ascii="標楷體" w:eastAsia="標楷體" w:hAnsi="標楷體" w:cs="標楷體"/>
          <w:spacing w:val="-2"/>
          <w:sz w:val="28"/>
        </w:rPr>
        <w:t>政</w:t>
      </w:r>
      <w:r>
        <w:rPr>
          <w:rFonts w:ascii="標楷體" w:eastAsia="標楷體" w:hAnsi="標楷體" w:cs="標楷體"/>
          <w:spacing w:val="-20"/>
          <w:sz w:val="28"/>
        </w:rPr>
        <w:t xml:space="preserve"> </w:t>
      </w:r>
      <w:r>
        <w:rPr>
          <w:rFonts w:ascii="標楷體" w:eastAsia="標楷體" w:hAnsi="標楷體" w:cs="標楷體"/>
          <w:spacing w:val="-2"/>
          <w:sz w:val="28"/>
        </w:rPr>
        <w:t>府</w:t>
      </w:r>
      <w:r>
        <w:rPr>
          <w:rFonts w:ascii="標楷體" w:eastAsia="標楷體" w:hAnsi="標楷體" w:cs="標楷體"/>
          <w:spacing w:val="-20"/>
          <w:sz w:val="28"/>
        </w:rPr>
        <w:t xml:space="preserve"> </w:t>
      </w:r>
      <w:r>
        <w:rPr>
          <w:rFonts w:ascii="標楷體" w:eastAsia="標楷體" w:hAnsi="標楷體" w:cs="標楷體"/>
          <w:spacing w:val="-2"/>
          <w:sz w:val="28"/>
        </w:rPr>
        <w:t>治</w:t>
      </w:r>
      <w:r>
        <w:rPr>
          <w:rFonts w:ascii="標楷體" w:eastAsia="標楷體" w:hAnsi="標楷體" w:cs="標楷體"/>
          <w:spacing w:val="-20"/>
          <w:sz w:val="28"/>
        </w:rPr>
        <w:t xml:space="preserve"> </w:t>
      </w:r>
      <w:r>
        <w:rPr>
          <w:rFonts w:ascii="標楷體" w:eastAsia="標楷體" w:hAnsi="標楷體" w:cs="標楷體"/>
          <w:spacing w:val="-2"/>
          <w:sz w:val="28"/>
        </w:rPr>
        <w:t>理</w:t>
      </w:r>
      <w:r>
        <w:rPr>
          <w:rFonts w:ascii="標楷體" w:eastAsia="標楷體" w:hAnsi="標楷體" w:cs="標楷體"/>
          <w:spacing w:val="-20"/>
          <w:sz w:val="28"/>
        </w:rPr>
        <w:t xml:space="preserve"> </w:t>
      </w:r>
      <w:r>
        <w:rPr>
          <w:rFonts w:ascii="標楷體" w:eastAsia="標楷體" w:hAnsi="標楷體" w:cs="標楷體"/>
          <w:spacing w:val="-2"/>
          <w:sz w:val="28"/>
        </w:rPr>
        <w:t>與</w:t>
      </w:r>
      <w:r>
        <w:rPr>
          <w:rFonts w:ascii="標楷體" w:eastAsia="標楷體" w:hAnsi="標楷體" w:cs="標楷體"/>
          <w:spacing w:val="-20"/>
          <w:sz w:val="28"/>
        </w:rPr>
        <w:t xml:space="preserve"> </w:t>
      </w:r>
      <w:r>
        <w:rPr>
          <w:rFonts w:ascii="標楷體" w:eastAsia="標楷體" w:hAnsi="標楷體" w:cs="標楷體"/>
          <w:spacing w:val="-2"/>
          <w:sz w:val="28"/>
        </w:rPr>
        <w:t>行</w:t>
      </w:r>
      <w:r>
        <w:rPr>
          <w:rFonts w:ascii="標楷體" w:eastAsia="標楷體" w:hAnsi="標楷體" w:cs="標楷體"/>
          <w:spacing w:val="-20"/>
          <w:sz w:val="28"/>
        </w:rPr>
        <w:t xml:space="preserve"> </w:t>
      </w:r>
      <w:r>
        <w:rPr>
          <w:rFonts w:ascii="標楷體" w:eastAsia="標楷體" w:hAnsi="標楷體" w:cs="標楷體"/>
          <w:spacing w:val="-1"/>
          <w:sz w:val="28"/>
        </w:rPr>
        <w:t>動</w:t>
      </w:r>
      <w:r>
        <w:rPr>
          <w:rFonts w:ascii="標楷體" w:eastAsia="標楷體" w:hAnsi="標楷體" w:cs="標楷體"/>
          <w:spacing w:val="-19"/>
          <w:sz w:val="28"/>
        </w:rPr>
        <w:t xml:space="preserve"> </w:t>
      </w:r>
      <w:r>
        <w:rPr>
          <w:rFonts w:ascii="標楷體" w:eastAsia="標楷體" w:hAnsi="標楷體" w:cs="標楷體"/>
          <w:spacing w:val="-1"/>
          <w:sz w:val="28"/>
        </w:rPr>
        <w:t>性</w:t>
      </w:r>
      <w:r>
        <w:rPr>
          <w:rFonts w:ascii="標楷體" w:eastAsia="標楷體" w:hAnsi="標楷體" w:cs="標楷體"/>
          <w:spacing w:val="-19"/>
          <w:sz w:val="28"/>
        </w:rPr>
        <w:t xml:space="preserve"> </w:t>
      </w:r>
      <w:r>
        <w:rPr>
          <w:rFonts w:eastAsia="Times New Roman"/>
          <w:spacing w:val="-1"/>
          <w:sz w:val="28"/>
        </w:rPr>
        <w:t>(Governance</w:t>
      </w:r>
      <w:r>
        <w:rPr>
          <w:rFonts w:eastAsia="Times New Roman"/>
          <w:spacing w:val="174"/>
          <w:sz w:val="28"/>
        </w:rPr>
        <w:t xml:space="preserve"> </w:t>
      </w:r>
      <w:r>
        <w:rPr>
          <w:rFonts w:eastAsia="Times New Roman"/>
          <w:spacing w:val="-1"/>
          <w:sz w:val="28"/>
        </w:rPr>
        <w:t>and</w:t>
      </w:r>
      <w:r>
        <w:rPr>
          <w:rFonts w:eastAsia="Times New Roman"/>
          <w:sz w:val="28"/>
        </w:rPr>
        <w:t xml:space="preserve"> </w:t>
      </w:r>
      <w:r>
        <w:rPr>
          <w:rFonts w:eastAsia="Times New Roman"/>
          <w:spacing w:val="-1"/>
          <w:sz w:val="28"/>
        </w:rPr>
        <w:t>mobili</w:t>
      </w:r>
      <w:r>
        <w:rPr>
          <w:rFonts w:eastAsia="Times New Roman"/>
          <w:sz w:val="28"/>
        </w:rPr>
        <w:t>ty)</w:t>
      </w:r>
      <w:r>
        <w:rPr>
          <w:rFonts w:ascii="標楷體" w:eastAsia="標楷體" w:hAnsi="標楷體" w:cs="標楷體"/>
          <w:sz w:val="28"/>
        </w:rPr>
        <w:t>課程</w:t>
      </w:r>
      <w:r>
        <w:rPr>
          <w:rFonts w:ascii="標楷體" w:eastAsia="標楷體" w:hAnsi="標楷體" w:cs="標楷體"/>
          <w:spacing w:val="18"/>
          <w:sz w:val="28"/>
        </w:rPr>
        <w:t>由</w:t>
      </w:r>
      <w:r>
        <w:rPr>
          <w:rFonts w:eastAsia="Times New Roman"/>
          <w:sz w:val="28"/>
        </w:rPr>
        <w:t>Jean-Patrick</w:t>
      </w:r>
      <w:r>
        <w:rPr>
          <w:rFonts w:eastAsia="Times New Roman"/>
          <w:spacing w:val="-5"/>
          <w:sz w:val="28"/>
        </w:rPr>
        <w:t xml:space="preserve"> </w:t>
      </w:r>
      <w:r>
        <w:rPr>
          <w:rFonts w:eastAsia="Times New Roman"/>
          <w:spacing w:val="-17"/>
          <w:sz w:val="28"/>
        </w:rPr>
        <w:t>V</w:t>
      </w:r>
      <w:r>
        <w:rPr>
          <w:rFonts w:eastAsia="Times New Roman"/>
          <w:sz w:val="28"/>
        </w:rPr>
        <w:t>illeneuv</w:t>
      </w:r>
      <w:r>
        <w:rPr>
          <w:rFonts w:eastAsia="Times New Roman"/>
          <w:spacing w:val="34"/>
          <w:sz w:val="28"/>
        </w:rPr>
        <w:t>e</w:t>
      </w:r>
      <w:r>
        <w:rPr>
          <w:rFonts w:ascii="標楷體" w:eastAsia="標楷體" w:hAnsi="標楷體" w:cs="標楷體"/>
          <w:sz w:val="28"/>
        </w:rPr>
        <w:t>教授</w:t>
      </w:r>
    </w:p>
    <w:p w:rsidR="000E42A4" w:rsidRDefault="00731315">
      <w:pPr>
        <w:autoSpaceDE w:val="0"/>
        <w:autoSpaceDN w:val="0"/>
        <w:snapToGrid w:val="0"/>
        <w:spacing w:line="480" w:lineRule="exact"/>
        <w:ind w:right="70"/>
        <w:jc w:val="both"/>
        <w:rPr>
          <w:rFonts w:ascii="標楷體" w:eastAsia="標楷體" w:hAnsi="標楷體" w:cs="標楷體"/>
          <w:sz w:val="28"/>
        </w:rPr>
      </w:pPr>
      <w:r>
        <w:rPr>
          <w:rFonts w:ascii="標楷體" w:eastAsia="標楷體" w:hAnsi="標楷體" w:cs="標楷體"/>
          <w:sz w:val="28"/>
        </w:rPr>
        <w:t>講授，教授出生於加拿大，曾在加拿大</w:t>
      </w:r>
      <w:r>
        <w:rPr>
          <w:rFonts w:ascii="標楷體" w:eastAsia="標楷體" w:hAnsi="標楷體" w:cs="標楷體"/>
          <w:spacing w:val="-8"/>
          <w:sz w:val="28"/>
        </w:rPr>
        <w:t>政</w:t>
      </w:r>
      <w:r>
        <w:rPr>
          <w:rFonts w:ascii="標楷體" w:eastAsia="標楷體" w:hAnsi="標楷體" w:cs="標楷體"/>
          <w:sz w:val="28"/>
        </w:rPr>
        <w:t>府交通部門工作，亦曾從政，經歷豐富</w:t>
      </w:r>
      <w:r>
        <w:rPr>
          <w:rFonts w:ascii="標楷體" w:eastAsia="標楷體" w:hAnsi="標楷體" w:cs="標楷體"/>
          <w:spacing w:val="-8"/>
          <w:sz w:val="28"/>
        </w:rPr>
        <w:t>，</w:t>
      </w:r>
      <w:r>
        <w:rPr>
          <w:rFonts w:ascii="標楷體" w:eastAsia="標楷體" w:hAnsi="標楷體" w:cs="標楷體"/>
          <w:spacing w:val="3"/>
          <w:sz w:val="28"/>
        </w:rPr>
        <w:t>目前於瑞士</w:t>
      </w:r>
      <w:r>
        <w:rPr>
          <w:rFonts w:ascii="標楷體" w:eastAsia="標楷體" w:hAnsi="標楷體" w:cs="標楷體"/>
          <w:spacing w:val="4"/>
          <w:sz w:val="28"/>
        </w:rPr>
        <w:t>國家高級公共管理學院教學</w:t>
      </w:r>
      <w:r>
        <w:rPr>
          <w:rFonts w:ascii="標楷體" w:eastAsia="標楷體" w:hAnsi="標楷體" w:cs="標楷體"/>
          <w:sz w:val="28"/>
        </w:rPr>
        <w:t>已</w:t>
      </w:r>
    </w:p>
    <w:p w:rsidR="000E42A4" w:rsidRDefault="00731315">
      <w:pPr>
        <w:numPr>
          <w:ilvl w:val="0"/>
          <w:numId w:val="14"/>
        </w:numPr>
        <w:snapToGrid w:val="0"/>
        <w:spacing w:line="480" w:lineRule="exact"/>
        <w:ind w:right="70"/>
        <w:rPr>
          <w:sz w:val="28"/>
        </w:rPr>
      </w:pPr>
      <w:r>
        <w:rPr>
          <w:rFonts w:ascii="標楷體" w:eastAsia="標楷體" w:hAnsi="標楷體" w:cs="標楷體"/>
          <w:spacing w:val="-1"/>
          <w:sz w:val="28"/>
        </w:rPr>
        <w:t>年，主要</w:t>
      </w:r>
      <w:r>
        <w:rPr>
          <w:rFonts w:ascii="標楷體" w:eastAsia="標楷體" w:hAnsi="標楷體" w:cs="標楷體"/>
          <w:sz w:val="28"/>
        </w:rPr>
        <w:t>興趣及研究領域為政府公共政</w:t>
      </w:r>
      <w:r>
        <w:rPr>
          <w:rFonts w:ascii="標楷體" w:eastAsia="標楷體" w:hAnsi="標楷體" w:cs="標楷體"/>
          <w:spacing w:val="3"/>
          <w:sz w:val="28"/>
        </w:rPr>
        <w:t>策及政府對</w:t>
      </w:r>
      <w:r>
        <w:rPr>
          <w:rFonts w:ascii="標楷體" w:eastAsia="標楷體" w:hAnsi="標楷體" w:cs="標楷體"/>
          <w:spacing w:val="4"/>
          <w:sz w:val="28"/>
        </w:rPr>
        <w:t>博弈之管制與法規。本課程</w:t>
      </w:r>
      <w:r>
        <w:rPr>
          <w:rFonts w:ascii="標楷體" w:eastAsia="標楷體" w:hAnsi="標楷體" w:cs="標楷體"/>
          <w:sz w:val="28"/>
        </w:rPr>
        <w:t>主</w:t>
      </w:r>
      <w:r>
        <w:rPr>
          <w:rFonts w:ascii="標楷體" w:eastAsia="標楷體" w:hAnsi="標楷體" w:cs="標楷體"/>
          <w:spacing w:val="3"/>
          <w:sz w:val="28"/>
        </w:rPr>
        <w:t>要講述及分</w:t>
      </w:r>
      <w:r>
        <w:rPr>
          <w:rFonts w:ascii="標楷體" w:eastAsia="標楷體" w:hAnsi="標楷體" w:cs="標楷體"/>
          <w:spacing w:val="4"/>
          <w:sz w:val="28"/>
        </w:rPr>
        <w:t>析政府治理之概念，其中特</w:t>
      </w:r>
      <w:r>
        <w:rPr>
          <w:rFonts w:ascii="標楷體" w:eastAsia="標楷體" w:hAnsi="標楷體" w:cs="標楷體"/>
          <w:sz w:val="28"/>
        </w:rPr>
        <w:t>別指</w:t>
      </w:r>
      <w:r>
        <w:rPr>
          <w:rFonts w:ascii="標楷體" w:eastAsia="標楷體" w:hAnsi="標楷體" w:cs="標楷體"/>
          <w:spacing w:val="-11"/>
          <w:sz w:val="28"/>
        </w:rPr>
        <w:t xml:space="preserve"> </w:t>
      </w:r>
      <w:r>
        <w:rPr>
          <w:rFonts w:ascii="標楷體" w:eastAsia="標楷體" w:hAnsi="標楷體" w:cs="標楷體"/>
          <w:sz w:val="28"/>
        </w:rPr>
        <w:t>出</w:t>
      </w:r>
      <w:r>
        <w:rPr>
          <w:rFonts w:ascii="標楷體" w:eastAsia="標楷體" w:hAnsi="標楷體" w:cs="標楷體"/>
          <w:spacing w:val="-11"/>
          <w:sz w:val="28"/>
        </w:rPr>
        <w:t xml:space="preserve"> </w:t>
      </w:r>
      <w:r>
        <w:rPr>
          <w:rFonts w:ascii="標楷體" w:eastAsia="標楷體" w:hAnsi="標楷體" w:cs="標楷體"/>
          <w:sz w:val="28"/>
        </w:rPr>
        <w:t>當</w:t>
      </w:r>
      <w:r>
        <w:rPr>
          <w:rFonts w:ascii="標楷體" w:eastAsia="標楷體" w:hAnsi="標楷體" w:cs="標楷體"/>
          <w:spacing w:val="-11"/>
          <w:sz w:val="28"/>
        </w:rPr>
        <w:t xml:space="preserve"> </w:t>
      </w:r>
      <w:r>
        <w:rPr>
          <w:rFonts w:ascii="標楷體" w:eastAsia="標楷體" w:hAnsi="標楷體" w:cs="標楷體"/>
          <w:sz w:val="28"/>
        </w:rPr>
        <w:t>責</w:t>
      </w:r>
      <w:r>
        <w:rPr>
          <w:rFonts w:ascii="標楷體" w:eastAsia="標楷體" w:hAnsi="標楷體" w:cs="標楷體"/>
          <w:spacing w:val="-10"/>
          <w:sz w:val="28"/>
        </w:rPr>
        <w:t xml:space="preserve"> </w:t>
      </w:r>
      <w:r>
        <w:rPr>
          <w:rFonts w:eastAsia="Times New Roman"/>
          <w:sz w:val="28"/>
        </w:rPr>
        <w:t>(Accountability)</w:t>
      </w:r>
      <w:r>
        <w:rPr>
          <w:rFonts w:eastAsia="Times New Roman"/>
          <w:spacing w:val="-11"/>
          <w:sz w:val="28"/>
        </w:rPr>
        <w:t xml:space="preserve"> </w:t>
      </w:r>
      <w:r>
        <w:rPr>
          <w:rFonts w:ascii="標楷體" w:eastAsia="標楷體" w:hAnsi="標楷體" w:cs="標楷體"/>
          <w:sz w:val="28"/>
        </w:rPr>
        <w:t>、</w:t>
      </w:r>
      <w:r>
        <w:rPr>
          <w:rFonts w:ascii="標楷體" w:eastAsia="標楷體" w:hAnsi="標楷體" w:cs="標楷體"/>
          <w:spacing w:val="-11"/>
          <w:sz w:val="28"/>
        </w:rPr>
        <w:t xml:space="preserve"> </w:t>
      </w:r>
      <w:r>
        <w:rPr>
          <w:rFonts w:ascii="標楷體" w:eastAsia="標楷體" w:hAnsi="標楷體" w:cs="標楷體"/>
          <w:sz w:val="28"/>
        </w:rPr>
        <w:t>透</w:t>
      </w:r>
      <w:r>
        <w:rPr>
          <w:rFonts w:ascii="標楷體" w:eastAsia="標楷體" w:hAnsi="標楷體" w:cs="標楷體"/>
          <w:spacing w:val="-11"/>
          <w:sz w:val="28"/>
        </w:rPr>
        <w:t xml:space="preserve"> </w:t>
      </w:r>
      <w:r>
        <w:rPr>
          <w:rFonts w:ascii="標楷體" w:eastAsia="標楷體" w:hAnsi="標楷體" w:cs="標楷體"/>
          <w:sz w:val="28"/>
        </w:rPr>
        <w:t>明</w:t>
      </w:r>
      <w:r>
        <w:rPr>
          <w:rFonts w:ascii="標楷體" w:eastAsia="標楷體" w:hAnsi="標楷體" w:cs="標楷體"/>
          <w:spacing w:val="-11"/>
          <w:sz w:val="28"/>
        </w:rPr>
        <w:t xml:space="preserve"> </w:t>
      </w:r>
      <w:r>
        <w:rPr>
          <w:rFonts w:ascii="標楷體" w:eastAsia="標楷體" w:hAnsi="標楷體" w:cs="標楷體"/>
          <w:sz w:val="28"/>
        </w:rPr>
        <w:t>度</w:t>
      </w:r>
      <w:r>
        <w:rPr>
          <w:rFonts w:eastAsia="Times New Roman"/>
          <w:sz w:val="28"/>
        </w:rPr>
        <w:t>(</w:t>
      </w:r>
      <w:r>
        <w:rPr>
          <w:rFonts w:eastAsia="Times New Roman"/>
          <w:spacing w:val="-10"/>
          <w:sz w:val="28"/>
        </w:rPr>
        <w:t>T</w:t>
      </w:r>
      <w:r>
        <w:rPr>
          <w:rFonts w:eastAsia="Times New Roman"/>
          <w:sz w:val="28"/>
        </w:rPr>
        <w:t>ransparency</w:t>
      </w:r>
      <w:r>
        <w:rPr>
          <w:rFonts w:eastAsia="Times New Roman"/>
          <w:spacing w:val="5"/>
          <w:sz w:val="28"/>
        </w:rPr>
        <w:t>)</w:t>
      </w:r>
      <w:r>
        <w:rPr>
          <w:rFonts w:ascii="標楷體" w:eastAsia="標楷體" w:hAnsi="標楷體" w:cs="標楷體"/>
          <w:spacing w:val="3"/>
          <w:sz w:val="28"/>
        </w:rPr>
        <w:t>和參與</w:t>
      </w:r>
      <w:r>
        <w:rPr>
          <w:rFonts w:eastAsia="Times New Roman"/>
          <w:sz w:val="28"/>
        </w:rPr>
        <w:t>(Participation</w:t>
      </w:r>
      <w:r>
        <w:rPr>
          <w:rFonts w:eastAsia="Times New Roman"/>
          <w:spacing w:val="5"/>
          <w:sz w:val="28"/>
        </w:rPr>
        <w:t>)</w:t>
      </w:r>
      <w:r>
        <w:rPr>
          <w:rFonts w:ascii="標楷體" w:eastAsia="標楷體" w:hAnsi="標楷體" w:cs="標楷體"/>
          <w:spacing w:val="3"/>
          <w:sz w:val="28"/>
        </w:rPr>
        <w:t>三個</w:t>
      </w:r>
      <w:r>
        <w:rPr>
          <w:rFonts w:ascii="標楷體" w:eastAsia="標楷體" w:hAnsi="標楷體" w:cs="標楷體"/>
          <w:sz w:val="28"/>
        </w:rPr>
        <w:t>概</w:t>
      </w:r>
    </w:p>
    <w:p w:rsidR="000E42A4" w:rsidRDefault="00731315">
      <w:pPr>
        <w:autoSpaceDE w:val="0"/>
        <w:autoSpaceDN w:val="0"/>
        <w:snapToGrid w:val="0"/>
        <w:spacing w:before="5489" w:line="350" w:lineRule="exact"/>
        <w:rPr>
          <w:sz w:val="28"/>
        </w:rPr>
      </w:pPr>
      <w:r>
        <w:rPr>
          <w:rFonts w:ascii="標楷體" w:eastAsia="標楷體" w:hAnsi="標楷體" w:cs="標楷體"/>
          <w:sz w:val="28"/>
        </w:rPr>
        <w:br w:type="column"/>
      </w:r>
      <w:r>
        <w:rPr>
          <w:rFonts w:ascii="標楷體" w:eastAsia="標楷體" w:hAnsi="標楷體" w:cs="標楷體"/>
          <w:spacing w:val="35"/>
          <w:sz w:val="28"/>
        </w:rPr>
        <w:t>圖</w:t>
      </w:r>
      <w:r>
        <w:rPr>
          <w:rFonts w:eastAsia="Times New Roman"/>
          <w:sz w:val="28"/>
        </w:rPr>
        <w:t>5-1 Jean-Patrick</w:t>
      </w:r>
      <w:r>
        <w:rPr>
          <w:noProof/>
          <w:sz w:val="28"/>
        </w:rPr>
        <mc:AlternateContent>
          <mc:Choice Requires="wps">
            <w:drawing>
              <wp:anchor distT="0" distB="0" distL="0" distR="0" simplePos="0" relativeHeight="261" behindDoc="1" locked="0" layoutInCell="1" allowOverlap="1">
                <wp:simplePos x="0" y="0"/>
                <wp:positionH relativeFrom="page">
                  <wp:posOffset>4466590</wp:posOffset>
                </wp:positionH>
                <wp:positionV relativeFrom="page">
                  <wp:posOffset>8505190</wp:posOffset>
                </wp:positionV>
                <wp:extent cx="2277110" cy="590550"/>
                <wp:effectExtent l="0" t="0" r="0" b="0"/>
                <wp:wrapNone/>
                <wp:docPr id="1294" name="1294"/>
                <wp:cNvGraphicFramePr/>
                <a:graphic xmlns:a="http://schemas.openxmlformats.org/drawingml/2006/main">
                  <a:graphicData uri="http://schemas.microsoft.com/office/word/2010/wordprocessingShape">
                    <wps:wsp>
                      <wps:cNvSpPr/>
                      <wps:spPr>
                        <a:xfrm>
                          <a:off x="0" y="0"/>
                          <a:ext cx="2277110" cy="5905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7A9F325" id="1294" o:spid="_x0000_s1026" style="position:absolute;margin-left:351.7pt;margin-top:669.7pt;width:179.3pt;height:46.5pt;z-index:-503316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" stroked="f">
                <v:fill opacity="0"/>
                <w10:wrap anchorx="page" anchory="page"/>
              </v:rect>
            </w:pict>
          </mc:Fallback>
        </mc:AlternateContent>
      </w:r>
      <w:r>
        <w:rPr>
          <w:noProof/>
          <w:sz w:val="28"/>
        </w:rPr>
        <w:drawing>
          <wp:anchor distT="0" distB="0" distL="0" distR="0" simplePos="0" relativeHeight="262" behindDoc="1" locked="0" layoutInCell="1" allowOverlap="1">
            <wp:simplePos x="0" y="0"/>
            <wp:positionH relativeFrom="page">
              <wp:posOffset>4544060</wp:posOffset>
            </wp:positionH>
            <wp:positionV relativeFrom="page">
              <wp:posOffset>5590540</wp:posOffset>
            </wp:positionV>
            <wp:extent cx="1944370" cy="2919730"/>
            <wp:effectExtent l="0" t="0" r="0" b="0"/>
            <wp:wrapNone/>
            <wp:docPr id="1295" name="1295"/>
            <wp:cNvGraphicFramePr/>
            <a:graphic xmlns:a="http://schemas.openxmlformats.org/drawingml/2006/main">
              <a:graphicData uri="http://schemas.openxmlformats.org/drawingml/2006/picture">
                <pic:pic xmlns:pic="http://schemas.openxmlformats.org/drawingml/2006/picture">
                  <pic:nvPicPr>
                    <pic:cNvPr id="262" name="1295"/>
                    <pic:cNvPicPr/>
                  </pic:nvPicPr>
                  <pic:blipFill>
                    <a:blip r:embed="rId104">
                      <a:clrChange>
                        <a:clrFrom>
                          <a:srgbClr val="FFFFFF"/>
                        </a:clrFrom>
                        <a:clrTo>
                          <a:srgbClr val="FFFFFF">
                            <a:alpha val="0"/>
                          </a:srgbClr>
                        </a:clrTo>
                      </a:clrChange>
                    </a:blip>
                    <a:stretch/>
                  </pic:blipFill>
                  <pic:spPr>
                    <a:xfrm>
                      <a:off x="0" y="0"/>
                      <a:ext cx="1944370" cy="2919730"/>
                    </a:xfrm>
                    <a:prstGeom prst="rect">
                      <a:avLst/>
                    </a:prstGeom>
                    <a:ln>
                      <a:noFill/>
                    </a:ln>
                  </pic:spPr>
                </pic:pic>
              </a:graphicData>
            </a:graphic>
          </wp:anchor>
        </w:drawing>
      </w:r>
    </w:p>
    <w:p w:rsidR="000E42A4" w:rsidRDefault="00731315">
      <w:pPr>
        <w:autoSpaceDE w:val="0"/>
        <w:autoSpaceDN w:val="0"/>
        <w:snapToGrid w:val="0"/>
        <w:spacing w:before="12" w:line="350" w:lineRule="exact"/>
        <w:ind w:left="283"/>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29" w:bottom="796" w:left="1800" w:header="0" w:footer="0" w:gutter="0"/>
          <w:cols w:num="2" w:space="0" w:equalWidth="0">
            <w:col w:w="5247" w:space="131"/>
            <w:col w:w="2997"/>
          </w:cols>
        </w:sectPr>
      </w:pPr>
      <w:r>
        <w:rPr>
          <w:rFonts w:eastAsia="Times New Roman"/>
          <w:spacing w:val="-17"/>
          <w:sz w:val="28"/>
        </w:rPr>
        <w:t>V</w:t>
      </w:r>
      <w:r>
        <w:rPr>
          <w:rFonts w:eastAsia="Times New Roman"/>
          <w:sz w:val="28"/>
        </w:rPr>
        <w:t>illeneuv</w:t>
      </w:r>
      <w:r>
        <w:rPr>
          <w:rFonts w:eastAsia="Times New Roman"/>
          <w:spacing w:val="68"/>
          <w:sz w:val="28"/>
        </w:rPr>
        <w:t>e</w:t>
      </w:r>
      <w:r>
        <w:rPr>
          <w:rFonts w:ascii="標楷體" w:eastAsia="標楷體" w:hAnsi="標楷體" w:cs="標楷體"/>
          <w:sz w:val="28"/>
        </w:rPr>
        <w:t>教授</w:t>
      </w:r>
    </w:p>
    <w:p w:rsidR="000E42A4" w:rsidRDefault="00731315">
      <w:pPr>
        <w:autoSpaceDE w:val="0"/>
        <w:autoSpaceDN w:val="0"/>
        <w:snapToGrid w:val="0"/>
        <w:spacing w:before="104" w:line="350" w:lineRule="exact"/>
        <w:rPr>
          <w:rFonts w:ascii="標楷體" w:eastAsia="標楷體" w:hAnsi="標楷體" w:cs="標楷體"/>
          <w:sz w:val="28"/>
        </w:rPr>
      </w:pPr>
      <w:r>
        <w:rPr>
          <w:rFonts w:ascii="標楷體" w:eastAsia="標楷體" w:hAnsi="標楷體" w:cs="標楷體"/>
          <w:spacing w:val="-5"/>
          <w:sz w:val="28"/>
        </w:rPr>
        <w:t>念</w:t>
      </w:r>
      <w:r>
        <w:rPr>
          <w:rFonts w:ascii="標楷體" w:eastAsia="標楷體" w:hAnsi="標楷體" w:cs="標楷體"/>
          <w:spacing w:val="-6"/>
          <w:sz w:val="28"/>
        </w:rPr>
        <w:t>，</w:t>
      </w:r>
      <w:r>
        <w:rPr>
          <w:rFonts w:ascii="標楷體" w:eastAsia="標楷體" w:hAnsi="標楷體" w:cs="標楷體"/>
          <w:sz w:val="28"/>
        </w:rPr>
        <w:t>並分享相關案</w:t>
      </w:r>
      <w:r>
        <w:rPr>
          <w:rFonts w:ascii="標楷體" w:eastAsia="標楷體" w:hAnsi="標楷體" w:cs="標楷體"/>
          <w:spacing w:val="-5"/>
          <w:sz w:val="28"/>
        </w:rPr>
        <w:t>例</w:t>
      </w:r>
      <w:r>
        <w:rPr>
          <w:rFonts w:ascii="標楷體" w:eastAsia="標楷體" w:hAnsi="標楷體" w:cs="標楷體"/>
          <w:spacing w:val="-6"/>
          <w:sz w:val="28"/>
        </w:rPr>
        <w:t>，</w:t>
      </w:r>
      <w:r>
        <w:rPr>
          <w:rFonts w:ascii="標楷體" w:eastAsia="標楷體" w:hAnsi="標楷體" w:cs="標楷體"/>
          <w:sz w:val="28"/>
        </w:rPr>
        <w:t>經由講述及討</w:t>
      </w:r>
      <w:r>
        <w:rPr>
          <w:rFonts w:ascii="標楷體" w:eastAsia="標楷體" w:hAnsi="標楷體" w:cs="標楷體"/>
          <w:spacing w:val="-5"/>
          <w:sz w:val="28"/>
        </w:rPr>
        <w:t>論</w:t>
      </w:r>
      <w:r>
        <w:rPr>
          <w:rFonts w:ascii="標楷體" w:eastAsia="標楷體" w:hAnsi="標楷體" w:cs="標楷體"/>
          <w:spacing w:val="-6"/>
          <w:sz w:val="28"/>
        </w:rPr>
        <w:t>，</w:t>
      </w:r>
      <w:r>
        <w:rPr>
          <w:rFonts w:ascii="標楷體" w:eastAsia="標楷體" w:hAnsi="標楷體" w:cs="標楷體"/>
          <w:sz w:val="28"/>
        </w:rPr>
        <w:t>讓大家對政府治理之概念，</w:t>
      </w:r>
    </w:p>
    <w:p w:rsidR="000E42A4" w:rsidRDefault="00731315">
      <w:pPr>
        <w:autoSpaceDE w:val="0"/>
        <w:autoSpaceDN w:val="0"/>
        <w:snapToGrid w:val="0"/>
        <w:spacing w:before="426"/>
        <w:ind w:left="3953"/>
        <w:sectPr w:rsidR="000E42A4">
          <w:footnotePr>
            <w:pos w:val="sectEnd"/>
            <w:numStart w:val="0"/>
          </w:footnotePr>
          <w:endnotePr>
            <w:numFmt w:val="decimal"/>
            <w:numStart w:val="0"/>
          </w:endnotePr>
          <w:type w:val="continuous"/>
          <w:pgSz w:w="11904" w:h="16840"/>
          <w:pgMar w:top="840" w:right="1729" w:bottom="796" w:left="1800" w:header="0" w:footer="0" w:gutter="0"/>
          <w:cols w:space="720"/>
        </w:sectPr>
      </w:pPr>
      <w:r>
        <w:rPr>
          <w:rFonts w:eastAsia="Times New Roman"/>
        </w:rPr>
        <w:t>-86-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right="69"/>
        <w:jc w:val="both"/>
        <w:rPr>
          <w:rFonts w:ascii="標楷體" w:eastAsia="標楷體" w:hAnsi="標楷體" w:cs="標楷體"/>
          <w:sz w:val="28"/>
        </w:rPr>
      </w:pPr>
      <w:r>
        <w:rPr>
          <w:rFonts w:ascii="標楷體" w:eastAsia="標楷體" w:hAnsi="標楷體" w:cs="標楷體"/>
          <w:spacing w:val="-1"/>
          <w:sz w:val="28"/>
        </w:rPr>
        <w:t>及建構可行且</w:t>
      </w:r>
      <w:r>
        <w:rPr>
          <w:rFonts w:ascii="標楷體" w:eastAsia="標楷體" w:hAnsi="標楷體" w:cs="標楷體"/>
          <w:sz w:val="28"/>
        </w:rPr>
        <w:t>永續之公共政策基本架構有些認</w:t>
      </w:r>
      <w:r>
        <w:rPr>
          <w:rFonts w:ascii="標楷體" w:eastAsia="標楷體" w:hAnsi="標楷體" w:cs="標楷體"/>
          <w:spacing w:val="-24"/>
          <w:sz w:val="28"/>
        </w:rPr>
        <w:t>識</w:t>
      </w:r>
      <w:r>
        <w:rPr>
          <w:rFonts w:ascii="標楷體" w:eastAsia="標楷體" w:hAnsi="標楷體" w:cs="標楷體"/>
          <w:spacing w:val="-23"/>
          <w:sz w:val="28"/>
        </w:rPr>
        <w:t>，</w:t>
      </w:r>
      <w:r>
        <w:rPr>
          <w:rFonts w:ascii="標楷體" w:eastAsia="標楷體" w:hAnsi="標楷體" w:cs="標楷體"/>
          <w:sz w:val="28"/>
        </w:rPr>
        <w:t>以應未來公共政策制定及管理之需。茲</w:t>
      </w:r>
      <w:r>
        <w:rPr>
          <w:rFonts w:ascii="標楷體" w:eastAsia="標楷體" w:hAnsi="標楷體" w:cs="標楷體"/>
          <w:spacing w:val="35"/>
          <w:sz w:val="28"/>
        </w:rPr>
        <w:t>將</w:t>
      </w:r>
      <w:r>
        <w:rPr>
          <w:rFonts w:eastAsia="Times New Roman"/>
          <w:spacing w:val="-17"/>
          <w:sz w:val="28"/>
        </w:rPr>
        <w:t>V</w:t>
      </w:r>
      <w:r>
        <w:rPr>
          <w:rFonts w:eastAsia="Times New Roman"/>
          <w:sz w:val="28"/>
        </w:rPr>
        <w:t xml:space="preserve">illeneuve </w:t>
      </w:r>
      <w:r>
        <w:rPr>
          <w:rFonts w:ascii="標楷體" w:eastAsia="標楷體" w:hAnsi="標楷體" w:cs="標楷體"/>
          <w:sz w:val="28"/>
        </w:rPr>
        <w:t>教授講授內容擇要摘述如下：</w:t>
      </w:r>
    </w:p>
    <w:p w:rsidR="000E42A4" w:rsidRDefault="00731315">
      <w:pPr>
        <w:autoSpaceDE w:val="0"/>
        <w:autoSpaceDN w:val="0"/>
        <w:snapToGrid w:val="0"/>
        <w:spacing w:before="284" w:line="350" w:lineRule="exact"/>
        <w:ind w:left="26"/>
        <w:rPr>
          <w:rFonts w:ascii="標楷體" w:eastAsia="標楷體" w:hAnsi="標楷體" w:cs="標楷體"/>
          <w:sz w:val="28"/>
        </w:rPr>
      </w:pPr>
      <w:r>
        <w:rPr>
          <w:rFonts w:ascii="標楷體" w:eastAsia="標楷體" w:hAnsi="標楷體" w:cs="標楷體"/>
          <w:sz w:val="28"/>
        </w:rPr>
        <w:t>一、政府治理</w:t>
      </w:r>
    </w:p>
    <w:p w:rsidR="000E42A4" w:rsidRDefault="00731315">
      <w:pPr>
        <w:autoSpaceDE w:val="0"/>
        <w:autoSpaceDN w:val="0"/>
        <w:snapToGrid w:val="0"/>
        <w:spacing w:before="179" w:line="350" w:lineRule="exact"/>
        <w:ind w:left="350"/>
        <w:rPr>
          <w:rFonts w:ascii="標楷體" w:eastAsia="標楷體" w:hAnsi="標楷體" w:cs="標楷體"/>
          <w:sz w:val="28"/>
        </w:rPr>
      </w:pPr>
      <w:r>
        <w:rPr>
          <w:rFonts w:eastAsia="Times New Roman"/>
          <w:sz w:val="28"/>
        </w:rPr>
        <w:t>1.</w:t>
      </w:r>
      <w:r>
        <w:rPr>
          <w:rFonts w:ascii="標楷體" w:eastAsia="標楷體" w:hAnsi="標楷體" w:cs="標楷體"/>
          <w:sz w:val="28"/>
        </w:rPr>
        <w:t>治理概念</w:t>
      </w:r>
    </w:p>
    <w:p w:rsidR="000E42A4" w:rsidRDefault="00731315">
      <w:pPr>
        <w:autoSpaceDE w:val="0"/>
        <w:autoSpaceDN w:val="0"/>
        <w:snapToGrid w:val="0"/>
        <w:spacing w:before="27" w:line="480" w:lineRule="exact"/>
        <w:ind w:left="574"/>
        <w:rPr>
          <w:rFonts w:ascii="標楷體" w:eastAsia="標楷體" w:hAnsi="標楷體" w:cs="標楷體"/>
          <w:sz w:val="28"/>
        </w:rPr>
      </w:pPr>
      <w:r>
        <w:rPr>
          <w:rFonts w:ascii="標楷體" w:eastAsia="標楷體" w:hAnsi="標楷體" w:cs="標楷體"/>
          <w:sz w:val="28"/>
        </w:rPr>
        <w:t>治理是當今的潮流，從傳統公共行政、</w:t>
      </w:r>
      <w:r>
        <w:rPr>
          <w:rFonts w:eastAsia="Times New Roman"/>
          <w:sz w:val="28"/>
        </w:rPr>
        <w:t xml:space="preserve">1970 </w:t>
      </w:r>
      <w:r>
        <w:rPr>
          <w:rFonts w:ascii="標楷體" w:eastAsia="標楷體" w:hAnsi="標楷體" w:cs="標楷體"/>
          <w:sz w:val="28"/>
        </w:rPr>
        <w:t>年代開始的新公共管理</w:t>
      </w:r>
      <w:r>
        <w:rPr>
          <w:rFonts w:eastAsia="Times New Roman"/>
          <w:sz w:val="28"/>
        </w:rPr>
        <w:t>(New Public Management, NPM</w:t>
      </w:r>
      <w:r>
        <w:rPr>
          <w:rFonts w:eastAsia="Times New Roman"/>
          <w:spacing w:val="-25"/>
          <w:sz w:val="28"/>
        </w:rPr>
        <w:t>)</w:t>
      </w:r>
      <w:r>
        <w:rPr>
          <w:rFonts w:ascii="標楷體" w:eastAsia="標楷體" w:hAnsi="標楷體" w:cs="標楷體"/>
          <w:spacing w:val="-13"/>
          <w:sz w:val="28"/>
        </w:rPr>
        <w:t>，</w:t>
      </w:r>
      <w:r>
        <w:rPr>
          <w:rFonts w:ascii="標楷體" w:eastAsia="標楷體" w:hAnsi="標楷體" w:cs="標楷體"/>
          <w:spacing w:val="35"/>
          <w:sz w:val="28"/>
        </w:rPr>
        <w:t>到</w:t>
      </w:r>
      <w:r>
        <w:rPr>
          <w:rFonts w:eastAsia="Times New Roman"/>
          <w:sz w:val="28"/>
        </w:rPr>
        <w:t>200</w:t>
      </w:r>
      <w:r>
        <w:rPr>
          <w:rFonts w:eastAsia="Times New Roman"/>
          <w:spacing w:val="69"/>
          <w:sz w:val="28"/>
        </w:rPr>
        <w:t>0</w:t>
      </w:r>
      <w:r>
        <w:rPr>
          <w:rFonts w:ascii="標楷體" w:eastAsia="標楷體" w:hAnsi="標楷體" w:cs="標楷體"/>
          <w:sz w:val="28"/>
        </w:rPr>
        <w:t>年代的治</w:t>
      </w:r>
      <w:r>
        <w:rPr>
          <w:rFonts w:ascii="標楷體" w:eastAsia="標楷體" w:hAnsi="標楷體" w:cs="標楷體"/>
          <w:spacing w:val="-13"/>
          <w:sz w:val="28"/>
        </w:rPr>
        <w:t>理</w:t>
      </w:r>
      <w:r>
        <w:rPr>
          <w:rFonts w:ascii="標楷體" w:eastAsia="標楷體" w:hAnsi="標楷體" w:cs="標楷體"/>
          <w:spacing w:val="-14"/>
          <w:sz w:val="28"/>
        </w:rPr>
        <w:t>，</w:t>
      </w:r>
      <w:r>
        <w:rPr>
          <w:rFonts w:ascii="標楷體" w:eastAsia="標楷體" w:hAnsi="標楷體" w:cs="標楷體"/>
          <w:sz w:val="28"/>
        </w:rPr>
        <w:t>觀念</w:t>
      </w:r>
      <w:r>
        <w:rPr>
          <w:rFonts w:ascii="標楷體" w:eastAsia="標楷體" w:hAnsi="標楷體" w:cs="標楷體"/>
          <w:spacing w:val="-2"/>
          <w:sz w:val="28"/>
        </w:rPr>
        <w:t>及理論仍不斷地演進。傳統的公</w:t>
      </w:r>
      <w:r>
        <w:rPr>
          <w:rFonts w:ascii="標楷體" w:eastAsia="標楷體" w:hAnsi="標楷體" w:cs="標楷體"/>
          <w:spacing w:val="-1"/>
          <w:sz w:val="28"/>
        </w:rPr>
        <w:t>共行政以韋伯</w:t>
      </w:r>
      <w:r>
        <w:rPr>
          <w:rFonts w:eastAsia="Times New Roman"/>
          <w:spacing w:val="-1"/>
          <w:sz w:val="28"/>
        </w:rPr>
        <w:t>(Max</w:t>
      </w:r>
      <w:r>
        <w:rPr>
          <w:rFonts w:eastAsia="Times New Roman"/>
          <w:spacing w:val="55"/>
          <w:sz w:val="28"/>
        </w:rPr>
        <w:t xml:space="preserve"> </w:t>
      </w:r>
      <w:r>
        <w:rPr>
          <w:rFonts w:eastAsia="Times New Roman"/>
          <w:spacing w:val="-1"/>
          <w:sz w:val="28"/>
        </w:rPr>
        <w:t>Weber)</w:t>
      </w:r>
      <w:r>
        <w:rPr>
          <w:rFonts w:ascii="標楷體" w:eastAsia="標楷體" w:hAnsi="標楷體" w:cs="標楷體"/>
          <w:spacing w:val="-1"/>
          <w:sz w:val="28"/>
        </w:rPr>
        <w:t>官僚</w:t>
      </w:r>
      <w:r>
        <w:rPr>
          <w:rFonts w:ascii="標楷體" w:eastAsia="標楷體" w:hAnsi="標楷體" w:cs="標楷體"/>
          <w:sz w:val="28"/>
        </w:rPr>
        <w:t xml:space="preserve"> </w:t>
      </w:r>
      <w:r>
        <w:rPr>
          <w:rFonts w:ascii="標楷體" w:eastAsia="標楷體" w:hAnsi="標楷體" w:cs="標楷體"/>
          <w:sz w:val="28"/>
        </w:rPr>
        <w:t>體制為代</w:t>
      </w:r>
      <w:r>
        <w:rPr>
          <w:rFonts w:ascii="標楷體" w:eastAsia="標楷體" w:hAnsi="標楷體" w:cs="標楷體"/>
          <w:spacing w:val="-13"/>
          <w:sz w:val="28"/>
        </w:rPr>
        <w:t>表</w:t>
      </w:r>
      <w:r>
        <w:rPr>
          <w:rFonts w:ascii="標楷體" w:eastAsia="標楷體" w:hAnsi="標楷體" w:cs="標楷體"/>
          <w:spacing w:val="-14"/>
          <w:sz w:val="28"/>
        </w:rPr>
        <w:t>，</w:t>
      </w:r>
      <w:r>
        <w:rPr>
          <w:rFonts w:ascii="標楷體" w:eastAsia="標楷體" w:hAnsi="標楷體" w:cs="標楷體"/>
          <w:sz w:val="28"/>
        </w:rPr>
        <w:t>強調階層體制的官僚架</w:t>
      </w:r>
      <w:r>
        <w:rPr>
          <w:rFonts w:ascii="標楷體" w:eastAsia="標楷體" w:hAnsi="標楷體" w:cs="標楷體"/>
          <w:spacing w:val="-13"/>
          <w:sz w:val="28"/>
        </w:rPr>
        <w:t>構</w:t>
      </w:r>
      <w:r>
        <w:rPr>
          <w:rFonts w:ascii="標楷體" w:eastAsia="標楷體" w:hAnsi="標楷體" w:cs="標楷體"/>
          <w:spacing w:val="-14"/>
          <w:sz w:val="28"/>
        </w:rPr>
        <w:t>，</w:t>
      </w:r>
      <w:r>
        <w:rPr>
          <w:rFonts w:ascii="標楷體" w:eastAsia="標楷體" w:hAnsi="標楷體" w:cs="標楷體"/>
          <w:sz w:val="28"/>
        </w:rPr>
        <w:t>認為專業官僚是政府服</w:t>
      </w:r>
    </w:p>
    <w:p w:rsidR="000E42A4" w:rsidRDefault="00731315">
      <w:pPr>
        <w:autoSpaceDE w:val="0"/>
        <w:autoSpaceDN w:val="0"/>
        <w:snapToGrid w:val="0"/>
        <w:spacing w:after="400" w:line="480" w:lineRule="exact"/>
        <w:ind w:left="574"/>
        <w:rPr>
          <w:rFonts w:ascii="標楷體" w:eastAsia="標楷體" w:hAnsi="標楷體" w:cs="標楷體"/>
          <w:sz w:val="28"/>
        </w:rPr>
      </w:pPr>
      <w:r>
        <w:rPr>
          <w:rFonts w:ascii="標楷體" w:eastAsia="標楷體" w:hAnsi="標楷體" w:cs="標楷體"/>
          <w:spacing w:val="-1"/>
          <w:sz w:val="28"/>
        </w:rPr>
        <w:t>務</w:t>
      </w:r>
      <w:r>
        <w:rPr>
          <w:rFonts w:ascii="標楷體" w:eastAsia="標楷體" w:hAnsi="標楷體" w:cs="標楷體"/>
          <w:spacing w:val="-33"/>
          <w:sz w:val="28"/>
        </w:rPr>
        <w:t xml:space="preserve"> </w:t>
      </w:r>
      <w:r>
        <w:rPr>
          <w:rFonts w:ascii="標楷體" w:eastAsia="標楷體" w:hAnsi="標楷體" w:cs="標楷體"/>
          <w:spacing w:val="-1"/>
          <w:sz w:val="28"/>
        </w:rPr>
        <w:t>的</w:t>
      </w:r>
      <w:r>
        <w:rPr>
          <w:rFonts w:ascii="標楷體" w:eastAsia="標楷體" w:hAnsi="標楷體" w:cs="標楷體"/>
          <w:spacing w:val="-33"/>
          <w:sz w:val="28"/>
        </w:rPr>
        <w:t xml:space="preserve"> </w:t>
      </w:r>
      <w:r>
        <w:rPr>
          <w:rFonts w:ascii="標楷體" w:eastAsia="標楷體" w:hAnsi="標楷體" w:cs="標楷體"/>
          <w:spacing w:val="-1"/>
          <w:sz w:val="28"/>
        </w:rPr>
        <w:t>供</w:t>
      </w:r>
      <w:r>
        <w:rPr>
          <w:rFonts w:ascii="標楷體" w:eastAsia="標楷體" w:hAnsi="標楷體" w:cs="標楷體"/>
          <w:spacing w:val="-33"/>
          <w:sz w:val="28"/>
        </w:rPr>
        <w:t xml:space="preserve"> </w:t>
      </w:r>
      <w:r>
        <w:rPr>
          <w:rFonts w:ascii="標楷體" w:eastAsia="標楷體" w:hAnsi="標楷體" w:cs="標楷體"/>
          <w:sz w:val="28"/>
        </w:rPr>
        <w:t>應</w:t>
      </w:r>
      <w:r>
        <w:rPr>
          <w:rFonts w:ascii="標楷體" w:eastAsia="標楷體" w:hAnsi="標楷體" w:cs="標楷體"/>
          <w:spacing w:val="-32"/>
          <w:sz w:val="28"/>
        </w:rPr>
        <w:t xml:space="preserve"> </w:t>
      </w:r>
      <w:r>
        <w:rPr>
          <w:rFonts w:ascii="標楷體" w:eastAsia="標楷體" w:hAnsi="標楷體" w:cs="標楷體"/>
          <w:sz w:val="28"/>
        </w:rPr>
        <w:t>者</w:t>
      </w:r>
      <w:r>
        <w:rPr>
          <w:rFonts w:ascii="標楷體" w:eastAsia="標楷體" w:hAnsi="標楷體" w:cs="標楷體"/>
          <w:spacing w:val="-32"/>
          <w:sz w:val="28"/>
        </w:rPr>
        <w:t xml:space="preserve"> </w:t>
      </w:r>
      <w:r>
        <w:rPr>
          <w:rFonts w:ascii="標楷體" w:eastAsia="標楷體" w:hAnsi="標楷體" w:cs="標楷體"/>
          <w:sz w:val="28"/>
        </w:rPr>
        <w:t>，</w:t>
      </w:r>
      <w:r>
        <w:rPr>
          <w:rFonts w:ascii="標楷體" w:eastAsia="標楷體" w:hAnsi="標楷體" w:cs="標楷體"/>
          <w:spacing w:val="-32"/>
          <w:sz w:val="28"/>
        </w:rPr>
        <w:t xml:space="preserve"> </w:t>
      </w:r>
      <w:r>
        <w:rPr>
          <w:rFonts w:ascii="標楷體" w:eastAsia="標楷體" w:hAnsi="標楷體" w:cs="標楷體"/>
          <w:sz w:val="28"/>
        </w:rPr>
        <w:t>民</w:t>
      </w:r>
      <w:r>
        <w:rPr>
          <w:rFonts w:ascii="標楷體" w:eastAsia="標楷體" w:hAnsi="標楷體" w:cs="標楷體"/>
          <w:spacing w:val="-32"/>
          <w:sz w:val="28"/>
        </w:rPr>
        <w:t xml:space="preserve"> </w:t>
      </w:r>
      <w:r>
        <w:rPr>
          <w:rFonts w:ascii="標楷體" w:eastAsia="標楷體" w:hAnsi="標楷體" w:cs="標楷體"/>
          <w:sz w:val="28"/>
        </w:rPr>
        <w:t>眾</w:t>
      </w:r>
      <w:r>
        <w:rPr>
          <w:rFonts w:ascii="標楷體" w:eastAsia="標楷體" w:hAnsi="標楷體" w:cs="標楷體"/>
          <w:spacing w:val="-32"/>
          <w:sz w:val="28"/>
        </w:rPr>
        <w:t xml:space="preserve"> </w:t>
      </w:r>
      <w:r>
        <w:rPr>
          <w:rFonts w:ascii="標楷體" w:eastAsia="標楷體" w:hAnsi="標楷體" w:cs="標楷體"/>
          <w:sz w:val="28"/>
        </w:rPr>
        <w:t>應</w:t>
      </w:r>
      <w:r>
        <w:rPr>
          <w:rFonts w:ascii="標楷體" w:eastAsia="標楷體" w:hAnsi="標楷體" w:cs="標楷體"/>
          <w:spacing w:val="-32"/>
          <w:sz w:val="28"/>
        </w:rPr>
        <w:t xml:space="preserve"> </w:t>
      </w:r>
      <w:r>
        <w:rPr>
          <w:rFonts w:ascii="標楷體" w:eastAsia="標楷體" w:hAnsi="標楷體" w:cs="標楷體"/>
          <w:sz w:val="28"/>
        </w:rPr>
        <w:t>獲</w:t>
      </w:r>
      <w:r>
        <w:rPr>
          <w:rFonts w:ascii="標楷體" w:eastAsia="標楷體" w:hAnsi="標楷體" w:cs="標楷體"/>
          <w:spacing w:val="-32"/>
          <w:sz w:val="28"/>
        </w:rPr>
        <w:t xml:space="preserve"> </w:t>
      </w:r>
      <w:r>
        <w:rPr>
          <w:rFonts w:ascii="標楷體" w:eastAsia="標楷體" w:hAnsi="標楷體" w:cs="標楷體"/>
          <w:sz w:val="28"/>
        </w:rPr>
        <w:t>得</w:t>
      </w:r>
      <w:r>
        <w:rPr>
          <w:rFonts w:ascii="標楷體" w:eastAsia="標楷體" w:hAnsi="標楷體" w:cs="標楷體"/>
          <w:spacing w:val="-32"/>
          <w:sz w:val="28"/>
        </w:rPr>
        <w:t xml:space="preserve"> </w:t>
      </w:r>
      <w:r>
        <w:rPr>
          <w:rFonts w:ascii="標楷體" w:eastAsia="標楷體" w:hAnsi="標楷體" w:cs="標楷體"/>
          <w:sz w:val="28"/>
        </w:rPr>
        <w:t>法</w:t>
      </w:r>
      <w:r>
        <w:rPr>
          <w:rFonts w:ascii="標楷體" w:eastAsia="標楷體" w:hAnsi="標楷體" w:cs="標楷體"/>
          <w:spacing w:val="-32"/>
          <w:sz w:val="28"/>
        </w:rPr>
        <w:t xml:space="preserve"> </w:t>
      </w:r>
      <w:r>
        <w:rPr>
          <w:rFonts w:ascii="標楷體" w:eastAsia="標楷體" w:hAnsi="標楷體" w:cs="標楷體"/>
          <w:sz w:val="28"/>
        </w:rPr>
        <w:t>律</w:t>
      </w:r>
      <w:r>
        <w:rPr>
          <w:rFonts w:ascii="標楷體" w:eastAsia="標楷體" w:hAnsi="標楷體" w:cs="標楷體"/>
          <w:spacing w:val="-32"/>
          <w:sz w:val="28"/>
        </w:rPr>
        <w:t xml:space="preserve"> </w:t>
      </w:r>
      <w:r>
        <w:rPr>
          <w:rFonts w:ascii="標楷體" w:eastAsia="標楷體" w:hAnsi="標楷體" w:cs="標楷體"/>
          <w:sz w:val="28"/>
        </w:rPr>
        <w:t>上</w:t>
      </w:r>
      <w:r>
        <w:rPr>
          <w:rFonts w:ascii="標楷體" w:eastAsia="標楷體" w:hAnsi="標楷體" w:cs="標楷體"/>
          <w:spacing w:val="-32"/>
          <w:sz w:val="28"/>
        </w:rPr>
        <w:t xml:space="preserve"> </w:t>
      </w:r>
      <w:r>
        <w:rPr>
          <w:rFonts w:ascii="標楷體" w:eastAsia="標楷體" w:hAnsi="標楷體" w:cs="標楷體"/>
          <w:sz w:val="28"/>
        </w:rPr>
        <w:t>的</w:t>
      </w:r>
      <w:r>
        <w:rPr>
          <w:rFonts w:ascii="標楷體" w:eastAsia="標楷體" w:hAnsi="標楷體" w:cs="標楷體"/>
          <w:spacing w:val="-32"/>
          <w:sz w:val="28"/>
        </w:rPr>
        <w:t xml:space="preserve"> </w:t>
      </w:r>
      <w:r>
        <w:rPr>
          <w:rFonts w:ascii="標楷體" w:eastAsia="標楷體" w:hAnsi="標楷體" w:cs="標楷體"/>
          <w:sz w:val="28"/>
        </w:rPr>
        <w:t>平</w:t>
      </w:r>
      <w:r>
        <w:rPr>
          <w:rFonts w:ascii="標楷體" w:eastAsia="標楷體" w:hAnsi="標楷體" w:cs="標楷體"/>
          <w:spacing w:val="-32"/>
          <w:sz w:val="28"/>
        </w:rPr>
        <w:t xml:space="preserve"> </w:t>
      </w:r>
      <w:r>
        <w:rPr>
          <w:rFonts w:ascii="標楷體" w:eastAsia="標楷體" w:hAnsi="標楷體" w:cs="標楷體"/>
          <w:sz w:val="28"/>
        </w:rPr>
        <w:t>等</w:t>
      </w:r>
      <w:r>
        <w:rPr>
          <w:rFonts w:ascii="標楷體" w:eastAsia="標楷體" w:hAnsi="標楷體" w:cs="標楷體"/>
          <w:spacing w:val="-32"/>
          <w:sz w:val="28"/>
        </w:rPr>
        <w:t xml:space="preserve"> </w:t>
      </w:r>
      <w:r>
        <w:rPr>
          <w:rFonts w:ascii="標楷體" w:eastAsia="標楷體" w:hAnsi="標楷體" w:cs="標楷體"/>
          <w:sz w:val="28"/>
        </w:rPr>
        <w:t>對</w:t>
      </w:r>
      <w:r>
        <w:rPr>
          <w:rFonts w:ascii="標楷體" w:eastAsia="標楷體" w:hAnsi="標楷體" w:cs="標楷體"/>
          <w:spacing w:val="-32"/>
          <w:sz w:val="28"/>
        </w:rPr>
        <w:t xml:space="preserve"> </w:t>
      </w:r>
      <w:r>
        <w:rPr>
          <w:rFonts w:ascii="標楷體" w:eastAsia="標楷體" w:hAnsi="標楷體" w:cs="標楷體"/>
          <w:sz w:val="28"/>
        </w:rPr>
        <w:t>待</w:t>
      </w:r>
      <w:r>
        <w:rPr>
          <w:rFonts w:ascii="標楷體" w:eastAsia="標楷體" w:hAnsi="標楷體" w:cs="標楷體"/>
          <w:spacing w:val="-32"/>
          <w:sz w:val="28"/>
        </w:rPr>
        <w:t xml:space="preserve"> </w:t>
      </w:r>
      <w:r>
        <w:rPr>
          <w:rFonts w:eastAsia="Times New Roman"/>
          <w:sz w:val="28"/>
        </w:rPr>
        <w:t>(Equally Treatment)</w:t>
      </w:r>
      <w:r>
        <w:rPr>
          <w:rFonts w:ascii="標楷體" w:eastAsia="標楷體" w:hAnsi="標楷體" w:cs="標楷體"/>
          <w:sz w:val="28"/>
        </w:rPr>
        <w:t>。新公共管理理論認為，傳統的官僚體制建立在系統</w:t>
      </w:r>
      <w:r>
        <w:rPr>
          <w:rFonts w:ascii="標楷體" w:eastAsia="標楷體" w:hAnsi="標楷體" w:cs="標楷體"/>
          <w:spacing w:val="-11"/>
          <w:sz w:val="28"/>
        </w:rPr>
        <w:t>上</w:t>
      </w:r>
      <w:r>
        <w:rPr>
          <w:rFonts w:ascii="標楷體" w:eastAsia="標楷體" w:hAnsi="標楷體" w:cs="標楷體"/>
          <w:spacing w:val="-12"/>
          <w:sz w:val="28"/>
        </w:rPr>
        <w:t>，</w:t>
      </w:r>
      <w:r>
        <w:rPr>
          <w:rFonts w:ascii="標楷體" w:eastAsia="標楷體" w:hAnsi="標楷體" w:cs="標楷體"/>
          <w:spacing w:val="-3"/>
          <w:sz w:val="28"/>
        </w:rPr>
        <w:t>缺乏靈活</w:t>
      </w:r>
      <w:r>
        <w:rPr>
          <w:rFonts w:ascii="標楷體" w:eastAsia="標楷體" w:hAnsi="標楷體" w:cs="標楷體"/>
          <w:spacing w:val="-2"/>
          <w:sz w:val="28"/>
        </w:rPr>
        <w:t>及彈</w:t>
      </w:r>
      <w:r>
        <w:rPr>
          <w:rFonts w:ascii="標楷體" w:eastAsia="標楷體" w:hAnsi="標楷體" w:cs="標楷體"/>
          <w:spacing w:val="-10"/>
          <w:sz w:val="28"/>
        </w:rPr>
        <w:t>性</w:t>
      </w:r>
      <w:r>
        <w:rPr>
          <w:rFonts w:ascii="標楷體" w:eastAsia="標楷體" w:hAnsi="標楷體" w:cs="標楷體"/>
          <w:spacing w:val="-11"/>
          <w:sz w:val="28"/>
        </w:rPr>
        <w:t>，</w:t>
      </w:r>
      <w:r>
        <w:rPr>
          <w:rFonts w:ascii="標楷體" w:eastAsia="標楷體" w:hAnsi="標楷體" w:cs="標楷體"/>
          <w:spacing w:val="-2"/>
          <w:sz w:val="28"/>
        </w:rPr>
        <w:t>可思索借助私部門企業管理觀念之引進，</w:t>
      </w:r>
      <w:r>
        <w:rPr>
          <w:rFonts w:ascii="標楷體" w:eastAsia="標楷體" w:hAnsi="標楷體" w:cs="標楷體"/>
          <w:sz w:val="28"/>
        </w:rPr>
        <w:t xml:space="preserve"> </w:t>
      </w:r>
      <w:r>
        <w:rPr>
          <w:rFonts w:ascii="標楷體" w:eastAsia="標楷體" w:hAnsi="標楷體" w:cs="標楷體"/>
          <w:sz w:val="28"/>
        </w:rPr>
        <w:t>以市</w:t>
      </w:r>
      <w:r>
        <w:rPr>
          <w:rFonts w:ascii="標楷體" w:eastAsia="標楷體" w:hAnsi="標楷體" w:cs="標楷體"/>
          <w:spacing w:val="-9"/>
          <w:sz w:val="28"/>
        </w:rPr>
        <w:t>場、</w:t>
      </w:r>
      <w:r>
        <w:rPr>
          <w:rFonts w:ascii="標楷體" w:eastAsia="標楷體" w:hAnsi="標楷體" w:cs="標楷體"/>
          <w:sz w:val="28"/>
        </w:rPr>
        <w:t>經</w:t>
      </w:r>
      <w:r>
        <w:rPr>
          <w:rFonts w:ascii="標楷體" w:eastAsia="標楷體" w:hAnsi="標楷體" w:cs="標楷體"/>
          <w:spacing w:val="-9"/>
          <w:sz w:val="28"/>
        </w:rPr>
        <w:t>濟、</w:t>
      </w:r>
      <w:r>
        <w:rPr>
          <w:rFonts w:ascii="標楷體" w:eastAsia="標楷體" w:hAnsi="標楷體" w:cs="標楷體"/>
          <w:sz w:val="28"/>
        </w:rPr>
        <w:t>顧客等概念來重塑政府之行政管</w:t>
      </w:r>
      <w:r>
        <w:rPr>
          <w:rFonts w:ascii="標楷體" w:eastAsia="標楷體" w:hAnsi="標楷體" w:cs="標楷體"/>
          <w:spacing w:val="-9"/>
          <w:sz w:val="28"/>
        </w:rPr>
        <w:t>理，</w:t>
      </w:r>
      <w:r>
        <w:rPr>
          <w:rFonts w:ascii="標楷體" w:eastAsia="標楷體" w:hAnsi="標楷體" w:cs="標楷體"/>
          <w:sz w:val="28"/>
        </w:rPr>
        <w:t>期望政府能具經濟及管理等職</w:t>
      </w:r>
      <w:r>
        <w:rPr>
          <w:rFonts w:ascii="標楷體" w:eastAsia="標楷體" w:hAnsi="標楷體" w:cs="標楷體"/>
          <w:spacing w:val="-8"/>
          <w:sz w:val="28"/>
        </w:rPr>
        <w:t>能</w:t>
      </w:r>
      <w:r>
        <w:rPr>
          <w:rFonts w:ascii="標楷體" w:eastAsia="標楷體" w:hAnsi="標楷體" w:cs="標楷體"/>
          <w:spacing w:val="-9"/>
          <w:sz w:val="28"/>
        </w:rPr>
        <w:t>。</w:t>
      </w:r>
      <w:r>
        <w:rPr>
          <w:rFonts w:ascii="標楷體" w:eastAsia="標楷體" w:hAnsi="標楷體" w:cs="標楷體"/>
          <w:sz w:val="28"/>
        </w:rPr>
        <w:t>隨著時代之演</w:t>
      </w:r>
      <w:r>
        <w:rPr>
          <w:rFonts w:ascii="標楷體" w:eastAsia="標楷體" w:hAnsi="標楷體" w:cs="標楷體"/>
          <w:spacing w:val="-8"/>
          <w:sz w:val="28"/>
        </w:rPr>
        <w:t>進</w:t>
      </w:r>
      <w:r>
        <w:rPr>
          <w:rFonts w:ascii="標楷體" w:eastAsia="標楷體" w:hAnsi="標楷體" w:cs="標楷體"/>
          <w:spacing w:val="-9"/>
          <w:sz w:val="28"/>
        </w:rPr>
        <w:t>，</w:t>
      </w:r>
      <w:r>
        <w:rPr>
          <w:rFonts w:ascii="標楷體" w:eastAsia="標楷體" w:hAnsi="標楷體" w:cs="標楷體"/>
          <w:sz w:val="28"/>
        </w:rPr>
        <w:t>治理的觀點應運而生，強調更積極的政府服務及更多元的溝通模</w:t>
      </w:r>
      <w:r>
        <w:rPr>
          <w:rFonts w:ascii="標楷體" w:eastAsia="標楷體" w:hAnsi="標楷體" w:cs="標楷體"/>
          <w:spacing w:val="-27"/>
          <w:sz w:val="28"/>
        </w:rPr>
        <w:t>式，</w:t>
      </w:r>
      <w:r>
        <w:rPr>
          <w:rFonts w:ascii="標楷體" w:eastAsia="標楷體" w:hAnsi="標楷體" w:cs="標楷體"/>
          <w:sz w:val="28"/>
        </w:rPr>
        <w:t>並聚焦於公民社會與參與及公私部門之協調。</w:t>
      </w:r>
    </w:p>
    <w:tbl>
      <w:tblPr>
        <w:tblW w:w="7091"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68"/>
        <w:gridCol w:w="3217"/>
        <w:gridCol w:w="3006"/>
      </w:tblGrid>
      <w:tr w:rsidR="000E42A4">
        <w:trPr>
          <w:cantSplit/>
          <w:trHeight w:hRule="exact" w:val="330"/>
        </w:trPr>
        <w:tc>
          <w:tcPr>
            <w:tcW w:w="868" w:type="dxa"/>
          </w:tcPr>
          <w:p w:rsidR="000E42A4" w:rsidRDefault="000E42A4">
            <w:pPr>
              <w:autoSpaceDE w:val="0"/>
              <w:autoSpaceDN w:val="0"/>
              <w:snapToGrid w:val="0"/>
              <w:rPr>
                <w:rFonts w:ascii="標楷體" w:eastAsia="標楷體" w:hAnsi="標楷體" w:cs="標楷體"/>
                <w:sz w:val="28"/>
              </w:rPr>
            </w:pPr>
          </w:p>
        </w:tc>
        <w:tc>
          <w:tcPr>
            <w:tcW w:w="3217" w:type="dxa"/>
          </w:tcPr>
          <w:p w:rsidR="000E42A4" w:rsidRDefault="00731315">
            <w:pPr>
              <w:autoSpaceDE w:val="0"/>
              <w:autoSpaceDN w:val="0"/>
              <w:snapToGrid w:val="0"/>
              <w:spacing w:line="234" w:lineRule="auto"/>
              <w:ind w:left="1286"/>
              <w:rPr>
                <w:b/>
                <w:sz w:val="28"/>
              </w:rPr>
            </w:pPr>
            <w:r>
              <w:rPr>
                <w:rFonts w:eastAsia="Times New Roman"/>
                <w:b/>
                <w:sz w:val="28"/>
              </w:rPr>
              <w:t>NPM</w:t>
            </w:r>
          </w:p>
        </w:tc>
        <w:tc>
          <w:tcPr>
            <w:tcW w:w="3006" w:type="dxa"/>
          </w:tcPr>
          <w:p w:rsidR="000E42A4" w:rsidRDefault="00731315">
            <w:pPr>
              <w:autoSpaceDE w:val="0"/>
              <w:autoSpaceDN w:val="0"/>
              <w:snapToGrid w:val="0"/>
              <w:spacing w:line="234" w:lineRule="auto"/>
              <w:ind w:left="775"/>
              <w:rPr>
                <w:b/>
                <w:sz w:val="28"/>
              </w:rPr>
            </w:pPr>
            <w:r>
              <w:rPr>
                <w:rFonts w:eastAsia="Times New Roman"/>
                <w:b/>
                <w:sz w:val="28"/>
              </w:rPr>
              <w:t>Governance</w:t>
            </w:r>
          </w:p>
        </w:tc>
      </w:tr>
      <w:tr w:rsidR="000E42A4">
        <w:trPr>
          <w:cantSplit/>
          <w:trHeight w:hRule="exact" w:val="970"/>
        </w:trPr>
        <w:tc>
          <w:tcPr>
            <w:tcW w:w="868" w:type="dxa"/>
          </w:tcPr>
          <w:p w:rsidR="000E42A4" w:rsidRDefault="00731315">
            <w:pPr>
              <w:autoSpaceDE w:val="0"/>
              <w:autoSpaceDN w:val="0"/>
              <w:snapToGrid w:val="0"/>
              <w:spacing w:line="319" w:lineRule="exact"/>
              <w:ind w:left="103"/>
              <w:rPr>
                <w:rFonts w:ascii="標楷體" w:eastAsia="標楷體" w:hAnsi="標楷體" w:cs="標楷體"/>
                <w:b/>
                <w:sz w:val="28"/>
              </w:rPr>
            </w:pPr>
            <w:r>
              <w:rPr>
                <w:rFonts w:ascii="標楷體" w:eastAsia="標楷體" w:hAnsi="標楷體" w:cs="標楷體"/>
                <w:b/>
                <w:sz w:val="28"/>
              </w:rPr>
              <w:t>價值</w:t>
            </w:r>
          </w:p>
        </w:tc>
        <w:tc>
          <w:tcPr>
            <w:tcW w:w="3217" w:type="dxa"/>
          </w:tcPr>
          <w:p w:rsidR="000E42A4" w:rsidRDefault="00731315">
            <w:pPr>
              <w:autoSpaceDE w:val="0"/>
              <w:autoSpaceDN w:val="0"/>
              <w:snapToGrid w:val="0"/>
              <w:spacing w:line="319" w:lineRule="exact"/>
              <w:ind w:left="103"/>
              <w:rPr>
                <w:sz w:val="28"/>
              </w:rPr>
            </w:pPr>
            <w:r>
              <w:rPr>
                <w:rFonts w:ascii="標楷體" w:eastAsia="標楷體" w:hAnsi="標楷體" w:cs="標楷體"/>
                <w:sz w:val="28"/>
              </w:rPr>
              <w:t>物有所值的服務</w:t>
            </w:r>
            <w:r>
              <w:rPr>
                <w:rFonts w:eastAsia="Times New Roman"/>
                <w:sz w:val="28"/>
              </w:rPr>
              <w:t>(“</w:t>
            </w:r>
            <w:r>
              <w:rPr>
                <w:rFonts w:eastAsia="Times New Roman"/>
                <w:spacing w:val="-32"/>
                <w:sz w:val="28"/>
              </w:rPr>
              <w:t>V</w:t>
            </w:r>
            <w:r>
              <w:rPr>
                <w:rFonts w:eastAsia="Times New Roman"/>
                <w:sz w:val="28"/>
              </w:rPr>
              <w:t>alue</w:t>
            </w:r>
          </w:p>
          <w:p w:rsidR="000E42A4" w:rsidRDefault="00731315">
            <w:pPr>
              <w:autoSpaceDE w:val="0"/>
              <w:autoSpaceDN w:val="0"/>
              <w:snapToGrid w:val="0"/>
              <w:spacing w:before="12" w:line="224" w:lineRule="auto"/>
              <w:ind w:left="103"/>
              <w:rPr>
                <w:sz w:val="28"/>
              </w:rPr>
            </w:pPr>
            <w:r>
              <w:rPr>
                <w:rFonts w:eastAsia="Times New Roman"/>
                <w:sz w:val="28"/>
              </w:rPr>
              <w:t>for money” Service)</w:t>
            </w:r>
          </w:p>
          <w:p w:rsidR="000E42A4" w:rsidRDefault="00731315">
            <w:pPr>
              <w:autoSpaceDE w:val="0"/>
              <w:autoSpaceDN w:val="0"/>
              <w:snapToGrid w:val="0"/>
              <w:spacing w:line="350" w:lineRule="exact"/>
              <w:ind w:left="103"/>
              <w:rPr>
                <w:rFonts w:ascii="標楷體" w:eastAsia="標楷體" w:hAnsi="標楷體" w:cs="標楷體"/>
                <w:sz w:val="28"/>
              </w:rPr>
            </w:pPr>
            <w:r>
              <w:rPr>
                <w:rFonts w:ascii="標楷體" w:eastAsia="標楷體" w:hAnsi="標楷體" w:cs="標楷體"/>
                <w:sz w:val="28"/>
              </w:rPr>
              <w:t>聚焦顧客、品質</w:t>
            </w:r>
          </w:p>
        </w:tc>
        <w:tc>
          <w:tcPr>
            <w:tcW w:w="3006" w:type="dxa"/>
          </w:tcPr>
          <w:p w:rsidR="000E42A4" w:rsidRDefault="00731315">
            <w:pPr>
              <w:autoSpaceDE w:val="0"/>
              <w:autoSpaceDN w:val="0"/>
              <w:snapToGrid w:val="0"/>
              <w:spacing w:line="319" w:lineRule="exact"/>
              <w:ind w:left="103"/>
              <w:rPr>
                <w:rFonts w:ascii="標楷體" w:eastAsia="標楷體" w:hAnsi="標楷體" w:cs="標楷體"/>
                <w:sz w:val="28"/>
              </w:rPr>
            </w:pPr>
            <w:r>
              <w:rPr>
                <w:rFonts w:ascii="標楷體" w:eastAsia="標楷體" w:hAnsi="標楷體" w:cs="標楷體"/>
                <w:sz w:val="28"/>
              </w:rPr>
              <w:t>公民社會</w:t>
            </w:r>
          </w:p>
          <w:p w:rsidR="000E42A4" w:rsidRDefault="00731315">
            <w:pPr>
              <w:autoSpaceDE w:val="0"/>
              <w:autoSpaceDN w:val="0"/>
              <w:snapToGrid w:val="0"/>
              <w:spacing w:line="321" w:lineRule="exact"/>
              <w:ind w:left="103"/>
              <w:rPr>
                <w:rFonts w:ascii="標楷體" w:eastAsia="標楷體" w:hAnsi="標楷體" w:cs="標楷體"/>
                <w:sz w:val="28"/>
              </w:rPr>
            </w:pPr>
            <w:r>
              <w:rPr>
                <w:rFonts w:ascii="標楷體" w:eastAsia="標楷體" w:hAnsi="標楷體" w:cs="標楷體"/>
                <w:sz w:val="28"/>
              </w:rPr>
              <w:t>社會資本</w:t>
            </w:r>
          </w:p>
          <w:p w:rsidR="000E42A4" w:rsidRDefault="00731315">
            <w:pPr>
              <w:autoSpaceDE w:val="0"/>
              <w:autoSpaceDN w:val="0"/>
              <w:snapToGrid w:val="0"/>
              <w:spacing w:line="319" w:lineRule="exact"/>
              <w:ind w:left="103"/>
              <w:rPr>
                <w:rFonts w:ascii="標楷體" w:eastAsia="標楷體" w:hAnsi="標楷體" w:cs="標楷體"/>
                <w:sz w:val="28"/>
              </w:rPr>
            </w:pPr>
            <w:r>
              <w:rPr>
                <w:rFonts w:ascii="標楷體" w:eastAsia="標楷體" w:hAnsi="標楷體" w:cs="標楷體"/>
                <w:sz w:val="28"/>
              </w:rPr>
              <w:t>積極活躍的政府</w:t>
            </w:r>
          </w:p>
        </w:tc>
      </w:tr>
      <w:tr w:rsidR="000E42A4">
        <w:trPr>
          <w:cantSplit/>
          <w:trHeight w:hRule="exact" w:val="1290"/>
        </w:trPr>
        <w:tc>
          <w:tcPr>
            <w:tcW w:w="868" w:type="dxa"/>
          </w:tcPr>
          <w:p w:rsidR="000E42A4" w:rsidRDefault="00731315">
            <w:pPr>
              <w:autoSpaceDE w:val="0"/>
              <w:autoSpaceDN w:val="0"/>
              <w:snapToGrid w:val="0"/>
              <w:spacing w:line="319" w:lineRule="exact"/>
              <w:ind w:left="103"/>
              <w:rPr>
                <w:rFonts w:ascii="標楷體" w:eastAsia="標楷體" w:hAnsi="標楷體" w:cs="標楷體"/>
                <w:b/>
                <w:sz w:val="28"/>
              </w:rPr>
            </w:pPr>
            <w:r>
              <w:rPr>
                <w:rFonts w:ascii="標楷體" w:eastAsia="標楷體" w:hAnsi="標楷體" w:cs="標楷體"/>
                <w:b/>
                <w:sz w:val="28"/>
              </w:rPr>
              <w:t>原則</w:t>
            </w:r>
          </w:p>
        </w:tc>
        <w:tc>
          <w:tcPr>
            <w:tcW w:w="3217" w:type="dxa"/>
          </w:tcPr>
          <w:p w:rsidR="000E42A4" w:rsidRDefault="00731315">
            <w:pPr>
              <w:autoSpaceDE w:val="0"/>
              <w:autoSpaceDN w:val="0"/>
              <w:snapToGrid w:val="0"/>
              <w:spacing w:line="319" w:lineRule="exact"/>
              <w:ind w:left="103"/>
              <w:rPr>
                <w:rFonts w:ascii="標楷體" w:eastAsia="標楷體" w:hAnsi="標楷體" w:cs="標楷體"/>
                <w:sz w:val="28"/>
              </w:rPr>
            </w:pPr>
            <w:r>
              <w:rPr>
                <w:rFonts w:ascii="標楷體" w:eastAsia="標楷體" w:hAnsi="標楷體" w:cs="標楷體"/>
                <w:sz w:val="28"/>
              </w:rPr>
              <w:t>經濟性</w:t>
            </w:r>
          </w:p>
          <w:p w:rsidR="000E42A4" w:rsidRDefault="00731315">
            <w:pPr>
              <w:autoSpaceDE w:val="0"/>
              <w:autoSpaceDN w:val="0"/>
              <w:snapToGrid w:val="0"/>
              <w:spacing w:before="12" w:line="225" w:lineRule="auto"/>
              <w:ind w:left="103"/>
              <w:rPr>
                <w:sz w:val="28"/>
              </w:rPr>
            </w:pPr>
            <w:r>
              <w:rPr>
                <w:rFonts w:eastAsia="Times New Roman"/>
                <w:sz w:val="28"/>
              </w:rPr>
              <w:t>(Economy)</w:t>
            </w:r>
          </w:p>
          <w:p w:rsidR="000E42A4" w:rsidRDefault="00731315">
            <w:pPr>
              <w:autoSpaceDE w:val="0"/>
              <w:autoSpaceDN w:val="0"/>
              <w:snapToGrid w:val="0"/>
              <w:spacing w:line="350" w:lineRule="exact"/>
              <w:ind w:left="103"/>
              <w:rPr>
                <w:sz w:val="28"/>
              </w:rPr>
            </w:pPr>
            <w:r>
              <w:rPr>
                <w:rFonts w:ascii="標楷體" w:eastAsia="標楷體" w:hAnsi="標楷體" w:cs="標楷體"/>
                <w:sz w:val="28"/>
              </w:rPr>
              <w:t>管理主義</w:t>
            </w:r>
            <w:r>
              <w:rPr>
                <w:rFonts w:eastAsia="Times New Roman"/>
                <w:sz w:val="28"/>
              </w:rPr>
              <w:t>(Managerialism)</w:t>
            </w:r>
          </w:p>
        </w:tc>
        <w:tc>
          <w:tcPr>
            <w:tcW w:w="3006" w:type="dxa"/>
          </w:tcPr>
          <w:p w:rsidR="000E42A4" w:rsidRDefault="00731315">
            <w:pPr>
              <w:autoSpaceDE w:val="0"/>
              <w:autoSpaceDN w:val="0"/>
              <w:snapToGrid w:val="0"/>
              <w:spacing w:line="319" w:lineRule="exact"/>
              <w:ind w:left="103"/>
              <w:rPr>
                <w:rFonts w:ascii="標楷體" w:eastAsia="標楷體" w:hAnsi="標楷體" w:cs="標楷體"/>
                <w:sz w:val="28"/>
              </w:rPr>
            </w:pPr>
            <w:r>
              <w:rPr>
                <w:rFonts w:ascii="標楷體" w:eastAsia="標楷體" w:hAnsi="標楷體" w:cs="標楷體"/>
                <w:sz w:val="28"/>
              </w:rPr>
              <w:t>社群主義</w:t>
            </w:r>
          </w:p>
          <w:p w:rsidR="000E42A4" w:rsidRDefault="00731315">
            <w:pPr>
              <w:autoSpaceDE w:val="0"/>
              <w:autoSpaceDN w:val="0"/>
              <w:snapToGrid w:val="0"/>
              <w:spacing w:before="12" w:line="225" w:lineRule="auto"/>
              <w:ind w:left="103"/>
              <w:rPr>
                <w:sz w:val="28"/>
              </w:rPr>
            </w:pPr>
            <w:r>
              <w:rPr>
                <w:rFonts w:eastAsia="Times New Roman"/>
                <w:sz w:val="28"/>
              </w:rPr>
              <w:t>(Communitarianism)</w:t>
            </w:r>
          </w:p>
          <w:p w:rsidR="000E42A4" w:rsidRDefault="00731315">
            <w:pPr>
              <w:autoSpaceDE w:val="0"/>
              <w:autoSpaceDN w:val="0"/>
              <w:snapToGrid w:val="0"/>
              <w:spacing w:line="350" w:lineRule="exact"/>
              <w:ind w:left="103"/>
              <w:rPr>
                <w:rFonts w:ascii="標楷體" w:eastAsia="標楷體" w:hAnsi="標楷體" w:cs="標楷體"/>
                <w:sz w:val="28"/>
              </w:rPr>
            </w:pPr>
            <w:r>
              <w:rPr>
                <w:rFonts w:ascii="標楷體" w:eastAsia="標楷體" w:hAnsi="標楷體" w:cs="標楷體"/>
                <w:sz w:val="28"/>
              </w:rPr>
              <w:t>制度主義</w:t>
            </w:r>
          </w:p>
          <w:p w:rsidR="000E42A4" w:rsidRDefault="00731315">
            <w:pPr>
              <w:autoSpaceDE w:val="0"/>
              <w:autoSpaceDN w:val="0"/>
              <w:snapToGrid w:val="0"/>
              <w:spacing w:line="229" w:lineRule="auto"/>
              <w:ind w:left="103"/>
              <w:rPr>
                <w:sz w:val="28"/>
              </w:rPr>
            </w:pPr>
            <w:r>
              <w:rPr>
                <w:rFonts w:eastAsia="Times New Roman"/>
                <w:sz w:val="28"/>
              </w:rPr>
              <w:t>(Institutionnalism)</w:t>
            </w:r>
          </w:p>
        </w:tc>
      </w:tr>
      <w:tr w:rsidR="000E42A4">
        <w:trPr>
          <w:cantSplit/>
          <w:trHeight w:hRule="exact" w:val="971"/>
        </w:trPr>
        <w:tc>
          <w:tcPr>
            <w:tcW w:w="868" w:type="dxa"/>
          </w:tcPr>
          <w:p w:rsidR="000E42A4" w:rsidRDefault="00731315">
            <w:pPr>
              <w:autoSpaceDE w:val="0"/>
              <w:autoSpaceDN w:val="0"/>
              <w:snapToGrid w:val="0"/>
              <w:spacing w:line="319" w:lineRule="exact"/>
              <w:ind w:left="103"/>
              <w:rPr>
                <w:rFonts w:ascii="標楷體" w:eastAsia="標楷體" w:hAnsi="標楷體" w:cs="標楷體"/>
                <w:b/>
                <w:sz w:val="28"/>
              </w:rPr>
            </w:pPr>
            <w:r>
              <w:rPr>
                <w:rFonts w:ascii="標楷體" w:eastAsia="標楷體" w:hAnsi="標楷體" w:cs="標楷體"/>
                <w:b/>
                <w:sz w:val="28"/>
              </w:rPr>
              <w:t>焦點</w:t>
            </w:r>
          </w:p>
        </w:tc>
        <w:tc>
          <w:tcPr>
            <w:tcW w:w="3217" w:type="dxa"/>
          </w:tcPr>
          <w:p w:rsidR="000E42A4" w:rsidRDefault="00731315">
            <w:pPr>
              <w:autoSpaceDE w:val="0"/>
              <w:autoSpaceDN w:val="0"/>
              <w:snapToGrid w:val="0"/>
              <w:spacing w:line="319" w:lineRule="exact"/>
              <w:ind w:left="103"/>
              <w:rPr>
                <w:rFonts w:ascii="標楷體" w:eastAsia="標楷體" w:hAnsi="標楷體" w:cs="標楷體"/>
                <w:sz w:val="28"/>
              </w:rPr>
            </w:pPr>
            <w:r>
              <w:rPr>
                <w:rFonts w:ascii="標楷體" w:eastAsia="標楷體" w:hAnsi="標楷體" w:cs="標楷體"/>
                <w:sz w:val="28"/>
              </w:rPr>
              <w:t>內部控制</w:t>
            </w:r>
          </w:p>
          <w:p w:rsidR="000E42A4" w:rsidRDefault="00731315">
            <w:pPr>
              <w:autoSpaceDE w:val="0"/>
              <w:autoSpaceDN w:val="0"/>
              <w:snapToGrid w:val="0"/>
              <w:spacing w:line="321" w:lineRule="exact"/>
              <w:ind w:left="103"/>
              <w:rPr>
                <w:rFonts w:ascii="標楷體" w:eastAsia="標楷體" w:hAnsi="標楷體" w:cs="標楷體"/>
                <w:sz w:val="28"/>
              </w:rPr>
            </w:pPr>
            <w:r>
              <w:rPr>
                <w:rFonts w:ascii="標楷體" w:eastAsia="標楷體" w:hAnsi="標楷體" w:cs="標楷體"/>
                <w:sz w:val="28"/>
              </w:rPr>
              <w:t>私有化、委外</w:t>
            </w:r>
          </w:p>
          <w:p w:rsidR="000E42A4" w:rsidRDefault="00731315">
            <w:pPr>
              <w:autoSpaceDE w:val="0"/>
              <w:autoSpaceDN w:val="0"/>
              <w:snapToGrid w:val="0"/>
              <w:spacing w:line="320" w:lineRule="exact"/>
              <w:ind w:left="103"/>
              <w:rPr>
                <w:rFonts w:ascii="標楷體" w:eastAsia="標楷體" w:hAnsi="標楷體" w:cs="標楷體"/>
                <w:sz w:val="28"/>
              </w:rPr>
            </w:pPr>
            <w:r>
              <w:rPr>
                <w:rFonts w:ascii="標楷體" w:eastAsia="標楷體" w:hAnsi="標楷體" w:cs="標楷體"/>
                <w:sz w:val="28"/>
              </w:rPr>
              <w:t>動機</w:t>
            </w:r>
          </w:p>
        </w:tc>
        <w:tc>
          <w:tcPr>
            <w:tcW w:w="3006" w:type="dxa"/>
          </w:tcPr>
          <w:p w:rsidR="000E42A4" w:rsidRDefault="00731315">
            <w:pPr>
              <w:autoSpaceDE w:val="0"/>
              <w:autoSpaceDN w:val="0"/>
              <w:snapToGrid w:val="0"/>
              <w:spacing w:line="319" w:lineRule="exact"/>
              <w:ind w:left="103"/>
              <w:rPr>
                <w:rFonts w:ascii="標楷體" w:eastAsia="標楷體" w:hAnsi="標楷體" w:cs="標楷體"/>
                <w:sz w:val="28"/>
              </w:rPr>
            </w:pPr>
            <w:r>
              <w:rPr>
                <w:rFonts w:ascii="標楷體" w:eastAsia="標楷體" w:hAnsi="標楷體" w:cs="標楷體"/>
                <w:sz w:val="28"/>
              </w:rPr>
              <w:t>公私協調</w:t>
            </w:r>
          </w:p>
          <w:p w:rsidR="000E42A4" w:rsidRDefault="00731315">
            <w:pPr>
              <w:autoSpaceDE w:val="0"/>
              <w:autoSpaceDN w:val="0"/>
              <w:snapToGrid w:val="0"/>
              <w:spacing w:line="321" w:lineRule="exact"/>
              <w:ind w:left="103"/>
              <w:rPr>
                <w:rFonts w:ascii="標楷體" w:eastAsia="標楷體" w:hAnsi="標楷體" w:cs="標楷體"/>
                <w:sz w:val="28"/>
              </w:rPr>
            </w:pPr>
            <w:r>
              <w:rPr>
                <w:rFonts w:ascii="標楷體" w:eastAsia="標楷體" w:hAnsi="標楷體" w:cs="標楷體"/>
                <w:sz w:val="28"/>
              </w:rPr>
              <w:t>行動組合</w:t>
            </w:r>
          </w:p>
          <w:p w:rsidR="000E42A4" w:rsidRDefault="00731315">
            <w:pPr>
              <w:autoSpaceDE w:val="0"/>
              <w:autoSpaceDN w:val="0"/>
              <w:snapToGrid w:val="0"/>
              <w:spacing w:line="320" w:lineRule="exact"/>
              <w:ind w:left="103"/>
              <w:rPr>
                <w:rFonts w:ascii="標楷體" w:eastAsia="標楷體" w:hAnsi="標楷體" w:cs="標楷體"/>
                <w:sz w:val="28"/>
              </w:rPr>
            </w:pPr>
            <w:r>
              <w:rPr>
                <w:rFonts w:ascii="標楷體" w:eastAsia="標楷體" w:hAnsi="標楷體" w:cs="標楷體"/>
                <w:sz w:val="28"/>
              </w:rPr>
              <w:t>網絡管理</w:t>
            </w:r>
          </w:p>
        </w:tc>
      </w:tr>
    </w:tbl>
    <w:p w:rsidR="000E42A4" w:rsidRDefault="00731315">
      <w:pPr>
        <w:autoSpaceDE w:val="0"/>
        <w:autoSpaceDN w:val="0"/>
        <w:snapToGrid w:val="0"/>
        <w:spacing w:before="553" w:line="350" w:lineRule="exact"/>
        <w:ind w:left="350"/>
        <w:rPr>
          <w:rFonts w:ascii="標楷體" w:eastAsia="標楷體" w:hAnsi="標楷體" w:cs="標楷體"/>
          <w:sz w:val="28"/>
        </w:rPr>
      </w:pPr>
      <w:r>
        <w:rPr>
          <w:rFonts w:eastAsia="Times New Roman"/>
          <w:sz w:val="28"/>
        </w:rPr>
        <w:t>2.</w:t>
      </w:r>
      <w:r>
        <w:rPr>
          <w:rFonts w:ascii="標楷體" w:eastAsia="標楷體" w:hAnsi="標楷體" w:cs="標楷體"/>
          <w:sz w:val="28"/>
        </w:rPr>
        <w:t>政府治理三要素</w:t>
      </w:r>
      <w:r>
        <w:rPr>
          <w:rFonts w:ascii="標楷體" w:eastAsia="標楷體" w:hAnsi="標楷體" w:cs="標楷體"/>
          <w:noProof/>
          <w:sz w:val="28"/>
        </w:rPr>
        <w:drawing>
          <wp:anchor distT="0" distB="0" distL="0" distR="0" simplePos="0" relativeHeight="263" behindDoc="1" locked="0" layoutInCell="1" allowOverlap="1">
            <wp:simplePos x="0" y="0"/>
            <wp:positionH relativeFrom="page">
              <wp:posOffset>1914525</wp:posOffset>
            </wp:positionH>
            <wp:positionV relativeFrom="page">
              <wp:posOffset>5861050</wp:posOffset>
            </wp:positionV>
            <wp:extent cx="608330" cy="266700"/>
            <wp:effectExtent l="0" t="0" r="0" b="0"/>
            <wp:wrapNone/>
            <wp:docPr id="1296" name="1296"/>
            <wp:cNvGraphicFramePr/>
            <a:graphic xmlns:a="http://schemas.openxmlformats.org/drawingml/2006/main">
              <a:graphicData uri="http://schemas.openxmlformats.org/drawingml/2006/picture">
                <pic:pic xmlns:pic="http://schemas.openxmlformats.org/drawingml/2006/picture">
                  <pic:nvPicPr>
                    <pic:cNvPr id="263" name="1296"/>
                    <pic:cNvPicPr/>
                  </pic:nvPicPr>
                  <pic:blipFill>
                    <a:blip r:embed="rId105">
                      <a:clrChange>
                        <a:clrFrom>
                          <a:srgbClr val="FFFFFF"/>
                        </a:clrFrom>
                        <a:clrTo>
                          <a:srgbClr val="FFFFFF">
                            <a:alpha val="0"/>
                          </a:srgbClr>
                        </a:clrTo>
                      </a:clrChange>
                    </a:blip>
                    <a:stretch/>
                  </pic:blipFill>
                  <pic:spPr>
                    <a:xfrm>
                      <a:off x="0" y="0"/>
                      <a:ext cx="608330" cy="2667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64" behindDoc="1" locked="0" layoutInCell="1" allowOverlap="1">
                <wp:simplePos x="0" y="0"/>
                <wp:positionH relativeFrom="page">
                  <wp:posOffset>2011680</wp:posOffset>
                </wp:positionH>
                <wp:positionV relativeFrom="page">
                  <wp:posOffset>5892800</wp:posOffset>
                </wp:positionV>
                <wp:extent cx="412750" cy="203200"/>
                <wp:effectExtent l="0" t="0" r="0" b="0"/>
                <wp:wrapNone/>
                <wp:docPr id="1297" name="1297"/>
                <wp:cNvGraphicFramePr/>
                <a:graphic xmlns:a="http://schemas.openxmlformats.org/drawingml/2006/main">
                  <a:graphicData uri="http://schemas.microsoft.com/office/word/2010/wordprocessingShape">
                    <wps:wsp>
                      <wps:cNvSpPr/>
                      <wps:spPr>
                        <a:xfrm>
                          <a:off x="0" y="0"/>
                          <a:ext cx="4127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0787EF97" id="1297" o:spid="_x0000_s1026" style="position:absolute;margin-left:158.4pt;margin-top:464pt;width:32.5pt;height:16pt;z-index:-503316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65" behindDoc="1" locked="0" layoutInCell="1" allowOverlap="1">
            <wp:simplePos x="0" y="0"/>
            <wp:positionH relativeFrom="page">
              <wp:posOffset>2465070</wp:posOffset>
            </wp:positionH>
            <wp:positionV relativeFrom="page">
              <wp:posOffset>5861050</wp:posOffset>
            </wp:positionV>
            <wp:extent cx="2100580" cy="266700"/>
            <wp:effectExtent l="0" t="0" r="0" b="0"/>
            <wp:wrapNone/>
            <wp:docPr id="1298" name="1298"/>
            <wp:cNvGraphicFramePr/>
            <a:graphic xmlns:a="http://schemas.openxmlformats.org/drawingml/2006/main">
              <a:graphicData uri="http://schemas.openxmlformats.org/drawingml/2006/picture">
                <pic:pic xmlns:pic="http://schemas.openxmlformats.org/drawingml/2006/picture">
                  <pic:nvPicPr>
                    <pic:cNvPr id="265" name="1298"/>
                    <pic:cNvPicPr/>
                  </pic:nvPicPr>
                  <pic:blipFill>
                    <a:blip r:embed="rId106">
                      <a:clrChange>
                        <a:clrFrom>
                          <a:srgbClr val="FFFFFF"/>
                        </a:clrFrom>
                        <a:clrTo>
                          <a:srgbClr val="FFFFFF">
                            <a:alpha val="0"/>
                          </a:srgbClr>
                        </a:clrTo>
                      </a:clrChange>
                    </a:blip>
                    <a:stretch/>
                  </pic:blipFill>
                  <pic:spPr>
                    <a:xfrm>
                      <a:off x="0" y="0"/>
                      <a:ext cx="2100580" cy="2667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66" behindDoc="1" locked="0" layoutInCell="1" allowOverlap="1">
                <wp:simplePos x="0" y="0"/>
                <wp:positionH relativeFrom="page">
                  <wp:posOffset>2562860</wp:posOffset>
                </wp:positionH>
                <wp:positionV relativeFrom="page">
                  <wp:posOffset>5892800</wp:posOffset>
                </wp:positionV>
                <wp:extent cx="1906270" cy="203200"/>
                <wp:effectExtent l="0" t="0" r="0" b="0"/>
                <wp:wrapNone/>
                <wp:docPr id="1299" name="1299"/>
                <wp:cNvGraphicFramePr/>
                <a:graphic xmlns:a="http://schemas.openxmlformats.org/drawingml/2006/main">
                  <a:graphicData uri="http://schemas.microsoft.com/office/word/2010/wordprocessingShape">
                    <wps:wsp>
                      <wps:cNvSpPr/>
                      <wps:spPr>
                        <a:xfrm>
                          <a:off x="0" y="0"/>
                          <a:ext cx="190627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056D358B" id="1299" o:spid="_x0000_s1026" style="position:absolute;margin-left:201.8pt;margin-top:464pt;width:150.1pt;height:16pt;z-index:-503316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67" behindDoc="1" locked="0" layoutInCell="1" allowOverlap="1">
            <wp:simplePos x="0" y="0"/>
            <wp:positionH relativeFrom="page">
              <wp:posOffset>4508500</wp:posOffset>
            </wp:positionH>
            <wp:positionV relativeFrom="page">
              <wp:posOffset>5861050</wp:posOffset>
            </wp:positionV>
            <wp:extent cx="1965960" cy="266700"/>
            <wp:effectExtent l="0" t="0" r="0" b="0"/>
            <wp:wrapNone/>
            <wp:docPr id="1300" name="1300"/>
            <wp:cNvGraphicFramePr/>
            <a:graphic xmlns:a="http://schemas.openxmlformats.org/drawingml/2006/main">
              <a:graphicData uri="http://schemas.openxmlformats.org/drawingml/2006/picture">
                <pic:pic xmlns:pic="http://schemas.openxmlformats.org/drawingml/2006/picture">
                  <pic:nvPicPr>
                    <pic:cNvPr id="267" name="1300"/>
                    <pic:cNvPicPr/>
                  </pic:nvPicPr>
                  <pic:blipFill>
                    <a:blip r:embed="rId107">
                      <a:clrChange>
                        <a:clrFrom>
                          <a:srgbClr val="FFFFFF"/>
                        </a:clrFrom>
                        <a:clrTo>
                          <a:srgbClr val="FFFFFF">
                            <a:alpha val="0"/>
                          </a:srgbClr>
                        </a:clrTo>
                      </a:clrChange>
                    </a:blip>
                    <a:stretch/>
                  </pic:blipFill>
                  <pic:spPr>
                    <a:xfrm>
                      <a:off x="0" y="0"/>
                      <a:ext cx="1965960" cy="2667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68" behindDoc="1" locked="0" layoutInCell="1" allowOverlap="1">
                <wp:simplePos x="0" y="0"/>
                <wp:positionH relativeFrom="page">
                  <wp:posOffset>4605655</wp:posOffset>
                </wp:positionH>
                <wp:positionV relativeFrom="page">
                  <wp:posOffset>5892800</wp:posOffset>
                </wp:positionV>
                <wp:extent cx="1771650" cy="203200"/>
                <wp:effectExtent l="0" t="0" r="0" b="0"/>
                <wp:wrapNone/>
                <wp:docPr id="1301" name="1301"/>
                <wp:cNvGraphicFramePr/>
                <a:graphic xmlns:a="http://schemas.openxmlformats.org/drawingml/2006/main">
                  <a:graphicData uri="http://schemas.microsoft.com/office/word/2010/wordprocessingShape">
                    <wps:wsp>
                      <wps:cNvSpPr/>
                      <wps:spPr>
                        <a:xfrm>
                          <a:off x="0" y="0"/>
                          <a:ext cx="17716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0DBA3DAD" id="1301" o:spid="_x0000_s1026" style="position:absolute;margin-left:362.65pt;margin-top:464pt;width:139.5pt;height:16pt;z-index:-503316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69" behindDoc="1" locked="0" layoutInCell="1" allowOverlap="1">
                <wp:simplePos x="0" y="0"/>
                <wp:positionH relativeFrom="page">
                  <wp:posOffset>1939925</wp:posOffset>
                </wp:positionH>
                <wp:positionV relativeFrom="page">
                  <wp:posOffset>5886450</wp:posOffset>
                </wp:positionV>
                <wp:extent cx="6350" cy="6350"/>
                <wp:effectExtent l="0" t="0" r="0" b="0"/>
                <wp:wrapNone/>
                <wp:docPr id="1302" name="130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DA0D7F5" id="1302" o:spid="_x0000_s1026" style="position:absolute;margin-left:152.75pt;margin-top:463.5pt;width:.5pt;height:.5pt;z-index:-503316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aA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70" behindDoc="1" locked="0" layoutInCell="1" allowOverlap="1">
                <wp:simplePos x="0" y="0"/>
                <wp:positionH relativeFrom="page">
                  <wp:posOffset>6442710</wp:posOffset>
                </wp:positionH>
                <wp:positionV relativeFrom="page">
                  <wp:posOffset>5886450</wp:posOffset>
                </wp:positionV>
                <wp:extent cx="6350" cy="6350"/>
                <wp:effectExtent l="0" t="0" r="0" b="0"/>
                <wp:wrapNone/>
                <wp:docPr id="1303" name="130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F623181" id="1303" o:spid="_x0000_s1026" style="position:absolute;margin-left:507.3pt;margin-top:463.5pt;width:.5pt;height:.5pt;z-index:-503316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8"/>
        </w:rPr>
        <w:drawing>
          <wp:anchor distT="0" distB="0" distL="0" distR="0" simplePos="0" relativeHeight="271" behindDoc="1" locked="0" layoutInCell="1" allowOverlap="1">
            <wp:simplePos x="0" y="0"/>
            <wp:positionH relativeFrom="page">
              <wp:posOffset>1914525</wp:posOffset>
            </wp:positionH>
            <wp:positionV relativeFrom="page">
              <wp:posOffset>6070600</wp:posOffset>
            </wp:positionV>
            <wp:extent cx="608330" cy="673100"/>
            <wp:effectExtent l="0" t="0" r="0" b="0"/>
            <wp:wrapNone/>
            <wp:docPr id="1304" name="1304"/>
            <wp:cNvGraphicFramePr/>
            <a:graphic xmlns:a="http://schemas.openxmlformats.org/drawingml/2006/main">
              <a:graphicData uri="http://schemas.openxmlformats.org/drawingml/2006/picture">
                <pic:pic xmlns:pic="http://schemas.openxmlformats.org/drawingml/2006/picture">
                  <pic:nvPicPr>
                    <pic:cNvPr id="271" name="1304"/>
                    <pic:cNvPicPr/>
                  </pic:nvPicPr>
                  <pic:blipFill>
                    <a:blip r:embed="rId108">
                      <a:clrChange>
                        <a:clrFrom>
                          <a:srgbClr val="FFFFFF"/>
                        </a:clrFrom>
                        <a:clrTo>
                          <a:srgbClr val="FFFFFF">
                            <a:alpha val="0"/>
                          </a:srgbClr>
                        </a:clrTo>
                      </a:clrChange>
                    </a:blip>
                    <a:stretch/>
                  </pic:blipFill>
                  <pic:spPr>
                    <a:xfrm>
                      <a:off x="0" y="0"/>
                      <a:ext cx="608330" cy="6731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72" behindDoc="1" locked="0" layoutInCell="1" allowOverlap="1">
                <wp:simplePos x="0" y="0"/>
                <wp:positionH relativeFrom="page">
                  <wp:posOffset>2011680</wp:posOffset>
                </wp:positionH>
                <wp:positionV relativeFrom="page">
                  <wp:posOffset>6102350</wp:posOffset>
                </wp:positionV>
                <wp:extent cx="412750" cy="203200"/>
                <wp:effectExtent l="0" t="0" r="0" b="0"/>
                <wp:wrapNone/>
                <wp:docPr id="1305" name="1305"/>
                <wp:cNvGraphicFramePr/>
                <a:graphic xmlns:a="http://schemas.openxmlformats.org/drawingml/2006/main">
                  <a:graphicData uri="http://schemas.microsoft.com/office/word/2010/wordprocessingShape">
                    <wps:wsp>
                      <wps:cNvSpPr/>
                      <wps:spPr>
                        <a:xfrm>
                          <a:off x="0" y="0"/>
                          <a:ext cx="4127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1B583E2A" id="1305" o:spid="_x0000_s1026" style="position:absolute;margin-left:158.4pt;margin-top:480.5pt;width:32.5pt;height:16pt;z-index:-50331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73" behindDoc="1" locked="0" layoutInCell="1" allowOverlap="1">
            <wp:simplePos x="0" y="0"/>
            <wp:positionH relativeFrom="page">
              <wp:posOffset>2465070</wp:posOffset>
            </wp:positionH>
            <wp:positionV relativeFrom="page">
              <wp:posOffset>6070600</wp:posOffset>
            </wp:positionV>
            <wp:extent cx="2100580" cy="673100"/>
            <wp:effectExtent l="0" t="0" r="0" b="0"/>
            <wp:wrapNone/>
            <wp:docPr id="1306" name="1306"/>
            <wp:cNvGraphicFramePr/>
            <a:graphic xmlns:a="http://schemas.openxmlformats.org/drawingml/2006/main">
              <a:graphicData uri="http://schemas.openxmlformats.org/drawingml/2006/picture">
                <pic:pic xmlns:pic="http://schemas.openxmlformats.org/drawingml/2006/picture">
                  <pic:nvPicPr>
                    <pic:cNvPr id="273" name="1306"/>
                    <pic:cNvPicPr/>
                  </pic:nvPicPr>
                  <pic:blipFill>
                    <a:blip r:embed="rId109">
                      <a:clrChange>
                        <a:clrFrom>
                          <a:srgbClr val="FFFFFF"/>
                        </a:clrFrom>
                        <a:clrTo>
                          <a:srgbClr val="FFFFFF">
                            <a:alpha val="0"/>
                          </a:srgbClr>
                        </a:clrTo>
                      </a:clrChange>
                    </a:blip>
                    <a:stretch/>
                  </pic:blipFill>
                  <pic:spPr>
                    <a:xfrm>
                      <a:off x="0" y="0"/>
                      <a:ext cx="2100580" cy="6731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74" behindDoc="1" locked="0" layoutInCell="1" allowOverlap="1">
                <wp:simplePos x="0" y="0"/>
                <wp:positionH relativeFrom="page">
                  <wp:posOffset>2562860</wp:posOffset>
                </wp:positionH>
                <wp:positionV relativeFrom="page">
                  <wp:posOffset>6102350</wp:posOffset>
                </wp:positionV>
                <wp:extent cx="1906270" cy="203200"/>
                <wp:effectExtent l="0" t="0" r="0" b="0"/>
                <wp:wrapNone/>
                <wp:docPr id="1307" name="1307"/>
                <wp:cNvGraphicFramePr/>
                <a:graphic xmlns:a="http://schemas.openxmlformats.org/drawingml/2006/main">
                  <a:graphicData uri="http://schemas.microsoft.com/office/word/2010/wordprocessingShape">
                    <wps:wsp>
                      <wps:cNvSpPr/>
                      <wps:spPr>
                        <a:xfrm>
                          <a:off x="0" y="0"/>
                          <a:ext cx="190627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7D33707F" id="1307" o:spid="_x0000_s1026" style="position:absolute;margin-left:201.8pt;margin-top:480.5pt;width:150.1pt;height:16pt;z-index:-503316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75" behindDoc="1" locked="0" layoutInCell="1" allowOverlap="1">
                <wp:simplePos x="0" y="0"/>
                <wp:positionH relativeFrom="page">
                  <wp:posOffset>2562860</wp:posOffset>
                </wp:positionH>
                <wp:positionV relativeFrom="page">
                  <wp:posOffset>6305550</wp:posOffset>
                </wp:positionV>
                <wp:extent cx="1906270" cy="202565"/>
                <wp:effectExtent l="0" t="0" r="0" b="0"/>
                <wp:wrapNone/>
                <wp:docPr id="1308" name="1308"/>
                <wp:cNvGraphicFramePr/>
                <a:graphic xmlns:a="http://schemas.openxmlformats.org/drawingml/2006/main">
                  <a:graphicData uri="http://schemas.microsoft.com/office/word/2010/wordprocessingShape">
                    <wps:wsp>
                      <wps:cNvSpPr/>
                      <wps:spPr>
                        <a:xfrm>
                          <a:off x="0" y="0"/>
                          <a:ext cx="1906270" cy="202565"/>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3CF56E19" id="1308" o:spid="_x0000_s1026" style="position:absolute;margin-left:201.8pt;margin-top:496.5pt;width:150.1pt;height:15.95pt;z-index:-503316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76" behindDoc="1" locked="0" layoutInCell="1" allowOverlap="1">
                <wp:simplePos x="0" y="0"/>
                <wp:positionH relativeFrom="page">
                  <wp:posOffset>2562860</wp:posOffset>
                </wp:positionH>
                <wp:positionV relativeFrom="page">
                  <wp:posOffset>6508115</wp:posOffset>
                </wp:positionV>
                <wp:extent cx="1906270" cy="203200"/>
                <wp:effectExtent l="0" t="0" r="0" b="0"/>
                <wp:wrapNone/>
                <wp:docPr id="1309" name="1309"/>
                <wp:cNvGraphicFramePr/>
                <a:graphic xmlns:a="http://schemas.openxmlformats.org/drawingml/2006/main">
                  <a:graphicData uri="http://schemas.microsoft.com/office/word/2010/wordprocessingShape">
                    <wps:wsp>
                      <wps:cNvSpPr/>
                      <wps:spPr>
                        <a:xfrm>
                          <a:off x="0" y="0"/>
                          <a:ext cx="190627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7F31360F" id="1309" o:spid="_x0000_s1026" style="position:absolute;margin-left:201.8pt;margin-top:512.45pt;width:150.1pt;height:16pt;z-index:-503316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77" behindDoc="1" locked="0" layoutInCell="1" allowOverlap="1">
            <wp:simplePos x="0" y="0"/>
            <wp:positionH relativeFrom="page">
              <wp:posOffset>4508500</wp:posOffset>
            </wp:positionH>
            <wp:positionV relativeFrom="page">
              <wp:posOffset>6070600</wp:posOffset>
            </wp:positionV>
            <wp:extent cx="1965960" cy="673100"/>
            <wp:effectExtent l="0" t="0" r="0" b="0"/>
            <wp:wrapNone/>
            <wp:docPr id="1310" name="1310"/>
            <wp:cNvGraphicFramePr/>
            <a:graphic xmlns:a="http://schemas.openxmlformats.org/drawingml/2006/main">
              <a:graphicData uri="http://schemas.openxmlformats.org/drawingml/2006/picture">
                <pic:pic xmlns:pic="http://schemas.openxmlformats.org/drawingml/2006/picture">
                  <pic:nvPicPr>
                    <pic:cNvPr id="277" name="1310"/>
                    <pic:cNvPicPr/>
                  </pic:nvPicPr>
                  <pic:blipFill>
                    <a:blip r:embed="rId110">
                      <a:clrChange>
                        <a:clrFrom>
                          <a:srgbClr val="FFFFFF"/>
                        </a:clrFrom>
                        <a:clrTo>
                          <a:srgbClr val="FFFFFF">
                            <a:alpha val="0"/>
                          </a:srgbClr>
                        </a:clrTo>
                      </a:clrChange>
                    </a:blip>
                    <a:stretch/>
                  </pic:blipFill>
                  <pic:spPr>
                    <a:xfrm>
                      <a:off x="0" y="0"/>
                      <a:ext cx="1965960" cy="6731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78" behindDoc="1" locked="0" layoutInCell="1" allowOverlap="1">
                <wp:simplePos x="0" y="0"/>
                <wp:positionH relativeFrom="page">
                  <wp:posOffset>4605655</wp:posOffset>
                </wp:positionH>
                <wp:positionV relativeFrom="page">
                  <wp:posOffset>6102350</wp:posOffset>
                </wp:positionV>
                <wp:extent cx="1771650" cy="203200"/>
                <wp:effectExtent l="0" t="0" r="0" b="0"/>
                <wp:wrapNone/>
                <wp:docPr id="1311" name="1311"/>
                <wp:cNvGraphicFramePr/>
                <a:graphic xmlns:a="http://schemas.openxmlformats.org/drawingml/2006/main">
                  <a:graphicData uri="http://schemas.microsoft.com/office/word/2010/wordprocessingShape">
                    <wps:wsp>
                      <wps:cNvSpPr/>
                      <wps:spPr>
                        <a:xfrm>
                          <a:off x="0" y="0"/>
                          <a:ext cx="17716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7074FA40" id="1311" o:spid="_x0000_s1026" style="position:absolute;margin-left:362.65pt;margin-top:480.5pt;width:139.5pt;height:16pt;z-index:-503316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79" behindDoc="1" locked="0" layoutInCell="1" allowOverlap="1">
                <wp:simplePos x="0" y="0"/>
                <wp:positionH relativeFrom="page">
                  <wp:posOffset>4605655</wp:posOffset>
                </wp:positionH>
                <wp:positionV relativeFrom="page">
                  <wp:posOffset>6305550</wp:posOffset>
                </wp:positionV>
                <wp:extent cx="1771650" cy="202565"/>
                <wp:effectExtent l="0" t="0" r="0" b="0"/>
                <wp:wrapNone/>
                <wp:docPr id="1312" name="1312"/>
                <wp:cNvGraphicFramePr/>
                <a:graphic xmlns:a="http://schemas.openxmlformats.org/drawingml/2006/main">
                  <a:graphicData uri="http://schemas.microsoft.com/office/word/2010/wordprocessingShape">
                    <wps:wsp>
                      <wps:cNvSpPr/>
                      <wps:spPr>
                        <a:xfrm>
                          <a:off x="0" y="0"/>
                          <a:ext cx="1771650" cy="202565"/>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2C17064D" id="1312" o:spid="_x0000_s1026" style="position:absolute;margin-left:362.65pt;margin-top:496.5pt;width:139.5pt;height:15.95pt;z-index:-503316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80" behindDoc="1" locked="0" layoutInCell="1" allowOverlap="1">
                <wp:simplePos x="0" y="0"/>
                <wp:positionH relativeFrom="page">
                  <wp:posOffset>4605655</wp:posOffset>
                </wp:positionH>
                <wp:positionV relativeFrom="page">
                  <wp:posOffset>6508115</wp:posOffset>
                </wp:positionV>
                <wp:extent cx="1771650" cy="203200"/>
                <wp:effectExtent l="0" t="0" r="0" b="0"/>
                <wp:wrapNone/>
                <wp:docPr id="1313" name="1313"/>
                <wp:cNvGraphicFramePr/>
                <a:graphic xmlns:a="http://schemas.openxmlformats.org/drawingml/2006/main">
                  <a:graphicData uri="http://schemas.microsoft.com/office/word/2010/wordprocessingShape">
                    <wps:wsp>
                      <wps:cNvSpPr/>
                      <wps:spPr>
                        <a:xfrm>
                          <a:off x="0" y="0"/>
                          <a:ext cx="17716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0CB93C04" id="1313" o:spid="_x0000_s1026" style="position:absolute;margin-left:362.65pt;margin-top:512.45pt;width:139.5pt;height:16pt;z-index:-503316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81" behindDoc="1" locked="0" layoutInCell="1" allowOverlap="1">
            <wp:simplePos x="0" y="0"/>
            <wp:positionH relativeFrom="page">
              <wp:posOffset>1914525</wp:posOffset>
            </wp:positionH>
            <wp:positionV relativeFrom="page">
              <wp:posOffset>6685915</wp:posOffset>
            </wp:positionV>
            <wp:extent cx="608330" cy="876300"/>
            <wp:effectExtent l="0" t="0" r="0" b="0"/>
            <wp:wrapNone/>
            <wp:docPr id="1314" name="1314"/>
            <wp:cNvGraphicFramePr/>
            <a:graphic xmlns:a="http://schemas.openxmlformats.org/drawingml/2006/main">
              <a:graphicData uri="http://schemas.openxmlformats.org/drawingml/2006/picture">
                <pic:pic xmlns:pic="http://schemas.openxmlformats.org/drawingml/2006/picture">
                  <pic:nvPicPr>
                    <pic:cNvPr id="281" name="1314"/>
                    <pic:cNvPicPr/>
                  </pic:nvPicPr>
                  <pic:blipFill>
                    <a:blip r:embed="rId111">
                      <a:clrChange>
                        <a:clrFrom>
                          <a:srgbClr val="FFFFFF"/>
                        </a:clrFrom>
                        <a:clrTo>
                          <a:srgbClr val="FFFFFF">
                            <a:alpha val="0"/>
                          </a:srgbClr>
                        </a:clrTo>
                      </a:clrChange>
                    </a:blip>
                    <a:stretch/>
                  </pic:blipFill>
                  <pic:spPr>
                    <a:xfrm>
                      <a:off x="0" y="0"/>
                      <a:ext cx="608330" cy="8763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82" behindDoc="1" locked="0" layoutInCell="1" allowOverlap="1">
                <wp:simplePos x="0" y="0"/>
                <wp:positionH relativeFrom="page">
                  <wp:posOffset>2011680</wp:posOffset>
                </wp:positionH>
                <wp:positionV relativeFrom="page">
                  <wp:posOffset>6717665</wp:posOffset>
                </wp:positionV>
                <wp:extent cx="412750" cy="203200"/>
                <wp:effectExtent l="0" t="0" r="0" b="0"/>
                <wp:wrapNone/>
                <wp:docPr id="1315" name="1315"/>
                <wp:cNvGraphicFramePr/>
                <a:graphic xmlns:a="http://schemas.openxmlformats.org/drawingml/2006/main">
                  <a:graphicData uri="http://schemas.microsoft.com/office/word/2010/wordprocessingShape">
                    <wps:wsp>
                      <wps:cNvSpPr/>
                      <wps:spPr>
                        <a:xfrm>
                          <a:off x="0" y="0"/>
                          <a:ext cx="4127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44A6B100" id="1315" o:spid="_x0000_s1026" style="position:absolute;margin-left:158.4pt;margin-top:528.95pt;width:32.5pt;height:16pt;z-index:-503316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83" behindDoc="1" locked="0" layoutInCell="1" allowOverlap="1">
            <wp:simplePos x="0" y="0"/>
            <wp:positionH relativeFrom="page">
              <wp:posOffset>2465070</wp:posOffset>
            </wp:positionH>
            <wp:positionV relativeFrom="page">
              <wp:posOffset>6685915</wp:posOffset>
            </wp:positionV>
            <wp:extent cx="2100580" cy="876300"/>
            <wp:effectExtent l="0" t="0" r="0" b="0"/>
            <wp:wrapNone/>
            <wp:docPr id="1316" name="1316"/>
            <wp:cNvGraphicFramePr/>
            <a:graphic xmlns:a="http://schemas.openxmlformats.org/drawingml/2006/main">
              <a:graphicData uri="http://schemas.openxmlformats.org/drawingml/2006/picture">
                <pic:pic xmlns:pic="http://schemas.openxmlformats.org/drawingml/2006/picture">
                  <pic:nvPicPr>
                    <pic:cNvPr id="283" name="1316"/>
                    <pic:cNvPicPr/>
                  </pic:nvPicPr>
                  <pic:blipFill>
                    <a:blip r:embed="rId112">
                      <a:clrChange>
                        <a:clrFrom>
                          <a:srgbClr val="FFFFFF"/>
                        </a:clrFrom>
                        <a:clrTo>
                          <a:srgbClr val="FFFFFF">
                            <a:alpha val="0"/>
                          </a:srgbClr>
                        </a:clrTo>
                      </a:clrChange>
                    </a:blip>
                    <a:stretch/>
                  </pic:blipFill>
                  <pic:spPr>
                    <a:xfrm>
                      <a:off x="0" y="0"/>
                      <a:ext cx="2100580" cy="8763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84" behindDoc="1" locked="0" layoutInCell="1" allowOverlap="1">
                <wp:simplePos x="0" y="0"/>
                <wp:positionH relativeFrom="page">
                  <wp:posOffset>2562860</wp:posOffset>
                </wp:positionH>
                <wp:positionV relativeFrom="page">
                  <wp:posOffset>6717665</wp:posOffset>
                </wp:positionV>
                <wp:extent cx="1906270" cy="203200"/>
                <wp:effectExtent l="0" t="0" r="0" b="0"/>
                <wp:wrapNone/>
                <wp:docPr id="1317" name="1317"/>
                <wp:cNvGraphicFramePr/>
                <a:graphic xmlns:a="http://schemas.openxmlformats.org/drawingml/2006/main">
                  <a:graphicData uri="http://schemas.microsoft.com/office/word/2010/wordprocessingShape">
                    <wps:wsp>
                      <wps:cNvSpPr/>
                      <wps:spPr>
                        <a:xfrm>
                          <a:off x="0" y="0"/>
                          <a:ext cx="190627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415E40D0" id="1317" o:spid="_x0000_s1026" style="position:absolute;margin-left:201.8pt;margin-top:528.95pt;width:150.1pt;height:16pt;z-index:-503316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85" behindDoc="1" locked="0" layoutInCell="1" allowOverlap="1">
                <wp:simplePos x="0" y="0"/>
                <wp:positionH relativeFrom="page">
                  <wp:posOffset>2562860</wp:posOffset>
                </wp:positionH>
                <wp:positionV relativeFrom="page">
                  <wp:posOffset>6921500</wp:posOffset>
                </wp:positionV>
                <wp:extent cx="1906270" cy="203200"/>
                <wp:effectExtent l="0" t="0" r="0" b="0"/>
                <wp:wrapNone/>
                <wp:docPr id="1318" name="1318"/>
                <wp:cNvGraphicFramePr/>
                <a:graphic xmlns:a="http://schemas.openxmlformats.org/drawingml/2006/main">
                  <a:graphicData uri="http://schemas.microsoft.com/office/word/2010/wordprocessingShape">
                    <wps:wsp>
                      <wps:cNvSpPr/>
                      <wps:spPr>
                        <a:xfrm>
                          <a:off x="0" y="0"/>
                          <a:ext cx="190627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1C9B2F5A" id="1318" o:spid="_x0000_s1026" style="position:absolute;margin-left:201.8pt;margin-top:545pt;width:150.1pt;height:16pt;z-index:-503316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86" behindDoc="1" locked="0" layoutInCell="1" allowOverlap="1">
                <wp:simplePos x="0" y="0"/>
                <wp:positionH relativeFrom="page">
                  <wp:posOffset>2562860</wp:posOffset>
                </wp:positionH>
                <wp:positionV relativeFrom="page">
                  <wp:posOffset>7124700</wp:posOffset>
                </wp:positionV>
                <wp:extent cx="1906270" cy="202565"/>
                <wp:effectExtent l="0" t="0" r="0" b="0"/>
                <wp:wrapNone/>
                <wp:docPr id="1319" name="1319"/>
                <wp:cNvGraphicFramePr/>
                <a:graphic xmlns:a="http://schemas.openxmlformats.org/drawingml/2006/main">
                  <a:graphicData uri="http://schemas.microsoft.com/office/word/2010/wordprocessingShape">
                    <wps:wsp>
                      <wps:cNvSpPr/>
                      <wps:spPr>
                        <a:xfrm>
                          <a:off x="0" y="0"/>
                          <a:ext cx="1906270" cy="202565"/>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2E3253F2" id="1319" o:spid="_x0000_s1026" style="position:absolute;margin-left:201.8pt;margin-top:561pt;width:150.1pt;height:15.95pt;z-index:-503316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87" behindDoc="1" locked="0" layoutInCell="1" allowOverlap="1">
            <wp:simplePos x="0" y="0"/>
            <wp:positionH relativeFrom="page">
              <wp:posOffset>4508500</wp:posOffset>
            </wp:positionH>
            <wp:positionV relativeFrom="page">
              <wp:posOffset>6685915</wp:posOffset>
            </wp:positionV>
            <wp:extent cx="1965960" cy="876300"/>
            <wp:effectExtent l="0" t="0" r="0" b="0"/>
            <wp:wrapNone/>
            <wp:docPr id="1320" name="1320"/>
            <wp:cNvGraphicFramePr/>
            <a:graphic xmlns:a="http://schemas.openxmlformats.org/drawingml/2006/main">
              <a:graphicData uri="http://schemas.openxmlformats.org/drawingml/2006/picture">
                <pic:pic xmlns:pic="http://schemas.openxmlformats.org/drawingml/2006/picture">
                  <pic:nvPicPr>
                    <pic:cNvPr id="287" name="1320"/>
                    <pic:cNvPicPr/>
                  </pic:nvPicPr>
                  <pic:blipFill>
                    <a:blip r:embed="rId113">
                      <a:clrChange>
                        <a:clrFrom>
                          <a:srgbClr val="FFFFFF"/>
                        </a:clrFrom>
                        <a:clrTo>
                          <a:srgbClr val="FFFFFF">
                            <a:alpha val="0"/>
                          </a:srgbClr>
                        </a:clrTo>
                      </a:clrChange>
                    </a:blip>
                    <a:stretch/>
                  </pic:blipFill>
                  <pic:spPr>
                    <a:xfrm>
                      <a:off x="0" y="0"/>
                      <a:ext cx="1965960" cy="87630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88" behindDoc="1" locked="0" layoutInCell="1" allowOverlap="1">
                <wp:simplePos x="0" y="0"/>
                <wp:positionH relativeFrom="page">
                  <wp:posOffset>4605655</wp:posOffset>
                </wp:positionH>
                <wp:positionV relativeFrom="page">
                  <wp:posOffset>6717665</wp:posOffset>
                </wp:positionV>
                <wp:extent cx="1771650" cy="203200"/>
                <wp:effectExtent l="0" t="0" r="0" b="0"/>
                <wp:wrapNone/>
                <wp:docPr id="1321" name="1321"/>
                <wp:cNvGraphicFramePr/>
                <a:graphic xmlns:a="http://schemas.openxmlformats.org/drawingml/2006/main">
                  <a:graphicData uri="http://schemas.microsoft.com/office/word/2010/wordprocessingShape">
                    <wps:wsp>
                      <wps:cNvSpPr/>
                      <wps:spPr>
                        <a:xfrm>
                          <a:off x="0" y="0"/>
                          <a:ext cx="17716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220D68A8" id="1321" o:spid="_x0000_s1026" style="position:absolute;margin-left:362.65pt;margin-top:528.95pt;width:139.5pt;height:16pt;z-index:-5033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89" behindDoc="1" locked="0" layoutInCell="1" allowOverlap="1">
                <wp:simplePos x="0" y="0"/>
                <wp:positionH relativeFrom="page">
                  <wp:posOffset>4605655</wp:posOffset>
                </wp:positionH>
                <wp:positionV relativeFrom="page">
                  <wp:posOffset>6921500</wp:posOffset>
                </wp:positionV>
                <wp:extent cx="1771650" cy="203200"/>
                <wp:effectExtent l="0" t="0" r="0" b="0"/>
                <wp:wrapNone/>
                <wp:docPr id="1322" name="1322"/>
                <wp:cNvGraphicFramePr/>
                <a:graphic xmlns:a="http://schemas.openxmlformats.org/drawingml/2006/main">
                  <a:graphicData uri="http://schemas.microsoft.com/office/word/2010/wordprocessingShape">
                    <wps:wsp>
                      <wps:cNvSpPr/>
                      <wps:spPr>
                        <a:xfrm>
                          <a:off x="0" y="0"/>
                          <a:ext cx="17716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3A067CB1" id="1322" o:spid="_x0000_s1026" style="position:absolute;margin-left:362.65pt;margin-top:545pt;width:139.5pt;height:16pt;z-index:-503316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90" behindDoc="1" locked="0" layoutInCell="1" allowOverlap="1">
                <wp:simplePos x="0" y="0"/>
                <wp:positionH relativeFrom="page">
                  <wp:posOffset>4605655</wp:posOffset>
                </wp:positionH>
                <wp:positionV relativeFrom="page">
                  <wp:posOffset>7124700</wp:posOffset>
                </wp:positionV>
                <wp:extent cx="1771650" cy="202565"/>
                <wp:effectExtent l="0" t="0" r="0" b="0"/>
                <wp:wrapNone/>
                <wp:docPr id="1323" name="1323"/>
                <wp:cNvGraphicFramePr/>
                <a:graphic xmlns:a="http://schemas.openxmlformats.org/drawingml/2006/main">
                  <a:graphicData uri="http://schemas.microsoft.com/office/word/2010/wordprocessingShape">
                    <wps:wsp>
                      <wps:cNvSpPr/>
                      <wps:spPr>
                        <a:xfrm>
                          <a:off x="0" y="0"/>
                          <a:ext cx="1771650" cy="202565"/>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3E0F065C" id="1323" o:spid="_x0000_s1026" style="position:absolute;margin-left:362.65pt;margin-top:561pt;width:139.5pt;height:15.95pt;z-index:-503316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91" behindDoc="1" locked="0" layoutInCell="1" allowOverlap="1">
                <wp:simplePos x="0" y="0"/>
                <wp:positionH relativeFrom="page">
                  <wp:posOffset>4605655</wp:posOffset>
                </wp:positionH>
                <wp:positionV relativeFrom="page">
                  <wp:posOffset>7327265</wp:posOffset>
                </wp:positionV>
                <wp:extent cx="1771650" cy="203200"/>
                <wp:effectExtent l="0" t="0" r="0" b="0"/>
                <wp:wrapNone/>
                <wp:docPr id="1324" name="1324"/>
                <wp:cNvGraphicFramePr/>
                <a:graphic xmlns:a="http://schemas.openxmlformats.org/drawingml/2006/main">
                  <a:graphicData uri="http://schemas.microsoft.com/office/word/2010/wordprocessingShape">
                    <wps:wsp>
                      <wps:cNvSpPr/>
                      <wps:spPr>
                        <a:xfrm>
                          <a:off x="0" y="0"/>
                          <a:ext cx="17716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1DAE845B" id="1324" o:spid="_x0000_s1026" style="position:absolute;margin-left:362.65pt;margin-top:576.95pt;width:139.5pt;height:16pt;z-index:-503316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92" behindDoc="1" locked="0" layoutInCell="1" allowOverlap="1">
            <wp:simplePos x="0" y="0"/>
            <wp:positionH relativeFrom="page">
              <wp:posOffset>1914525</wp:posOffset>
            </wp:positionH>
            <wp:positionV relativeFrom="page">
              <wp:posOffset>7505065</wp:posOffset>
            </wp:positionV>
            <wp:extent cx="608330" cy="673735"/>
            <wp:effectExtent l="0" t="0" r="0" b="0"/>
            <wp:wrapNone/>
            <wp:docPr id="1325" name="1325"/>
            <wp:cNvGraphicFramePr/>
            <a:graphic xmlns:a="http://schemas.openxmlformats.org/drawingml/2006/main">
              <a:graphicData uri="http://schemas.openxmlformats.org/drawingml/2006/picture">
                <pic:pic xmlns:pic="http://schemas.openxmlformats.org/drawingml/2006/picture">
                  <pic:nvPicPr>
                    <pic:cNvPr id="292" name="1325"/>
                    <pic:cNvPicPr/>
                  </pic:nvPicPr>
                  <pic:blipFill>
                    <a:blip r:embed="rId108">
                      <a:clrChange>
                        <a:clrFrom>
                          <a:srgbClr val="FFFFFF"/>
                        </a:clrFrom>
                        <a:clrTo>
                          <a:srgbClr val="FFFFFF">
                            <a:alpha val="0"/>
                          </a:srgbClr>
                        </a:clrTo>
                      </a:clrChange>
                    </a:blip>
                    <a:stretch/>
                  </pic:blipFill>
                  <pic:spPr>
                    <a:xfrm>
                      <a:off x="0" y="0"/>
                      <a:ext cx="608330" cy="673735"/>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93" behindDoc="1" locked="0" layoutInCell="1" allowOverlap="1">
                <wp:simplePos x="0" y="0"/>
                <wp:positionH relativeFrom="page">
                  <wp:posOffset>2011680</wp:posOffset>
                </wp:positionH>
                <wp:positionV relativeFrom="page">
                  <wp:posOffset>7536815</wp:posOffset>
                </wp:positionV>
                <wp:extent cx="412750" cy="203200"/>
                <wp:effectExtent l="0" t="0" r="0" b="0"/>
                <wp:wrapNone/>
                <wp:docPr id="1326" name="1326"/>
                <wp:cNvGraphicFramePr/>
                <a:graphic xmlns:a="http://schemas.openxmlformats.org/drawingml/2006/main">
                  <a:graphicData uri="http://schemas.microsoft.com/office/word/2010/wordprocessingShape">
                    <wps:wsp>
                      <wps:cNvSpPr/>
                      <wps:spPr>
                        <a:xfrm>
                          <a:off x="0" y="0"/>
                          <a:ext cx="4127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5B659234" id="1326" o:spid="_x0000_s1026" style="position:absolute;margin-left:158.4pt;margin-top:593.45pt;width:32.5pt;height:16pt;z-index:-503316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94" behindDoc="1" locked="0" layoutInCell="1" allowOverlap="1">
            <wp:simplePos x="0" y="0"/>
            <wp:positionH relativeFrom="page">
              <wp:posOffset>2465070</wp:posOffset>
            </wp:positionH>
            <wp:positionV relativeFrom="page">
              <wp:posOffset>7505065</wp:posOffset>
            </wp:positionV>
            <wp:extent cx="2100580" cy="673735"/>
            <wp:effectExtent l="0" t="0" r="0" b="0"/>
            <wp:wrapNone/>
            <wp:docPr id="1327" name="1327"/>
            <wp:cNvGraphicFramePr/>
            <a:graphic xmlns:a="http://schemas.openxmlformats.org/drawingml/2006/main">
              <a:graphicData uri="http://schemas.openxmlformats.org/drawingml/2006/picture">
                <pic:pic xmlns:pic="http://schemas.openxmlformats.org/drawingml/2006/picture">
                  <pic:nvPicPr>
                    <pic:cNvPr id="294" name="1327"/>
                    <pic:cNvPicPr/>
                  </pic:nvPicPr>
                  <pic:blipFill>
                    <a:blip r:embed="rId114">
                      <a:clrChange>
                        <a:clrFrom>
                          <a:srgbClr val="FFFFFF"/>
                        </a:clrFrom>
                        <a:clrTo>
                          <a:srgbClr val="FFFFFF">
                            <a:alpha val="0"/>
                          </a:srgbClr>
                        </a:clrTo>
                      </a:clrChange>
                    </a:blip>
                    <a:stretch/>
                  </pic:blipFill>
                  <pic:spPr>
                    <a:xfrm>
                      <a:off x="0" y="0"/>
                      <a:ext cx="2100580" cy="673735"/>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95" behindDoc="1" locked="0" layoutInCell="1" allowOverlap="1">
                <wp:simplePos x="0" y="0"/>
                <wp:positionH relativeFrom="page">
                  <wp:posOffset>2562860</wp:posOffset>
                </wp:positionH>
                <wp:positionV relativeFrom="page">
                  <wp:posOffset>7536815</wp:posOffset>
                </wp:positionV>
                <wp:extent cx="1906270" cy="203200"/>
                <wp:effectExtent l="0" t="0" r="0" b="0"/>
                <wp:wrapNone/>
                <wp:docPr id="1328" name="1328"/>
                <wp:cNvGraphicFramePr/>
                <a:graphic xmlns:a="http://schemas.openxmlformats.org/drawingml/2006/main">
                  <a:graphicData uri="http://schemas.microsoft.com/office/word/2010/wordprocessingShape">
                    <wps:wsp>
                      <wps:cNvSpPr/>
                      <wps:spPr>
                        <a:xfrm>
                          <a:off x="0" y="0"/>
                          <a:ext cx="190627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39E5BCB7" id="1328" o:spid="_x0000_s1026" style="position:absolute;margin-left:201.8pt;margin-top:593.45pt;width:150.1pt;height:16pt;z-index:-503316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96" behindDoc="1" locked="0" layoutInCell="1" allowOverlap="1">
                <wp:simplePos x="0" y="0"/>
                <wp:positionH relativeFrom="page">
                  <wp:posOffset>2562860</wp:posOffset>
                </wp:positionH>
                <wp:positionV relativeFrom="page">
                  <wp:posOffset>7740650</wp:posOffset>
                </wp:positionV>
                <wp:extent cx="1906270" cy="203200"/>
                <wp:effectExtent l="0" t="0" r="0" b="0"/>
                <wp:wrapNone/>
                <wp:docPr id="1329" name="1329"/>
                <wp:cNvGraphicFramePr/>
                <a:graphic xmlns:a="http://schemas.openxmlformats.org/drawingml/2006/main">
                  <a:graphicData uri="http://schemas.microsoft.com/office/word/2010/wordprocessingShape">
                    <wps:wsp>
                      <wps:cNvSpPr/>
                      <wps:spPr>
                        <a:xfrm>
                          <a:off x="0" y="0"/>
                          <a:ext cx="190627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60BCB281" id="1329" o:spid="_x0000_s1026" style="position:absolute;margin-left:201.8pt;margin-top:609.5pt;width:150.1pt;height:16pt;z-index:-503316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297" behindDoc="1" locked="0" layoutInCell="1" allowOverlap="1">
                <wp:simplePos x="0" y="0"/>
                <wp:positionH relativeFrom="page">
                  <wp:posOffset>2562860</wp:posOffset>
                </wp:positionH>
                <wp:positionV relativeFrom="page">
                  <wp:posOffset>7943850</wp:posOffset>
                </wp:positionV>
                <wp:extent cx="1906270" cy="202565"/>
                <wp:effectExtent l="0" t="0" r="0" b="0"/>
                <wp:wrapNone/>
                <wp:docPr id="1330" name="1330"/>
                <wp:cNvGraphicFramePr/>
                <a:graphic xmlns:a="http://schemas.openxmlformats.org/drawingml/2006/main">
                  <a:graphicData uri="http://schemas.microsoft.com/office/word/2010/wordprocessingShape">
                    <wps:wsp>
                      <wps:cNvSpPr/>
                      <wps:spPr>
                        <a:xfrm>
                          <a:off x="0" y="0"/>
                          <a:ext cx="1906270" cy="202565"/>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416F23CE" id="1330" o:spid="_x0000_s1026" style="position:absolute;margin-left:201.8pt;margin-top:625.5pt;width:150.1pt;height:15.95pt;z-index:-503316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" fillcolor="#e3fafd" stroked="f">
                <w10:wrap anchorx="page" anchory="page"/>
              </v:rect>
            </w:pict>
          </mc:Fallback>
        </mc:AlternateContent>
      </w:r>
      <w:r>
        <w:rPr>
          <w:rFonts w:ascii="標楷體" w:eastAsia="標楷體" w:hAnsi="標楷體" w:cs="標楷體"/>
          <w:noProof/>
          <w:sz w:val="28"/>
        </w:rPr>
        <w:drawing>
          <wp:anchor distT="0" distB="0" distL="0" distR="0" simplePos="0" relativeHeight="298" behindDoc="1" locked="0" layoutInCell="1" allowOverlap="1">
            <wp:simplePos x="0" y="0"/>
            <wp:positionH relativeFrom="page">
              <wp:posOffset>4508500</wp:posOffset>
            </wp:positionH>
            <wp:positionV relativeFrom="page">
              <wp:posOffset>7505065</wp:posOffset>
            </wp:positionV>
            <wp:extent cx="1965960" cy="673735"/>
            <wp:effectExtent l="0" t="0" r="0" b="0"/>
            <wp:wrapNone/>
            <wp:docPr id="1331" name="1331"/>
            <wp:cNvGraphicFramePr/>
            <a:graphic xmlns:a="http://schemas.openxmlformats.org/drawingml/2006/main">
              <a:graphicData uri="http://schemas.openxmlformats.org/drawingml/2006/picture">
                <pic:pic xmlns:pic="http://schemas.openxmlformats.org/drawingml/2006/picture">
                  <pic:nvPicPr>
                    <pic:cNvPr id="298" name="1331"/>
                    <pic:cNvPicPr/>
                  </pic:nvPicPr>
                  <pic:blipFill>
                    <a:blip r:embed="rId115">
                      <a:clrChange>
                        <a:clrFrom>
                          <a:srgbClr val="FFFFFF"/>
                        </a:clrFrom>
                        <a:clrTo>
                          <a:srgbClr val="FFFFFF">
                            <a:alpha val="0"/>
                          </a:srgbClr>
                        </a:clrTo>
                      </a:clrChange>
                    </a:blip>
                    <a:stretch/>
                  </pic:blipFill>
                  <pic:spPr>
                    <a:xfrm>
                      <a:off x="0" y="0"/>
                      <a:ext cx="1965960" cy="673735"/>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299" behindDoc="1" locked="0" layoutInCell="1" allowOverlap="1">
                <wp:simplePos x="0" y="0"/>
                <wp:positionH relativeFrom="page">
                  <wp:posOffset>4605655</wp:posOffset>
                </wp:positionH>
                <wp:positionV relativeFrom="page">
                  <wp:posOffset>7536815</wp:posOffset>
                </wp:positionV>
                <wp:extent cx="1771650" cy="203200"/>
                <wp:effectExtent l="0" t="0" r="0" b="0"/>
                <wp:wrapNone/>
                <wp:docPr id="1332" name="1332"/>
                <wp:cNvGraphicFramePr/>
                <a:graphic xmlns:a="http://schemas.openxmlformats.org/drawingml/2006/main">
                  <a:graphicData uri="http://schemas.microsoft.com/office/word/2010/wordprocessingShape">
                    <wps:wsp>
                      <wps:cNvSpPr/>
                      <wps:spPr>
                        <a:xfrm>
                          <a:off x="0" y="0"/>
                          <a:ext cx="17716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0DB9B2AB" id="1332" o:spid="_x0000_s1026" style="position:absolute;margin-left:362.65pt;margin-top:593.45pt;width:139.5pt;height:16pt;z-index:-503316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300" behindDoc="1" locked="0" layoutInCell="1" allowOverlap="1">
                <wp:simplePos x="0" y="0"/>
                <wp:positionH relativeFrom="page">
                  <wp:posOffset>4605655</wp:posOffset>
                </wp:positionH>
                <wp:positionV relativeFrom="page">
                  <wp:posOffset>7740650</wp:posOffset>
                </wp:positionV>
                <wp:extent cx="1771650" cy="203200"/>
                <wp:effectExtent l="0" t="0" r="0" b="0"/>
                <wp:wrapNone/>
                <wp:docPr id="1333" name="1333"/>
                <wp:cNvGraphicFramePr/>
                <a:graphic xmlns:a="http://schemas.openxmlformats.org/drawingml/2006/main">
                  <a:graphicData uri="http://schemas.microsoft.com/office/word/2010/wordprocessingShape">
                    <wps:wsp>
                      <wps:cNvSpPr/>
                      <wps:spPr>
                        <a:xfrm>
                          <a:off x="0" y="0"/>
                          <a:ext cx="1771650" cy="203200"/>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5518ADC3" id="1333" o:spid="_x0000_s1026" style="position:absolute;margin-left:362.65pt;margin-top:609.5pt;width:139.5pt;height:16pt;z-index:-503316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301" behindDoc="1" locked="0" layoutInCell="1" allowOverlap="1">
                <wp:simplePos x="0" y="0"/>
                <wp:positionH relativeFrom="page">
                  <wp:posOffset>4605655</wp:posOffset>
                </wp:positionH>
                <wp:positionV relativeFrom="page">
                  <wp:posOffset>7943850</wp:posOffset>
                </wp:positionV>
                <wp:extent cx="1771650" cy="202565"/>
                <wp:effectExtent l="0" t="0" r="0" b="0"/>
                <wp:wrapNone/>
                <wp:docPr id="1334" name="1334"/>
                <wp:cNvGraphicFramePr/>
                <a:graphic xmlns:a="http://schemas.openxmlformats.org/drawingml/2006/main">
                  <a:graphicData uri="http://schemas.microsoft.com/office/word/2010/wordprocessingShape">
                    <wps:wsp>
                      <wps:cNvSpPr/>
                      <wps:spPr>
                        <a:xfrm>
                          <a:off x="0" y="0"/>
                          <a:ext cx="1771650" cy="202565"/>
                        </a:xfrm>
                        <a:prstGeom prst="rect">
                          <a:avLst/>
                        </a:prstGeom>
                        <a:solidFill>
                          <a:srgbClr val="E3FAFD"/>
                        </a:solidFill>
                        <a:ln>
                          <a:noFill/>
                        </a:ln>
                      </wps:spPr>
                      <wps:bodyPr vert="horz" wrap="square" lIns="91440" tIns="45720" rIns="91440" bIns="45720" anchor="t">
                        <a:noAutofit/>
                      </wps:bodyPr>
                    </wps:wsp>
                  </a:graphicData>
                </a:graphic>
              </wp:anchor>
            </w:drawing>
          </mc:Choice>
          <mc:Fallback>
            <w:pict>
              <v:rect w14:anchorId="34E05367" id="1334" o:spid="_x0000_s1026" style="position:absolute;margin-left:362.65pt;margin-top:625.5pt;width:139.5pt;height:15.95pt;z-index:-503316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" fillcolor="#e3fafd" stroked="f">
                <w10:wrap anchorx="page" anchory="page"/>
              </v:rect>
            </w:pict>
          </mc:Fallback>
        </mc:AlternateContent>
      </w:r>
      <w:r>
        <w:rPr>
          <w:rFonts w:ascii="標楷體" w:eastAsia="標楷體" w:hAnsi="標楷體" w:cs="標楷體"/>
          <w:noProof/>
          <w:sz w:val="28"/>
        </w:rPr>
        <mc:AlternateContent>
          <mc:Choice Requires="wps">
            <w:drawing>
              <wp:anchor distT="0" distB="0" distL="0" distR="0" simplePos="0" relativeHeight="302" behindDoc="1" locked="0" layoutInCell="1" allowOverlap="1">
                <wp:simplePos x="0" y="0"/>
                <wp:positionH relativeFrom="page">
                  <wp:posOffset>6442710</wp:posOffset>
                </wp:positionH>
                <wp:positionV relativeFrom="page">
                  <wp:posOffset>8147050</wp:posOffset>
                </wp:positionV>
                <wp:extent cx="6350" cy="6350"/>
                <wp:effectExtent l="0" t="0" r="0" b="0"/>
                <wp:wrapNone/>
                <wp:docPr id="1335" name="133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21073AF" id="1335" o:spid="_x0000_s1026" style="position:absolute;margin-left:507.3pt;margin-top:641.5pt;width:.5pt;height:.5pt;z-index:-503316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" fillcolor="black" stroked="f">
                <w10:wrap anchorx="page" anchory="page"/>
              </v:rect>
            </w:pict>
          </mc:Fallback>
        </mc:AlternateContent>
      </w:r>
    </w:p>
    <w:p w:rsidR="000E42A4" w:rsidRDefault="00731315">
      <w:pPr>
        <w:autoSpaceDE w:val="0"/>
        <w:autoSpaceDN w:val="0"/>
        <w:snapToGrid w:val="0"/>
        <w:spacing w:before="207" w:line="480" w:lineRule="exact"/>
        <w:ind w:left="706" w:firstLine="1"/>
        <w:rPr>
          <w:rFonts w:ascii="標楷體" w:eastAsia="標楷體" w:hAnsi="標楷體" w:cs="標楷體"/>
          <w:sz w:val="28"/>
        </w:rPr>
      </w:pPr>
      <w:r>
        <w:rPr>
          <w:rFonts w:ascii="標楷體" w:eastAsia="標楷體" w:hAnsi="標楷體" w:cs="標楷體"/>
          <w:spacing w:val="-1"/>
          <w:sz w:val="28"/>
        </w:rPr>
        <w:t>在</w:t>
      </w:r>
      <w:r>
        <w:rPr>
          <w:rFonts w:ascii="標楷體" w:eastAsia="標楷體" w:hAnsi="標楷體" w:cs="標楷體"/>
          <w:spacing w:val="-32"/>
          <w:sz w:val="28"/>
        </w:rPr>
        <w:t xml:space="preserve"> </w:t>
      </w:r>
      <w:r>
        <w:rPr>
          <w:rFonts w:ascii="標楷體" w:eastAsia="標楷體" w:hAnsi="標楷體" w:cs="標楷體"/>
          <w:spacing w:val="-1"/>
          <w:sz w:val="28"/>
        </w:rPr>
        <w:t>治</w:t>
      </w:r>
      <w:r>
        <w:rPr>
          <w:rFonts w:ascii="標楷體" w:eastAsia="標楷體" w:hAnsi="標楷體" w:cs="標楷體"/>
          <w:spacing w:val="-32"/>
          <w:sz w:val="28"/>
        </w:rPr>
        <w:t xml:space="preserve"> </w:t>
      </w:r>
      <w:r>
        <w:rPr>
          <w:rFonts w:ascii="標楷體" w:eastAsia="標楷體" w:hAnsi="標楷體" w:cs="標楷體"/>
          <w:spacing w:val="-1"/>
          <w:sz w:val="28"/>
        </w:rPr>
        <w:t>理</w:t>
      </w:r>
      <w:r>
        <w:rPr>
          <w:rFonts w:ascii="標楷體" w:eastAsia="標楷體" w:hAnsi="標楷體" w:cs="標楷體"/>
          <w:spacing w:val="-32"/>
          <w:sz w:val="28"/>
        </w:rPr>
        <w:t xml:space="preserve"> </w:t>
      </w:r>
      <w:r>
        <w:rPr>
          <w:rFonts w:ascii="標楷體" w:eastAsia="標楷體" w:hAnsi="標楷體" w:cs="標楷體"/>
          <w:spacing w:val="-1"/>
          <w:sz w:val="28"/>
        </w:rPr>
        <w:t>理</w:t>
      </w:r>
      <w:r>
        <w:rPr>
          <w:rFonts w:ascii="標楷體" w:eastAsia="標楷體" w:hAnsi="標楷體" w:cs="標楷體"/>
          <w:spacing w:val="-32"/>
          <w:sz w:val="28"/>
        </w:rPr>
        <w:t xml:space="preserve"> </w:t>
      </w:r>
      <w:r>
        <w:rPr>
          <w:rFonts w:ascii="標楷體" w:eastAsia="標楷體" w:hAnsi="標楷體" w:cs="標楷體"/>
          <w:spacing w:val="-1"/>
          <w:sz w:val="28"/>
        </w:rPr>
        <w:t>論</w:t>
      </w:r>
      <w:r>
        <w:rPr>
          <w:rFonts w:ascii="標楷體" w:eastAsia="標楷體" w:hAnsi="標楷體" w:cs="標楷體"/>
          <w:spacing w:val="-32"/>
          <w:sz w:val="28"/>
        </w:rPr>
        <w:t xml:space="preserve"> </w:t>
      </w:r>
      <w:r>
        <w:rPr>
          <w:rFonts w:ascii="標楷體" w:eastAsia="標楷體" w:hAnsi="標楷體" w:cs="標楷體"/>
          <w:spacing w:val="-1"/>
          <w:sz w:val="28"/>
        </w:rPr>
        <w:t>中</w:t>
      </w:r>
      <w:r>
        <w:rPr>
          <w:rFonts w:ascii="標楷體" w:eastAsia="標楷體" w:hAnsi="標楷體" w:cs="標楷體"/>
          <w:spacing w:val="-32"/>
          <w:sz w:val="28"/>
        </w:rPr>
        <w:t xml:space="preserve"> </w:t>
      </w:r>
      <w:r>
        <w:rPr>
          <w:rFonts w:ascii="標楷體" w:eastAsia="標楷體" w:hAnsi="標楷體" w:cs="標楷體"/>
          <w:spacing w:val="-1"/>
          <w:sz w:val="28"/>
        </w:rPr>
        <w:t>常</w:t>
      </w:r>
      <w:r>
        <w:rPr>
          <w:rFonts w:ascii="標楷體" w:eastAsia="標楷體" w:hAnsi="標楷體" w:cs="標楷體"/>
          <w:spacing w:val="-31"/>
          <w:sz w:val="28"/>
        </w:rPr>
        <w:t xml:space="preserve"> </w:t>
      </w:r>
      <w:r>
        <w:rPr>
          <w:rFonts w:ascii="標楷體" w:eastAsia="標楷體" w:hAnsi="標楷體" w:cs="標楷體"/>
          <w:sz w:val="28"/>
        </w:rPr>
        <w:t>被</w:t>
      </w:r>
      <w:r>
        <w:rPr>
          <w:rFonts w:ascii="標楷體" w:eastAsia="標楷體" w:hAnsi="標楷體" w:cs="標楷體"/>
          <w:spacing w:val="-31"/>
          <w:sz w:val="28"/>
        </w:rPr>
        <w:t xml:space="preserve"> </w:t>
      </w:r>
      <w:r>
        <w:rPr>
          <w:rFonts w:ascii="標楷體" w:eastAsia="標楷體" w:hAnsi="標楷體" w:cs="標楷體"/>
          <w:sz w:val="28"/>
        </w:rPr>
        <w:t>提</w:t>
      </w:r>
      <w:r>
        <w:rPr>
          <w:rFonts w:ascii="標楷體" w:eastAsia="標楷體" w:hAnsi="標楷體" w:cs="標楷體"/>
          <w:spacing w:val="-31"/>
          <w:sz w:val="28"/>
        </w:rPr>
        <w:t xml:space="preserve"> </w:t>
      </w:r>
      <w:r>
        <w:rPr>
          <w:rFonts w:ascii="標楷體" w:eastAsia="標楷體" w:hAnsi="標楷體" w:cs="標楷體"/>
          <w:sz w:val="28"/>
        </w:rPr>
        <w:t>及</w:t>
      </w:r>
      <w:r>
        <w:rPr>
          <w:rFonts w:ascii="標楷體" w:eastAsia="標楷體" w:hAnsi="標楷體" w:cs="標楷體"/>
          <w:spacing w:val="-31"/>
          <w:sz w:val="28"/>
        </w:rPr>
        <w:t xml:space="preserve"> </w:t>
      </w:r>
      <w:r>
        <w:rPr>
          <w:rFonts w:ascii="標楷體" w:eastAsia="標楷體" w:hAnsi="標楷體" w:cs="標楷體"/>
          <w:sz w:val="28"/>
        </w:rPr>
        <w:t>的</w:t>
      </w:r>
      <w:r>
        <w:rPr>
          <w:rFonts w:ascii="標楷體" w:eastAsia="標楷體" w:hAnsi="標楷體" w:cs="標楷體"/>
          <w:spacing w:val="-31"/>
          <w:sz w:val="28"/>
        </w:rPr>
        <w:t xml:space="preserve"> </w:t>
      </w:r>
      <w:r>
        <w:rPr>
          <w:rFonts w:ascii="標楷體" w:eastAsia="標楷體" w:hAnsi="標楷體" w:cs="標楷體"/>
          <w:sz w:val="28"/>
        </w:rPr>
        <w:t>術</w:t>
      </w:r>
      <w:r>
        <w:rPr>
          <w:rFonts w:ascii="標楷體" w:eastAsia="標楷體" w:hAnsi="標楷體" w:cs="標楷體"/>
          <w:spacing w:val="-31"/>
          <w:sz w:val="28"/>
        </w:rPr>
        <w:t xml:space="preserve"> </w:t>
      </w:r>
      <w:r>
        <w:rPr>
          <w:rFonts w:ascii="標楷體" w:eastAsia="標楷體" w:hAnsi="標楷體" w:cs="標楷體"/>
          <w:sz w:val="28"/>
        </w:rPr>
        <w:t>語</w:t>
      </w:r>
      <w:r>
        <w:rPr>
          <w:rFonts w:ascii="標楷體" w:eastAsia="標楷體" w:hAnsi="標楷體" w:cs="標楷體"/>
          <w:spacing w:val="-31"/>
          <w:sz w:val="28"/>
        </w:rPr>
        <w:t xml:space="preserve"> </w:t>
      </w:r>
      <w:r>
        <w:rPr>
          <w:rFonts w:ascii="標楷體" w:eastAsia="標楷體" w:hAnsi="標楷體" w:cs="標楷體"/>
          <w:sz w:val="28"/>
        </w:rPr>
        <w:t>包</w:t>
      </w:r>
      <w:r>
        <w:rPr>
          <w:rFonts w:ascii="標楷體" w:eastAsia="標楷體" w:hAnsi="標楷體" w:cs="標楷體"/>
          <w:spacing w:val="-31"/>
          <w:sz w:val="28"/>
        </w:rPr>
        <w:t xml:space="preserve"> </w:t>
      </w:r>
      <w:r>
        <w:rPr>
          <w:rFonts w:ascii="標楷體" w:eastAsia="標楷體" w:hAnsi="標楷體" w:cs="標楷體"/>
          <w:sz w:val="28"/>
        </w:rPr>
        <w:t>括</w:t>
      </w:r>
      <w:r>
        <w:rPr>
          <w:rFonts w:ascii="標楷體" w:eastAsia="標楷體" w:hAnsi="標楷體" w:cs="標楷體"/>
          <w:spacing w:val="-31"/>
          <w:sz w:val="28"/>
        </w:rPr>
        <w:t xml:space="preserve"> </w:t>
      </w:r>
      <w:r>
        <w:rPr>
          <w:rFonts w:ascii="標楷體" w:eastAsia="標楷體" w:hAnsi="標楷體" w:cs="標楷體"/>
          <w:sz w:val="28"/>
        </w:rPr>
        <w:t>公</w:t>
      </w:r>
      <w:r>
        <w:rPr>
          <w:rFonts w:ascii="標楷體" w:eastAsia="標楷體" w:hAnsi="標楷體" w:cs="標楷體"/>
          <w:spacing w:val="-31"/>
          <w:sz w:val="28"/>
        </w:rPr>
        <w:t xml:space="preserve"> </w:t>
      </w:r>
      <w:r>
        <w:rPr>
          <w:rFonts w:ascii="標楷體" w:eastAsia="標楷體" w:hAnsi="標楷體" w:cs="標楷體"/>
          <w:sz w:val="28"/>
        </w:rPr>
        <w:t>共</w:t>
      </w:r>
      <w:r>
        <w:rPr>
          <w:rFonts w:ascii="標楷體" w:eastAsia="標楷體" w:hAnsi="標楷體" w:cs="標楷體"/>
          <w:spacing w:val="-31"/>
          <w:sz w:val="28"/>
        </w:rPr>
        <w:t xml:space="preserve"> </w:t>
      </w:r>
      <w:r>
        <w:rPr>
          <w:rFonts w:ascii="標楷體" w:eastAsia="標楷體" w:hAnsi="標楷體" w:cs="標楷體"/>
          <w:sz w:val="28"/>
        </w:rPr>
        <w:t>治</w:t>
      </w:r>
      <w:r>
        <w:rPr>
          <w:rFonts w:ascii="標楷體" w:eastAsia="標楷體" w:hAnsi="標楷體" w:cs="標楷體"/>
          <w:spacing w:val="-31"/>
          <w:sz w:val="28"/>
        </w:rPr>
        <w:t xml:space="preserve"> </w:t>
      </w:r>
      <w:r>
        <w:rPr>
          <w:rFonts w:ascii="標楷體" w:eastAsia="標楷體" w:hAnsi="標楷體" w:cs="標楷體"/>
          <w:sz w:val="28"/>
        </w:rPr>
        <w:t>理</w:t>
      </w:r>
      <w:r>
        <w:rPr>
          <w:rFonts w:ascii="標楷體" w:eastAsia="標楷體" w:hAnsi="標楷體" w:cs="標楷體"/>
          <w:spacing w:val="-31"/>
          <w:sz w:val="28"/>
        </w:rPr>
        <w:t xml:space="preserve"> </w:t>
      </w:r>
      <w:r>
        <w:rPr>
          <w:rFonts w:eastAsia="Times New Roman"/>
          <w:sz w:val="28"/>
        </w:rPr>
        <w:t xml:space="preserve">(Public </w:t>
      </w:r>
      <w:r>
        <w:rPr>
          <w:rFonts w:eastAsia="Times New Roman"/>
          <w:spacing w:val="-2"/>
          <w:sz w:val="28"/>
        </w:rPr>
        <w:t>Governance</w:t>
      </w:r>
      <w:r>
        <w:rPr>
          <w:rFonts w:eastAsia="Times New Roman"/>
          <w:spacing w:val="46"/>
          <w:sz w:val="28"/>
        </w:rPr>
        <w:t>)</w:t>
      </w:r>
      <w:r>
        <w:rPr>
          <w:rFonts w:ascii="標楷體" w:eastAsia="標楷體" w:hAnsi="標楷體" w:cs="標楷體"/>
          <w:spacing w:val="21"/>
          <w:sz w:val="28"/>
        </w:rPr>
        <w:t>、公司治理</w:t>
      </w:r>
      <w:r>
        <w:rPr>
          <w:rFonts w:eastAsia="Times New Roman"/>
          <w:spacing w:val="-2"/>
          <w:sz w:val="28"/>
        </w:rPr>
        <w:t>(Corporate</w:t>
      </w:r>
      <w:r>
        <w:rPr>
          <w:rFonts w:eastAsia="Times New Roman"/>
          <w:spacing w:val="114"/>
          <w:sz w:val="28"/>
        </w:rPr>
        <w:t xml:space="preserve"> </w:t>
      </w:r>
      <w:r>
        <w:rPr>
          <w:rFonts w:eastAsia="Times New Roman"/>
          <w:spacing w:val="-1"/>
          <w:sz w:val="28"/>
        </w:rPr>
        <w:t>Governance</w:t>
      </w:r>
      <w:r>
        <w:rPr>
          <w:rFonts w:eastAsia="Times New Roman"/>
          <w:spacing w:val="47"/>
          <w:sz w:val="28"/>
        </w:rPr>
        <w:t>)</w:t>
      </w:r>
      <w:r>
        <w:rPr>
          <w:rFonts w:ascii="標楷體" w:eastAsia="標楷體" w:hAnsi="標楷體" w:cs="標楷體"/>
          <w:spacing w:val="22"/>
          <w:sz w:val="28"/>
        </w:rPr>
        <w:t>、網絡治</w:t>
      </w:r>
      <w:r>
        <w:rPr>
          <w:rFonts w:ascii="標楷體" w:eastAsia="標楷體" w:hAnsi="標楷體" w:cs="標楷體"/>
          <w:spacing w:val="-1"/>
          <w:sz w:val="28"/>
        </w:rPr>
        <w:t>理</w:t>
      </w:r>
      <w:r>
        <w:rPr>
          <w:rFonts w:ascii="標楷體" w:eastAsia="標楷體" w:hAnsi="標楷體" w:cs="標楷體"/>
          <w:sz w:val="28"/>
        </w:rPr>
        <w:t xml:space="preserve"> </w:t>
      </w:r>
      <w:r>
        <w:rPr>
          <w:rFonts w:eastAsia="Times New Roman"/>
          <w:sz w:val="28"/>
        </w:rPr>
        <w:t>(Networked</w:t>
      </w:r>
      <w:r>
        <w:rPr>
          <w:rFonts w:eastAsia="Times New Roman"/>
          <w:spacing w:val="85"/>
          <w:sz w:val="28"/>
        </w:rPr>
        <w:t xml:space="preserve"> </w:t>
      </w:r>
      <w:r>
        <w:rPr>
          <w:rFonts w:eastAsia="Times New Roman"/>
          <w:sz w:val="28"/>
        </w:rPr>
        <w:t>Governance</w:t>
      </w:r>
      <w:r>
        <w:rPr>
          <w:rFonts w:eastAsia="Times New Roman"/>
          <w:spacing w:val="16"/>
          <w:sz w:val="28"/>
        </w:rPr>
        <w:t>)</w:t>
      </w:r>
      <w:r>
        <w:rPr>
          <w:rFonts w:ascii="標楷體" w:eastAsia="標楷體" w:hAnsi="標楷體" w:cs="標楷體"/>
          <w:spacing w:val="8"/>
          <w:sz w:val="28"/>
        </w:rPr>
        <w:t>、道德治理</w:t>
      </w:r>
      <w:r>
        <w:rPr>
          <w:rFonts w:eastAsia="Times New Roman"/>
          <w:sz w:val="28"/>
        </w:rPr>
        <w:t>(Ethic</w:t>
      </w:r>
      <w:r>
        <w:rPr>
          <w:rFonts w:eastAsia="Times New Roman"/>
          <w:spacing w:val="85"/>
          <w:sz w:val="28"/>
        </w:rPr>
        <w:t xml:space="preserve"> </w:t>
      </w:r>
      <w:r>
        <w:rPr>
          <w:rFonts w:eastAsia="Times New Roman"/>
          <w:sz w:val="28"/>
        </w:rPr>
        <w:t>Governance</w:t>
      </w:r>
      <w:r>
        <w:rPr>
          <w:rFonts w:eastAsia="Times New Roman"/>
          <w:spacing w:val="16"/>
          <w:sz w:val="28"/>
        </w:rPr>
        <w:t>)</w:t>
      </w:r>
      <w:r>
        <w:rPr>
          <w:rFonts w:ascii="標楷體" w:eastAsia="標楷體" w:hAnsi="標楷體" w:cs="標楷體"/>
          <w:spacing w:val="8"/>
          <w:sz w:val="28"/>
        </w:rPr>
        <w:t>、善</w:t>
      </w:r>
      <w:r>
        <w:rPr>
          <w:rFonts w:ascii="標楷體" w:eastAsia="標楷體" w:hAnsi="標楷體" w:cs="標楷體"/>
          <w:sz w:val="28"/>
        </w:rPr>
        <w:t>治</w:t>
      </w:r>
    </w:p>
    <w:p w:rsidR="000E42A4" w:rsidRDefault="00731315">
      <w:pPr>
        <w:autoSpaceDE w:val="0"/>
        <w:autoSpaceDN w:val="0"/>
        <w:snapToGrid w:val="0"/>
        <w:spacing w:before="178"/>
        <w:ind w:left="3953"/>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eastAsia="Times New Roman"/>
        </w:rPr>
        <w:t>-87-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706"/>
        <w:rPr>
          <w:rFonts w:ascii="標楷體" w:eastAsia="標楷體" w:hAnsi="標楷體" w:cs="標楷體"/>
          <w:sz w:val="28"/>
        </w:rPr>
      </w:pPr>
      <w:r>
        <w:rPr>
          <w:rFonts w:eastAsia="Times New Roman"/>
          <w:spacing w:val="-1"/>
          <w:sz w:val="28"/>
        </w:rPr>
        <w:t>(Good</w:t>
      </w:r>
      <w:r>
        <w:rPr>
          <w:rFonts w:eastAsia="Times New Roman"/>
          <w:spacing w:val="17"/>
          <w:sz w:val="28"/>
        </w:rPr>
        <w:t xml:space="preserve"> </w:t>
      </w:r>
      <w:r>
        <w:rPr>
          <w:rFonts w:eastAsia="Times New Roman"/>
          <w:spacing w:val="-1"/>
          <w:sz w:val="28"/>
        </w:rPr>
        <w:t>Gover</w:t>
      </w:r>
      <w:r>
        <w:rPr>
          <w:rFonts w:eastAsia="Times New Roman"/>
          <w:sz w:val="28"/>
        </w:rPr>
        <w:t>nance)</w:t>
      </w:r>
      <w:r>
        <w:rPr>
          <w:rFonts w:ascii="標楷體" w:eastAsia="標楷體" w:hAnsi="標楷體" w:cs="標楷體"/>
          <w:sz w:val="28"/>
        </w:rPr>
        <w:t>等，這些觀念都和關係</w:t>
      </w:r>
      <w:r>
        <w:rPr>
          <w:rFonts w:eastAsia="Times New Roman"/>
          <w:sz w:val="28"/>
        </w:rPr>
        <w:t>(Relationships)</w:t>
      </w:r>
      <w:r>
        <w:rPr>
          <w:rFonts w:ascii="標楷體" w:eastAsia="標楷體" w:hAnsi="標楷體" w:cs="標楷體"/>
          <w:sz w:val="28"/>
        </w:rPr>
        <w:t>及公開</w:t>
      </w:r>
    </w:p>
    <w:p w:rsidR="000E42A4" w:rsidRDefault="00731315">
      <w:pPr>
        <w:autoSpaceDE w:val="0"/>
        <w:autoSpaceDN w:val="0"/>
        <w:snapToGrid w:val="0"/>
        <w:spacing w:before="26" w:line="480" w:lineRule="exact"/>
        <w:ind w:left="706"/>
        <w:jc w:val="both"/>
        <w:rPr>
          <w:rFonts w:ascii="標楷體" w:eastAsia="標楷體" w:hAnsi="標楷體" w:cs="標楷體"/>
          <w:sz w:val="28"/>
        </w:rPr>
      </w:pPr>
      <w:r>
        <w:rPr>
          <w:rFonts w:eastAsia="Times New Roman"/>
          <w:spacing w:val="-1"/>
          <w:sz w:val="28"/>
        </w:rPr>
        <w:t>(Openne</w:t>
      </w:r>
      <w:r>
        <w:rPr>
          <w:rFonts w:eastAsia="Times New Roman"/>
          <w:sz w:val="28"/>
        </w:rPr>
        <w:t>ss)</w:t>
      </w:r>
      <w:r>
        <w:rPr>
          <w:rFonts w:ascii="標楷體" w:eastAsia="標楷體" w:hAnsi="標楷體" w:cs="標楷體"/>
          <w:sz w:val="28"/>
        </w:rPr>
        <w:t>概念相</w:t>
      </w:r>
      <w:r>
        <w:rPr>
          <w:rFonts w:ascii="標楷體" w:eastAsia="標楷體" w:hAnsi="標楷體" w:cs="標楷體"/>
          <w:spacing w:val="-15"/>
          <w:sz w:val="28"/>
        </w:rPr>
        <w:t>關</w:t>
      </w:r>
      <w:r>
        <w:rPr>
          <w:rFonts w:ascii="標楷體" w:eastAsia="標楷體" w:hAnsi="標楷體" w:cs="標楷體"/>
          <w:spacing w:val="-14"/>
          <w:sz w:val="28"/>
        </w:rPr>
        <w:t>，</w:t>
      </w:r>
      <w:r>
        <w:rPr>
          <w:rFonts w:ascii="標楷體" w:eastAsia="標楷體" w:hAnsi="標楷體" w:cs="標楷體"/>
          <w:sz w:val="28"/>
        </w:rPr>
        <w:t>尤其當政府的角色越趨多</w:t>
      </w:r>
      <w:r>
        <w:rPr>
          <w:rFonts w:ascii="標楷體" w:eastAsia="標楷體" w:hAnsi="標楷體" w:cs="標楷體"/>
          <w:spacing w:val="-14"/>
          <w:sz w:val="28"/>
        </w:rPr>
        <w:t>元</w:t>
      </w:r>
      <w:r>
        <w:rPr>
          <w:rFonts w:ascii="標楷體" w:eastAsia="標楷體" w:hAnsi="標楷體" w:cs="標楷體"/>
          <w:spacing w:val="-15"/>
          <w:sz w:val="28"/>
        </w:rPr>
        <w:t>，</w:t>
      </w:r>
      <w:r>
        <w:rPr>
          <w:rFonts w:ascii="標楷體" w:eastAsia="標楷體" w:hAnsi="標楷體" w:cs="標楷體"/>
          <w:sz w:val="28"/>
        </w:rPr>
        <w:t>面臨的問題越趨複雜及民眾的期待越高且異於以往</w:t>
      </w:r>
      <w:r>
        <w:rPr>
          <w:rFonts w:eastAsia="Times New Roman"/>
          <w:spacing w:val="9"/>
          <w:sz w:val="28"/>
        </w:rPr>
        <w:t>(</w:t>
      </w:r>
      <w:r>
        <w:rPr>
          <w:rFonts w:ascii="標楷體" w:eastAsia="標楷體" w:hAnsi="標楷體" w:cs="標楷體"/>
          <w:sz w:val="28"/>
        </w:rPr>
        <w:t>特別是參與更多的</w:t>
      </w:r>
      <w:r>
        <w:rPr>
          <w:rFonts w:ascii="標楷體" w:eastAsia="標楷體" w:hAnsi="標楷體" w:cs="標楷體"/>
          <w:spacing w:val="-8"/>
          <w:sz w:val="28"/>
        </w:rPr>
        <w:t>公</w:t>
      </w:r>
      <w:r>
        <w:rPr>
          <w:rFonts w:ascii="標楷體" w:eastAsia="標楷體" w:hAnsi="標楷體" w:cs="標楷體"/>
          <w:spacing w:val="-1"/>
          <w:sz w:val="28"/>
        </w:rPr>
        <w:t>共事務方</w:t>
      </w:r>
      <w:r>
        <w:rPr>
          <w:rFonts w:ascii="標楷體" w:eastAsia="標楷體" w:hAnsi="標楷體" w:cs="標楷體"/>
          <w:sz w:val="28"/>
        </w:rPr>
        <w:t>面</w:t>
      </w:r>
      <w:r>
        <w:rPr>
          <w:rFonts w:eastAsia="Times New Roman"/>
          <w:sz w:val="28"/>
        </w:rPr>
        <w:t>)</w:t>
      </w:r>
      <w:r>
        <w:rPr>
          <w:rFonts w:ascii="標楷體" w:eastAsia="標楷體" w:hAnsi="標楷體" w:cs="標楷體"/>
          <w:sz w:val="28"/>
        </w:rPr>
        <w:t>之</w:t>
      </w:r>
      <w:r>
        <w:rPr>
          <w:rFonts w:ascii="標楷體" w:eastAsia="標楷體" w:hAnsi="標楷體" w:cs="標楷體"/>
          <w:spacing w:val="-7"/>
          <w:sz w:val="28"/>
        </w:rPr>
        <w:t>時。</w:t>
      </w:r>
      <w:r>
        <w:rPr>
          <w:rFonts w:ascii="標楷體" w:eastAsia="標楷體" w:hAnsi="標楷體" w:cs="標楷體"/>
          <w:sz w:val="28"/>
        </w:rPr>
        <w:t>茲綜整歸納治理相關之重要三元素包</w:t>
      </w:r>
      <w:r>
        <w:rPr>
          <w:rFonts w:ascii="標楷體" w:eastAsia="標楷體" w:hAnsi="標楷體" w:cs="標楷體"/>
          <w:spacing w:val="-7"/>
          <w:sz w:val="28"/>
        </w:rPr>
        <w:t>括</w:t>
      </w:r>
      <w:r>
        <w:rPr>
          <w:rFonts w:ascii="標楷體" w:eastAsia="標楷體" w:hAnsi="標楷體" w:cs="標楷體"/>
          <w:spacing w:val="-6"/>
          <w:sz w:val="28"/>
        </w:rPr>
        <w:t>：</w:t>
      </w:r>
      <w:r>
        <w:rPr>
          <w:rFonts w:ascii="標楷體" w:eastAsia="標楷體" w:hAnsi="標楷體" w:cs="標楷體"/>
          <w:sz w:val="28"/>
        </w:rPr>
        <w:t>當責</w:t>
      </w:r>
      <w:r>
        <w:rPr>
          <w:rFonts w:ascii="標楷體" w:eastAsia="標楷體" w:hAnsi="標楷體" w:cs="標楷體"/>
          <w:b/>
          <w:sz w:val="28"/>
        </w:rPr>
        <w:t>、</w:t>
      </w:r>
      <w:r>
        <w:rPr>
          <w:rFonts w:ascii="標楷體" w:eastAsia="標楷體" w:hAnsi="標楷體" w:cs="標楷體"/>
          <w:sz w:val="28"/>
        </w:rPr>
        <w:t>透明度、參與。</w:t>
      </w:r>
    </w:p>
    <w:p w:rsidR="000E42A4" w:rsidRDefault="00731315">
      <w:pPr>
        <w:autoSpaceDE w:val="0"/>
        <w:autoSpaceDN w:val="0"/>
        <w:snapToGrid w:val="0"/>
        <w:spacing w:before="284" w:line="350" w:lineRule="exact"/>
        <w:ind w:left="26"/>
        <w:rPr>
          <w:rFonts w:ascii="標楷體" w:eastAsia="標楷體" w:hAnsi="標楷體" w:cs="標楷體"/>
          <w:sz w:val="28"/>
        </w:rPr>
      </w:pPr>
      <w:r>
        <w:rPr>
          <w:rFonts w:ascii="標楷體" w:eastAsia="標楷體" w:hAnsi="標楷體" w:cs="標楷體"/>
          <w:sz w:val="28"/>
        </w:rPr>
        <w:t>二、政府治理與當責</w:t>
      </w:r>
    </w:p>
    <w:p w:rsidR="000E42A4" w:rsidRDefault="00731315">
      <w:pPr>
        <w:autoSpaceDE w:val="0"/>
        <w:autoSpaceDN w:val="0"/>
        <w:snapToGrid w:val="0"/>
        <w:spacing w:before="66" w:line="350" w:lineRule="exact"/>
        <w:ind w:left="358"/>
        <w:rPr>
          <w:rFonts w:ascii="標楷體" w:eastAsia="標楷體" w:hAnsi="標楷體" w:cs="標楷體"/>
          <w:sz w:val="28"/>
        </w:rPr>
      </w:pPr>
      <w:r>
        <w:rPr>
          <w:rFonts w:eastAsia="Times New Roman"/>
          <w:sz w:val="28"/>
        </w:rPr>
        <w:t>1.</w:t>
      </w:r>
      <w:r>
        <w:rPr>
          <w:rFonts w:ascii="標楷體" w:eastAsia="標楷體" w:hAnsi="標楷體" w:cs="標楷體"/>
          <w:sz w:val="28"/>
        </w:rPr>
        <w:t>當責概念</w:t>
      </w:r>
    </w:p>
    <w:p w:rsidR="000E42A4" w:rsidRDefault="00731315">
      <w:pPr>
        <w:autoSpaceDE w:val="0"/>
        <w:autoSpaceDN w:val="0"/>
        <w:snapToGrid w:val="0"/>
        <w:spacing w:before="113" w:line="350" w:lineRule="exact"/>
        <w:ind w:left="576"/>
        <w:rPr>
          <w:rFonts w:ascii="標楷體" w:eastAsia="標楷體" w:hAnsi="標楷體" w:cs="標楷體"/>
          <w:sz w:val="28"/>
        </w:rPr>
      </w:pPr>
      <w:r>
        <w:rPr>
          <w:rFonts w:ascii="標楷體" w:eastAsia="標楷體" w:hAnsi="標楷體" w:cs="標楷體"/>
          <w:sz w:val="28"/>
        </w:rPr>
        <w:t>民主政治為保障人民權益並監督政府施政，其當責機制包括：</w:t>
      </w:r>
    </w:p>
    <w:p w:rsidR="000E42A4" w:rsidRDefault="00731315">
      <w:pPr>
        <w:autoSpaceDE w:val="0"/>
        <w:autoSpaceDN w:val="0"/>
        <w:snapToGrid w:val="0"/>
        <w:spacing w:before="130" w:line="350" w:lineRule="exact"/>
        <w:ind w:left="598"/>
        <w:rPr>
          <w:rFonts w:ascii="標楷體" w:eastAsia="標楷體" w:hAnsi="標楷體" w:cs="標楷體"/>
          <w:sz w:val="28"/>
        </w:rPr>
      </w:pPr>
      <w:r>
        <w:rPr>
          <w:rFonts w:eastAsia="Times New Roman"/>
          <w:spacing w:val="-1"/>
          <w:sz w:val="28"/>
        </w:rPr>
        <w:t>(1)</w:t>
      </w:r>
      <w:r>
        <w:rPr>
          <w:rFonts w:ascii="標楷體" w:eastAsia="標楷體" w:hAnsi="標楷體" w:cs="標楷體"/>
          <w:spacing w:val="-1"/>
          <w:sz w:val="28"/>
        </w:rPr>
        <w:t>橫向當責</w:t>
      </w:r>
      <w:r>
        <w:rPr>
          <w:rFonts w:eastAsia="Times New Roman"/>
          <w:sz w:val="28"/>
        </w:rPr>
        <w:t>(Horizontal</w:t>
      </w:r>
      <w:r>
        <w:rPr>
          <w:rFonts w:eastAsia="Times New Roman"/>
          <w:spacing w:val="63"/>
          <w:sz w:val="28"/>
        </w:rPr>
        <w:t xml:space="preserve"> </w:t>
      </w:r>
      <w:r>
        <w:rPr>
          <w:rFonts w:eastAsia="Times New Roman"/>
          <w:sz w:val="28"/>
        </w:rPr>
        <w:t>Accountability)</w:t>
      </w:r>
      <w:r>
        <w:rPr>
          <w:rFonts w:ascii="標楷體" w:eastAsia="標楷體" w:hAnsi="標楷體" w:cs="標楷體"/>
          <w:sz w:val="28"/>
        </w:rPr>
        <w:t>，即政府組織機構間之相</w:t>
      </w:r>
    </w:p>
    <w:p w:rsidR="000E42A4" w:rsidRDefault="00731315">
      <w:pPr>
        <w:autoSpaceDE w:val="0"/>
        <w:autoSpaceDN w:val="0"/>
        <w:snapToGrid w:val="0"/>
        <w:spacing w:before="130" w:line="350" w:lineRule="exact"/>
        <w:ind w:left="908"/>
        <w:rPr>
          <w:rFonts w:ascii="標楷體" w:eastAsia="標楷體" w:hAnsi="標楷體" w:cs="標楷體"/>
          <w:sz w:val="28"/>
        </w:rPr>
      </w:pPr>
      <w:r>
        <w:rPr>
          <w:rFonts w:ascii="標楷體" w:eastAsia="標楷體" w:hAnsi="標楷體" w:cs="標楷體"/>
          <w:sz w:val="28"/>
        </w:rPr>
        <w:t>互監督與制衡；</w:t>
      </w:r>
    </w:p>
    <w:p w:rsidR="000E42A4" w:rsidRDefault="00731315">
      <w:pPr>
        <w:autoSpaceDE w:val="0"/>
        <w:autoSpaceDN w:val="0"/>
        <w:snapToGrid w:val="0"/>
        <w:spacing w:before="26" w:line="480" w:lineRule="exact"/>
        <w:ind w:left="348"/>
        <w:jc w:val="right"/>
        <w:rPr>
          <w:rFonts w:ascii="標楷體" w:eastAsia="標楷體" w:hAnsi="標楷體" w:cs="標楷體"/>
          <w:sz w:val="28"/>
        </w:rPr>
      </w:pPr>
      <w:r>
        <w:rPr>
          <w:rFonts w:eastAsia="Times New Roman"/>
          <w:sz w:val="28"/>
        </w:rPr>
        <w:t>(2</w:t>
      </w:r>
      <w:r>
        <w:rPr>
          <w:rFonts w:eastAsia="Times New Roman"/>
          <w:spacing w:val="2"/>
          <w:sz w:val="28"/>
        </w:rPr>
        <w:t>)</w:t>
      </w:r>
      <w:r>
        <w:rPr>
          <w:rFonts w:ascii="標楷體" w:eastAsia="標楷體" w:hAnsi="標楷體" w:cs="標楷體"/>
          <w:spacing w:val="1"/>
          <w:sz w:val="28"/>
        </w:rPr>
        <w:t>縱向當</w:t>
      </w:r>
      <w:r>
        <w:rPr>
          <w:rFonts w:ascii="標楷體" w:eastAsia="標楷體" w:hAnsi="標楷體" w:cs="標楷體"/>
          <w:spacing w:val="2"/>
          <w:sz w:val="28"/>
        </w:rPr>
        <w:t>責</w:t>
      </w:r>
      <w:r>
        <w:rPr>
          <w:rFonts w:eastAsia="Times New Roman"/>
          <w:sz w:val="28"/>
        </w:rPr>
        <w:t>(</w:t>
      </w:r>
      <w:r>
        <w:rPr>
          <w:rFonts w:eastAsia="Times New Roman"/>
          <w:spacing w:val="-32"/>
          <w:sz w:val="28"/>
        </w:rPr>
        <w:t>V</w:t>
      </w:r>
      <w:r>
        <w:rPr>
          <w:rFonts w:eastAsia="Times New Roman"/>
          <w:sz w:val="28"/>
        </w:rPr>
        <w:t>ertical</w:t>
      </w:r>
      <w:r>
        <w:rPr>
          <w:rFonts w:eastAsia="Times New Roman"/>
          <w:spacing w:val="72"/>
          <w:sz w:val="28"/>
        </w:rPr>
        <w:t xml:space="preserve"> </w:t>
      </w:r>
      <w:r>
        <w:rPr>
          <w:rFonts w:eastAsia="Times New Roman"/>
          <w:sz w:val="28"/>
        </w:rPr>
        <w:t>Accountability</w:t>
      </w:r>
      <w:r>
        <w:rPr>
          <w:rFonts w:eastAsia="Times New Roman"/>
          <w:spacing w:val="1"/>
          <w:sz w:val="28"/>
        </w:rPr>
        <w:t>)</w:t>
      </w:r>
      <w:r>
        <w:rPr>
          <w:rFonts w:ascii="標楷體" w:eastAsia="標楷體" w:hAnsi="標楷體" w:cs="標楷體"/>
          <w:spacing w:val="1"/>
          <w:sz w:val="28"/>
        </w:rPr>
        <w:t>，即人民對於政府的監督</w:t>
      </w:r>
      <w:r>
        <w:rPr>
          <w:rFonts w:ascii="標楷體" w:eastAsia="標楷體" w:hAnsi="標楷體" w:cs="標楷體"/>
          <w:sz w:val="28"/>
        </w:rPr>
        <w:t>與</w:t>
      </w:r>
      <w:r>
        <w:rPr>
          <w:rFonts w:ascii="標楷體" w:eastAsia="標楷體" w:hAnsi="標楷體" w:cs="標楷體"/>
          <w:spacing w:val="3"/>
          <w:sz w:val="28"/>
        </w:rPr>
        <w:t>牽制。而信任</w:t>
      </w:r>
      <w:r>
        <w:rPr>
          <w:rFonts w:eastAsia="Times New Roman"/>
          <w:sz w:val="28"/>
        </w:rPr>
        <w:t>(Trust</w:t>
      </w:r>
      <w:r>
        <w:rPr>
          <w:rFonts w:eastAsia="Times New Roman"/>
          <w:spacing w:val="6"/>
          <w:sz w:val="28"/>
        </w:rPr>
        <w:t>)</w:t>
      </w:r>
      <w:r>
        <w:rPr>
          <w:rFonts w:ascii="標楷體" w:eastAsia="標楷體" w:hAnsi="標楷體" w:cs="標楷體"/>
          <w:spacing w:val="3"/>
          <w:sz w:val="28"/>
        </w:rPr>
        <w:t>及合法</w:t>
      </w:r>
      <w:r>
        <w:rPr>
          <w:rFonts w:eastAsia="Times New Roman"/>
          <w:sz w:val="28"/>
        </w:rPr>
        <w:t>(Legitimacy</w:t>
      </w:r>
      <w:r>
        <w:rPr>
          <w:rFonts w:eastAsia="Times New Roman"/>
          <w:spacing w:val="6"/>
          <w:sz w:val="28"/>
        </w:rPr>
        <w:t>)</w:t>
      </w:r>
      <w:r>
        <w:rPr>
          <w:rFonts w:ascii="標楷體" w:eastAsia="標楷體" w:hAnsi="標楷體" w:cs="標楷體"/>
          <w:spacing w:val="3"/>
          <w:sz w:val="28"/>
        </w:rPr>
        <w:t>是與當責攸關的二</w:t>
      </w:r>
      <w:r>
        <w:rPr>
          <w:rFonts w:ascii="標楷體" w:eastAsia="標楷體" w:hAnsi="標楷體" w:cs="標楷體"/>
          <w:sz w:val="28"/>
        </w:rPr>
        <w:t>個</w:t>
      </w:r>
    </w:p>
    <w:p w:rsidR="000E42A4" w:rsidRDefault="00731315">
      <w:pPr>
        <w:autoSpaceDE w:val="0"/>
        <w:autoSpaceDN w:val="0"/>
        <w:snapToGrid w:val="0"/>
        <w:spacing w:before="104" w:line="350" w:lineRule="exact"/>
        <w:ind w:left="908"/>
        <w:rPr>
          <w:rFonts w:ascii="標楷體" w:eastAsia="標楷體" w:hAnsi="標楷體" w:cs="標楷體"/>
          <w:sz w:val="28"/>
        </w:rPr>
      </w:pPr>
      <w:r>
        <w:rPr>
          <w:rFonts w:ascii="標楷體" w:eastAsia="標楷體" w:hAnsi="標楷體" w:cs="標楷體"/>
          <w:sz w:val="28"/>
        </w:rPr>
        <w:t>重要概念。</w:t>
      </w:r>
    </w:p>
    <w:p w:rsidR="000E42A4" w:rsidRDefault="00731315">
      <w:pPr>
        <w:autoSpaceDE w:val="0"/>
        <w:autoSpaceDN w:val="0"/>
        <w:snapToGrid w:val="0"/>
        <w:spacing w:before="246" w:line="350" w:lineRule="exact"/>
        <w:ind w:left="358"/>
        <w:rPr>
          <w:rFonts w:ascii="標楷體" w:eastAsia="標楷體" w:hAnsi="標楷體" w:cs="標楷體"/>
          <w:sz w:val="28"/>
        </w:rPr>
      </w:pPr>
      <w:r>
        <w:rPr>
          <w:rFonts w:eastAsia="Times New Roman"/>
          <w:sz w:val="28"/>
        </w:rPr>
        <w:t>2.</w:t>
      </w:r>
      <w:r>
        <w:rPr>
          <w:rFonts w:ascii="標楷體" w:eastAsia="標楷體" w:hAnsi="標楷體" w:cs="標楷體"/>
          <w:sz w:val="28"/>
        </w:rPr>
        <w:t>貪腐的嚴重性</w:t>
      </w:r>
    </w:p>
    <w:p w:rsidR="000E42A4" w:rsidRDefault="00731315">
      <w:pPr>
        <w:autoSpaceDE w:val="0"/>
        <w:autoSpaceDN w:val="0"/>
        <w:snapToGrid w:val="0"/>
        <w:spacing w:before="10" w:line="480" w:lineRule="exact"/>
        <w:ind w:left="610"/>
        <w:jc w:val="both"/>
        <w:rPr>
          <w:rFonts w:ascii="標楷體" w:eastAsia="標楷體" w:hAnsi="標楷體" w:cs="標楷體"/>
          <w:sz w:val="28"/>
        </w:rPr>
      </w:pPr>
      <w:r>
        <w:rPr>
          <w:rFonts w:ascii="標楷體" w:eastAsia="標楷體" w:hAnsi="標楷體" w:cs="標楷體"/>
          <w:sz w:val="28"/>
        </w:rPr>
        <w:t>貪腐嚴重損傷民眾對其國家、政治、選舉投票等的信任，國</w:t>
      </w:r>
      <w:r>
        <w:rPr>
          <w:rFonts w:ascii="標楷體" w:eastAsia="標楷體" w:hAnsi="標楷體" w:cs="標楷體"/>
          <w:spacing w:val="-6"/>
          <w:sz w:val="28"/>
        </w:rPr>
        <w:t>際</w:t>
      </w:r>
      <w:r>
        <w:rPr>
          <w:rFonts w:ascii="標楷體" w:eastAsia="標楷體" w:hAnsi="標楷體" w:cs="標楷體"/>
          <w:sz w:val="28"/>
        </w:rPr>
        <w:t>社會也將貪腐列為負面之指標。貪腐不容易直接衡量，但間</w:t>
      </w:r>
      <w:r>
        <w:rPr>
          <w:rFonts w:ascii="標楷體" w:eastAsia="標楷體" w:hAnsi="標楷體" w:cs="標楷體"/>
          <w:spacing w:val="-6"/>
          <w:sz w:val="28"/>
        </w:rPr>
        <w:t>接</w:t>
      </w:r>
      <w:r>
        <w:rPr>
          <w:rFonts w:ascii="標楷體" w:eastAsia="標楷體" w:hAnsi="標楷體" w:cs="標楷體"/>
          <w:sz w:val="28"/>
        </w:rPr>
        <w:t>可參考國際透明組織之資料，或政府官員被移送之人數等替</w:t>
      </w:r>
      <w:r>
        <w:rPr>
          <w:rFonts w:ascii="標楷體" w:eastAsia="標楷體" w:hAnsi="標楷體" w:cs="標楷體"/>
          <w:spacing w:val="-6"/>
          <w:sz w:val="28"/>
        </w:rPr>
        <w:t>代</w:t>
      </w:r>
      <w:r>
        <w:rPr>
          <w:rFonts w:ascii="標楷體" w:eastAsia="標楷體" w:hAnsi="標楷體" w:cs="標楷體"/>
          <w:sz w:val="28"/>
        </w:rPr>
        <w:t>方式</w:t>
      </w:r>
      <w:r>
        <w:rPr>
          <w:rFonts w:eastAsia="Times New Roman"/>
          <w:sz w:val="28"/>
        </w:rPr>
        <w:t>(proxy)</w:t>
      </w:r>
      <w:r>
        <w:rPr>
          <w:rFonts w:ascii="標楷體" w:eastAsia="標楷體" w:hAnsi="標楷體" w:cs="標楷體"/>
          <w:sz w:val="28"/>
        </w:rPr>
        <w:t>來窺其程度。具體而言，打擊貪腐的理由包括：</w:t>
      </w:r>
    </w:p>
    <w:p w:rsidR="000E42A4" w:rsidRDefault="00731315">
      <w:pPr>
        <w:autoSpaceDE w:val="0"/>
        <w:autoSpaceDN w:val="0"/>
        <w:snapToGrid w:val="0"/>
        <w:spacing w:before="40" w:line="350" w:lineRule="exact"/>
        <w:ind w:left="708"/>
        <w:rPr>
          <w:rFonts w:ascii="標楷體" w:eastAsia="標楷體" w:hAnsi="標楷體" w:cs="標楷體"/>
          <w:sz w:val="28"/>
        </w:rPr>
      </w:pPr>
      <w:r>
        <w:rPr>
          <w:rFonts w:eastAsia="Times New Roman"/>
          <w:sz w:val="28"/>
        </w:rPr>
        <w:t>(1)</w:t>
      </w:r>
      <w:r>
        <w:rPr>
          <w:rFonts w:ascii="標楷體" w:eastAsia="標楷體" w:hAnsi="標楷體" w:cs="標楷體"/>
          <w:sz w:val="28"/>
        </w:rPr>
        <w:t>貪腐損傷民眾對政府之信任及合法</w:t>
      </w:r>
    </w:p>
    <w:p w:rsidR="000E42A4" w:rsidRDefault="00731315">
      <w:pPr>
        <w:autoSpaceDE w:val="0"/>
        <w:autoSpaceDN w:val="0"/>
        <w:snapToGrid w:val="0"/>
        <w:spacing w:before="50" w:line="350" w:lineRule="exact"/>
        <w:ind w:left="708"/>
        <w:rPr>
          <w:rFonts w:ascii="標楷體" w:eastAsia="標楷體" w:hAnsi="標楷體" w:cs="標楷體"/>
          <w:sz w:val="28"/>
        </w:rPr>
      </w:pPr>
      <w:r>
        <w:rPr>
          <w:rFonts w:eastAsia="Times New Roman"/>
          <w:sz w:val="28"/>
        </w:rPr>
        <w:t>(2)</w:t>
      </w:r>
      <w:r>
        <w:rPr>
          <w:rFonts w:ascii="標楷體" w:eastAsia="標楷體" w:hAnsi="標楷體" w:cs="標楷體"/>
          <w:sz w:val="28"/>
        </w:rPr>
        <w:t>貪腐負面影響政府良善管理</w:t>
      </w:r>
    </w:p>
    <w:p w:rsidR="000E42A4" w:rsidRDefault="00731315">
      <w:pPr>
        <w:autoSpaceDE w:val="0"/>
        <w:autoSpaceDN w:val="0"/>
        <w:snapToGrid w:val="0"/>
        <w:spacing w:before="50" w:line="350" w:lineRule="exact"/>
        <w:ind w:left="708"/>
        <w:rPr>
          <w:sz w:val="28"/>
        </w:rPr>
      </w:pPr>
      <w:r>
        <w:rPr>
          <w:rFonts w:eastAsia="Times New Roman"/>
          <w:sz w:val="28"/>
        </w:rPr>
        <w:t>(3)</w:t>
      </w:r>
      <w:r>
        <w:rPr>
          <w:rFonts w:ascii="標楷體" w:eastAsia="標楷體" w:hAnsi="標楷體" w:cs="標楷體"/>
          <w:sz w:val="28"/>
        </w:rPr>
        <w:t>打擊貪腐是政府善治之先決條件</w:t>
      </w:r>
      <w:r>
        <w:rPr>
          <w:rFonts w:eastAsia="Times New Roman"/>
          <w:sz w:val="28"/>
        </w:rPr>
        <w:t>(Prerequisite)</w:t>
      </w:r>
    </w:p>
    <w:p w:rsidR="000E42A4" w:rsidRDefault="00731315">
      <w:pPr>
        <w:autoSpaceDE w:val="0"/>
        <w:autoSpaceDN w:val="0"/>
        <w:snapToGrid w:val="0"/>
        <w:spacing w:before="231" w:line="350" w:lineRule="exact"/>
        <w:ind w:left="358"/>
        <w:rPr>
          <w:rFonts w:ascii="標楷體" w:eastAsia="標楷體" w:hAnsi="標楷體" w:cs="標楷體"/>
          <w:sz w:val="28"/>
        </w:rPr>
      </w:pPr>
      <w:r>
        <w:rPr>
          <w:rFonts w:eastAsia="Times New Roman"/>
          <w:sz w:val="28"/>
        </w:rPr>
        <w:t>3.</w:t>
      </w:r>
      <w:r>
        <w:rPr>
          <w:rFonts w:ascii="標楷體" w:eastAsia="標楷體" w:hAnsi="標楷體" w:cs="標楷體"/>
          <w:sz w:val="28"/>
        </w:rPr>
        <w:t>打擊貪腐的建議</w:t>
      </w:r>
    </w:p>
    <w:p w:rsidR="000E42A4" w:rsidRDefault="00731315">
      <w:pPr>
        <w:autoSpaceDE w:val="0"/>
        <w:autoSpaceDN w:val="0"/>
        <w:snapToGrid w:val="0"/>
        <w:spacing w:before="189" w:line="480" w:lineRule="exact"/>
        <w:ind w:left="338"/>
        <w:jc w:val="right"/>
        <w:rPr>
          <w:rFonts w:ascii="標楷體" w:eastAsia="標楷體" w:hAnsi="標楷體" w:cs="標楷體"/>
          <w:sz w:val="28"/>
        </w:rPr>
      </w:pPr>
      <w:r>
        <w:rPr>
          <w:rFonts w:eastAsia="Times New Roman"/>
          <w:sz w:val="28"/>
        </w:rPr>
        <w:t>(1)</w:t>
      </w:r>
      <w:r>
        <w:rPr>
          <w:rFonts w:ascii="標楷體" w:eastAsia="標楷體" w:hAnsi="標楷體" w:cs="標楷體"/>
          <w:sz w:val="28"/>
        </w:rPr>
        <w:t>樹立道德規範與價值：此為最優先之選項，主要目的在於維</w:t>
      </w:r>
      <w:r>
        <w:rPr>
          <w:rFonts w:ascii="標楷體" w:eastAsia="標楷體" w:hAnsi="標楷體" w:cs="標楷體"/>
          <w:sz w:val="28"/>
        </w:rPr>
        <w:t xml:space="preserve"> </w:t>
      </w:r>
      <w:r>
        <w:rPr>
          <w:rFonts w:ascii="標楷體" w:eastAsia="標楷體" w:hAnsi="標楷體" w:cs="標楷體"/>
          <w:sz w:val="28"/>
        </w:rPr>
        <w:t>持公眾對政府之信心，四個主要的道德規範與價值包括：民</w:t>
      </w:r>
    </w:p>
    <w:p w:rsidR="000E42A4" w:rsidRDefault="00731315">
      <w:pPr>
        <w:autoSpaceDE w:val="0"/>
        <w:autoSpaceDN w:val="0"/>
        <w:snapToGrid w:val="0"/>
        <w:spacing w:line="480" w:lineRule="exact"/>
        <w:ind w:left="924"/>
        <w:jc w:val="both"/>
        <w:rPr>
          <w:rFonts w:ascii="標楷體" w:eastAsia="標楷體" w:hAnsi="標楷體" w:cs="標楷體"/>
          <w:sz w:val="28"/>
        </w:rPr>
      </w:pPr>
      <w:r>
        <w:rPr>
          <w:rFonts w:ascii="標楷體" w:eastAsia="標楷體" w:hAnsi="標楷體" w:cs="標楷體"/>
          <w:spacing w:val="-1"/>
          <w:sz w:val="28"/>
        </w:rPr>
        <w:t>主價值</w:t>
      </w:r>
      <w:r>
        <w:rPr>
          <w:rFonts w:eastAsia="Times New Roman"/>
          <w:spacing w:val="-1"/>
          <w:sz w:val="28"/>
        </w:rPr>
        <w:t>(</w:t>
      </w:r>
      <w:r>
        <w:rPr>
          <w:rFonts w:ascii="標楷體" w:eastAsia="標楷體" w:hAnsi="標楷體" w:cs="標楷體"/>
          <w:spacing w:val="-1"/>
          <w:sz w:val="28"/>
        </w:rPr>
        <w:t>在</w:t>
      </w:r>
      <w:r>
        <w:rPr>
          <w:rFonts w:ascii="標楷體" w:eastAsia="標楷體" w:hAnsi="標楷體" w:cs="標楷體"/>
          <w:sz w:val="28"/>
        </w:rPr>
        <w:t>法律規範下協助政府行</w:t>
      </w:r>
      <w:r>
        <w:rPr>
          <w:rFonts w:ascii="標楷體" w:eastAsia="標楷體" w:hAnsi="標楷體" w:cs="標楷體"/>
          <w:spacing w:val="-11"/>
          <w:sz w:val="28"/>
        </w:rPr>
        <w:t>政</w:t>
      </w:r>
      <w:r>
        <w:rPr>
          <w:rFonts w:ascii="標楷體" w:eastAsia="標楷體" w:hAnsi="標楷體" w:cs="標楷體"/>
          <w:spacing w:val="-10"/>
          <w:sz w:val="28"/>
        </w:rPr>
        <w:t>，</w:t>
      </w:r>
      <w:r>
        <w:rPr>
          <w:rFonts w:ascii="標楷體" w:eastAsia="標楷體" w:hAnsi="標楷體" w:cs="標楷體"/>
          <w:sz w:val="28"/>
        </w:rPr>
        <w:t>以符合公眾利益</w:t>
      </w:r>
      <w:r>
        <w:rPr>
          <w:rFonts w:eastAsia="Times New Roman"/>
          <w:spacing w:val="-22"/>
          <w:sz w:val="28"/>
        </w:rPr>
        <w:t>)</w:t>
      </w:r>
      <w:r>
        <w:rPr>
          <w:rFonts w:ascii="標楷體" w:eastAsia="標楷體" w:hAnsi="標楷體" w:cs="標楷體"/>
          <w:spacing w:val="-10"/>
          <w:sz w:val="28"/>
        </w:rPr>
        <w:t>、</w:t>
      </w:r>
      <w:r>
        <w:rPr>
          <w:rFonts w:ascii="標楷體" w:eastAsia="標楷體" w:hAnsi="標楷體" w:cs="標楷體"/>
          <w:sz w:val="28"/>
        </w:rPr>
        <w:t>專業價值</w:t>
      </w:r>
      <w:r>
        <w:rPr>
          <w:rFonts w:eastAsia="Times New Roman"/>
          <w:sz w:val="28"/>
        </w:rPr>
        <w:t>(</w:t>
      </w:r>
      <w:r>
        <w:rPr>
          <w:rFonts w:ascii="標楷體" w:eastAsia="標楷體" w:hAnsi="標楷體" w:cs="標楷體"/>
          <w:sz w:val="28"/>
        </w:rPr>
        <w:t>公務人員應能勝任，並以客觀、公正無私的方式服務人</w:t>
      </w:r>
      <w:r>
        <w:rPr>
          <w:rFonts w:ascii="標楷體" w:eastAsia="標楷體" w:hAnsi="標楷體" w:cs="標楷體"/>
          <w:spacing w:val="3"/>
          <w:sz w:val="28"/>
        </w:rPr>
        <w:t>民</w:t>
      </w:r>
      <w:r>
        <w:rPr>
          <w:rFonts w:eastAsia="Times New Roman"/>
          <w:spacing w:val="18"/>
          <w:sz w:val="28"/>
        </w:rPr>
        <w:t>)</w:t>
      </w:r>
      <w:r>
        <w:rPr>
          <w:rFonts w:ascii="標楷體" w:eastAsia="標楷體" w:hAnsi="標楷體" w:cs="標楷體"/>
          <w:spacing w:val="3"/>
          <w:sz w:val="28"/>
        </w:rPr>
        <w:t>、道德價</w:t>
      </w:r>
      <w:r>
        <w:rPr>
          <w:rFonts w:ascii="標楷體" w:eastAsia="標楷體" w:hAnsi="標楷體" w:cs="標楷體"/>
          <w:sz w:val="28"/>
        </w:rPr>
        <w:t>值</w:t>
      </w:r>
      <w:r>
        <w:rPr>
          <w:rFonts w:eastAsia="Times New Roman"/>
          <w:spacing w:val="18"/>
          <w:sz w:val="28"/>
        </w:rPr>
        <w:t>(</w:t>
      </w:r>
      <w:r>
        <w:rPr>
          <w:rFonts w:ascii="標楷體" w:eastAsia="標楷體" w:hAnsi="標楷體" w:cs="標楷體"/>
          <w:spacing w:val="3"/>
          <w:sz w:val="28"/>
        </w:rPr>
        <w:t>公務人員應以期望贏得公眾信任的方式</w:t>
      </w:r>
      <w:r>
        <w:rPr>
          <w:rFonts w:ascii="標楷體" w:eastAsia="標楷體" w:hAnsi="標楷體" w:cs="標楷體"/>
          <w:spacing w:val="-15"/>
          <w:sz w:val="28"/>
        </w:rPr>
        <w:t>做</w:t>
      </w:r>
      <w:r>
        <w:rPr>
          <w:rFonts w:ascii="標楷體" w:eastAsia="標楷體" w:hAnsi="標楷體" w:cs="標楷體"/>
          <w:spacing w:val="-1"/>
          <w:sz w:val="28"/>
        </w:rPr>
        <w:t>事</w:t>
      </w:r>
      <w:r>
        <w:rPr>
          <w:rFonts w:eastAsia="Times New Roman"/>
          <w:spacing w:val="-23"/>
          <w:sz w:val="28"/>
        </w:rPr>
        <w:t>)</w:t>
      </w:r>
      <w:r>
        <w:rPr>
          <w:rFonts w:ascii="標楷體" w:eastAsia="標楷體" w:hAnsi="標楷體" w:cs="標楷體"/>
          <w:spacing w:val="-11"/>
          <w:sz w:val="28"/>
        </w:rPr>
        <w:t>、</w:t>
      </w:r>
      <w:r>
        <w:rPr>
          <w:rFonts w:ascii="標楷體" w:eastAsia="標楷體" w:hAnsi="標楷體" w:cs="標楷體"/>
          <w:spacing w:val="-1"/>
          <w:sz w:val="28"/>
        </w:rPr>
        <w:t>人民</w:t>
      </w:r>
      <w:r>
        <w:rPr>
          <w:rFonts w:ascii="標楷體" w:eastAsia="標楷體" w:hAnsi="標楷體" w:cs="標楷體"/>
          <w:sz w:val="28"/>
        </w:rPr>
        <w:t>價值</w:t>
      </w:r>
      <w:r>
        <w:rPr>
          <w:rFonts w:eastAsia="Times New Roman"/>
          <w:sz w:val="28"/>
        </w:rPr>
        <w:t>(</w:t>
      </w:r>
      <w:r>
        <w:rPr>
          <w:rFonts w:ascii="標楷體" w:eastAsia="標楷體" w:hAnsi="標楷體" w:cs="標楷體"/>
          <w:sz w:val="28"/>
        </w:rPr>
        <w:t>公務人員在處理公眾事務及對待同事</w:t>
      </w:r>
      <w:r>
        <w:rPr>
          <w:rFonts w:ascii="標楷體" w:eastAsia="標楷體" w:hAnsi="標楷體" w:cs="標楷體"/>
          <w:spacing w:val="-11"/>
          <w:sz w:val="28"/>
        </w:rPr>
        <w:t>時</w:t>
      </w:r>
      <w:r>
        <w:rPr>
          <w:rFonts w:ascii="標楷體" w:eastAsia="標楷體" w:hAnsi="標楷體" w:cs="標楷體"/>
          <w:spacing w:val="-10"/>
          <w:sz w:val="28"/>
        </w:rPr>
        <w:t>，</w:t>
      </w:r>
      <w:r>
        <w:rPr>
          <w:rFonts w:ascii="標楷體" w:eastAsia="標楷體" w:hAnsi="標楷體" w:cs="標楷體"/>
          <w:sz w:val="28"/>
        </w:rPr>
        <w:t>應展</w:t>
      </w:r>
    </w:p>
    <w:p w:rsidR="000E42A4" w:rsidRDefault="00731315">
      <w:pPr>
        <w:autoSpaceDE w:val="0"/>
        <w:autoSpaceDN w:val="0"/>
        <w:snapToGrid w:val="0"/>
        <w:spacing w:before="448"/>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-88-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924"/>
        <w:rPr>
          <w:rFonts w:ascii="標楷體" w:eastAsia="標楷體" w:hAnsi="標楷體" w:cs="標楷體"/>
          <w:sz w:val="28"/>
        </w:rPr>
      </w:pPr>
      <w:r>
        <w:rPr>
          <w:rFonts w:ascii="標楷體" w:eastAsia="標楷體" w:hAnsi="標楷體" w:cs="標楷體"/>
          <w:sz w:val="28"/>
        </w:rPr>
        <w:t>現尊敬、公平與禮貌</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206" w:line="480" w:lineRule="exact"/>
        <w:ind w:left="338"/>
        <w:jc w:val="right"/>
        <w:rPr>
          <w:rFonts w:ascii="標楷體" w:eastAsia="標楷體" w:hAnsi="標楷體" w:cs="標楷體"/>
          <w:sz w:val="28"/>
        </w:rPr>
      </w:pPr>
      <w:r>
        <w:rPr>
          <w:rFonts w:eastAsia="Times New Roman"/>
          <w:sz w:val="28"/>
        </w:rPr>
        <w:t>(2)</w:t>
      </w:r>
      <w:r>
        <w:rPr>
          <w:rFonts w:ascii="標楷體" w:eastAsia="標楷體" w:hAnsi="標楷體" w:cs="標楷體"/>
          <w:sz w:val="28"/>
        </w:rPr>
        <w:t>設立法規：例如公務員揭發保護法、政府機關當責法等，具</w:t>
      </w:r>
      <w:r>
        <w:rPr>
          <w:rFonts w:ascii="標楷體" w:eastAsia="標楷體" w:hAnsi="標楷體" w:cs="標楷體"/>
          <w:sz w:val="28"/>
        </w:rPr>
        <w:t xml:space="preserve"> </w:t>
      </w:r>
      <w:r>
        <w:rPr>
          <w:rFonts w:ascii="標楷體" w:eastAsia="標楷體" w:hAnsi="標楷體" w:cs="標楷體"/>
          <w:sz w:val="28"/>
        </w:rPr>
        <w:t>體內容包括對負責處理合約者之行為規範、利益衝突行為規</w:t>
      </w:r>
    </w:p>
    <w:p w:rsidR="000E42A4" w:rsidRDefault="00731315">
      <w:pPr>
        <w:autoSpaceDE w:val="0"/>
        <w:autoSpaceDN w:val="0"/>
        <w:snapToGrid w:val="0"/>
        <w:spacing w:line="480" w:lineRule="exact"/>
        <w:ind w:left="924"/>
        <w:jc w:val="both"/>
        <w:rPr>
          <w:rFonts w:ascii="標楷體" w:eastAsia="標楷體" w:hAnsi="標楷體" w:cs="標楷體"/>
          <w:sz w:val="28"/>
        </w:rPr>
      </w:pPr>
      <w:r>
        <w:rPr>
          <w:rFonts w:ascii="標楷體" w:eastAsia="標楷體" w:hAnsi="標楷體" w:cs="標楷體"/>
          <w:sz w:val="28"/>
        </w:rPr>
        <w:t>範、旋轉門條款</w:t>
      </w:r>
      <w:r>
        <w:rPr>
          <w:rFonts w:eastAsia="Times New Roman"/>
          <w:sz w:val="28"/>
        </w:rPr>
        <w:t>…</w:t>
      </w:r>
      <w:r>
        <w:rPr>
          <w:rFonts w:ascii="標楷體" w:eastAsia="標楷體" w:hAnsi="標楷體" w:cs="標楷體"/>
          <w:sz w:val="28"/>
        </w:rPr>
        <w:t>等。其中公務員揭發保護法方面，應強調能定義並辨認出嚴重的錯誤行為，並應建構令人信任的揭發弊端流程；政府機關當責法方面，應設立或加強獨立監督部</w:t>
      </w:r>
      <w:r>
        <w:rPr>
          <w:rFonts w:ascii="標楷體" w:eastAsia="標楷體" w:hAnsi="標楷體" w:cs="標楷體"/>
          <w:spacing w:val="-1"/>
          <w:sz w:val="28"/>
        </w:rPr>
        <w:t>門</w:t>
      </w:r>
      <w:r>
        <w:rPr>
          <w:rFonts w:eastAsia="Times New Roman"/>
          <w:spacing w:val="-1"/>
          <w:sz w:val="28"/>
        </w:rPr>
        <w:t>(</w:t>
      </w:r>
      <w:r>
        <w:rPr>
          <w:rFonts w:ascii="標楷體" w:eastAsia="標楷體" w:hAnsi="標楷體" w:cs="標楷體"/>
          <w:spacing w:val="-1"/>
          <w:sz w:val="28"/>
        </w:rPr>
        <w:t>例如利</w:t>
      </w:r>
      <w:r>
        <w:rPr>
          <w:rFonts w:ascii="標楷體" w:eastAsia="標楷體" w:hAnsi="標楷體" w:cs="標楷體"/>
          <w:sz w:val="28"/>
        </w:rPr>
        <w:t>益及道德衝突委員會</w:t>
      </w:r>
      <w:r>
        <w:rPr>
          <w:rFonts w:eastAsia="Times New Roman"/>
          <w:sz w:val="28"/>
        </w:rPr>
        <w:t>…</w:t>
      </w:r>
      <w:r>
        <w:rPr>
          <w:rFonts w:ascii="標楷體" w:eastAsia="標楷體" w:hAnsi="標楷體" w:cs="標楷體"/>
          <w:sz w:val="28"/>
        </w:rPr>
        <w:t>等</w:t>
      </w:r>
      <w:r>
        <w:rPr>
          <w:rFonts w:eastAsia="Times New Roman"/>
          <w:sz w:val="28"/>
        </w:rPr>
        <w:t>)</w:t>
      </w:r>
      <w:r>
        <w:rPr>
          <w:rFonts w:ascii="標楷體" w:eastAsia="標楷體" w:hAnsi="標楷體" w:cs="標楷體"/>
          <w:sz w:val="28"/>
        </w:rPr>
        <w:t>之功</w:t>
      </w:r>
      <w:r>
        <w:rPr>
          <w:rFonts w:ascii="標楷體" w:eastAsia="標楷體" w:hAnsi="標楷體" w:cs="標楷體"/>
          <w:spacing w:val="-21"/>
          <w:sz w:val="28"/>
        </w:rPr>
        <w:t>能，</w:t>
      </w:r>
      <w:r>
        <w:rPr>
          <w:rFonts w:ascii="標楷體" w:eastAsia="標楷體" w:hAnsi="標楷體" w:cs="標楷體"/>
          <w:sz w:val="28"/>
        </w:rPr>
        <w:t>禁止財務捐獻及遊說，提升審計長</w:t>
      </w:r>
      <w:r>
        <w:rPr>
          <w:rFonts w:eastAsia="Times New Roman"/>
          <w:sz w:val="28"/>
        </w:rPr>
        <w:t>(Auditor General)</w:t>
      </w:r>
      <w:r>
        <w:rPr>
          <w:rFonts w:ascii="標楷體" w:eastAsia="標楷體" w:hAnsi="標楷體" w:cs="標楷體"/>
          <w:sz w:val="28"/>
        </w:rPr>
        <w:t>之權力</w:t>
      </w:r>
      <w:r>
        <w:rPr>
          <w:rFonts w:eastAsia="Times New Roman"/>
          <w:sz w:val="28"/>
        </w:rPr>
        <w:t>…</w:t>
      </w:r>
      <w:r>
        <w:rPr>
          <w:rFonts w:ascii="標楷體" w:eastAsia="標楷體" w:hAnsi="標楷體" w:cs="標楷體"/>
          <w:sz w:val="28"/>
        </w:rPr>
        <w:t>等。</w:t>
      </w:r>
    </w:p>
    <w:p w:rsidR="000E42A4" w:rsidRDefault="00731315">
      <w:pPr>
        <w:autoSpaceDE w:val="0"/>
        <w:autoSpaceDN w:val="0"/>
        <w:snapToGrid w:val="0"/>
        <w:spacing w:before="284" w:line="350" w:lineRule="exact"/>
        <w:ind w:left="588"/>
        <w:rPr>
          <w:rFonts w:ascii="標楷體" w:eastAsia="標楷體" w:hAnsi="標楷體" w:cs="標楷體"/>
          <w:sz w:val="28"/>
        </w:rPr>
      </w:pPr>
      <w:r>
        <w:rPr>
          <w:rFonts w:eastAsia="Times New Roman"/>
          <w:sz w:val="28"/>
        </w:rPr>
        <w:t>(3)</w:t>
      </w:r>
      <w:r>
        <w:rPr>
          <w:rFonts w:ascii="標楷體" w:eastAsia="標楷體" w:hAnsi="標楷體" w:cs="標楷體"/>
          <w:sz w:val="28"/>
        </w:rPr>
        <w:t>將貪腐者移送調查及後續處理：此為最後之選項，但必須嚴</w:t>
      </w:r>
    </w:p>
    <w:p w:rsidR="000E42A4" w:rsidRDefault="00731315">
      <w:pPr>
        <w:autoSpaceDE w:val="0"/>
        <w:autoSpaceDN w:val="0"/>
        <w:snapToGrid w:val="0"/>
        <w:spacing w:before="130" w:line="350" w:lineRule="exact"/>
        <w:ind w:left="924"/>
        <w:rPr>
          <w:rFonts w:ascii="標楷體" w:eastAsia="標楷體" w:hAnsi="標楷體" w:cs="標楷體"/>
          <w:sz w:val="28"/>
        </w:rPr>
      </w:pPr>
      <w:r>
        <w:rPr>
          <w:rFonts w:ascii="標楷體" w:eastAsia="標楷體" w:hAnsi="標楷體" w:cs="標楷體"/>
          <w:sz w:val="28"/>
        </w:rPr>
        <w:t>格執行，以昭炯信。</w:t>
      </w:r>
    </w:p>
    <w:p w:rsidR="000E42A4" w:rsidRDefault="00731315">
      <w:pPr>
        <w:autoSpaceDE w:val="0"/>
        <w:autoSpaceDN w:val="0"/>
        <w:snapToGrid w:val="0"/>
        <w:spacing w:before="246" w:line="350" w:lineRule="exact"/>
        <w:ind w:left="358"/>
        <w:rPr>
          <w:rFonts w:ascii="標楷體" w:eastAsia="標楷體" w:hAnsi="標楷體" w:cs="標楷體"/>
          <w:sz w:val="28"/>
        </w:rPr>
      </w:pPr>
      <w:r>
        <w:rPr>
          <w:rFonts w:eastAsia="Times New Roman"/>
          <w:sz w:val="28"/>
        </w:rPr>
        <w:t>4.</w:t>
      </w:r>
      <w:r>
        <w:rPr>
          <w:rFonts w:ascii="標楷體" w:eastAsia="標楷體" w:hAnsi="標楷體" w:cs="標楷體"/>
          <w:sz w:val="28"/>
        </w:rPr>
        <w:t>對當責之整體建議</w:t>
      </w:r>
    </w:p>
    <w:p w:rsidR="000E42A4" w:rsidRDefault="00731315">
      <w:pPr>
        <w:autoSpaceDE w:val="0"/>
        <w:autoSpaceDN w:val="0"/>
        <w:snapToGrid w:val="0"/>
        <w:spacing w:before="113" w:line="350" w:lineRule="exact"/>
        <w:ind w:left="588"/>
        <w:rPr>
          <w:rFonts w:ascii="標楷體" w:eastAsia="標楷體" w:hAnsi="標楷體" w:cs="標楷體"/>
          <w:sz w:val="28"/>
        </w:rPr>
      </w:pPr>
      <w:r>
        <w:rPr>
          <w:rFonts w:eastAsia="Times New Roman"/>
          <w:sz w:val="28"/>
        </w:rPr>
        <w:t>(1)</w:t>
      </w:r>
      <w:r>
        <w:rPr>
          <w:rFonts w:ascii="標楷體" w:eastAsia="標楷體" w:hAnsi="標楷體" w:cs="標楷體"/>
          <w:sz w:val="28"/>
        </w:rPr>
        <w:t>當責的基本精神一致，但宜因應國情及環境需求，採行程度</w:t>
      </w:r>
    </w:p>
    <w:p w:rsidR="000E42A4" w:rsidRDefault="00731315">
      <w:pPr>
        <w:autoSpaceDE w:val="0"/>
        <w:autoSpaceDN w:val="0"/>
        <w:snapToGrid w:val="0"/>
        <w:spacing w:before="130" w:line="350" w:lineRule="exact"/>
        <w:ind w:left="924"/>
        <w:rPr>
          <w:rFonts w:ascii="標楷體" w:eastAsia="標楷體" w:hAnsi="標楷體" w:cs="標楷體"/>
          <w:sz w:val="28"/>
        </w:rPr>
      </w:pPr>
      <w:r>
        <w:rPr>
          <w:rFonts w:ascii="標楷體" w:eastAsia="標楷體" w:hAnsi="標楷體" w:cs="標楷體"/>
          <w:sz w:val="28"/>
        </w:rPr>
        <w:t>不同之當責。</w:t>
      </w:r>
    </w:p>
    <w:p w:rsidR="000E42A4" w:rsidRDefault="00731315">
      <w:pPr>
        <w:autoSpaceDE w:val="0"/>
        <w:autoSpaceDN w:val="0"/>
        <w:snapToGrid w:val="0"/>
        <w:spacing w:before="130" w:line="350" w:lineRule="exact"/>
        <w:ind w:left="588"/>
        <w:rPr>
          <w:rFonts w:ascii="標楷體" w:eastAsia="標楷體" w:hAnsi="標楷體" w:cs="標楷體"/>
          <w:sz w:val="28"/>
        </w:rPr>
      </w:pPr>
      <w:r>
        <w:rPr>
          <w:rFonts w:eastAsia="Times New Roman"/>
          <w:sz w:val="28"/>
        </w:rPr>
        <w:t>(2)</w:t>
      </w:r>
      <w:r>
        <w:rPr>
          <w:rFonts w:ascii="標楷體" w:eastAsia="標楷體" w:hAnsi="標楷體" w:cs="標楷體"/>
          <w:sz w:val="28"/>
        </w:rPr>
        <w:t>政府要建立並維持適當的當責機制，讓政府運作更順暢，有</w:t>
      </w:r>
    </w:p>
    <w:p w:rsidR="000E42A4" w:rsidRDefault="00731315">
      <w:pPr>
        <w:autoSpaceDE w:val="0"/>
        <w:autoSpaceDN w:val="0"/>
        <w:snapToGrid w:val="0"/>
        <w:spacing w:before="130" w:line="350" w:lineRule="exact"/>
        <w:ind w:left="924"/>
        <w:rPr>
          <w:rFonts w:ascii="標楷體" w:eastAsia="標楷體" w:hAnsi="標楷體" w:cs="標楷體"/>
          <w:sz w:val="28"/>
        </w:rPr>
      </w:pPr>
      <w:r>
        <w:rPr>
          <w:rFonts w:ascii="標楷體" w:eastAsia="標楷體" w:hAnsi="標楷體" w:cs="標楷體"/>
          <w:sz w:val="28"/>
        </w:rPr>
        <w:t>更好的管理，以獲得人民之信任。</w:t>
      </w:r>
    </w:p>
    <w:p w:rsidR="000E42A4" w:rsidRDefault="00731315">
      <w:pPr>
        <w:autoSpaceDE w:val="0"/>
        <w:autoSpaceDN w:val="0"/>
        <w:snapToGrid w:val="0"/>
        <w:spacing w:before="130" w:line="350" w:lineRule="exact"/>
        <w:ind w:left="588"/>
        <w:rPr>
          <w:rFonts w:ascii="標楷體" w:eastAsia="標楷體" w:hAnsi="標楷體" w:cs="標楷體"/>
          <w:sz w:val="28"/>
        </w:rPr>
      </w:pPr>
      <w:r>
        <w:rPr>
          <w:rFonts w:eastAsia="Times New Roman"/>
          <w:sz w:val="28"/>
        </w:rPr>
        <w:t>(3)</w:t>
      </w:r>
      <w:r>
        <w:rPr>
          <w:rFonts w:ascii="標楷體" w:eastAsia="標楷體" w:hAnsi="標楷體" w:cs="標楷體"/>
          <w:sz w:val="28"/>
        </w:rPr>
        <w:t>要求及堅持廉正</w:t>
      </w:r>
      <w:r>
        <w:rPr>
          <w:rFonts w:eastAsia="Times New Roman"/>
          <w:sz w:val="28"/>
        </w:rPr>
        <w:t>(Integrity)</w:t>
      </w:r>
      <w:r>
        <w:rPr>
          <w:rFonts w:ascii="標楷體" w:eastAsia="標楷體" w:hAnsi="標楷體" w:cs="標楷體"/>
          <w:sz w:val="28"/>
        </w:rPr>
        <w:t>，並確認制度及程序之建立，確實</w:t>
      </w:r>
    </w:p>
    <w:p w:rsidR="000E42A4" w:rsidRDefault="00731315">
      <w:pPr>
        <w:autoSpaceDE w:val="0"/>
        <w:autoSpaceDN w:val="0"/>
        <w:snapToGrid w:val="0"/>
        <w:spacing w:before="130" w:line="350" w:lineRule="exact"/>
        <w:ind w:left="924"/>
        <w:rPr>
          <w:rFonts w:ascii="標楷體" w:eastAsia="標楷體" w:hAnsi="標楷體" w:cs="標楷體"/>
          <w:sz w:val="28"/>
        </w:rPr>
      </w:pPr>
      <w:r>
        <w:rPr>
          <w:rFonts w:ascii="標楷體" w:eastAsia="標楷體" w:hAnsi="標楷體" w:cs="標楷體"/>
          <w:sz w:val="28"/>
        </w:rPr>
        <w:t>防止或降低貪瀆之機會。</w:t>
      </w:r>
    </w:p>
    <w:p w:rsidR="000E42A4" w:rsidRDefault="00731315">
      <w:pPr>
        <w:autoSpaceDE w:val="0"/>
        <w:autoSpaceDN w:val="0"/>
        <w:snapToGrid w:val="0"/>
        <w:spacing w:before="130" w:line="350" w:lineRule="exact"/>
        <w:ind w:left="588"/>
        <w:rPr>
          <w:rFonts w:ascii="標楷體" w:eastAsia="標楷體" w:hAnsi="標楷體" w:cs="標楷體"/>
          <w:sz w:val="28"/>
        </w:rPr>
      </w:pPr>
      <w:r>
        <w:rPr>
          <w:rFonts w:eastAsia="Times New Roman"/>
          <w:spacing w:val="-1"/>
          <w:sz w:val="28"/>
        </w:rPr>
        <w:t>(4</w:t>
      </w:r>
      <w:r>
        <w:rPr>
          <w:rFonts w:eastAsia="Times New Roman"/>
          <w:spacing w:val="10"/>
          <w:sz w:val="28"/>
        </w:rPr>
        <w:t>)</w:t>
      </w:r>
      <w:r>
        <w:rPr>
          <w:rFonts w:ascii="標楷體" w:eastAsia="標楷體" w:hAnsi="標楷體" w:cs="標楷體"/>
          <w:spacing w:val="5"/>
          <w:sz w:val="28"/>
        </w:rPr>
        <w:t>將不法或貪瀆揭發者</w:t>
      </w:r>
      <w:r>
        <w:rPr>
          <w:rFonts w:eastAsia="Times New Roman"/>
          <w:sz w:val="28"/>
        </w:rPr>
        <w:t>(Whistle</w:t>
      </w:r>
      <w:r>
        <w:rPr>
          <w:rFonts w:eastAsia="Times New Roman"/>
          <w:spacing w:val="232"/>
          <w:sz w:val="28"/>
        </w:rPr>
        <w:t xml:space="preserve"> </w:t>
      </w:r>
      <w:r>
        <w:rPr>
          <w:rFonts w:eastAsia="Times New Roman"/>
          <w:sz w:val="28"/>
        </w:rPr>
        <w:t>blower</w:t>
      </w:r>
      <w:r>
        <w:rPr>
          <w:rFonts w:eastAsia="Times New Roman"/>
          <w:spacing w:val="11"/>
          <w:sz w:val="28"/>
        </w:rPr>
        <w:t>)</w:t>
      </w:r>
      <w:r>
        <w:rPr>
          <w:rFonts w:ascii="標楷體" w:eastAsia="標楷體" w:hAnsi="標楷體" w:cs="標楷體"/>
          <w:spacing w:val="6"/>
          <w:sz w:val="28"/>
        </w:rPr>
        <w:t>的保護列入法規或</w:t>
      </w:r>
      <w:r>
        <w:rPr>
          <w:rFonts w:ascii="標楷體" w:eastAsia="標楷體" w:hAnsi="標楷體" w:cs="標楷體"/>
          <w:sz w:val="28"/>
        </w:rPr>
        <w:t>程</w:t>
      </w:r>
    </w:p>
    <w:p w:rsidR="000E42A4" w:rsidRDefault="00731315">
      <w:pPr>
        <w:autoSpaceDE w:val="0"/>
        <w:autoSpaceDN w:val="0"/>
        <w:snapToGrid w:val="0"/>
        <w:spacing w:before="130" w:line="350" w:lineRule="exact"/>
        <w:ind w:left="924"/>
        <w:rPr>
          <w:rFonts w:ascii="標楷體" w:eastAsia="標楷體" w:hAnsi="標楷體" w:cs="標楷體"/>
          <w:sz w:val="28"/>
        </w:rPr>
      </w:pPr>
      <w:r>
        <w:rPr>
          <w:rFonts w:ascii="標楷體" w:eastAsia="標楷體" w:hAnsi="標楷體" w:cs="標楷體"/>
          <w:sz w:val="28"/>
        </w:rPr>
        <w:t>序中。</w:t>
      </w:r>
    </w:p>
    <w:p w:rsidR="000E42A4" w:rsidRDefault="00731315">
      <w:pPr>
        <w:autoSpaceDE w:val="0"/>
        <w:autoSpaceDN w:val="0"/>
        <w:snapToGrid w:val="0"/>
        <w:spacing w:before="310" w:line="350" w:lineRule="exact"/>
        <w:ind w:left="26"/>
        <w:rPr>
          <w:rFonts w:ascii="標楷體" w:eastAsia="標楷體" w:hAnsi="標楷體" w:cs="標楷體"/>
          <w:sz w:val="28"/>
        </w:rPr>
      </w:pPr>
      <w:r>
        <w:rPr>
          <w:rFonts w:ascii="標楷體" w:eastAsia="標楷體" w:hAnsi="標楷體" w:cs="標楷體"/>
          <w:sz w:val="28"/>
        </w:rPr>
        <w:t>三、政府治理與透明度</w:t>
      </w:r>
    </w:p>
    <w:p w:rsidR="000E42A4" w:rsidRDefault="00731315">
      <w:pPr>
        <w:autoSpaceDE w:val="0"/>
        <w:autoSpaceDN w:val="0"/>
        <w:snapToGrid w:val="0"/>
        <w:spacing w:before="246" w:line="350" w:lineRule="exact"/>
        <w:ind w:left="358"/>
        <w:rPr>
          <w:rFonts w:ascii="標楷體" w:eastAsia="標楷體" w:hAnsi="標楷體" w:cs="標楷體"/>
          <w:sz w:val="28"/>
        </w:rPr>
      </w:pPr>
      <w:r>
        <w:rPr>
          <w:rFonts w:eastAsia="Times New Roman"/>
          <w:sz w:val="28"/>
        </w:rPr>
        <w:t>1.</w:t>
      </w:r>
      <w:r>
        <w:rPr>
          <w:rFonts w:ascii="標楷體" w:eastAsia="標楷體" w:hAnsi="標楷體" w:cs="標楷體"/>
          <w:sz w:val="28"/>
        </w:rPr>
        <w:t>透明度概念</w:t>
      </w:r>
    </w:p>
    <w:p w:rsidR="000E42A4" w:rsidRDefault="00731315">
      <w:pPr>
        <w:autoSpaceDE w:val="0"/>
        <w:autoSpaceDN w:val="0"/>
        <w:snapToGrid w:val="0"/>
        <w:spacing w:before="10" w:line="480" w:lineRule="exact"/>
        <w:ind w:left="574"/>
        <w:jc w:val="both"/>
        <w:rPr>
          <w:rFonts w:ascii="標楷體" w:eastAsia="標楷體" w:hAnsi="標楷體" w:cs="標楷體"/>
          <w:sz w:val="28"/>
        </w:rPr>
      </w:pPr>
      <w:r>
        <w:rPr>
          <w:rFonts w:ascii="標楷體" w:eastAsia="標楷體" w:hAnsi="標楷體" w:cs="標楷體"/>
          <w:spacing w:val="-1"/>
          <w:sz w:val="28"/>
        </w:rPr>
        <w:t>對於政府</w:t>
      </w:r>
      <w:r>
        <w:rPr>
          <w:rFonts w:ascii="標楷體" w:eastAsia="標楷體" w:hAnsi="標楷體" w:cs="標楷體"/>
          <w:sz w:val="28"/>
        </w:rPr>
        <w:t>機關的資</w:t>
      </w:r>
      <w:r>
        <w:rPr>
          <w:rFonts w:ascii="標楷體" w:eastAsia="標楷體" w:hAnsi="標楷體" w:cs="標楷體"/>
          <w:spacing w:val="-13"/>
          <w:sz w:val="28"/>
        </w:rPr>
        <w:t>訊</w:t>
      </w:r>
      <w:r>
        <w:rPr>
          <w:rFonts w:ascii="標楷體" w:eastAsia="標楷體" w:hAnsi="標楷體" w:cs="標楷體"/>
          <w:spacing w:val="-14"/>
          <w:sz w:val="28"/>
        </w:rPr>
        <w:t>，</w:t>
      </w:r>
      <w:r>
        <w:rPr>
          <w:rFonts w:ascii="標楷體" w:eastAsia="標楷體" w:hAnsi="標楷體" w:cs="標楷體"/>
          <w:sz w:val="28"/>
        </w:rPr>
        <w:t>人民有權力要求開</w:t>
      </w:r>
      <w:r>
        <w:rPr>
          <w:rFonts w:ascii="標楷體" w:eastAsia="標楷體" w:hAnsi="標楷體" w:cs="標楷體"/>
          <w:spacing w:val="-13"/>
          <w:sz w:val="28"/>
        </w:rPr>
        <w:t>放</w:t>
      </w:r>
      <w:r>
        <w:rPr>
          <w:rFonts w:ascii="標楷體" w:eastAsia="標楷體" w:hAnsi="標楷體" w:cs="標楷體"/>
          <w:spacing w:val="-14"/>
          <w:sz w:val="28"/>
        </w:rPr>
        <w:t>，</w:t>
      </w:r>
      <w:r>
        <w:rPr>
          <w:rFonts w:ascii="標楷體" w:eastAsia="標楷體" w:hAnsi="標楷體" w:cs="標楷體"/>
          <w:sz w:val="28"/>
        </w:rPr>
        <w:t>這是治理透明度所</w:t>
      </w:r>
      <w:r>
        <w:rPr>
          <w:rFonts w:ascii="標楷體" w:eastAsia="標楷體" w:hAnsi="標楷體" w:cs="標楷體"/>
          <w:spacing w:val="-3"/>
          <w:sz w:val="28"/>
        </w:rPr>
        <w:t>要表達的概</w:t>
      </w:r>
      <w:r>
        <w:rPr>
          <w:rFonts w:ascii="標楷體" w:eastAsia="標楷體" w:hAnsi="標楷體" w:cs="標楷體"/>
          <w:spacing w:val="-16"/>
          <w:sz w:val="28"/>
        </w:rPr>
        <w:t>念</w:t>
      </w:r>
      <w:r>
        <w:rPr>
          <w:rFonts w:ascii="標楷體" w:eastAsia="標楷體" w:hAnsi="標楷體" w:cs="標楷體"/>
          <w:spacing w:val="-17"/>
          <w:sz w:val="28"/>
        </w:rPr>
        <w:t>。</w:t>
      </w:r>
      <w:r>
        <w:rPr>
          <w:rFonts w:ascii="標楷體" w:eastAsia="標楷體" w:hAnsi="標楷體" w:cs="標楷體"/>
          <w:spacing w:val="-3"/>
          <w:sz w:val="28"/>
        </w:rPr>
        <w:t>傳統上是由機關決定開放資</w:t>
      </w:r>
      <w:r>
        <w:rPr>
          <w:rFonts w:ascii="標楷體" w:eastAsia="標楷體" w:hAnsi="標楷體" w:cs="標楷體"/>
          <w:spacing w:val="-16"/>
          <w:sz w:val="28"/>
        </w:rPr>
        <w:t>訊</w:t>
      </w:r>
      <w:r>
        <w:rPr>
          <w:rFonts w:ascii="標楷體" w:eastAsia="標楷體" w:hAnsi="標楷體" w:cs="標楷體"/>
          <w:spacing w:val="-15"/>
          <w:sz w:val="28"/>
        </w:rPr>
        <w:t>，</w:t>
      </w:r>
      <w:r>
        <w:rPr>
          <w:rFonts w:ascii="標楷體" w:eastAsia="標楷體" w:hAnsi="標楷體" w:cs="標楷體"/>
          <w:spacing w:val="-2"/>
          <w:sz w:val="28"/>
        </w:rPr>
        <w:t>透過電視或廣播</w:t>
      </w:r>
      <w:r>
        <w:rPr>
          <w:rFonts w:ascii="標楷體" w:eastAsia="標楷體" w:hAnsi="標楷體" w:cs="標楷體"/>
          <w:sz w:val="28"/>
        </w:rPr>
        <w:t xml:space="preserve"> </w:t>
      </w:r>
      <w:r>
        <w:rPr>
          <w:rFonts w:ascii="標楷體" w:eastAsia="標楷體" w:hAnsi="標楷體" w:cs="標楷體"/>
          <w:spacing w:val="-1"/>
          <w:sz w:val="28"/>
        </w:rPr>
        <w:t>流通資</w:t>
      </w:r>
      <w:r>
        <w:rPr>
          <w:rFonts w:ascii="標楷體" w:eastAsia="標楷體" w:hAnsi="標楷體" w:cs="標楷體"/>
          <w:spacing w:val="-10"/>
          <w:sz w:val="28"/>
        </w:rPr>
        <w:t>訊</w:t>
      </w:r>
      <w:r>
        <w:rPr>
          <w:rFonts w:ascii="標楷體" w:eastAsia="標楷體" w:hAnsi="標楷體" w:cs="標楷體"/>
          <w:spacing w:val="-9"/>
          <w:sz w:val="28"/>
        </w:rPr>
        <w:t>。</w:t>
      </w:r>
      <w:r>
        <w:rPr>
          <w:rFonts w:ascii="標楷體" w:eastAsia="標楷體" w:hAnsi="標楷體" w:cs="標楷體"/>
          <w:sz w:val="28"/>
        </w:rPr>
        <w:t>這類流通管道是單向</w:t>
      </w:r>
      <w:r>
        <w:rPr>
          <w:rFonts w:ascii="標楷體" w:eastAsia="標楷體" w:hAnsi="標楷體" w:cs="標楷體"/>
          <w:spacing w:val="-9"/>
          <w:sz w:val="28"/>
        </w:rPr>
        <w:t>的，</w:t>
      </w:r>
      <w:r>
        <w:rPr>
          <w:rFonts w:ascii="標楷體" w:eastAsia="標楷體" w:hAnsi="標楷體" w:cs="標楷體"/>
          <w:sz w:val="28"/>
        </w:rPr>
        <w:t>缺少與人民的互</w:t>
      </w:r>
      <w:r>
        <w:rPr>
          <w:rFonts w:ascii="標楷體" w:eastAsia="標楷體" w:hAnsi="標楷體" w:cs="標楷體"/>
          <w:spacing w:val="-9"/>
          <w:sz w:val="28"/>
        </w:rPr>
        <w:t>動，</w:t>
      </w:r>
      <w:r>
        <w:rPr>
          <w:rFonts w:ascii="標楷體" w:eastAsia="標楷體" w:hAnsi="標楷體" w:cs="標楷體"/>
          <w:sz w:val="28"/>
        </w:rPr>
        <w:t>而我們</w:t>
      </w:r>
      <w:r>
        <w:rPr>
          <w:rFonts w:ascii="標楷體" w:eastAsia="標楷體" w:hAnsi="標楷體" w:cs="標楷體"/>
          <w:spacing w:val="-3"/>
          <w:sz w:val="28"/>
        </w:rPr>
        <w:t>所要追求的是提供人民互動的雙向溝</w:t>
      </w:r>
      <w:r>
        <w:rPr>
          <w:rFonts w:ascii="標楷體" w:eastAsia="標楷體" w:hAnsi="標楷體" w:cs="標楷體"/>
          <w:spacing w:val="-30"/>
          <w:sz w:val="28"/>
        </w:rPr>
        <w:t>通，</w:t>
      </w:r>
      <w:r>
        <w:rPr>
          <w:rFonts w:ascii="標楷體" w:eastAsia="標楷體" w:hAnsi="標楷體" w:cs="標楷體"/>
          <w:spacing w:val="-3"/>
          <w:sz w:val="28"/>
        </w:rPr>
        <w:t>人</w:t>
      </w:r>
      <w:r>
        <w:rPr>
          <w:rFonts w:ascii="標楷體" w:eastAsia="標楷體" w:hAnsi="標楷體" w:cs="標楷體"/>
          <w:spacing w:val="-2"/>
          <w:sz w:val="28"/>
        </w:rPr>
        <w:t>民可以主動要求政府</w:t>
      </w:r>
      <w:r>
        <w:rPr>
          <w:rFonts w:ascii="標楷體" w:eastAsia="標楷體" w:hAnsi="標楷體" w:cs="標楷體"/>
          <w:sz w:val="28"/>
        </w:rPr>
        <w:t xml:space="preserve"> </w:t>
      </w:r>
      <w:r>
        <w:rPr>
          <w:rFonts w:ascii="標楷體" w:eastAsia="標楷體" w:hAnsi="標楷體" w:cs="標楷體"/>
          <w:sz w:val="28"/>
        </w:rPr>
        <w:t>藉由網站公開施政資訊。</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2.</w:t>
      </w:r>
      <w:r>
        <w:rPr>
          <w:rFonts w:ascii="標楷體" w:eastAsia="標楷體" w:hAnsi="標楷體" w:cs="標楷體"/>
          <w:sz w:val="28"/>
        </w:rPr>
        <w:t>透明度的重要性</w:t>
      </w:r>
    </w:p>
    <w:p w:rsidR="000E42A4" w:rsidRDefault="00731315">
      <w:pPr>
        <w:autoSpaceDE w:val="0"/>
        <w:autoSpaceDN w:val="0"/>
        <w:snapToGrid w:val="0"/>
        <w:spacing w:before="337"/>
        <w:ind w:left="3953"/>
        <w:sectPr w:rsidR="000E42A4">
          <w:footnotePr>
            <w:pos w:val="sectEnd"/>
            <w:numStart w:val="0"/>
          </w:footnotePr>
          <w:endnotePr>
            <w:numFmt w:val="decimal"/>
            <w:numStart w:val="0"/>
          </w:endnotePr>
          <w:pgSz w:w="11904" w:h="16840"/>
          <w:pgMar w:top="840" w:right="1796" w:bottom="796" w:left="1800" w:header="0" w:footer="0" w:gutter="0"/>
          <w:cols w:space="720"/>
        </w:sectPr>
      </w:pPr>
      <w:r>
        <w:rPr>
          <w:rFonts w:eastAsia="Times New Roman"/>
        </w:rPr>
        <w:t>-89-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574"/>
        <w:rPr>
          <w:rFonts w:ascii="標楷體" w:eastAsia="標楷體" w:hAnsi="標楷體" w:cs="標楷體"/>
          <w:sz w:val="28"/>
        </w:rPr>
      </w:pPr>
      <w:r>
        <w:rPr>
          <w:rFonts w:ascii="標楷體" w:eastAsia="標楷體" w:hAnsi="標楷體" w:cs="標楷體"/>
          <w:spacing w:val="-2"/>
          <w:sz w:val="28"/>
        </w:rPr>
        <w:t>政府資訊的公開將減少政府與人</w:t>
      </w:r>
      <w:r>
        <w:rPr>
          <w:rFonts w:ascii="標楷體" w:eastAsia="標楷體" w:hAnsi="標楷體" w:cs="標楷體"/>
          <w:spacing w:val="-1"/>
          <w:sz w:val="28"/>
        </w:rPr>
        <w:t>民間的資訊不對</w:t>
      </w:r>
      <w:r>
        <w:rPr>
          <w:rFonts w:ascii="標楷體" w:eastAsia="標楷體" w:hAnsi="標楷體" w:cs="標楷體"/>
          <w:spacing w:val="-28"/>
          <w:sz w:val="28"/>
        </w:rPr>
        <w:t>稱，</w:t>
      </w:r>
      <w:r>
        <w:rPr>
          <w:rFonts w:ascii="標楷體" w:eastAsia="標楷體" w:hAnsi="標楷體" w:cs="標楷體"/>
          <w:spacing w:val="-1"/>
          <w:sz w:val="28"/>
        </w:rPr>
        <w:t>無形中提高</w:t>
      </w:r>
      <w:r>
        <w:rPr>
          <w:rFonts w:ascii="標楷體" w:eastAsia="標楷體" w:hAnsi="標楷體" w:cs="標楷體"/>
          <w:sz w:val="28"/>
        </w:rPr>
        <w:t xml:space="preserve"> </w:t>
      </w:r>
      <w:r>
        <w:rPr>
          <w:rFonts w:ascii="標楷體" w:eastAsia="標楷體" w:hAnsi="標楷體" w:cs="標楷體"/>
          <w:sz w:val="28"/>
        </w:rPr>
        <w:t>資訊的運用價</w:t>
      </w:r>
      <w:r>
        <w:rPr>
          <w:rFonts w:ascii="標楷體" w:eastAsia="標楷體" w:hAnsi="標楷體" w:cs="標楷體"/>
          <w:spacing w:val="-13"/>
          <w:sz w:val="28"/>
        </w:rPr>
        <w:t>值</w:t>
      </w:r>
      <w:r>
        <w:rPr>
          <w:rFonts w:ascii="標楷體" w:eastAsia="標楷體" w:hAnsi="標楷體" w:cs="標楷體"/>
          <w:spacing w:val="-14"/>
          <w:sz w:val="28"/>
        </w:rPr>
        <w:t>，</w:t>
      </w:r>
      <w:r>
        <w:rPr>
          <w:rFonts w:ascii="標楷體" w:eastAsia="標楷體" w:hAnsi="標楷體" w:cs="標楷體"/>
          <w:sz w:val="28"/>
        </w:rPr>
        <w:t>進而帶動人民對資訊需求度的提</w:t>
      </w:r>
      <w:r>
        <w:rPr>
          <w:rFonts w:ascii="標楷體" w:eastAsia="標楷體" w:hAnsi="標楷體" w:cs="標楷體"/>
          <w:spacing w:val="-13"/>
          <w:sz w:val="28"/>
        </w:rPr>
        <w:t>升</w:t>
      </w:r>
      <w:r>
        <w:rPr>
          <w:rFonts w:ascii="標楷體" w:eastAsia="標楷體" w:hAnsi="標楷體" w:cs="標楷體"/>
          <w:spacing w:val="-14"/>
          <w:sz w:val="28"/>
        </w:rPr>
        <w:t>，</w:t>
      </w:r>
      <w:r>
        <w:rPr>
          <w:rFonts w:ascii="標楷體" w:eastAsia="標楷體" w:hAnsi="標楷體" w:cs="標楷體"/>
          <w:sz w:val="28"/>
        </w:rPr>
        <w:t>在施政時無形中深化了人民知的權</w:t>
      </w:r>
      <w:r>
        <w:rPr>
          <w:rFonts w:ascii="標楷體" w:eastAsia="標楷體" w:hAnsi="標楷體" w:cs="標楷體"/>
          <w:spacing w:val="-27"/>
          <w:sz w:val="28"/>
        </w:rPr>
        <w:t>力。</w:t>
      </w:r>
      <w:r>
        <w:rPr>
          <w:rFonts w:ascii="標楷體" w:eastAsia="標楷體" w:hAnsi="標楷體" w:cs="標楷體"/>
          <w:sz w:val="28"/>
        </w:rPr>
        <w:t>資訊公開所關注的目的即是要獲得</w:t>
      </w:r>
    </w:p>
    <w:p w:rsidR="000E42A4" w:rsidRDefault="00731315">
      <w:pPr>
        <w:autoSpaceDE w:val="0"/>
        <w:autoSpaceDN w:val="0"/>
        <w:snapToGrid w:val="0"/>
        <w:spacing w:line="480" w:lineRule="exact"/>
        <w:ind w:left="574" w:right="68"/>
        <w:jc w:val="both"/>
        <w:rPr>
          <w:rFonts w:ascii="標楷體" w:eastAsia="標楷體" w:hAnsi="標楷體" w:cs="標楷體"/>
          <w:sz w:val="28"/>
        </w:rPr>
      </w:pPr>
      <w:r>
        <w:rPr>
          <w:rFonts w:ascii="標楷體" w:eastAsia="標楷體" w:hAnsi="標楷體" w:cs="標楷體"/>
          <w:spacing w:val="-3"/>
          <w:sz w:val="28"/>
        </w:rPr>
        <w:t>更好的當</w:t>
      </w:r>
      <w:r>
        <w:rPr>
          <w:rFonts w:ascii="標楷體" w:eastAsia="標楷體" w:hAnsi="標楷體" w:cs="標楷體"/>
          <w:spacing w:val="-16"/>
          <w:sz w:val="28"/>
        </w:rPr>
        <w:t>責</w:t>
      </w:r>
      <w:r>
        <w:rPr>
          <w:rFonts w:ascii="標楷體" w:eastAsia="標楷體" w:hAnsi="標楷體" w:cs="標楷體"/>
          <w:spacing w:val="-17"/>
          <w:sz w:val="28"/>
        </w:rPr>
        <w:t>、</w:t>
      </w:r>
      <w:r>
        <w:rPr>
          <w:rFonts w:ascii="標楷體" w:eastAsia="標楷體" w:hAnsi="標楷體" w:cs="標楷體"/>
          <w:spacing w:val="-3"/>
          <w:sz w:val="28"/>
        </w:rPr>
        <w:t>更好的治</w:t>
      </w:r>
      <w:r>
        <w:rPr>
          <w:rFonts w:ascii="標楷體" w:eastAsia="標楷體" w:hAnsi="標楷體" w:cs="標楷體"/>
          <w:spacing w:val="-16"/>
          <w:sz w:val="28"/>
        </w:rPr>
        <w:t>理</w:t>
      </w:r>
      <w:r>
        <w:rPr>
          <w:rFonts w:ascii="標楷體" w:eastAsia="標楷體" w:hAnsi="標楷體" w:cs="標楷體"/>
          <w:spacing w:val="-17"/>
          <w:sz w:val="28"/>
        </w:rPr>
        <w:t>、</w:t>
      </w:r>
      <w:r>
        <w:rPr>
          <w:rFonts w:ascii="標楷體" w:eastAsia="標楷體" w:hAnsi="標楷體" w:cs="標楷體"/>
          <w:spacing w:val="-3"/>
          <w:sz w:val="28"/>
        </w:rPr>
        <w:t>更有效地建立與人</w:t>
      </w:r>
      <w:r>
        <w:rPr>
          <w:rFonts w:ascii="標楷體" w:eastAsia="標楷體" w:hAnsi="標楷體" w:cs="標楷體"/>
          <w:spacing w:val="-2"/>
          <w:sz w:val="28"/>
        </w:rPr>
        <w:t>民關係並提升民主</w:t>
      </w:r>
      <w:r>
        <w:rPr>
          <w:rFonts w:ascii="標楷體" w:eastAsia="標楷體" w:hAnsi="標楷體" w:cs="標楷體"/>
          <w:sz w:val="28"/>
        </w:rPr>
        <w:t xml:space="preserve"> </w:t>
      </w:r>
      <w:r>
        <w:rPr>
          <w:rFonts w:ascii="標楷體" w:eastAsia="標楷體" w:hAnsi="標楷體" w:cs="標楷體"/>
          <w:sz w:val="28"/>
        </w:rPr>
        <w:t>透明度。</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3.</w:t>
      </w:r>
      <w:r>
        <w:rPr>
          <w:rFonts w:ascii="標楷體" w:eastAsia="標楷體" w:hAnsi="標楷體" w:cs="標楷體"/>
          <w:sz w:val="28"/>
        </w:rPr>
        <w:t>透明度面臨的問題</w:t>
      </w:r>
    </w:p>
    <w:p w:rsidR="000E42A4" w:rsidRDefault="00731315">
      <w:pPr>
        <w:autoSpaceDE w:val="0"/>
        <w:autoSpaceDN w:val="0"/>
        <w:snapToGrid w:val="0"/>
        <w:spacing w:before="9" w:line="480" w:lineRule="exact"/>
        <w:ind w:left="574"/>
        <w:rPr>
          <w:rFonts w:ascii="標楷體" w:eastAsia="標楷體" w:hAnsi="標楷體" w:cs="標楷體"/>
          <w:sz w:val="28"/>
        </w:rPr>
      </w:pPr>
      <w:r>
        <w:rPr>
          <w:rFonts w:ascii="標楷體" w:eastAsia="標楷體" w:hAnsi="標楷體" w:cs="標楷體"/>
          <w:spacing w:val="-2"/>
          <w:sz w:val="28"/>
        </w:rPr>
        <w:t>瑞典於</w:t>
      </w:r>
      <w:r>
        <w:rPr>
          <w:rFonts w:ascii="標楷體" w:eastAsia="標楷體" w:hAnsi="標楷體" w:cs="標楷體"/>
          <w:spacing w:val="-29"/>
          <w:sz w:val="28"/>
        </w:rPr>
        <w:t xml:space="preserve"> </w:t>
      </w:r>
      <w:r>
        <w:rPr>
          <w:rFonts w:eastAsia="Times New Roman"/>
          <w:spacing w:val="-2"/>
          <w:sz w:val="28"/>
        </w:rPr>
        <w:t>1766</w:t>
      </w:r>
      <w:r>
        <w:rPr>
          <w:rFonts w:eastAsia="Times New Roman"/>
          <w:spacing w:val="-29"/>
          <w:sz w:val="28"/>
        </w:rPr>
        <w:t xml:space="preserve"> </w:t>
      </w:r>
      <w:r>
        <w:rPr>
          <w:rFonts w:ascii="標楷體" w:eastAsia="標楷體" w:hAnsi="標楷體" w:cs="標楷體"/>
          <w:spacing w:val="-2"/>
          <w:sz w:val="28"/>
        </w:rPr>
        <w:t>年就已制定透</w:t>
      </w:r>
      <w:r>
        <w:rPr>
          <w:rFonts w:ascii="標楷體" w:eastAsia="標楷體" w:hAnsi="標楷體" w:cs="標楷體"/>
          <w:spacing w:val="-1"/>
          <w:sz w:val="28"/>
        </w:rPr>
        <w:t>明化法律，大部分國家透明化的法制</w:t>
      </w:r>
      <w:r>
        <w:rPr>
          <w:rFonts w:ascii="標楷體" w:eastAsia="標楷體" w:hAnsi="標楷體" w:cs="標楷體"/>
          <w:sz w:val="28"/>
        </w:rPr>
        <w:t xml:space="preserve"> </w:t>
      </w:r>
      <w:r>
        <w:rPr>
          <w:rFonts w:ascii="標楷體" w:eastAsia="標楷體" w:hAnsi="標楷體" w:cs="標楷體"/>
          <w:sz w:val="28"/>
        </w:rPr>
        <w:t>作業</w:t>
      </w:r>
      <w:r>
        <w:rPr>
          <w:rFonts w:ascii="標楷體" w:eastAsia="標楷體" w:hAnsi="標楷體" w:cs="標楷體"/>
          <w:spacing w:val="35"/>
          <w:sz w:val="28"/>
        </w:rPr>
        <w:t>從</w:t>
      </w:r>
      <w:r>
        <w:rPr>
          <w:rFonts w:eastAsia="Times New Roman"/>
          <w:sz w:val="28"/>
        </w:rPr>
        <w:t>196</w:t>
      </w:r>
      <w:r>
        <w:rPr>
          <w:rFonts w:eastAsia="Times New Roman"/>
          <w:spacing w:val="70"/>
          <w:sz w:val="28"/>
        </w:rPr>
        <w:t>0</w:t>
      </w:r>
      <w:r>
        <w:rPr>
          <w:rFonts w:ascii="標楷體" w:eastAsia="標楷體" w:hAnsi="標楷體" w:cs="標楷體"/>
          <w:spacing w:val="35"/>
          <w:sz w:val="28"/>
        </w:rPr>
        <w:t>至</w:t>
      </w:r>
      <w:r>
        <w:rPr>
          <w:rFonts w:eastAsia="Times New Roman"/>
          <w:sz w:val="28"/>
        </w:rPr>
        <w:t>198</w:t>
      </w:r>
      <w:r>
        <w:rPr>
          <w:rFonts w:eastAsia="Times New Roman"/>
          <w:spacing w:val="70"/>
          <w:sz w:val="28"/>
        </w:rPr>
        <w:t>0</w:t>
      </w:r>
      <w:r>
        <w:rPr>
          <w:rFonts w:ascii="標楷體" w:eastAsia="標楷體" w:hAnsi="標楷體" w:cs="標楷體"/>
          <w:sz w:val="28"/>
        </w:rPr>
        <w:t>年才開始發</w:t>
      </w:r>
      <w:r>
        <w:rPr>
          <w:rFonts w:ascii="標楷體" w:eastAsia="標楷體" w:hAnsi="標楷體" w:cs="標楷體"/>
          <w:spacing w:val="-13"/>
          <w:sz w:val="28"/>
        </w:rPr>
        <w:t>展</w:t>
      </w:r>
      <w:r>
        <w:rPr>
          <w:rFonts w:ascii="標楷體" w:eastAsia="標楷體" w:hAnsi="標楷體" w:cs="標楷體"/>
          <w:spacing w:val="-14"/>
          <w:sz w:val="28"/>
        </w:rPr>
        <w:t>。</w:t>
      </w:r>
      <w:r>
        <w:rPr>
          <w:rFonts w:ascii="標楷體" w:eastAsia="標楷體" w:hAnsi="標楷體" w:cs="標楷體"/>
          <w:sz w:val="28"/>
        </w:rPr>
        <w:t>以瑞士為</w:t>
      </w:r>
      <w:r>
        <w:rPr>
          <w:rFonts w:ascii="標楷體" w:eastAsia="標楷體" w:hAnsi="標楷體" w:cs="標楷體"/>
          <w:spacing w:val="-13"/>
          <w:sz w:val="28"/>
        </w:rPr>
        <w:t>例</w:t>
      </w:r>
      <w:r>
        <w:rPr>
          <w:rFonts w:ascii="標楷體" w:eastAsia="標楷體" w:hAnsi="標楷體" w:cs="標楷體"/>
          <w:spacing w:val="-14"/>
          <w:sz w:val="28"/>
        </w:rPr>
        <w:t>，</w:t>
      </w:r>
      <w:r>
        <w:rPr>
          <w:rFonts w:ascii="標楷體" w:eastAsia="標楷體" w:hAnsi="標楷體" w:cs="標楷體"/>
          <w:sz w:val="28"/>
        </w:rPr>
        <w:t>如果你在進行研究案撰擬報告時有需</w:t>
      </w:r>
      <w:r>
        <w:rPr>
          <w:rFonts w:ascii="標楷體" w:eastAsia="標楷體" w:hAnsi="標楷體" w:cs="標楷體"/>
          <w:spacing w:val="-13"/>
          <w:sz w:val="28"/>
        </w:rPr>
        <w:t>求</w:t>
      </w:r>
      <w:r>
        <w:rPr>
          <w:rFonts w:ascii="標楷體" w:eastAsia="標楷體" w:hAnsi="標楷體" w:cs="標楷體"/>
          <w:spacing w:val="-14"/>
          <w:sz w:val="28"/>
        </w:rPr>
        <w:t>，</w:t>
      </w:r>
      <w:r>
        <w:rPr>
          <w:rFonts w:ascii="標楷體" w:eastAsia="標楷體" w:hAnsi="標楷體" w:cs="標楷體"/>
          <w:sz w:val="28"/>
        </w:rPr>
        <w:t>可以向政府要求提供資</w:t>
      </w:r>
      <w:r>
        <w:rPr>
          <w:rFonts w:ascii="標楷體" w:eastAsia="標楷體" w:hAnsi="標楷體" w:cs="標楷體"/>
          <w:spacing w:val="-13"/>
          <w:sz w:val="28"/>
        </w:rPr>
        <w:t>訊</w:t>
      </w:r>
      <w:r>
        <w:rPr>
          <w:rFonts w:ascii="標楷體" w:eastAsia="標楷體" w:hAnsi="標楷體" w:cs="標楷體"/>
          <w:spacing w:val="-14"/>
          <w:sz w:val="28"/>
        </w:rPr>
        <w:t>，</w:t>
      </w:r>
      <w:r>
        <w:rPr>
          <w:rFonts w:ascii="標楷體" w:eastAsia="標楷體" w:hAnsi="標楷體" w:cs="標楷體"/>
          <w:sz w:val="28"/>
        </w:rPr>
        <w:t>如果沒有原</w:t>
      </w:r>
      <w:r>
        <w:rPr>
          <w:rFonts w:ascii="標楷體" w:eastAsia="標楷體" w:hAnsi="標楷體" w:cs="標楷體"/>
          <w:spacing w:val="-9"/>
          <w:sz w:val="28"/>
        </w:rPr>
        <w:t>因，</w:t>
      </w:r>
      <w:r>
        <w:rPr>
          <w:rFonts w:ascii="標楷體" w:eastAsia="標楷體" w:hAnsi="標楷體" w:cs="標楷體"/>
          <w:sz w:val="28"/>
        </w:rPr>
        <w:t>瑞士政府可以拒絕提供資</w:t>
      </w:r>
      <w:r>
        <w:rPr>
          <w:rFonts w:ascii="標楷體" w:eastAsia="標楷體" w:hAnsi="標楷體" w:cs="標楷體"/>
          <w:spacing w:val="-9"/>
          <w:sz w:val="28"/>
        </w:rPr>
        <w:t>訊。</w:t>
      </w:r>
      <w:r>
        <w:rPr>
          <w:rFonts w:ascii="標楷體" w:eastAsia="標楷體" w:hAnsi="標楷體" w:cs="標楷體"/>
          <w:sz w:val="28"/>
        </w:rPr>
        <w:t>這樣的作法跟</w:t>
      </w:r>
      <w:r>
        <w:rPr>
          <w:rFonts w:ascii="標楷體" w:eastAsia="標楷體" w:hAnsi="標楷體" w:cs="標楷體"/>
          <w:spacing w:val="-9"/>
          <w:sz w:val="28"/>
        </w:rPr>
        <w:t>英、</w:t>
      </w:r>
      <w:r>
        <w:rPr>
          <w:rFonts w:ascii="標楷體" w:eastAsia="標楷體" w:hAnsi="標楷體" w:cs="標楷體"/>
          <w:sz w:val="28"/>
        </w:rPr>
        <w:t>美國家不</w:t>
      </w:r>
      <w:r>
        <w:rPr>
          <w:rFonts w:ascii="標楷體" w:eastAsia="標楷體" w:hAnsi="標楷體" w:cs="標楷體"/>
          <w:spacing w:val="-11"/>
          <w:sz w:val="28"/>
        </w:rPr>
        <w:t>同，英、</w:t>
      </w:r>
      <w:r>
        <w:rPr>
          <w:rFonts w:ascii="標楷體" w:eastAsia="標楷體" w:hAnsi="標楷體" w:cs="標楷體"/>
          <w:spacing w:val="-2"/>
          <w:sz w:val="28"/>
        </w:rPr>
        <w:t>美國家可以要求文件或</w:t>
      </w:r>
      <w:r>
        <w:rPr>
          <w:rFonts w:ascii="標楷體" w:eastAsia="標楷體" w:hAnsi="標楷體" w:cs="標楷體"/>
          <w:spacing w:val="-1"/>
          <w:sz w:val="28"/>
        </w:rPr>
        <w:t>郵件公</w:t>
      </w:r>
      <w:r>
        <w:rPr>
          <w:rFonts w:ascii="標楷體" w:eastAsia="標楷體" w:hAnsi="標楷體" w:cs="標楷體"/>
          <w:spacing w:val="-10"/>
          <w:sz w:val="28"/>
        </w:rPr>
        <w:t>開，</w:t>
      </w:r>
      <w:r>
        <w:rPr>
          <w:rFonts w:ascii="標楷體" w:eastAsia="標楷體" w:hAnsi="標楷體" w:cs="標楷體"/>
          <w:spacing w:val="-1"/>
          <w:sz w:val="28"/>
        </w:rPr>
        <w:t>例如部長間的來往郵</w:t>
      </w:r>
      <w:r>
        <w:rPr>
          <w:rFonts w:ascii="標楷體" w:eastAsia="標楷體" w:hAnsi="標楷體" w:cs="標楷體"/>
          <w:sz w:val="28"/>
        </w:rPr>
        <w:t xml:space="preserve"> </w:t>
      </w:r>
      <w:r>
        <w:rPr>
          <w:rFonts w:ascii="標楷體" w:eastAsia="標楷體" w:hAnsi="標楷體" w:cs="標楷體"/>
          <w:spacing w:val="-9"/>
          <w:sz w:val="28"/>
        </w:rPr>
        <w:t>件，</w:t>
      </w:r>
      <w:r>
        <w:rPr>
          <w:rFonts w:ascii="標楷體" w:eastAsia="標楷體" w:hAnsi="標楷體" w:cs="標楷體"/>
          <w:sz w:val="28"/>
        </w:rPr>
        <w:t>而法國跟瑞士不可能提供這樣的服</w:t>
      </w:r>
      <w:r>
        <w:rPr>
          <w:rFonts w:ascii="標楷體" w:eastAsia="標楷體" w:hAnsi="標楷體" w:cs="標楷體"/>
          <w:spacing w:val="-9"/>
          <w:sz w:val="28"/>
        </w:rPr>
        <w:t>務。</w:t>
      </w:r>
      <w:r>
        <w:rPr>
          <w:rFonts w:ascii="標楷體" w:eastAsia="標楷體" w:hAnsi="標楷體" w:cs="標楷體"/>
          <w:sz w:val="28"/>
        </w:rPr>
        <w:t>此</w:t>
      </w:r>
      <w:r>
        <w:rPr>
          <w:rFonts w:ascii="標楷體" w:eastAsia="標楷體" w:hAnsi="標楷體" w:cs="標楷體"/>
          <w:spacing w:val="-9"/>
          <w:sz w:val="28"/>
        </w:rPr>
        <w:t>外，</w:t>
      </w:r>
      <w:r>
        <w:rPr>
          <w:rFonts w:ascii="標楷體" w:eastAsia="標楷體" w:hAnsi="標楷體" w:cs="標楷體"/>
          <w:sz w:val="28"/>
        </w:rPr>
        <w:t>瑞典資訊透明</w:t>
      </w:r>
      <w:r>
        <w:rPr>
          <w:rFonts w:ascii="標楷體" w:eastAsia="標楷體" w:hAnsi="標楷體" w:cs="標楷體"/>
          <w:spacing w:val="-2"/>
          <w:sz w:val="28"/>
        </w:rPr>
        <w:t>做得更徹</w:t>
      </w:r>
      <w:r>
        <w:rPr>
          <w:rFonts w:ascii="標楷體" w:eastAsia="標楷體" w:hAnsi="標楷體" w:cs="標楷體"/>
          <w:spacing w:val="-15"/>
          <w:sz w:val="28"/>
        </w:rPr>
        <w:t>底</w:t>
      </w:r>
      <w:r>
        <w:rPr>
          <w:rFonts w:ascii="標楷體" w:eastAsia="標楷體" w:hAnsi="標楷體" w:cs="標楷體"/>
          <w:spacing w:val="-16"/>
          <w:sz w:val="28"/>
        </w:rPr>
        <w:t>，</w:t>
      </w:r>
      <w:r>
        <w:rPr>
          <w:rFonts w:ascii="標楷體" w:eastAsia="標楷體" w:hAnsi="標楷體" w:cs="標楷體"/>
          <w:spacing w:val="-2"/>
          <w:sz w:val="28"/>
        </w:rPr>
        <w:t>公務人員間電話來</w:t>
      </w:r>
      <w:r>
        <w:rPr>
          <w:rFonts w:ascii="標楷體" w:eastAsia="標楷體" w:hAnsi="標楷體" w:cs="標楷體"/>
          <w:spacing w:val="-1"/>
          <w:sz w:val="28"/>
        </w:rPr>
        <w:t>往會被記錄下</w:t>
      </w:r>
      <w:r>
        <w:rPr>
          <w:rFonts w:ascii="標楷體" w:eastAsia="標楷體" w:hAnsi="標楷體" w:cs="標楷體"/>
          <w:spacing w:val="-14"/>
          <w:sz w:val="28"/>
        </w:rPr>
        <w:t>來</w:t>
      </w:r>
      <w:r>
        <w:rPr>
          <w:rFonts w:ascii="標楷體" w:eastAsia="標楷體" w:hAnsi="標楷體" w:cs="標楷體"/>
          <w:spacing w:val="-15"/>
          <w:sz w:val="28"/>
        </w:rPr>
        <w:t>。</w:t>
      </w:r>
      <w:r>
        <w:rPr>
          <w:rFonts w:ascii="標楷體" w:eastAsia="標楷體" w:hAnsi="標楷體" w:cs="標楷體"/>
          <w:spacing w:val="-1"/>
          <w:sz w:val="28"/>
        </w:rPr>
        <w:t>目前部分政府</w:t>
      </w:r>
      <w:r>
        <w:rPr>
          <w:rFonts w:ascii="標楷體" w:eastAsia="標楷體" w:hAnsi="標楷體" w:cs="標楷體"/>
          <w:sz w:val="28"/>
        </w:rPr>
        <w:t xml:space="preserve"> </w:t>
      </w:r>
      <w:r>
        <w:rPr>
          <w:rFonts w:ascii="標楷體" w:eastAsia="標楷體" w:hAnsi="標楷體" w:cs="標楷體"/>
          <w:sz w:val="28"/>
        </w:rPr>
        <w:t>資訊公開常見的問題包括：</w:t>
      </w:r>
    </w:p>
    <w:p w:rsidR="000E42A4" w:rsidRDefault="00731315">
      <w:pPr>
        <w:autoSpaceDE w:val="0"/>
        <w:autoSpaceDN w:val="0"/>
        <w:snapToGrid w:val="0"/>
        <w:spacing w:before="180" w:line="480" w:lineRule="exact"/>
        <w:ind w:left="324" w:right="68"/>
        <w:jc w:val="right"/>
        <w:rPr>
          <w:rFonts w:ascii="標楷體" w:eastAsia="標楷體" w:hAnsi="標楷體" w:cs="標楷體"/>
          <w:sz w:val="28"/>
        </w:rPr>
      </w:pPr>
      <w:r>
        <w:rPr>
          <w:rFonts w:eastAsia="Times New Roman"/>
          <w:spacing w:val="1"/>
          <w:sz w:val="28"/>
        </w:rPr>
        <w:t>(</w:t>
      </w:r>
      <w:r>
        <w:rPr>
          <w:rFonts w:eastAsia="Times New Roman"/>
          <w:sz w:val="28"/>
        </w:rPr>
        <w:t>1</w:t>
      </w:r>
      <w:r>
        <w:rPr>
          <w:rFonts w:eastAsia="Times New Roman"/>
          <w:spacing w:val="4"/>
          <w:sz w:val="28"/>
        </w:rPr>
        <w:t>)</w:t>
      </w:r>
      <w:r>
        <w:rPr>
          <w:rFonts w:ascii="標楷體" w:eastAsia="標楷體" w:hAnsi="標楷體" w:cs="標楷體"/>
          <w:spacing w:val="2"/>
          <w:sz w:val="28"/>
        </w:rPr>
        <w:t>規避法律的要求：各國中如國家銀行、國防、法院的</w:t>
      </w:r>
      <w:r>
        <w:rPr>
          <w:rFonts w:ascii="標楷體" w:eastAsia="標楷體" w:hAnsi="標楷體" w:cs="標楷體"/>
          <w:spacing w:val="3"/>
          <w:sz w:val="28"/>
        </w:rPr>
        <w:t>業</w:t>
      </w:r>
      <w:r>
        <w:rPr>
          <w:rFonts w:ascii="標楷體" w:eastAsia="標楷體" w:hAnsi="標楷體" w:cs="標楷體"/>
          <w:spacing w:val="2"/>
          <w:sz w:val="28"/>
        </w:rPr>
        <w:t>務</w:t>
      </w:r>
      <w:r>
        <w:rPr>
          <w:rFonts w:ascii="標楷體" w:eastAsia="標楷體" w:hAnsi="標楷體" w:cs="標楷體"/>
          <w:sz w:val="28"/>
        </w:rPr>
        <w:t>資料大都屬機密性質，不公開予民眾查詢，瑞士各邦與邦間的</w:t>
      </w:r>
    </w:p>
    <w:p w:rsidR="000E42A4" w:rsidRDefault="00731315">
      <w:pPr>
        <w:autoSpaceDE w:val="0"/>
        <w:autoSpaceDN w:val="0"/>
        <w:snapToGrid w:val="0"/>
        <w:spacing w:before="104" w:line="350" w:lineRule="exact"/>
        <w:ind w:left="922"/>
        <w:rPr>
          <w:rFonts w:ascii="標楷體" w:eastAsia="標楷體" w:hAnsi="標楷體" w:cs="標楷體"/>
          <w:sz w:val="28"/>
        </w:rPr>
      </w:pPr>
      <w:r>
        <w:rPr>
          <w:rFonts w:ascii="標楷體" w:eastAsia="標楷體" w:hAnsi="標楷體" w:cs="標楷體"/>
          <w:sz w:val="28"/>
        </w:rPr>
        <w:t>往來資</w:t>
      </w:r>
      <w:r>
        <w:rPr>
          <w:rFonts w:ascii="標楷體" w:eastAsia="標楷體" w:hAnsi="標楷體" w:cs="標楷體"/>
          <w:spacing w:val="-4"/>
          <w:sz w:val="28"/>
        </w:rPr>
        <w:t>料、</w:t>
      </w:r>
      <w:r>
        <w:rPr>
          <w:rFonts w:ascii="標楷體" w:eastAsia="標楷體" w:hAnsi="標楷體" w:cs="標楷體"/>
          <w:sz w:val="28"/>
        </w:rPr>
        <w:t>專利文件也不公</w:t>
      </w:r>
      <w:r>
        <w:rPr>
          <w:rFonts w:ascii="標楷體" w:eastAsia="標楷體" w:hAnsi="標楷體" w:cs="標楷體"/>
          <w:spacing w:val="-4"/>
          <w:sz w:val="28"/>
        </w:rPr>
        <w:t>開</w:t>
      </w:r>
      <w:r>
        <w:rPr>
          <w:rFonts w:ascii="標楷體" w:eastAsia="標楷體" w:hAnsi="標楷體" w:cs="標楷體"/>
          <w:spacing w:val="-5"/>
          <w:sz w:val="28"/>
        </w:rPr>
        <w:t>，</w:t>
      </w:r>
      <w:r>
        <w:rPr>
          <w:rFonts w:ascii="標楷體" w:eastAsia="標楷體" w:hAnsi="標楷體" w:cs="標楷體"/>
          <w:sz w:val="28"/>
        </w:rPr>
        <w:t>甚至民間企業</w:t>
      </w:r>
      <w:r>
        <w:rPr>
          <w:rFonts w:ascii="標楷體" w:eastAsia="標楷體" w:hAnsi="標楷體" w:cs="標楷體"/>
          <w:spacing w:val="35"/>
          <w:sz w:val="28"/>
        </w:rPr>
        <w:t>如</w:t>
      </w:r>
      <w:r>
        <w:rPr>
          <w:rFonts w:eastAsia="Times New Roman"/>
          <w:sz w:val="28"/>
        </w:rPr>
        <w:t>BB</w:t>
      </w:r>
      <w:r>
        <w:rPr>
          <w:rFonts w:eastAsia="Times New Roman"/>
          <w:spacing w:val="70"/>
          <w:sz w:val="28"/>
        </w:rPr>
        <w:t>C</w:t>
      </w:r>
      <w:r>
        <w:rPr>
          <w:rFonts w:ascii="標楷體" w:eastAsia="標楷體" w:hAnsi="標楷體" w:cs="標楷體"/>
          <w:sz w:val="28"/>
        </w:rPr>
        <w:t>英國廣</w:t>
      </w:r>
    </w:p>
    <w:p w:rsidR="000E42A4" w:rsidRDefault="00731315">
      <w:pPr>
        <w:autoSpaceDE w:val="0"/>
        <w:autoSpaceDN w:val="0"/>
        <w:snapToGrid w:val="0"/>
        <w:spacing w:before="26" w:line="480" w:lineRule="exact"/>
        <w:ind w:left="922"/>
        <w:rPr>
          <w:rFonts w:ascii="標楷體" w:eastAsia="標楷體" w:hAnsi="標楷體" w:cs="標楷體"/>
          <w:sz w:val="28"/>
        </w:rPr>
      </w:pPr>
      <w:r>
        <w:rPr>
          <w:rFonts w:ascii="標楷體" w:eastAsia="標楷體" w:hAnsi="標楷體" w:cs="標楷體"/>
          <w:sz w:val="28"/>
        </w:rPr>
        <w:t>播公司的記者對消息來源也保密不可公開。但政府在面臨資訊公開的法律規範挑戰之下，部分政府機構將業務委由基金會或找外包公司來處理，藉以規避法律要求而不公開資訊。</w:t>
      </w:r>
    </w:p>
    <w:p w:rsidR="000E42A4" w:rsidRDefault="00731315">
      <w:pPr>
        <w:autoSpaceDE w:val="0"/>
        <w:autoSpaceDN w:val="0"/>
        <w:snapToGrid w:val="0"/>
        <w:spacing w:before="284" w:line="350" w:lineRule="exact"/>
        <w:ind w:left="574"/>
        <w:rPr>
          <w:rFonts w:ascii="標楷體" w:eastAsia="標楷體" w:hAnsi="標楷體" w:cs="標楷體"/>
          <w:sz w:val="28"/>
        </w:rPr>
      </w:pPr>
      <w:r>
        <w:rPr>
          <w:rFonts w:eastAsia="Times New Roman"/>
          <w:sz w:val="28"/>
        </w:rPr>
        <w:t>(2)</w:t>
      </w:r>
      <w:r>
        <w:rPr>
          <w:rFonts w:ascii="標楷體" w:eastAsia="標楷體" w:hAnsi="標楷體" w:cs="標楷體"/>
          <w:sz w:val="28"/>
        </w:rPr>
        <w:t>消極抵</w:t>
      </w:r>
      <w:r>
        <w:rPr>
          <w:rFonts w:ascii="標楷體" w:eastAsia="標楷體" w:hAnsi="標楷體" w:cs="標楷體"/>
          <w:spacing w:val="-12"/>
          <w:sz w:val="28"/>
        </w:rPr>
        <w:t>抗</w:t>
      </w:r>
      <w:r>
        <w:rPr>
          <w:rFonts w:ascii="標楷體" w:eastAsia="標楷體" w:hAnsi="標楷體" w:cs="標楷體"/>
          <w:spacing w:val="-13"/>
          <w:sz w:val="28"/>
        </w:rPr>
        <w:t>：</w:t>
      </w:r>
      <w:r>
        <w:rPr>
          <w:rFonts w:ascii="標楷體" w:eastAsia="標楷體" w:hAnsi="標楷體" w:cs="標楷體"/>
          <w:sz w:val="28"/>
        </w:rPr>
        <w:t>資料儲存需要成</w:t>
      </w:r>
      <w:r>
        <w:rPr>
          <w:rFonts w:ascii="標楷體" w:eastAsia="標楷體" w:hAnsi="標楷體" w:cs="標楷體"/>
          <w:spacing w:val="-12"/>
          <w:sz w:val="28"/>
        </w:rPr>
        <w:t>本</w:t>
      </w:r>
      <w:r>
        <w:rPr>
          <w:rFonts w:ascii="標楷體" w:eastAsia="標楷體" w:hAnsi="標楷體" w:cs="標楷體"/>
          <w:spacing w:val="-13"/>
          <w:sz w:val="28"/>
        </w:rPr>
        <w:t>，</w:t>
      </w:r>
      <w:r>
        <w:rPr>
          <w:rFonts w:ascii="標楷體" w:eastAsia="標楷體" w:hAnsi="標楷體" w:cs="標楷體"/>
          <w:sz w:val="28"/>
        </w:rPr>
        <w:t>有些機關採取消極抵抗機制，</w:t>
      </w:r>
    </w:p>
    <w:p w:rsidR="000E42A4" w:rsidRDefault="00731315">
      <w:pPr>
        <w:autoSpaceDE w:val="0"/>
        <w:autoSpaceDN w:val="0"/>
        <w:snapToGrid w:val="0"/>
        <w:spacing w:before="26" w:line="480" w:lineRule="exact"/>
        <w:ind w:left="922"/>
        <w:rPr>
          <w:rFonts w:ascii="標楷體" w:eastAsia="標楷體" w:hAnsi="標楷體" w:cs="標楷體"/>
          <w:sz w:val="28"/>
        </w:rPr>
      </w:pPr>
      <w:r>
        <w:rPr>
          <w:rFonts w:ascii="標楷體" w:eastAsia="標楷體" w:hAnsi="標楷體" w:cs="標楷體"/>
          <w:sz w:val="28"/>
        </w:rPr>
        <w:t>例</w:t>
      </w:r>
      <w:r>
        <w:rPr>
          <w:rFonts w:ascii="標楷體" w:eastAsia="標楷體" w:hAnsi="標楷體" w:cs="標楷體"/>
          <w:spacing w:val="35"/>
          <w:sz w:val="28"/>
        </w:rPr>
        <w:t>如</w:t>
      </w:r>
      <w:r>
        <w:rPr>
          <w:rFonts w:eastAsia="Times New Roman"/>
          <w:sz w:val="28"/>
        </w:rPr>
        <w:t>2</w:t>
      </w:r>
      <w:r>
        <w:rPr>
          <w:rFonts w:eastAsia="Times New Roman"/>
          <w:spacing w:val="69"/>
          <w:sz w:val="28"/>
        </w:rPr>
        <w:t>0</w:t>
      </w:r>
      <w:r>
        <w:rPr>
          <w:rFonts w:ascii="標楷體" w:eastAsia="標楷體" w:hAnsi="標楷體" w:cs="標楷體"/>
          <w:sz w:val="28"/>
        </w:rPr>
        <w:t>幾年不整理資料也就無法公開資</w:t>
      </w:r>
      <w:r>
        <w:rPr>
          <w:rFonts w:ascii="標楷體" w:eastAsia="標楷體" w:hAnsi="標楷體" w:cs="標楷體"/>
          <w:spacing w:val="-9"/>
          <w:sz w:val="28"/>
        </w:rPr>
        <w:t>料，</w:t>
      </w:r>
      <w:r>
        <w:rPr>
          <w:rFonts w:ascii="標楷體" w:eastAsia="標楷體" w:hAnsi="標楷體" w:cs="標楷體"/>
          <w:sz w:val="28"/>
        </w:rPr>
        <w:t>無法追訴說過或處理過的資料。或者有些政府機構在處理資料時，刻意將資料列為公務機密來規避資料公開。</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4.</w:t>
      </w:r>
      <w:r>
        <w:rPr>
          <w:rFonts w:ascii="標楷體" w:eastAsia="標楷體" w:hAnsi="標楷體" w:cs="標楷體"/>
          <w:sz w:val="28"/>
        </w:rPr>
        <w:t>透明度面臨的挑戰</w:t>
      </w:r>
    </w:p>
    <w:p w:rsidR="000E42A4" w:rsidRDefault="00731315">
      <w:pPr>
        <w:autoSpaceDE w:val="0"/>
        <w:autoSpaceDN w:val="0"/>
        <w:snapToGrid w:val="0"/>
        <w:spacing w:before="99" w:line="350" w:lineRule="exact"/>
        <w:ind w:left="590"/>
        <w:rPr>
          <w:rFonts w:ascii="標楷體" w:eastAsia="標楷體" w:hAnsi="標楷體" w:cs="標楷體"/>
          <w:sz w:val="28"/>
        </w:rPr>
      </w:pPr>
      <w:r>
        <w:rPr>
          <w:rFonts w:eastAsia="Times New Roman"/>
          <w:sz w:val="28"/>
        </w:rPr>
        <w:t>(1)</w:t>
      </w:r>
      <w:r>
        <w:rPr>
          <w:rFonts w:ascii="標楷體" w:eastAsia="標楷體" w:hAnsi="標楷體" w:cs="標楷體"/>
          <w:sz w:val="28"/>
        </w:rPr>
        <w:t>保密的文化和傳統</w:t>
      </w:r>
    </w:p>
    <w:p w:rsidR="000E42A4" w:rsidRDefault="00731315">
      <w:pPr>
        <w:autoSpaceDE w:val="0"/>
        <w:autoSpaceDN w:val="0"/>
        <w:snapToGrid w:val="0"/>
        <w:spacing w:before="62" w:line="350" w:lineRule="exact"/>
        <w:ind w:left="590"/>
        <w:rPr>
          <w:rFonts w:ascii="標楷體" w:eastAsia="標楷體" w:hAnsi="標楷體" w:cs="標楷體"/>
          <w:sz w:val="28"/>
        </w:rPr>
      </w:pPr>
      <w:r>
        <w:rPr>
          <w:rFonts w:eastAsia="Times New Roman"/>
          <w:sz w:val="28"/>
        </w:rPr>
        <w:t>(2)</w:t>
      </w:r>
      <w:r>
        <w:rPr>
          <w:rFonts w:ascii="標楷體" w:eastAsia="標楷體" w:hAnsi="標楷體" w:cs="標楷體"/>
          <w:sz w:val="28"/>
        </w:rPr>
        <w:t>官僚型文化</w:t>
      </w:r>
    </w:p>
    <w:p w:rsidR="000E42A4" w:rsidRDefault="00731315">
      <w:pPr>
        <w:autoSpaceDE w:val="0"/>
        <w:autoSpaceDN w:val="0"/>
        <w:snapToGrid w:val="0"/>
        <w:spacing w:before="50" w:line="350" w:lineRule="exact"/>
        <w:ind w:left="590"/>
        <w:rPr>
          <w:rFonts w:ascii="標楷體" w:eastAsia="標楷體" w:hAnsi="標楷體" w:cs="標楷體"/>
          <w:sz w:val="28"/>
        </w:rPr>
      </w:pPr>
      <w:r>
        <w:rPr>
          <w:rFonts w:eastAsia="Times New Roman"/>
          <w:sz w:val="28"/>
        </w:rPr>
        <w:t>(3)</w:t>
      </w:r>
      <w:r>
        <w:rPr>
          <w:rFonts w:ascii="標楷體" w:eastAsia="標楷體" w:hAnsi="標楷體" w:cs="標楷體"/>
          <w:sz w:val="28"/>
        </w:rPr>
        <w:t>失去控制的恐懼</w:t>
      </w:r>
    </w:p>
    <w:p w:rsidR="000E42A4" w:rsidRDefault="00731315">
      <w:pPr>
        <w:autoSpaceDE w:val="0"/>
        <w:autoSpaceDN w:val="0"/>
        <w:snapToGrid w:val="0"/>
        <w:spacing w:before="318"/>
        <w:ind w:left="3953"/>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eastAsia="Times New Roman"/>
        </w:rPr>
        <w:t>-90-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26"/>
        <w:rPr>
          <w:rFonts w:ascii="標楷體" w:eastAsia="標楷體" w:hAnsi="標楷體" w:cs="標楷體"/>
          <w:sz w:val="28"/>
        </w:rPr>
      </w:pPr>
      <w:r>
        <w:rPr>
          <w:rFonts w:ascii="標楷體" w:eastAsia="標楷體" w:hAnsi="標楷體" w:cs="標楷體"/>
          <w:sz w:val="28"/>
        </w:rPr>
        <w:t>四、政府治理與參與</w:t>
      </w:r>
    </w:p>
    <w:p w:rsidR="000E42A4" w:rsidRDefault="00731315">
      <w:pPr>
        <w:autoSpaceDE w:val="0"/>
        <w:autoSpaceDN w:val="0"/>
        <w:snapToGrid w:val="0"/>
        <w:spacing w:before="246" w:line="350" w:lineRule="exact"/>
        <w:ind w:left="358"/>
        <w:rPr>
          <w:rFonts w:ascii="標楷體" w:eastAsia="標楷體" w:hAnsi="標楷體" w:cs="標楷體"/>
          <w:sz w:val="28"/>
        </w:rPr>
      </w:pPr>
      <w:r>
        <w:rPr>
          <w:rFonts w:eastAsia="Times New Roman"/>
          <w:sz w:val="28"/>
        </w:rPr>
        <w:t>1.</w:t>
      </w:r>
      <w:r>
        <w:rPr>
          <w:rFonts w:ascii="標楷體" w:eastAsia="標楷體" w:hAnsi="標楷體" w:cs="標楷體"/>
          <w:sz w:val="28"/>
        </w:rPr>
        <w:t>參與概念</w:t>
      </w:r>
    </w:p>
    <w:p w:rsidR="000E42A4" w:rsidRDefault="00731315">
      <w:pPr>
        <w:autoSpaceDE w:val="0"/>
        <w:autoSpaceDN w:val="0"/>
        <w:snapToGrid w:val="0"/>
        <w:spacing w:before="9" w:line="480" w:lineRule="exact"/>
        <w:ind w:left="574"/>
        <w:rPr>
          <w:rFonts w:ascii="標楷體" w:eastAsia="標楷體" w:hAnsi="標楷體" w:cs="標楷體"/>
          <w:sz w:val="28"/>
        </w:rPr>
      </w:pPr>
      <w:r>
        <w:rPr>
          <w:rFonts w:ascii="標楷體" w:eastAsia="標楷體" w:hAnsi="標楷體" w:cs="標楷體"/>
          <w:sz w:val="28"/>
        </w:rPr>
        <w:t>參與是治理的重要元</w:t>
      </w:r>
      <w:r>
        <w:rPr>
          <w:rFonts w:ascii="標楷體" w:eastAsia="標楷體" w:hAnsi="標楷體" w:cs="標楷體"/>
          <w:spacing w:val="-13"/>
          <w:sz w:val="28"/>
        </w:rPr>
        <w:t>素</w:t>
      </w:r>
      <w:r>
        <w:rPr>
          <w:rFonts w:ascii="標楷體" w:eastAsia="標楷體" w:hAnsi="標楷體" w:cs="標楷體"/>
          <w:spacing w:val="-14"/>
          <w:sz w:val="28"/>
        </w:rPr>
        <w:t>。</w:t>
      </w:r>
      <w:r>
        <w:rPr>
          <w:rFonts w:ascii="標楷體" w:eastAsia="標楷體" w:hAnsi="標楷體" w:cs="標楷體"/>
          <w:sz w:val="28"/>
        </w:rPr>
        <w:t>誰可以參與政府的決策過</w:t>
      </w:r>
      <w:r>
        <w:rPr>
          <w:rFonts w:ascii="標楷體" w:eastAsia="標楷體" w:hAnsi="標楷體" w:cs="標楷體"/>
          <w:spacing w:val="-13"/>
          <w:sz w:val="28"/>
        </w:rPr>
        <w:t>程</w:t>
      </w:r>
      <w:r>
        <w:rPr>
          <w:rFonts w:ascii="標楷體" w:eastAsia="標楷體" w:hAnsi="標楷體" w:cs="標楷體"/>
          <w:spacing w:val="-14"/>
          <w:sz w:val="28"/>
        </w:rPr>
        <w:t>、</w:t>
      </w:r>
      <w:r>
        <w:rPr>
          <w:rFonts w:ascii="標楷體" w:eastAsia="標楷體" w:hAnsi="標楷體" w:cs="標楷體"/>
          <w:sz w:val="28"/>
        </w:rPr>
        <w:t>他們為什麼要參</w:t>
      </w:r>
      <w:r>
        <w:rPr>
          <w:rFonts w:ascii="標楷體" w:eastAsia="標楷體" w:hAnsi="標楷體" w:cs="標楷體"/>
          <w:spacing w:val="-13"/>
          <w:sz w:val="28"/>
        </w:rPr>
        <w:t>與、</w:t>
      </w:r>
      <w:r>
        <w:rPr>
          <w:rFonts w:ascii="標楷體" w:eastAsia="標楷體" w:hAnsi="標楷體" w:cs="標楷體"/>
          <w:sz w:val="28"/>
        </w:rPr>
        <w:t>在何時參與政策討論以及如何參</w:t>
      </w:r>
      <w:r>
        <w:rPr>
          <w:rFonts w:ascii="標楷體" w:eastAsia="標楷體" w:hAnsi="標楷體" w:cs="標楷體"/>
          <w:spacing w:val="-13"/>
          <w:sz w:val="28"/>
        </w:rPr>
        <w:t>與，</w:t>
      </w:r>
      <w:r>
        <w:rPr>
          <w:rFonts w:ascii="標楷體" w:eastAsia="標楷體" w:hAnsi="標楷體" w:cs="標楷體"/>
          <w:sz w:val="28"/>
        </w:rPr>
        <w:t>這些因素都影響</w:t>
      </w:r>
      <w:r>
        <w:rPr>
          <w:rFonts w:ascii="標楷體" w:eastAsia="標楷體" w:hAnsi="標楷體" w:cs="標楷體"/>
          <w:spacing w:val="-3"/>
          <w:sz w:val="28"/>
        </w:rPr>
        <w:t>民眾參與政府施政決策的程</w:t>
      </w:r>
      <w:r>
        <w:rPr>
          <w:rFonts w:ascii="標楷體" w:eastAsia="標楷體" w:hAnsi="標楷體" w:cs="標楷體"/>
          <w:spacing w:val="-15"/>
          <w:sz w:val="28"/>
        </w:rPr>
        <w:t>度</w:t>
      </w:r>
      <w:r>
        <w:rPr>
          <w:rFonts w:ascii="標楷體" w:eastAsia="標楷體" w:hAnsi="標楷體" w:cs="標楷體"/>
          <w:spacing w:val="-16"/>
          <w:sz w:val="28"/>
        </w:rPr>
        <w:t>。</w:t>
      </w:r>
      <w:r>
        <w:rPr>
          <w:rFonts w:ascii="標楷體" w:eastAsia="標楷體" w:hAnsi="標楷體" w:cs="標楷體"/>
          <w:spacing w:val="-2"/>
          <w:sz w:val="28"/>
        </w:rPr>
        <w:t>雖然政府有提供民眾參與管道，</w:t>
      </w:r>
      <w:r>
        <w:rPr>
          <w:rFonts w:ascii="標楷體" w:eastAsia="標楷體" w:hAnsi="標楷體" w:cs="標楷體"/>
          <w:sz w:val="28"/>
        </w:rPr>
        <w:t xml:space="preserve"> </w:t>
      </w:r>
      <w:r>
        <w:rPr>
          <w:rFonts w:ascii="標楷體" w:eastAsia="標楷體" w:hAnsi="標楷體" w:cs="標楷體"/>
          <w:sz w:val="28"/>
        </w:rPr>
        <w:t>但有時政府早已決定策</w:t>
      </w:r>
      <w:r>
        <w:rPr>
          <w:rFonts w:ascii="標楷體" w:eastAsia="標楷體" w:hAnsi="標楷體" w:cs="標楷體"/>
          <w:spacing w:val="-27"/>
          <w:sz w:val="28"/>
        </w:rPr>
        <w:t>略，</w:t>
      </w:r>
      <w:r>
        <w:rPr>
          <w:rFonts w:ascii="標楷體" w:eastAsia="標楷體" w:hAnsi="標楷體" w:cs="標楷體"/>
          <w:sz w:val="28"/>
        </w:rPr>
        <w:t>只是事後辦個公聽會藉以說明政策是</w:t>
      </w:r>
      <w:r>
        <w:rPr>
          <w:rFonts w:ascii="標楷體" w:eastAsia="標楷體" w:hAnsi="標楷體" w:cs="標楷體"/>
          <w:spacing w:val="-2"/>
          <w:sz w:val="28"/>
        </w:rPr>
        <w:t>依民意決</w:t>
      </w:r>
      <w:r>
        <w:rPr>
          <w:rFonts w:ascii="標楷體" w:eastAsia="標楷體" w:hAnsi="標楷體" w:cs="標楷體"/>
          <w:spacing w:val="-15"/>
          <w:sz w:val="28"/>
        </w:rPr>
        <w:t>定</w:t>
      </w:r>
      <w:r>
        <w:rPr>
          <w:rFonts w:ascii="標楷體" w:eastAsia="標楷體" w:hAnsi="標楷體" w:cs="標楷體"/>
          <w:spacing w:val="-16"/>
          <w:sz w:val="28"/>
        </w:rPr>
        <w:t>，</w:t>
      </w:r>
      <w:r>
        <w:rPr>
          <w:rFonts w:ascii="標楷體" w:eastAsia="標楷體" w:hAnsi="標楷體" w:cs="標楷體"/>
          <w:spacing w:val="-2"/>
          <w:sz w:val="28"/>
        </w:rPr>
        <w:t>另</w:t>
      </w:r>
      <w:r>
        <w:rPr>
          <w:rFonts w:ascii="標楷體" w:eastAsia="標楷體" w:hAnsi="標楷體" w:cs="標楷體"/>
          <w:spacing w:val="-15"/>
          <w:sz w:val="28"/>
        </w:rPr>
        <w:t>外，</w:t>
      </w:r>
      <w:r>
        <w:rPr>
          <w:rFonts w:ascii="標楷體" w:eastAsia="標楷體" w:hAnsi="標楷體" w:cs="標楷體"/>
          <w:spacing w:val="-2"/>
          <w:sz w:val="28"/>
        </w:rPr>
        <w:t>參與的民意</w:t>
      </w:r>
      <w:r>
        <w:rPr>
          <w:rFonts w:ascii="標楷體" w:eastAsia="標楷體" w:hAnsi="標楷體" w:cs="標楷體"/>
          <w:spacing w:val="-1"/>
          <w:sz w:val="28"/>
        </w:rPr>
        <w:t>代表所代表的是個人意見還是該</w:t>
      </w:r>
      <w:r>
        <w:rPr>
          <w:rFonts w:ascii="標楷體" w:eastAsia="標楷體" w:hAnsi="標楷體" w:cs="標楷體"/>
          <w:sz w:val="28"/>
        </w:rPr>
        <w:t xml:space="preserve"> </w:t>
      </w:r>
      <w:r>
        <w:rPr>
          <w:rFonts w:ascii="標楷體" w:eastAsia="標楷體" w:hAnsi="標楷體" w:cs="標楷體"/>
          <w:sz w:val="28"/>
        </w:rPr>
        <w:t>選區選民的意見，也會影響到政府決策的方向。</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2.</w:t>
      </w:r>
      <w:r>
        <w:rPr>
          <w:rFonts w:ascii="標楷體" w:eastAsia="標楷體" w:hAnsi="標楷體" w:cs="標楷體"/>
          <w:sz w:val="28"/>
        </w:rPr>
        <w:t>干預的形式</w:t>
      </w:r>
    </w:p>
    <w:p w:rsidR="000E42A4" w:rsidRDefault="00731315">
      <w:pPr>
        <w:autoSpaceDE w:val="0"/>
        <w:autoSpaceDN w:val="0"/>
        <w:snapToGrid w:val="0"/>
        <w:spacing w:before="114" w:line="350" w:lineRule="exact"/>
        <w:ind w:left="574"/>
        <w:rPr>
          <w:rFonts w:ascii="標楷體" w:eastAsia="標楷體" w:hAnsi="標楷體" w:cs="標楷體"/>
          <w:sz w:val="28"/>
        </w:rPr>
      </w:pPr>
      <w:r>
        <w:rPr>
          <w:rFonts w:ascii="標楷體" w:eastAsia="標楷體" w:hAnsi="標楷體" w:cs="標楷體"/>
          <w:sz w:val="28"/>
        </w:rPr>
        <w:t>以競爭的密集度來區分，干預可分為下列幾類：</w:t>
      </w:r>
    </w:p>
    <w:p w:rsidR="000E42A4" w:rsidRDefault="00731315">
      <w:pPr>
        <w:autoSpaceDE w:val="0"/>
        <w:autoSpaceDN w:val="0"/>
        <w:snapToGrid w:val="0"/>
        <w:spacing w:before="179" w:line="350" w:lineRule="exact"/>
        <w:ind w:left="586"/>
        <w:rPr>
          <w:rFonts w:ascii="標楷體" w:eastAsia="標楷體" w:hAnsi="標楷體" w:cs="標楷體"/>
          <w:sz w:val="28"/>
        </w:rPr>
      </w:pPr>
      <w:r>
        <w:rPr>
          <w:rFonts w:eastAsia="Times New Roman"/>
          <w:sz w:val="28"/>
        </w:rPr>
        <w:t>(1)</w:t>
      </w:r>
      <w:r>
        <w:rPr>
          <w:rFonts w:ascii="標楷體" w:eastAsia="標楷體" w:hAnsi="標楷體" w:cs="標楷體"/>
          <w:sz w:val="28"/>
        </w:rPr>
        <w:t>沒有市場競爭：例如司法業務由國家統一管理。</w:t>
      </w:r>
    </w:p>
    <w:p w:rsidR="000E42A4" w:rsidRDefault="00731315">
      <w:pPr>
        <w:autoSpaceDE w:val="0"/>
        <w:autoSpaceDN w:val="0"/>
        <w:snapToGrid w:val="0"/>
        <w:spacing w:before="179" w:line="350" w:lineRule="exact"/>
        <w:ind w:left="586"/>
        <w:rPr>
          <w:rFonts w:ascii="標楷體" w:eastAsia="標楷體" w:hAnsi="標楷體" w:cs="標楷體"/>
          <w:sz w:val="28"/>
        </w:rPr>
      </w:pPr>
      <w:r>
        <w:rPr>
          <w:rFonts w:eastAsia="Times New Roman"/>
          <w:sz w:val="28"/>
        </w:rPr>
        <w:t>(2)</w:t>
      </w:r>
      <w:r>
        <w:rPr>
          <w:rFonts w:ascii="標楷體" w:eastAsia="標楷體" w:hAnsi="標楷體" w:cs="標楷體"/>
          <w:sz w:val="28"/>
        </w:rPr>
        <w:t>接近市場競爭：例如郵政業務，幾乎都由國家經營。</w:t>
      </w:r>
    </w:p>
    <w:p w:rsidR="000E42A4" w:rsidRDefault="00731315">
      <w:pPr>
        <w:autoSpaceDE w:val="0"/>
        <w:autoSpaceDN w:val="0"/>
        <w:snapToGrid w:val="0"/>
        <w:spacing w:before="180" w:line="350" w:lineRule="exact"/>
        <w:ind w:left="586"/>
        <w:rPr>
          <w:rFonts w:ascii="標楷體" w:eastAsia="標楷體" w:hAnsi="標楷體" w:cs="標楷體"/>
          <w:sz w:val="28"/>
        </w:rPr>
      </w:pPr>
      <w:r>
        <w:rPr>
          <w:rFonts w:eastAsia="Times New Roman"/>
          <w:sz w:val="28"/>
        </w:rPr>
        <w:t>(3)</w:t>
      </w:r>
      <w:r>
        <w:rPr>
          <w:rFonts w:ascii="標楷體" w:eastAsia="標楷體" w:hAnsi="標楷體" w:cs="標楷體"/>
          <w:sz w:val="28"/>
        </w:rPr>
        <w:t>規範市場競爭：由國家訂定規則來管理，執行該業務之商業</w:t>
      </w:r>
    </w:p>
    <w:p w:rsidR="000E42A4" w:rsidRDefault="00731315">
      <w:pPr>
        <w:autoSpaceDE w:val="0"/>
        <w:autoSpaceDN w:val="0"/>
        <w:snapToGrid w:val="0"/>
        <w:spacing w:before="131" w:line="350" w:lineRule="exact"/>
        <w:ind w:left="922"/>
        <w:rPr>
          <w:rFonts w:ascii="標楷體" w:eastAsia="標楷體" w:hAnsi="標楷體" w:cs="標楷體"/>
          <w:sz w:val="28"/>
        </w:rPr>
      </w:pPr>
      <w:r>
        <w:rPr>
          <w:rFonts w:ascii="標楷體" w:eastAsia="標楷體" w:hAnsi="標楷體" w:cs="標楷體"/>
          <w:sz w:val="28"/>
        </w:rPr>
        <w:t>公司需遵循這個規範，例如瑞士就約</w:t>
      </w:r>
      <w:r>
        <w:rPr>
          <w:rFonts w:ascii="標楷體" w:eastAsia="標楷體" w:hAnsi="標楷體" w:cs="標楷體"/>
          <w:spacing w:val="35"/>
          <w:sz w:val="28"/>
        </w:rPr>
        <w:t>有</w:t>
      </w:r>
      <w:r>
        <w:rPr>
          <w:rFonts w:eastAsia="Times New Roman"/>
          <w:spacing w:val="70"/>
          <w:sz w:val="28"/>
        </w:rPr>
        <w:t>4</w:t>
      </w:r>
      <w:r>
        <w:rPr>
          <w:rFonts w:ascii="標楷體" w:eastAsia="標楷體" w:hAnsi="標楷體" w:cs="標楷體"/>
          <w:spacing w:val="35"/>
          <w:sz w:val="28"/>
        </w:rPr>
        <w:t>至</w:t>
      </w:r>
      <w:r>
        <w:rPr>
          <w:rFonts w:eastAsia="Times New Roman"/>
          <w:spacing w:val="69"/>
          <w:sz w:val="28"/>
        </w:rPr>
        <w:t>5</w:t>
      </w:r>
      <w:r>
        <w:rPr>
          <w:rFonts w:ascii="標楷體" w:eastAsia="標楷體" w:hAnsi="標楷體" w:cs="標楷體"/>
          <w:sz w:val="28"/>
        </w:rPr>
        <w:t>家電話公司。</w:t>
      </w:r>
    </w:p>
    <w:p w:rsidR="000E42A4" w:rsidRDefault="00731315">
      <w:pPr>
        <w:autoSpaceDE w:val="0"/>
        <w:autoSpaceDN w:val="0"/>
        <w:snapToGrid w:val="0"/>
        <w:spacing w:before="75" w:line="480" w:lineRule="exact"/>
        <w:ind w:left="336" w:right="69"/>
        <w:jc w:val="right"/>
        <w:rPr>
          <w:rFonts w:ascii="標楷體" w:eastAsia="標楷體" w:hAnsi="標楷體" w:cs="標楷體"/>
          <w:sz w:val="28"/>
        </w:rPr>
      </w:pPr>
      <w:r>
        <w:rPr>
          <w:rFonts w:eastAsia="Times New Roman"/>
          <w:sz w:val="28"/>
        </w:rPr>
        <w:t>(4</w:t>
      </w:r>
      <w:r>
        <w:rPr>
          <w:rFonts w:eastAsia="Times New Roman"/>
          <w:spacing w:val="4"/>
          <w:sz w:val="28"/>
        </w:rPr>
        <w:t>)</w:t>
      </w:r>
      <w:r>
        <w:rPr>
          <w:rFonts w:ascii="標楷體" w:eastAsia="標楷體" w:hAnsi="標楷體" w:cs="標楷體"/>
          <w:spacing w:val="2"/>
          <w:sz w:val="28"/>
        </w:rPr>
        <w:t>自由市場競爭：非常競爭的市場機制，各企業自由競爭，</w:t>
      </w:r>
      <w:r>
        <w:rPr>
          <w:rFonts w:ascii="標楷體" w:eastAsia="標楷體" w:hAnsi="標楷體" w:cs="標楷體"/>
          <w:sz w:val="28"/>
        </w:rPr>
        <w:t>唯一須遵循的法規是防止不正當競爭行為和不公平商業行為的</w:t>
      </w:r>
    </w:p>
    <w:p w:rsidR="000E42A4" w:rsidRDefault="00731315">
      <w:pPr>
        <w:autoSpaceDE w:val="0"/>
        <w:autoSpaceDN w:val="0"/>
        <w:snapToGrid w:val="0"/>
        <w:spacing w:line="480" w:lineRule="exact"/>
        <w:ind w:left="922" w:right="69"/>
        <w:jc w:val="both"/>
        <w:rPr>
          <w:rFonts w:ascii="標楷體" w:eastAsia="標楷體" w:hAnsi="標楷體" w:cs="標楷體"/>
          <w:sz w:val="28"/>
        </w:rPr>
      </w:pPr>
      <w:r>
        <w:rPr>
          <w:rFonts w:ascii="標楷體" w:eastAsia="標楷體" w:hAnsi="標楷體" w:cs="標楷體"/>
          <w:sz w:val="28"/>
        </w:rPr>
        <w:t>反托拉斯法，競爭對手彼此私下協議價格來影響市場，違反該法律之規定。</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3.</w:t>
      </w:r>
      <w:r>
        <w:rPr>
          <w:rFonts w:ascii="標楷體" w:eastAsia="標楷體" w:hAnsi="標楷體" w:cs="標楷體"/>
          <w:sz w:val="28"/>
        </w:rPr>
        <w:t>公私夥伴關係</w:t>
      </w:r>
    </w:p>
    <w:p w:rsidR="000E42A4" w:rsidRDefault="00731315">
      <w:pPr>
        <w:autoSpaceDE w:val="0"/>
        <w:autoSpaceDN w:val="0"/>
        <w:snapToGrid w:val="0"/>
        <w:spacing w:before="10" w:line="480" w:lineRule="exact"/>
        <w:ind w:left="574" w:right="70"/>
        <w:jc w:val="both"/>
        <w:rPr>
          <w:rFonts w:ascii="標楷體" w:eastAsia="標楷體" w:hAnsi="標楷體" w:cs="標楷體"/>
          <w:sz w:val="28"/>
        </w:rPr>
      </w:pPr>
      <w:r>
        <w:rPr>
          <w:rFonts w:ascii="標楷體" w:eastAsia="標楷體" w:hAnsi="標楷體" w:cs="標楷體"/>
          <w:sz w:val="28"/>
        </w:rPr>
        <w:t>公私夥伴關係是治理的焦點之一。政府運用契約來約束公共</w:t>
      </w:r>
      <w:r>
        <w:rPr>
          <w:rFonts w:ascii="標楷體" w:eastAsia="標楷體" w:hAnsi="標楷體" w:cs="標楷體"/>
          <w:spacing w:val="-6"/>
          <w:sz w:val="28"/>
        </w:rPr>
        <w:t>機</w:t>
      </w:r>
      <w:r>
        <w:rPr>
          <w:rFonts w:ascii="標楷體" w:eastAsia="標楷體" w:hAnsi="標楷體" w:cs="標楷體"/>
          <w:spacing w:val="-14"/>
          <w:sz w:val="28"/>
        </w:rPr>
        <w:t>構</w:t>
      </w:r>
      <w:r>
        <w:rPr>
          <w:rFonts w:ascii="標楷體" w:eastAsia="標楷體" w:hAnsi="標楷體" w:cs="標楷體"/>
          <w:spacing w:val="-15"/>
          <w:sz w:val="28"/>
        </w:rPr>
        <w:t>，</w:t>
      </w:r>
      <w:r>
        <w:rPr>
          <w:rFonts w:ascii="標楷體" w:eastAsia="標楷體" w:hAnsi="標楷體" w:cs="標楷體"/>
          <w:spacing w:val="-1"/>
          <w:sz w:val="28"/>
        </w:rPr>
        <w:t>以提供</w:t>
      </w:r>
      <w:r>
        <w:rPr>
          <w:rFonts w:ascii="標楷體" w:eastAsia="標楷體" w:hAnsi="標楷體" w:cs="標楷體"/>
          <w:sz w:val="28"/>
        </w:rPr>
        <w:t>特定的服務和達到具體目</w:t>
      </w:r>
      <w:r>
        <w:rPr>
          <w:rFonts w:ascii="標楷體" w:eastAsia="標楷體" w:hAnsi="標楷體" w:cs="標楷體"/>
          <w:spacing w:val="-13"/>
          <w:sz w:val="28"/>
        </w:rPr>
        <w:t>標</w:t>
      </w:r>
      <w:r>
        <w:rPr>
          <w:rFonts w:ascii="標楷體" w:eastAsia="標楷體" w:hAnsi="標楷體" w:cs="標楷體"/>
          <w:spacing w:val="-14"/>
          <w:sz w:val="28"/>
        </w:rPr>
        <w:t>，</w:t>
      </w:r>
      <w:r>
        <w:rPr>
          <w:rFonts w:ascii="標楷體" w:eastAsia="標楷體" w:hAnsi="標楷體" w:cs="標楷體"/>
          <w:sz w:val="28"/>
        </w:rPr>
        <w:t>來換取一定程度的管理</w:t>
      </w:r>
    </w:p>
    <w:p w:rsidR="000E42A4" w:rsidRDefault="00731315">
      <w:pPr>
        <w:autoSpaceDE w:val="0"/>
        <w:autoSpaceDN w:val="0"/>
        <w:snapToGrid w:val="0"/>
        <w:spacing w:line="480" w:lineRule="exact"/>
        <w:ind w:left="574"/>
        <w:rPr>
          <w:rFonts w:ascii="標楷體" w:eastAsia="標楷體" w:hAnsi="標楷體" w:cs="標楷體"/>
          <w:sz w:val="28"/>
        </w:rPr>
      </w:pPr>
      <w:r>
        <w:rPr>
          <w:rFonts w:ascii="標楷體" w:eastAsia="標楷體" w:hAnsi="標楷體" w:cs="標楷體"/>
          <w:spacing w:val="-2"/>
          <w:sz w:val="28"/>
        </w:rPr>
        <w:t>自主</w:t>
      </w:r>
      <w:r>
        <w:rPr>
          <w:rFonts w:ascii="標楷體" w:eastAsia="標楷體" w:hAnsi="標楷體" w:cs="標楷體"/>
          <w:spacing w:val="-11"/>
          <w:sz w:val="28"/>
        </w:rPr>
        <w:t>權。</w:t>
      </w:r>
      <w:r>
        <w:rPr>
          <w:rFonts w:ascii="標楷體" w:eastAsia="標楷體" w:hAnsi="標楷體" w:cs="標楷體"/>
          <w:spacing w:val="-2"/>
          <w:sz w:val="28"/>
        </w:rPr>
        <w:t>例如在荷蘭及奧地</w:t>
      </w:r>
      <w:r>
        <w:rPr>
          <w:rFonts w:ascii="標楷體" w:eastAsia="標楷體" w:hAnsi="標楷體" w:cs="標楷體"/>
          <w:spacing w:val="-11"/>
          <w:sz w:val="28"/>
        </w:rPr>
        <w:t>利</w:t>
      </w:r>
      <w:r>
        <w:rPr>
          <w:rFonts w:ascii="標楷體" w:eastAsia="標楷體" w:hAnsi="標楷體" w:cs="標楷體"/>
          <w:spacing w:val="-10"/>
          <w:sz w:val="28"/>
        </w:rPr>
        <w:t>，</w:t>
      </w:r>
      <w:r>
        <w:rPr>
          <w:rFonts w:ascii="標楷體" w:eastAsia="標楷體" w:hAnsi="標楷體" w:cs="標楷體"/>
          <w:spacing w:val="-1"/>
          <w:sz w:val="28"/>
        </w:rPr>
        <w:t>賭場由國家經</w:t>
      </w:r>
      <w:r>
        <w:rPr>
          <w:rFonts w:ascii="標楷體" w:eastAsia="標楷體" w:hAnsi="標楷體" w:cs="標楷體"/>
          <w:spacing w:val="-10"/>
          <w:sz w:val="28"/>
        </w:rPr>
        <w:t>營，</w:t>
      </w:r>
      <w:r>
        <w:rPr>
          <w:rFonts w:ascii="標楷體" w:eastAsia="標楷體" w:hAnsi="標楷體" w:cs="標楷體"/>
          <w:spacing w:val="-1"/>
          <w:sz w:val="28"/>
        </w:rPr>
        <w:t>但在瑞士則由</w:t>
      </w:r>
      <w:r>
        <w:rPr>
          <w:rFonts w:ascii="標楷體" w:eastAsia="標楷體" w:hAnsi="標楷體" w:cs="標楷體"/>
          <w:sz w:val="28"/>
        </w:rPr>
        <w:t xml:space="preserve"> </w:t>
      </w:r>
      <w:r>
        <w:rPr>
          <w:rFonts w:ascii="標楷體" w:eastAsia="標楷體" w:hAnsi="標楷體" w:cs="標楷體"/>
          <w:sz w:val="28"/>
        </w:rPr>
        <w:t>政府與私人企業簽約經</w:t>
      </w:r>
      <w:r>
        <w:rPr>
          <w:rFonts w:ascii="標楷體" w:eastAsia="標楷體" w:hAnsi="標楷體" w:cs="標楷體"/>
          <w:spacing w:val="-27"/>
          <w:sz w:val="28"/>
        </w:rPr>
        <w:t>營，</w:t>
      </w:r>
      <w:r>
        <w:rPr>
          <w:rFonts w:ascii="標楷體" w:eastAsia="標楷體" w:hAnsi="標楷體" w:cs="標楷體"/>
          <w:sz w:val="28"/>
        </w:rPr>
        <w:t>並設定經營績效目標做為後續評估之機</w:t>
      </w:r>
      <w:r>
        <w:rPr>
          <w:rFonts w:ascii="標楷體" w:eastAsia="標楷體" w:hAnsi="標楷體" w:cs="標楷體"/>
          <w:spacing w:val="-9"/>
          <w:sz w:val="28"/>
        </w:rPr>
        <w:t>制，</w:t>
      </w:r>
      <w:r>
        <w:rPr>
          <w:rFonts w:ascii="標楷體" w:eastAsia="標楷體" w:hAnsi="標楷體" w:cs="標楷體"/>
          <w:sz w:val="28"/>
        </w:rPr>
        <w:t>該私人企業在這契約規範</w:t>
      </w:r>
      <w:r>
        <w:rPr>
          <w:rFonts w:ascii="標楷體" w:eastAsia="標楷體" w:hAnsi="標楷體" w:cs="標楷體"/>
          <w:spacing w:val="-9"/>
          <w:sz w:val="28"/>
        </w:rPr>
        <w:t>下，</w:t>
      </w:r>
      <w:r>
        <w:rPr>
          <w:rFonts w:ascii="標楷體" w:eastAsia="標楷體" w:hAnsi="標楷體" w:cs="標楷體"/>
          <w:sz w:val="28"/>
        </w:rPr>
        <w:t>可以自行管理業</w:t>
      </w:r>
      <w:r>
        <w:rPr>
          <w:rFonts w:ascii="標楷體" w:eastAsia="標楷體" w:hAnsi="標楷體" w:cs="標楷體"/>
          <w:spacing w:val="-9"/>
          <w:sz w:val="28"/>
        </w:rPr>
        <w:t>務，</w:t>
      </w:r>
      <w:r>
        <w:rPr>
          <w:rFonts w:ascii="標楷體" w:eastAsia="標楷體" w:hAnsi="標楷體" w:cs="標楷體"/>
          <w:sz w:val="28"/>
        </w:rPr>
        <w:t>擁有彈性自由的營運空間，在獲利的動機及目標下，提升服務效能。</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4.</w:t>
      </w:r>
      <w:r>
        <w:rPr>
          <w:rFonts w:ascii="標楷體" w:eastAsia="標楷體" w:hAnsi="標楷體" w:cs="標楷體"/>
          <w:sz w:val="28"/>
        </w:rPr>
        <w:t>案例分享</w:t>
      </w:r>
    </w:p>
    <w:p w:rsidR="000E42A4" w:rsidRDefault="00731315">
      <w:pPr>
        <w:autoSpaceDE w:val="0"/>
        <w:autoSpaceDN w:val="0"/>
        <w:snapToGrid w:val="0"/>
        <w:spacing w:before="162" w:line="350" w:lineRule="exact"/>
        <w:ind w:left="586"/>
        <w:rPr>
          <w:rFonts w:ascii="標楷體" w:eastAsia="標楷體" w:hAnsi="標楷體" w:cs="標楷體"/>
          <w:sz w:val="28"/>
        </w:rPr>
      </w:pPr>
      <w:r>
        <w:rPr>
          <w:rFonts w:eastAsia="Times New Roman"/>
          <w:sz w:val="28"/>
        </w:rPr>
        <w:t>(1)</w:t>
      </w:r>
      <w:r>
        <w:rPr>
          <w:rFonts w:ascii="標楷體" w:eastAsia="標楷體" w:hAnsi="標楷體" w:cs="標楷體"/>
          <w:sz w:val="28"/>
        </w:rPr>
        <w:t>瑞士監理處：傳統上該機構由各邦經營，但在邦政府經營下</w:t>
      </w:r>
    </w:p>
    <w:p w:rsidR="000E42A4" w:rsidRDefault="00731315">
      <w:pPr>
        <w:autoSpaceDE w:val="0"/>
        <w:autoSpaceDN w:val="0"/>
        <w:snapToGrid w:val="0"/>
        <w:spacing w:before="545"/>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-91-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922"/>
        <w:rPr>
          <w:rFonts w:ascii="標楷體" w:eastAsia="標楷體" w:hAnsi="標楷體" w:cs="標楷體"/>
          <w:sz w:val="28"/>
        </w:rPr>
      </w:pPr>
      <w:r>
        <w:rPr>
          <w:rFonts w:ascii="標楷體" w:eastAsia="標楷體" w:hAnsi="標楷體" w:cs="標楷體"/>
          <w:sz w:val="28"/>
        </w:rPr>
        <w:t>造成檢驗成效不彰，也成為邦政府財政上的負擔。瑞士採取的解決方</w:t>
      </w:r>
      <w:r>
        <w:rPr>
          <w:rFonts w:ascii="標楷體" w:eastAsia="標楷體" w:hAnsi="標楷體" w:cs="標楷體"/>
          <w:spacing w:val="-14"/>
          <w:sz w:val="28"/>
        </w:rPr>
        <w:t>案</w:t>
      </w:r>
      <w:r>
        <w:rPr>
          <w:rFonts w:ascii="標楷體" w:eastAsia="標楷體" w:hAnsi="標楷體" w:cs="標楷體"/>
          <w:spacing w:val="-15"/>
          <w:sz w:val="28"/>
        </w:rPr>
        <w:t>，</w:t>
      </w:r>
      <w:r>
        <w:rPr>
          <w:rFonts w:ascii="標楷體" w:eastAsia="標楷體" w:hAnsi="標楷體" w:cs="標楷體"/>
          <w:sz w:val="28"/>
        </w:rPr>
        <w:t>是為監理單位訂定特別法</w:t>
      </w:r>
      <w:r>
        <w:rPr>
          <w:rFonts w:ascii="標楷體" w:eastAsia="標楷體" w:hAnsi="標楷體" w:cs="標楷體"/>
          <w:spacing w:val="-14"/>
          <w:sz w:val="28"/>
        </w:rPr>
        <w:t>案</w:t>
      </w:r>
      <w:r>
        <w:rPr>
          <w:rFonts w:ascii="標楷體" w:eastAsia="標楷體" w:hAnsi="標楷體" w:cs="標楷體"/>
          <w:spacing w:val="-15"/>
          <w:sz w:val="28"/>
        </w:rPr>
        <w:t>，</w:t>
      </w:r>
      <w:r>
        <w:rPr>
          <w:rFonts w:ascii="標楷體" w:eastAsia="標楷體" w:hAnsi="標楷體" w:cs="標楷體"/>
          <w:sz w:val="28"/>
        </w:rPr>
        <w:t>可以自組董事會，自主約聘雇員工，以五年為一期的契約合同，在靈活的經營績效規劃下，目前車輛檢查只需</w:t>
      </w:r>
      <w:r>
        <w:rPr>
          <w:rFonts w:ascii="標楷體" w:eastAsia="標楷體" w:hAnsi="標楷體" w:cs="標楷體"/>
          <w:spacing w:val="-8"/>
          <w:sz w:val="28"/>
        </w:rPr>
        <w:t xml:space="preserve"> </w:t>
      </w:r>
      <w:r>
        <w:rPr>
          <w:rFonts w:eastAsia="Times New Roman"/>
          <w:sz w:val="28"/>
        </w:rPr>
        <w:t>3</w:t>
      </w:r>
      <w:r>
        <w:rPr>
          <w:rFonts w:eastAsia="Times New Roman"/>
          <w:spacing w:val="-9"/>
          <w:sz w:val="28"/>
        </w:rPr>
        <w:t xml:space="preserve"> </w:t>
      </w:r>
      <w:r>
        <w:rPr>
          <w:rFonts w:ascii="標楷體" w:eastAsia="標楷體" w:hAnsi="標楷體" w:cs="標楷體"/>
          <w:sz w:val="28"/>
        </w:rPr>
        <w:t>分鐘即可完成，另外可以運用網路預約檢查車輛及辦理車牌預先登記服務，一改以往經營不善的窘境，提供更靈活的服務。</w:t>
      </w:r>
    </w:p>
    <w:p w:rsidR="000E42A4" w:rsidRDefault="00731315">
      <w:pPr>
        <w:autoSpaceDE w:val="0"/>
        <w:autoSpaceDN w:val="0"/>
        <w:snapToGrid w:val="0"/>
        <w:spacing w:before="48" w:line="481" w:lineRule="exact"/>
        <w:ind w:left="336" w:right="70"/>
        <w:jc w:val="right"/>
        <w:rPr>
          <w:rFonts w:ascii="標楷體" w:eastAsia="標楷體" w:hAnsi="標楷體" w:cs="標楷體"/>
          <w:sz w:val="28"/>
        </w:rPr>
      </w:pPr>
      <w:r>
        <w:rPr>
          <w:rFonts w:eastAsia="Times New Roman"/>
          <w:sz w:val="28"/>
        </w:rPr>
        <w:t>(2)</w:t>
      </w:r>
      <w:r>
        <w:rPr>
          <w:rFonts w:ascii="標楷體" w:eastAsia="標楷體" w:hAnsi="標楷體" w:cs="標楷體"/>
          <w:sz w:val="28"/>
        </w:rPr>
        <w:t>跨海大橋興建工程：美國於</w:t>
      </w:r>
      <w:r>
        <w:rPr>
          <w:rFonts w:ascii="標楷體" w:eastAsia="標楷體" w:hAnsi="標楷體" w:cs="標楷體"/>
          <w:spacing w:val="-20"/>
          <w:sz w:val="28"/>
        </w:rPr>
        <w:t xml:space="preserve"> </w:t>
      </w:r>
      <w:r>
        <w:rPr>
          <w:rFonts w:eastAsia="Times New Roman"/>
          <w:sz w:val="28"/>
        </w:rPr>
        <w:t>1997</w:t>
      </w:r>
      <w:r>
        <w:rPr>
          <w:rFonts w:eastAsia="Times New Roman"/>
          <w:spacing w:val="-21"/>
          <w:sz w:val="28"/>
        </w:rPr>
        <w:t xml:space="preserve"> </w:t>
      </w:r>
      <w:r>
        <w:rPr>
          <w:rFonts w:ascii="標楷體" w:eastAsia="標楷體" w:hAnsi="標楷體" w:cs="標楷體"/>
          <w:sz w:val="28"/>
        </w:rPr>
        <w:t>年興建長達</w:t>
      </w:r>
      <w:r>
        <w:rPr>
          <w:rFonts w:ascii="標楷體" w:eastAsia="標楷體" w:hAnsi="標楷體" w:cs="標楷體"/>
          <w:spacing w:val="-20"/>
          <w:sz w:val="28"/>
        </w:rPr>
        <w:t xml:space="preserve"> </w:t>
      </w:r>
      <w:r>
        <w:rPr>
          <w:rFonts w:eastAsia="Times New Roman"/>
          <w:sz w:val="28"/>
        </w:rPr>
        <w:t>13</w:t>
      </w:r>
      <w:r>
        <w:rPr>
          <w:rFonts w:eastAsia="Times New Roman"/>
          <w:spacing w:val="-21"/>
          <w:sz w:val="28"/>
        </w:rPr>
        <w:t xml:space="preserve"> </w:t>
      </w:r>
      <w:r>
        <w:rPr>
          <w:rFonts w:ascii="標楷體" w:eastAsia="標楷體" w:hAnsi="標楷體" w:cs="標楷體"/>
          <w:sz w:val="28"/>
        </w:rPr>
        <w:t>公里的跨海大橋，用以銜接新布倫瑞克省和愛德華王子島，該工程由海</w:t>
      </w:r>
    </w:p>
    <w:p w:rsidR="000E42A4" w:rsidRDefault="00731315">
      <w:pPr>
        <w:autoSpaceDE w:val="0"/>
        <w:autoSpaceDN w:val="0"/>
        <w:snapToGrid w:val="0"/>
        <w:spacing w:line="480" w:lineRule="exact"/>
        <w:ind w:left="922"/>
        <w:rPr>
          <w:rFonts w:ascii="標楷體" w:eastAsia="標楷體" w:hAnsi="標楷體" w:cs="標楷體"/>
          <w:sz w:val="28"/>
        </w:rPr>
      </w:pPr>
      <w:r>
        <w:rPr>
          <w:rFonts w:ascii="標楷體" w:eastAsia="標楷體" w:hAnsi="標楷體" w:cs="標楷體"/>
          <w:sz w:val="28"/>
        </w:rPr>
        <w:t>峽隧道開發公司建造，由政府協助該公司取得銀行融資，因此政府無需負擔經費。該公司向車輛收取過橋費，但收費標準必須依據政府嚴格的規定，過橋費的增減須與通貨膨脹率一致，另外開發公司須負責橋梁營運、安全與除雪工作，由政府提供該公</w:t>
      </w:r>
      <w:r>
        <w:rPr>
          <w:rFonts w:ascii="標楷體" w:eastAsia="標楷體" w:hAnsi="標楷體" w:cs="標楷體"/>
          <w:spacing w:val="35"/>
          <w:sz w:val="28"/>
        </w:rPr>
        <w:t>司</w:t>
      </w:r>
      <w:r>
        <w:rPr>
          <w:rFonts w:eastAsia="Times New Roman"/>
          <w:sz w:val="28"/>
        </w:rPr>
        <w:t>3</w:t>
      </w:r>
      <w:r>
        <w:rPr>
          <w:rFonts w:eastAsia="Times New Roman"/>
          <w:spacing w:val="70"/>
          <w:sz w:val="28"/>
        </w:rPr>
        <w:t>5</w:t>
      </w:r>
      <w:r>
        <w:rPr>
          <w:rFonts w:ascii="標楷體" w:eastAsia="標楷體" w:hAnsi="標楷體" w:cs="標楷體"/>
          <w:sz w:val="28"/>
        </w:rPr>
        <w:t>年的經營</w:t>
      </w:r>
      <w:r>
        <w:rPr>
          <w:rFonts w:ascii="標楷體" w:eastAsia="標楷體" w:hAnsi="標楷體" w:cs="標楷體"/>
          <w:spacing w:val="-9"/>
          <w:sz w:val="28"/>
        </w:rPr>
        <w:t>權，</w:t>
      </w:r>
      <w:r>
        <w:rPr>
          <w:rFonts w:ascii="標楷體" w:eastAsia="標楷體" w:hAnsi="標楷體" w:cs="標楷體"/>
          <w:sz w:val="28"/>
        </w:rPr>
        <w:t>期滿後以象徵</w:t>
      </w:r>
      <w:r>
        <w:rPr>
          <w:rFonts w:ascii="標楷體" w:eastAsia="標楷體" w:hAnsi="標楷體" w:cs="標楷體"/>
          <w:spacing w:val="35"/>
          <w:sz w:val="28"/>
        </w:rPr>
        <w:t>性</w:t>
      </w:r>
      <w:r>
        <w:rPr>
          <w:rFonts w:eastAsia="Times New Roman"/>
          <w:spacing w:val="69"/>
          <w:sz w:val="28"/>
        </w:rPr>
        <w:t>1</w:t>
      </w:r>
      <w:r>
        <w:rPr>
          <w:rFonts w:ascii="標楷體" w:eastAsia="標楷體" w:hAnsi="標楷體" w:cs="標楷體"/>
          <w:sz w:val="28"/>
        </w:rPr>
        <w:t>美元的代價由政府接收，此為提供彈性靈活公務服務的公私合作參考範例。</w:t>
      </w:r>
    </w:p>
    <w:p w:rsidR="000E42A4" w:rsidRDefault="00731315">
      <w:pPr>
        <w:autoSpaceDE w:val="0"/>
        <w:autoSpaceDN w:val="0"/>
        <w:snapToGrid w:val="0"/>
        <w:spacing w:before="120" w:line="647" w:lineRule="exact"/>
        <w:ind w:left="566" w:right="2462" w:firstLine="1824"/>
        <w:jc w:val="both"/>
        <w:rPr>
          <w:sz w:val="28"/>
        </w:rPr>
      </w:pPr>
      <w:r>
        <w:rPr>
          <w:rFonts w:ascii="標楷體" w:eastAsia="標楷體" w:hAnsi="標楷體" w:cs="標楷體"/>
          <w:b/>
          <w:spacing w:val="-1"/>
          <w:sz w:val="32"/>
        </w:rPr>
        <w:t>第二節</w:t>
      </w:r>
      <w:r>
        <w:rPr>
          <w:rFonts w:ascii="標楷體" w:eastAsia="標楷體" w:hAnsi="標楷體" w:cs="標楷體"/>
          <w:b/>
          <w:spacing w:val="79"/>
          <w:sz w:val="32"/>
        </w:rPr>
        <w:t xml:space="preserve"> </w:t>
      </w:r>
      <w:r>
        <w:rPr>
          <w:rFonts w:ascii="標楷體" w:eastAsia="標楷體" w:hAnsi="標楷體" w:cs="標楷體"/>
          <w:b/>
          <w:sz w:val="32"/>
        </w:rPr>
        <w:t>政府治理及績效</w:t>
      </w:r>
      <w:r>
        <w:rPr>
          <w:rFonts w:ascii="標楷體" w:eastAsia="標楷體" w:hAnsi="標楷體" w:cs="標楷體"/>
          <w:sz w:val="28"/>
        </w:rPr>
        <w:t>時間：</w:t>
      </w:r>
      <w:r>
        <w:rPr>
          <w:rFonts w:eastAsia="Times New Roman"/>
          <w:spacing w:val="69"/>
          <w:sz w:val="28"/>
        </w:rPr>
        <w:t>9</w:t>
      </w:r>
      <w:r>
        <w:rPr>
          <w:rFonts w:ascii="標楷體" w:eastAsia="標楷體" w:hAnsi="標楷體" w:cs="標楷體"/>
          <w:spacing w:val="35"/>
          <w:sz w:val="28"/>
        </w:rPr>
        <w:t>月</w:t>
      </w:r>
      <w:r>
        <w:rPr>
          <w:rFonts w:eastAsia="Times New Roman"/>
          <w:spacing w:val="70"/>
          <w:sz w:val="28"/>
        </w:rPr>
        <w:t>7</w:t>
      </w:r>
      <w:r>
        <w:rPr>
          <w:rFonts w:ascii="標楷體" w:eastAsia="標楷體" w:hAnsi="標楷體" w:cs="標楷體"/>
          <w:sz w:val="28"/>
        </w:rPr>
        <w:t>日</w:t>
      </w:r>
      <w:r>
        <w:rPr>
          <w:rFonts w:ascii="標楷體" w:eastAsia="標楷體" w:hAnsi="標楷體" w:cs="標楷體"/>
          <w:sz w:val="28"/>
        </w:rPr>
        <w:t xml:space="preserve"> </w:t>
      </w:r>
      <w:r>
        <w:rPr>
          <w:rFonts w:eastAsia="Times New Roman"/>
          <w:sz w:val="28"/>
        </w:rPr>
        <w:t>09:00~15:30</w:t>
      </w:r>
    </w:p>
    <w:p w:rsidR="000E42A4" w:rsidRDefault="00731315">
      <w:pPr>
        <w:autoSpaceDE w:val="0"/>
        <w:autoSpaceDN w:val="0"/>
        <w:snapToGrid w:val="0"/>
        <w:spacing w:before="71" w:line="350" w:lineRule="exact"/>
        <w:ind w:left="566"/>
        <w:rPr>
          <w:sz w:val="28"/>
        </w:rPr>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ascii="標楷體" w:eastAsia="標楷體" w:hAnsi="標楷體" w:cs="標楷體"/>
          <w:sz w:val="28"/>
        </w:rPr>
        <w:t>講座：</w:t>
      </w:r>
      <w:r>
        <w:rPr>
          <w:rFonts w:eastAsia="Times New Roman"/>
          <w:sz w:val="28"/>
        </w:rPr>
        <w:t>IDHEA</w:t>
      </w:r>
      <w:r>
        <w:rPr>
          <w:rFonts w:eastAsia="Times New Roman"/>
          <w:spacing w:val="70"/>
          <w:sz w:val="28"/>
        </w:rPr>
        <w:t>P</w:t>
      </w:r>
      <w:r>
        <w:rPr>
          <w:rFonts w:ascii="標楷體" w:eastAsia="標楷體" w:hAnsi="標楷體" w:cs="標楷體"/>
          <w:sz w:val="28"/>
        </w:rPr>
        <w:t>教</w:t>
      </w:r>
      <w:r>
        <w:rPr>
          <w:rFonts w:ascii="標楷體" w:eastAsia="標楷體" w:hAnsi="標楷體" w:cs="標楷體"/>
          <w:spacing w:val="35"/>
          <w:sz w:val="28"/>
        </w:rPr>
        <w:t>授</w:t>
      </w:r>
      <w:r>
        <w:rPr>
          <w:rFonts w:eastAsia="Times New Roman"/>
          <w:sz w:val="28"/>
        </w:rPr>
        <w:t>Jean-Marc Huguenin</w:t>
      </w:r>
    </w:p>
    <w:p w:rsidR="000E42A4" w:rsidRDefault="00731315">
      <w:pPr>
        <w:autoSpaceDE w:val="0"/>
        <w:autoSpaceDN w:val="0"/>
        <w:snapToGrid w:val="0"/>
        <w:spacing w:before="206" w:line="480" w:lineRule="exact"/>
        <w:ind w:firstLine="485"/>
        <w:jc w:val="both"/>
        <w:rPr>
          <w:rFonts w:ascii="標楷體" w:eastAsia="標楷體" w:hAnsi="標楷體" w:cs="標楷體"/>
          <w:sz w:val="28"/>
        </w:rPr>
      </w:pPr>
      <w:r>
        <w:rPr>
          <w:rFonts w:ascii="標楷體" w:eastAsia="標楷體" w:hAnsi="標楷體" w:cs="標楷體"/>
          <w:spacing w:val="-1"/>
          <w:sz w:val="28"/>
        </w:rPr>
        <w:t>政</w:t>
      </w:r>
      <w:r>
        <w:rPr>
          <w:rFonts w:ascii="標楷體" w:eastAsia="標楷體" w:hAnsi="標楷體" w:cs="標楷體"/>
          <w:spacing w:val="24"/>
          <w:sz w:val="28"/>
        </w:rPr>
        <w:t xml:space="preserve"> </w:t>
      </w:r>
      <w:r>
        <w:rPr>
          <w:rFonts w:ascii="標楷體" w:eastAsia="標楷體" w:hAnsi="標楷體" w:cs="標楷體"/>
          <w:spacing w:val="-1"/>
          <w:sz w:val="28"/>
        </w:rPr>
        <w:t>府</w:t>
      </w:r>
      <w:r>
        <w:rPr>
          <w:rFonts w:ascii="標楷體" w:eastAsia="標楷體" w:hAnsi="標楷體" w:cs="標楷體"/>
          <w:spacing w:val="24"/>
          <w:sz w:val="28"/>
        </w:rPr>
        <w:t xml:space="preserve"> </w:t>
      </w:r>
      <w:r>
        <w:rPr>
          <w:rFonts w:ascii="標楷體" w:eastAsia="標楷體" w:hAnsi="標楷體" w:cs="標楷體"/>
          <w:sz w:val="28"/>
        </w:rPr>
        <w:t>治</w:t>
      </w:r>
      <w:r>
        <w:rPr>
          <w:rFonts w:ascii="標楷體" w:eastAsia="標楷體" w:hAnsi="標楷體" w:cs="標楷體"/>
          <w:spacing w:val="25"/>
          <w:sz w:val="28"/>
        </w:rPr>
        <w:t xml:space="preserve"> </w:t>
      </w:r>
      <w:r>
        <w:rPr>
          <w:rFonts w:ascii="標楷體" w:eastAsia="標楷體" w:hAnsi="標楷體" w:cs="標楷體"/>
          <w:sz w:val="28"/>
        </w:rPr>
        <w:t>理</w:t>
      </w:r>
      <w:r>
        <w:rPr>
          <w:rFonts w:ascii="標楷體" w:eastAsia="標楷體" w:hAnsi="標楷體" w:cs="標楷體"/>
          <w:spacing w:val="25"/>
          <w:sz w:val="28"/>
        </w:rPr>
        <w:t xml:space="preserve"> </w:t>
      </w:r>
      <w:r>
        <w:rPr>
          <w:rFonts w:ascii="標楷體" w:eastAsia="標楷體" w:hAnsi="標楷體" w:cs="標楷體"/>
          <w:sz w:val="28"/>
        </w:rPr>
        <w:t>及</w:t>
      </w:r>
      <w:r>
        <w:rPr>
          <w:rFonts w:ascii="標楷體" w:eastAsia="標楷體" w:hAnsi="標楷體" w:cs="標楷體"/>
          <w:spacing w:val="25"/>
          <w:sz w:val="28"/>
        </w:rPr>
        <w:t xml:space="preserve"> </w:t>
      </w:r>
      <w:r>
        <w:rPr>
          <w:rFonts w:ascii="標楷體" w:eastAsia="標楷體" w:hAnsi="標楷體" w:cs="標楷體"/>
          <w:sz w:val="28"/>
        </w:rPr>
        <w:t>績</w:t>
      </w:r>
      <w:r>
        <w:rPr>
          <w:rFonts w:ascii="標楷體" w:eastAsia="標楷體" w:hAnsi="標楷體" w:cs="標楷體"/>
          <w:spacing w:val="25"/>
          <w:sz w:val="28"/>
        </w:rPr>
        <w:t xml:space="preserve"> </w:t>
      </w:r>
      <w:r>
        <w:rPr>
          <w:rFonts w:ascii="標楷體" w:eastAsia="標楷體" w:hAnsi="標楷體" w:cs="標楷體"/>
          <w:sz w:val="28"/>
        </w:rPr>
        <w:t>效</w:t>
      </w:r>
      <w:r>
        <w:rPr>
          <w:rFonts w:eastAsia="Times New Roman"/>
          <w:spacing w:val="-1"/>
          <w:sz w:val="28"/>
        </w:rPr>
        <w:t>(Govern</w:t>
      </w:r>
      <w:r>
        <w:rPr>
          <w:rFonts w:eastAsia="Times New Roman"/>
          <w:sz w:val="28"/>
        </w:rPr>
        <w:t xml:space="preserve">ance and Performance) </w:t>
      </w:r>
      <w:r>
        <w:rPr>
          <w:rFonts w:ascii="標楷體" w:eastAsia="標楷體" w:hAnsi="標楷體" w:cs="標楷體"/>
          <w:spacing w:val="26"/>
          <w:sz w:val="28"/>
        </w:rPr>
        <w:t>由</w:t>
      </w:r>
      <w:r>
        <w:rPr>
          <w:rFonts w:eastAsia="Times New Roman"/>
          <w:spacing w:val="-1"/>
          <w:sz w:val="28"/>
        </w:rPr>
        <w:t>Jean-M</w:t>
      </w:r>
      <w:r>
        <w:rPr>
          <w:rFonts w:eastAsia="Times New Roman"/>
          <w:sz w:val="28"/>
        </w:rPr>
        <w:t>arc Hugueni</w:t>
      </w:r>
      <w:r>
        <w:rPr>
          <w:rFonts w:eastAsia="Times New Roman"/>
          <w:spacing w:val="55"/>
          <w:sz w:val="28"/>
        </w:rPr>
        <w:t>n</w:t>
      </w:r>
      <w:r>
        <w:rPr>
          <w:rFonts w:ascii="標楷體" w:eastAsia="標楷體" w:hAnsi="標楷體" w:cs="標楷體"/>
          <w:sz w:val="28"/>
        </w:rPr>
        <w:t>教授及瑞士日內瓦交通部門官</w:t>
      </w:r>
      <w:r>
        <w:rPr>
          <w:rFonts w:ascii="標楷體" w:eastAsia="標楷體" w:hAnsi="標楷體" w:cs="標楷體"/>
          <w:spacing w:val="-50"/>
          <w:sz w:val="28"/>
        </w:rPr>
        <w:t>員</w:t>
      </w:r>
      <w:r>
        <w:rPr>
          <w:rFonts w:eastAsia="Times New Roman"/>
          <w:spacing w:val="-1"/>
          <w:sz w:val="28"/>
        </w:rPr>
        <w:t xml:space="preserve">Fabric </w:t>
      </w:r>
      <w:r>
        <w:rPr>
          <w:rFonts w:eastAsia="Times New Roman"/>
          <w:sz w:val="28"/>
        </w:rPr>
        <w:t>Etienn</w:t>
      </w:r>
      <w:r>
        <w:rPr>
          <w:rFonts w:eastAsia="Times New Roman"/>
          <w:spacing w:val="69"/>
          <w:sz w:val="28"/>
        </w:rPr>
        <w:t>e</w:t>
      </w:r>
      <w:r>
        <w:rPr>
          <w:rFonts w:ascii="標楷體" w:eastAsia="標楷體" w:hAnsi="標楷體" w:cs="標楷體"/>
          <w:sz w:val="28"/>
        </w:rPr>
        <w:t>共同講</w:t>
      </w:r>
      <w:r>
        <w:rPr>
          <w:rFonts w:ascii="標楷體" w:eastAsia="標楷體" w:hAnsi="標楷體" w:cs="標楷體"/>
          <w:spacing w:val="-22"/>
          <w:sz w:val="28"/>
        </w:rPr>
        <w:t>授</w:t>
      </w:r>
      <w:r>
        <w:rPr>
          <w:rFonts w:ascii="標楷體" w:eastAsia="標楷體" w:hAnsi="標楷體" w:cs="標楷體"/>
          <w:spacing w:val="-21"/>
          <w:sz w:val="28"/>
        </w:rPr>
        <w:t>。</w:t>
      </w:r>
      <w:r>
        <w:rPr>
          <w:rFonts w:ascii="標楷體" w:eastAsia="標楷體" w:hAnsi="標楷體" w:cs="標楷體"/>
          <w:sz w:val="28"/>
        </w:rPr>
        <w:t>本課</w:t>
      </w:r>
      <w:r>
        <w:rPr>
          <w:rFonts w:ascii="標楷體" w:eastAsia="標楷體" w:hAnsi="標楷體" w:cs="標楷體"/>
          <w:spacing w:val="-5"/>
          <w:sz w:val="28"/>
        </w:rPr>
        <w:t>程</w:t>
      </w:r>
      <w:r>
        <w:rPr>
          <w:rFonts w:ascii="標楷體" w:eastAsia="標楷體" w:hAnsi="標楷體" w:cs="標楷體"/>
          <w:spacing w:val="-8"/>
          <w:sz w:val="28"/>
        </w:rPr>
        <w:t xml:space="preserve"> </w:t>
      </w:r>
      <w:r>
        <w:rPr>
          <w:rFonts w:ascii="標楷體" w:eastAsia="標楷體" w:hAnsi="標楷體" w:cs="標楷體"/>
          <w:spacing w:val="-5"/>
          <w:sz w:val="28"/>
        </w:rPr>
        <w:t>主</w:t>
      </w:r>
      <w:r>
        <w:rPr>
          <w:rFonts w:ascii="標楷體" w:eastAsia="標楷體" w:hAnsi="標楷體" w:cs="標楷體"/>
          <w:spacing w:val="-8"/>
          <w:sz w:val="28"/>
        </w:rPr>
        <w:t xml:space="preserve"> </w:t>
      </w:r>
      <w:r>
        <w:rPr>
          <w:rFonts w:ascii="標楷體" w:eastAsia="標楷體" w:hAnsi="標楷體" w:cs="標楷體"/>
          <w:spacing w:val="-5"/>
          <w:sz w:val="28"/>
        </w:rPr>
        <w:t>要</w:t>
      </w:r>
      <w:r>
        <w:rPr>
          <w:rFonts w:ascii="標楷體" w:eastAsia="標楷體" w:hAnsi="標楷體" w:cs="標楷體"/>
          <w:spacing w:val="-8"/>
          <w:sz w:val="28"/>
        </w:rPr>
        <w:t xml:space="preserve"> </w:t>
      </w:r>
      <w:r>
        <w:rPr>
          <w:rFonts w:ascii="標楷體" w:eastAsia="標楷體" w:hAnsi="標楷體" w:cs="標楷體"/>
          <w:spacing w:val="-5"/>
          <w:sz w:val="28"/>
        </w:rPr>
        <w:t>講</w:t>
      </w:r>
      <w:r>
        <w:rPr>
          <w:rFonts w:ascii="標楷體" w:eastAsia="標楷體" w:hAnsi="標楷體" w:cs="標楷體"/>
          <w:spacing w:val="-8"/>
          <w:sz w:val="28"/>
        </w:rPr>
        <w:t xml:space="preserve"> </w:t>
      </w:r>
      <w:r>
        <w:rPr>
          <w:rFonts w:ascii="標楷體" w:eastAsia="標楷體" w:hAnsi="標楷體" w:cs="標楷體"/>
          <w:spacing w:val="-5"/>
          <w:sz w:val="28"/>
        </w:rPr>
        <w:t>述</w:t>
      </w:r>
      <w:r>
        <w:rPr>
          <w:rFonts w:ascii="標楷體" w:eastAsia="標楷體" w:hAnsi="標楷體" w:cs="標楷體"/>
          <w:spacing w:val="-8"/>
          <w:sz w:val="28"/>
        </w:rPr>
        <w:t xml:space="preserve"> </w:t>
      </w:r>
      <w:r>
        <w:rPr>
          <w:rFonts w:ascii="標楷體" w:eastAsia="標楷體" w:hAnsi="標楷體" w:cs="標楷體"/>
          <w:spacing w:val="-5"/>
          <w:sz w:val="28"/>
        </w:rPr>
        <w:t>效</w:t>
      </w:r>
      <w:r>
        <w:rPr>
          <w:rFonts w:ascii="標楷體" w:eastAsia="標楷體" w:hAnsi="標楷體" w:cs="標楷體"/>
          <w:spacing w:val="-8"/>
          <w:sz w:val="28"/>
        </w:rPr>
        <w:t xml:space="preserve"> </w:t>
      </w:r>
      <w:r>
        <w:rPr>
          <w:rFonts w:ascii="標楷體" w:eastAsia="標楷體" w:hAnsi="標楷體" w:cs="標楷體"/>
          <w:spacing w:val="-4"/>
          <w:sz w:val="28"/>
        </w:rPr>
        <w:t>率</w:t>
      </w:r>
      <w:r>
        <w:rPr>
          <w:rFonts w:ascii="標楷體" w:eastAsia="標楷體" w:hAnsi="標楷體" w:cs="標楷體"/>
          <w:spacing w:val="-7"/>
          <w:sz w:val="28"/>
        </w:rPr>
        <w:t xml:space="preserve"> </w:t>
      </w:r>
      <w:r>
        <w:rPr>
          <w:rFonts w:ascii="標楷體" w:eastAsia="標楷體" w:hAnsi="標楷體" w:cs="標楷體"/>
          <w:spacing w:val="-4"/>
          <w:sz w:val="28"/>
        </w:rPr>
        <w:t>分</w:t>
      </w:r>
      <w:r>
        <w:rPr>
          <w:rFonts w:ascii="標楷體" w:eastAsia="標楷體" w:hAnsi="標楷體" w:cs="標楷體"/>
          <w:spacing w:val="-7"/>
          <w:sz w:val="28"/>
        </w:rPr>
        <w:t xml:space="preserve"> </w:t>
      </w:r>
      <w:r>
        <w:rPr>
          <w:rFonts w:ascii="標楷體" w:eastAsia="標楷體" w:hAnsi="標楷體" w:cs="標楷體"/>
          <w:spacing w:val="-4"/>
          <w:sz w:val="28"/>
        </w:rPr>
        <w:t>析</w:t>
      </w:r>
      <w:r>
        <w:rPr>
          <w:rFonts w:ascii="標楷體" w:eastAsia="標楷體" w:hAnsi="標楷體" w:cs="標楷體"/>
          <w:sz w:val="28"/>
        </w:rPr>
        <w:t xml:space="preserve"> </w:t>
      </w:r>
      <w:r>
        <w:rPr>
          <w:rFonts w:eastAsia="Times New Roman"/>
          <w:spacing w:val="-1"/>
          <w:sz w:val="28"/>
        </w:rPr>
        <w:t>(Efficiency</w:t>
      </w:r>
      <w:r>
        <w:rPr>
          <w:rFonts w:eastAsia="Times New Roman"/>
          <w:spacing w:val="66"/>
          <w:sz w:val="28"/>
        </w:rPr>
        <w:t xml:space="preserve"> </w:t>
      </w:r>
      <w:r>
        <w:rPr>
          <w:rFonts w:eastAsia="Times New Roman"/>
          <w:sz w:val="28"/>
        </w:rPr>
        <w:t>Analysis)</w:t>
      </w:r>
      <w:r>
        <w:rPr>
          <w:rFonts w:ascii="標楷體" w:eastAsia="標楷體" w:hAnsi="標楷體" w:cs="標楷體"/>
          <w:sz w:val="28"/>
        </w:rPr>
        <w:t>與標竿學</w:t>
      </w:r>
    </w:p>
    <w:p w:rsidR="000E42A4" w:rsidRDefault="00731315">
      <w:pPr>
        <w:autoSpaceDE w:val="0"/>
        <w:autoSpaceDN w:val="0"/>
        <w:snapToGrid w:val="0"/>
        <w:spacing w:before="23" w:line="480" w:lineRule="exact"/>
        <w:jc w:val="both"/>
        <w:rPr>
          <w:rFonts w:ascii="標楷體" w:eastAsia="標楷體" w:hAnsi="標楷體" w:cs="標楷體"/>
          <w:sz w:val="28"/>
        </w:rPr>
      </w:pPr>
      <w:r>
        <w:rPr>
          <w:rFonts w:ascii="標楷體" w:eastAsia="標楷體" w:hAnsi="標楷體" w:cs="標楷體"/>
          <w:spacing w:val="-1"/>
          <w:sz w:val="28"/>
        </w:rPr>
        <w:t>習</w:t>
      </w:r>
      <w:r>
        <w:rPr>
          <w:rFonts w:eastAsia="Times New Roman"/>
          <w:spacing w:val="-1"/>
          <w:sz w:val="28"/>
        </w:rPr>
        <w:t>(Ben</w:t>
      </w:r>
      <w:r>
        <w:rPr>
          <w:rFonts w:eastAsia="Times New Roman"/>
          <w:sz w:val="28"/>
        </w:rPr>
        <w:t>chmarking)</w:t>
      </w:r>
      <w:r>
        <w:rPr>
          <w:rFonts w:eastAsia="Times New Roman"/>
          <w:spacing w:val="-18"/>
          <w:sz w:val="28"/>
        </w:rPr>
        <w:t xml:space="preserve"> </w:t>
      </w:r>
      <w:r>
        <w:rPr>
          <w:rFonts w:ascii="標楷體" w:eastAsia="標楷體" w:hAnsi="標楷體" w:cs="標楷體"/>
          <w:spacing w:val="-18"/>
          <w:sz w:val="28"/>
        </w:rPr>
        <w:t>，</w:t>
      </w:r>
      <w:r>
        <w:rPr>
          <w:rFonts w:ascii="標楷體" w:eastAsia="標楷體" w:hAnsi="標楷體" w:cs="標楷體"/>
          <w:sz w:val="28"/>
        </w:rPr>
        <w:t>並分享瑞</w:t>
      </w:r>
      <w:r>
        <w:rPr>
          <w:rFonts w:ascii="標楷體" w:eastAsia="標楷體" w:hAnsi="標楷體" w:cs="標楷體"/>
          <w:spacing w:val="9"/>
          <w:sz w:val="28"/>
        </w:rPr>
        <w:t>士日</w:t>
      </w:r>
      <w:r>
        <w:rPr>
          <w:rFonts w:ascii="標楷體" w:eastAsia="標楷體" w:hAnsi="標楷體" w:cs="標楷體"/>
          <w:spacing w:val="10"/>
          <w:sz w:val="28"/>
        </w:rPr>
        <w:t>內瓦邦大眾交通政策</w:t>
      </w:r>
      <w:r>
        <w:rPr>
          <w:rFonts w:ascii="標楷體" w:eastAsia="標楷體" w:hAnsi="標楷體" w:cs="標楷體"/>
          <w:sz w:val="28"/>
        </w:rPr>
        <w:t>案</w:t>
      </w:r>
    </w:p>
    <w:p w:rsidR="000E42A4" w:rsidRDefault="00731315">
      <w:pPr>
        <w:autoSpaceDE w:val="0"/>
        <w:autoSpaceDN w:val="0"/>
        <w:snapToGrid w:val="0"/>
        <w:spacing w:before="3743" w:line="350" w:lineRule="exact"/>
        <w:rPr>
          <w:rFonts w:ascii="標楷體" w:eastAsia="標楷體" w:hAnsi="標楷體" w:cs="標楷體"/>
          <w:sz w:val="28"/>
        </w:rPr>
      </w:pPr>
      <w:r>
        <w:rPr>
          <w:rFonts w:ascii="標楷體" w:eastAsia="標楷體" w:hAnsi="標楷體" w:cs="標楷體"/>
          <w:sz w:val="28"/>
        </w:rPr>
        <w:br w:type="column"/>
      </w:r>
      <w:r>
        <w:rPr>
          <w:rFonts w:ascii="標楷體" w:eastAsia="標楷體" w:hAnsi="標楷體" w:cs="標楷體"/>
          <w:spacing w:val="35"/>
          <w:sz w:val="28"/>
        </w:rPr>
        <w:t>圖</w:t>
      </w:r>
      <w:r>
        <w:rPr>
          <w:rFonts w:eastAsia="Times New Roman"/>
          <w:sz w:val="28"/>
        </w:rPr>
        <w:t>5-2 Jean-Marc Hugueni</w:t>
      </w:r>
      <w:r>
        <w:rPr>
          <w:rFonts w:eastAsia="Times New Roman"/>
          <w:spacing w:val="69"/>
          <w:sz w:val="28"/>
        </w:rPr>
        <w:t>n</w:t>
      </w:r>
      <w:r>
        <w:rPr>
          <w:rFonts w:ascii="標楷體" w:eastAsia="標楷體" w:hAnsi="標楷體" w:cs="標楷體"/>
          <w:sz w:val="28"/>
        </w:rPr>
        <w:t>教授與本</w:t>
      </w:r>
      <w:r>
        <w:rPr>
          <w:rFonts w:ascii="標楷體" w:eastAsia="標楷體" w:hAnsi="標楷體" w:cs="標楷體"/>
          <w:noProof/>
          <w:sz w:val="28"/>
        </w:rPr>
        <w:drawing>
          <wp:anchor distT="0" distB="0" distL="0" distR="0" simplePos="0" relativeHeight="303" behindDoc="1" locked="0" layoutInCell="1" allowOverlap="1">
            <wp:simplePos x="0" y="0"/>
            <wp:positionH relativeFrom="page">
              <wp:posOffset>3543300</wp:posOffset>
            </wp:positionH>
            <wp:positionV relativeFrom="page">
              <wp:posOffset>6972300</wp:posOffset>
            </wp:positionV>
            <wp:extent cx="3013075" cy="2007235"/>
            <wp:effectExtent l="0" t="0" r="0" b="0"/>
            <wp:wrapNone/>
            <wp:docPr id="1336" name="1336"/>
            <wp:cNvGraphicFramePr/>
            <a:graphic xmlns:a="http://schemas.openxmlformats.org/drawingml/2006/main">
              <a:graphicData uri="http://schemas.openxmlformats.org/drawingml/2006/picture">
                <pic:pic xmlns:pic="http://schemas.openxmlformats.org/drawingml/2006/picture">
                  <pic:nvPicPr>
                    <pic:cNvPr id="303" name="1336"/>
                    <pic:cNvPicPr/>
                  </pic:nvPicPr>
                  <pic:blipFill>
                    <a:blip r:embed="rId116">
                      <a:clrChange>
                        <a:clrFrom>
                          <a:srgbClr val="FFFFFF"/>
                        </a:clrFrom>
                        <a:clrTo>
                          <a:srgbClr val="FFFFFF">
                            <a:alpha val="0"/>
                          </a:srgbClr>
                        </a:clrTo>
                      </a:clrChange>
                    </a:blip>
                    <a:stretch/>
                  </pic:blipFill>
                  <pic:spPr>
                    <a:xfrm>
                      <a:off x="0" y="0"/>
                      <a:ext cx="3013075" cy="2007235"/>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304" behindDoc="1" locked="0" layoutInCell="1" allowOverlap="1">
                <wp:simplePos x="0" y="0"/>
                <wp:positionH relativeFrom="page">
                  <wp:posOffset>3543300</wp:posOffset>
                </wp:positionH>
                <wp:positionV relativeFrom="page">
                  <wp:posOffset>9029700</wp:posOffset>
                </wp:positionV>
                <wp:extent cx="2981960" cy="515620"/>
                <wp:effectExtent l="0" t="0" r="0" b="0"/>
                <wp:wrapNone/>
                <wp:docPr id="1337" name="1337"/>
                <wp:cNvGraphicFramePr/>
                <a:graphic xmlns:a="http://schemas.openxmlformats.org/drawingml/2006/main">
                  <a:graphicData uri="http://schemas.microsoft.com/office/word/2010/wordprocessingShape">
                    <wps:wsp>
                      <wps:cNvSpPr/>
                      <wps:spPr>
                        <a:xfrm>
                          <a:off x="0" y="0"/>
                          <a:ext cx="2981960" cy="5156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C50DF04" id="1337" o:spid="_x0000_s1026" style="position:absolute;margin-left:279pt;margin-top:711pt;width:234.8pt;height:40.6pt;z-index:-50331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" stroked="f">
                <v:fill opacity="0"/>
                <w10:wrap anchorx="page" anchory="page"/>
              </v:rect>
            </w:pict>
          </mc:Fallback>
        </mc:AlternateContent>
      </w:r>
    </w:p>
    <w:p w:rsidR="000E42A4" w:rsidRDefault="00731315">
      <w:pPr>
        <w:autoSpaceDE w:val="0"/>
        <w:autoSpaceDN w:val="0"/>
        <w:snapToGrid w:val="0"/>
        <w:spacing w:line="313" w:lineRule="exact"/>
        <w:ind w:left="426"/>
        <w:rPr>
          <w:rFonts w:ascii="標楷體" w:eastAsia="標楷體" w:hAnsi="標楷體" w:cs="標楷體"/>
          <w:sz w:val="28"/>
        </w:rPr>
        <w:sectPr w:rsidR="000E42A4">
          <w:footnotePr>
            <w:pos w:val="sectEnd"/>
            <w:numStart w:val="0"/>
          </w:footnotePr>
          <w:endnotePr>
            <w:numFmt w:val="decimal"/>
            <w:numStart w:val="0"/>
          </w:endnotePr>
          <w:type w:val="continuous"/>
          <w:pgSz w:w="11904" w:h="16840"/>
          <w:pgMar w:top="840" w:right="1729" w:bottom="796" w:left="1800" w:header="0" w:footer="0" w:gutter="0"/>
          <w:cols w:num="2" w:space="0" w:equalWidth="0">
            <w:col w:w="3587" w:space="337"/>
            <w:col w:w="4452"/>
          </w:cols>
        </w:sectPr>
      </w:pPr>
      <w:r>
        <w:rPr>
          <w:rFonts w:ascii="標楷體" w:eastAsia="標楷體" w:hAnsi="標楷體" w:cs="標楷體"/>
          <w:sz w:val="28"/>
        </w:rPr>
        <w:t>班學員合影</w:t>
      </w:r>
    </w:p>
    <w:p w:rsidR="000E42A4" w:rsidRDefault="00731315">
      <w:pPr>
        <w:autoSpaceDE w:val="0"/>
        <w:autoSpaceDN w:val="0"/>
        <w:snapToGrid w:val="0"/>
        <w:spacing w:before="495"/>
        <w:ind w:left="3953"/>
        <w:rPr>
          <w:sz w:val="28"/>
        </w:rPr>
        <w:sectPr w:rsidR="000E42A4">
          <w:footnotePr>
            <w:pos w:val="sectEnd"/>
            <w:numStart w:val="0"/>
          </w:footnotePr>
          <w:endnotePr>
            <w:numFmt w:val="decimal"/>
            <w:numStart w:val="0"/>
          </w:endnotePr>
          <w:type w:val="continuous"/>
          <w:pgSz w:w="11904" w:h="16840"/>
          <w:pgMar w:top="840" w:right="1729" w:bottom="796" w:left="1800" w:header="0" w:footer="0" w:gutter="0"/>
          <w:cols w:space="720"/>
        </w:sectPr>
      </w:pPr>
      <w:r>
        <w:rPr>
          <w:rFonts w:eastAsia="Times New Roman"/>
        </w:rPr>
        <w:t>-92-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rPr>
          <w:rFonts w:ascii="標楷體" w:eastAsia="標楷體" w:hAnsi="標楷體" w:cs="標楷體"/>
          <w:sz w:val="28"/>
        </w:rPr>
      </w:pPr>
      <w:r>
        <w:rPr>
          <w:rFonts w:ascii="標楷體" w:eastAsia="標楷體" w:hAnsi="標楷體" w:cs="標楷體"/>
          <w:spacing w:val="-13"/>
          <w:sz w:val="28"/>
        </w:rPr>
        <w:t>例</w:t>
      </w:r>
      <w:r>
        <w:rPr>
          <w:rFonts w:ascii="標楷體" w:eastAsia="標楷體" w:hAnsi="標楷體" w:cs="標楷體"/>
          <w:spacing w:val="-12"/>
          <w:sz w:val="28"/>
        </w:rPr>
        <w:t>，</w:t>
      </w:r>
      <w:r>
        <w:rPr>
          <w:rFonts w:ascii="標楷體" w:eastAsia="標楷體" w:hAnsi="標楷體" w:cs="標楷體"/>
          <w:spacing w:val="-1"/>
          <w:sz w:val="28"/>
        </w:rPr>
        <w:t>目的是提</w:t>
      </w:r>
      <w:r>
        <w:rPr>
          <w:rFonts w:ascii="標楷體" w:eastAsia="標楷體" w:hAnsi="標楷體" w:cs="標楷體"/>
          <w:sz w:val="28"/>
        </w:rPr>
        <w:t>供如何使用標竿學習及績效評估的基本概念與技</w:t>
      </w:r>
      <w:r>
        <w:rPr>
          <w:rFonts w:ascii="標楷體" w:eastAsia="標楷體" w:hAnsi="標楷體" w:cs="標楷體"/>
          <w:spacing w:val="-12"/>
          <w:sz w:val="28"/>
        </w:rPr>
        <w:t>術</w:t>
      </w:r>
      <w:r>
        <w:rPr>
          <w:rFonts w:ascii="標楷體" w:eastAsia="標楷體" w:hAnsi="標楷體" w:cs="標楷體"/>
          <w:spacing w:val="-11"/>
          <w:sz w:val="28"/>
        </w:rPr>
        <w:t>，</w:t>
      </w:r>
      <w:r>
        <w:rPr>
          <w:rFonts w:ascii="標楷體" w:eastAsia="標楷體" w:hAnsi="標楷體" w:cs="標楷體"/>
          <w:sz w:val="28"/>
        </w:rPr>
        <w:t>並</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z w:val="28"/>
        </w:rPr>
        <w:t>以實際案例印證政府治理與績效的成效。茲將講授內容擇要摘述</w:t>
      </w:r>
      <w:r>
        <w:rPr>
          <w:rFonts w:ascii="標楷體" w:eastAsia="標楷體" w:hAnsi="標楷體" w:cs="標楷體"/>
          <w:spacing w:val="-6"/>
          <w:sz w:val="28"/>
        </w:rPr>
        <w:t>如</w:t>
      </w:r>
      <w:r>
        <w:rPr>
          <w:rFonts w:ascii="標楷體" w:eastAsia="標楷體" w:hAnsi="標楷體" w:cs="標楷體"/>
          <w:sz w:val="28"/>
        </w:rPr>
        <w:t>下：</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一、標竿學習</w:t>
      </w:r>
    </w:p>
    <w:p w:rsidR="000E42A4" w:rsidRDefault="00731315">
      <w:pPr>
        <w:autoSpaceDE w:val="0"/>
        <w:autoSpaceDN w:val="0"/>
        <w:snapToGrid w:val="0"/>
        <w:spacing w:before="246" w:line="350" w:lineRule="exact"/>
        <w:ind w:left="358"/>
        <w:rPr>
          <w:rFonts w:ascii="標楷體" w:eastAsia="標楷體" w:hAnsi="標楷體" w:cs="標楷體"/>
          <w:sz w:val="28"/>
        </w:rPr>
      </w:pPr>
      <w:r>
        <w:rPr>
          <w:rFonts w:eastAsia="Times New Roman"/>
          <w:sz w:val="28"/>
        </w:rPr>
        <w:t>1.</w:t>
      </w:r>
      <w:r>
        <w:rPr>
          <w:rFonts w:ascii="標楷體" w:eastAsia="標楷體" w:hAnsi="標楷體" w:cs="標楷體"/>
          <w:sz w:val="28"/>
        </w:rPr>
        <w:t>辨別效率與效果</w:t>
      </w:r>
    </w:p>
    <w:p w:rsidR="000E42A4" w:rsidRDefault="00731315">
      <w:pPr>
        <w:autoSpaceDE w:val="0"/>
        <w:autoSpaceDN w:val="0"/>
        <w:snapToGrid w:val="0"/>
        <w:spacing w:before="9" w:line="480" w:lineRule="exact"/>
        <w:ind w:left="574"/>
        <w:jc w:val="both"/>
        <w:rPr>
          <w:rFonts w:ascii="標楷體" w:eastAsia="標楷體" w:hAnsi="標楷體" w:cs="標楷體"/>
          <w:sz w:val="28"/>
        </w:rPr>
      </w:pPr>
      <w:r>
        <w:rPr>
          <w:rFonts w:ascii="標楷體" w:eastAsia="標楷體" w:hAnsi="標楷體" w:cs="標楷體"/>
          <w:spacing w:val="-1"/>
          <w:sz w:val="28"/>
        </w:rPr>
        <w:t>不同組織對</w:t>
      </w:r>
      <w:r>
        <w:rPr>
          <w:rFonts w:ascii="標楷體" w:eastAsia="標楷體" w:hAnsi="標楷體" w:cs="標楷體"/>
          <w:sz w:val="28"/>
        </w:rPr>
        <w:t>績效的定義未必相</w:t>
      </w:r>
      <w:r>
        <w:rPr>
          <w:rFonts w:ascii="標楷體" w:eastAsia="標楷體" w:hAnsi="標楷體" w:cs="標楷體"/>
          <w:spacing w:val="-13"/>
          <w:sz w:val="28"/>
        </w:rPr>
        <w:t>同</w:t>
      </w:r>
      <w:r>
        <w:rPr>
          <w:rFonts w:ascii="標楷體" w:eastAsia="標楷體" w:hAnsi="標楷體" w:cs="標楷體"/>
          <w:spacing w:val="-14"/>
          <w:sz w:val="28"/>
        </w:rPr>
        <w:t>，</w:t>
      </w:r>
      <w:r>
        <w:rPr>
          <w:rFonts w:ascii="標楷體" w:eastAsia="標楷體" w:hAnsi="標楷體" w:cs="標楷體"/>
          <w:sz w:val="28"/>
        </w:rPr>
        <w:t>就效率分析而</w:t>
      </w:r>
      <w:r>
        <w:rPr>
          <w:rFonts w:ascii="標楷體" w:eastAsia="標楷體" w:hAnsi="標楷體" w:cs="標楷體"/>
          <w:spacing w:val="-13"/>
          <w:sz w:val="28"/>
        </w:rPr>
        <w:t>言</w:t>
      </w:r>
      <w:r>
        <w:rPr>
          <w:rFonts w:ascii="標楷體" w:eastAsia="標楷體" w:hAnsi="標楷體" w:cs="標楷體"/>
          <w:spacing w:val="-14"/>
          <w:sz w:val="28"/>
        </w:rPr>
        <w:t>，</w:t>
      </w:r>
      <w:r>
        <w:rPr>
          <w:rFonts w:ascii="標楷體" w:eastAsia="標楷體" w:hAnsi="標楷體" w:cs="標楷體"/>
          <w:sz w:val="28"/>
        </w:rPr>
        <w:t>通常是評估</w:t>
      </w:r>
      <w:r>
        <w:rPr>
          <w:rFonts w:ascii="標楷體" w:eastAsia="標楷體" w:hAnsi="標楷體" w:cs="標楷體"/>
          <w:spacing w:val="-1"/>
          <w:sz w:val="28"/>
        </w:rPr>
        <w:t>公司投</w:t>
      </w:r>
      <w:r>
        <w:rPr>
          <w:rFonts w:ascii="標楷體" w:eastAsia="標楷體" w:hAnsi="標楷體" w:cs="標楷體"/>
          <w:spacing w:val="-10"/>
          <w:sz w:val="28"/>
        </w:rPr>
        <w:t>入、</w:t>
      </w:r>
      <w:r>
        <w:rPr>
          <w:rFonts w:ascii="標楷體" w:eastAsia="標楷體" w:hAnsi="標楷體" w:cs="標楷體"/>
          <w:sz w:val="28"/>
        </w:rPr>
        <w:t>產出之績</w:t>
      </w:r>
      <w:r>
        <w:rPr>
          <w:rFonts w:ascii="標楷體" w:eastAsia="標楷體" w:hAnsi="標楷體" w:cs="標楷體"/>
          <w:spacing w:val="-9"/>
          <w:sz w:val="28"/>
        </w:rPr>
        <w:t>效，</w:t>
      </w:r>
      <w:r>
        <w:rPr>
          <w:rFonts w:ascii="標楷體" w:eastAsia="標楷體" w:hAnsi="標楷體" w:cs="標楷體"/>
          <w:sz w:val="28"/>
        </w:rPr>
        <w:t>常見的績效指標包括營</w:t>
      </w:r>
      <w:r>
        <w:rPr>
          <w:rFonts w:ascii="標楷體" w:eastAsia="標楷體" w:hAnsi="標楷體" w:cs="標楷體"/>
          <w:spacing w:val="-9"/>
          <w:sz w:val="28"/>
        </w:rPr>
        <w:t>收、</w:t>
      </w:r>
      <w:r>
        <w:rPr>
          <w:rFonts w:ascii="標楷體" w:eastAsia="標楷體" w:hAnsi="標楷體" w:cs="標楷體"/>
          <w:sz w:val="28"/>
        </w:rPr>
        <w:t>目標達成率</w:t>
      </w:r>
      <w:r>
        <w:rPr>
          <w:rFonts w:ascii="標楷體" w:eastAsia="標楷體" w:hAnsi="標楷體" w:cs="標楷體"/>
          <w:spacing w:val="-3"/>
          <w:sz w:val="28"/>
        </w:rPr>
        <w:t>及客戶滿意度</w:t>
      </w:r>
      <w:r>
        <w:rPr>
          <w:rFonts w:ascii="標楷體" w:eastAsia="標楷體" w:hAnsi="標楷體" w:cs="標楷體"/>
          <w:spacing w:val="-16"/>
          <w:sz w:val="28"/>
        </w:rPr>
        <w:t>等</w:t>
      </w:r>
      <w:r>
        <w:rPr>
          <w:rFonts w:ascii="標楷體" w:eastAsia="標楷體" w:hAnsi="標楷體" w:cs="標楷體"/>
          <w:spacing w:val="-17"/>
          <w:sz w:val="28"/>
        </w:rPr>
        <w:t>。</w:t>
      </w:r>
      <w:r>
        <w:rPr>
          <w:rFonts w:ascii="標楷體" w:eastAsia="標楷體" w:hAnsi="標楷體" w:cs="標楷體"/>
          <w:spacing w:val="-3"/>
          <w:sz w:val="28"/>
        </w:rPr>
        <w:t>即便達成目</w:t>
      </w:r>
      <w:r>
        <w:rPr>
          <w:rFonts w:ascii="標楷體" w:eastAsia="標楷體" w:hAnsi="標楷體" w:cs="標楷體"/>
          <w:spacing w:val="-16"/>
          <w:sz w:val="28"/>
        </w:rPr>
        <w:t>標</w:t>
      </w:r>
      <w:r>
        <w:rPr>
          <w:rFonts w:ascii="標楷體" w:eastAsia="標楷體" w:hAnsi="標楷體" w:cs="標楷體"/>
          <w:spacing w:val="-17"/>
          <w:sz w:val="28"/>
        </w:rPr>
        <w:t>，</w:t>
      </w:r>
      <w:r>
        <w:rPr>
          <w:rFonts w:ascii="標楷體" w:eastAsia="標楷體" w:hAnsi="標楷體" w:cs="標楷體"/>
          <w:spacing w:val="-3"/>
          <w:sz w:val="28"/>
        </w:rPr>
        <w:t>也必須將達</w:t>
      </w:r>
      <w:r>
        <w:rPr>
          <w:rFonts w:ascii="標楷體" w:eastAsia="標楷體" w:hAnsi="標楷體" w:cs="標楷體"/>
          <w:spacing w:val="-2"/>
          <w:sz w:val="28"/>
        </w:rPr>
        <w:t>成的目標與其他組</w:t>
      </w:r>
      <w:r>
        <w:rPr>
          <w:rFonts w:ascii="標楷體" w:eastAsia="標楷體" w:hAnsi="標楷體" w:cs="標楷體"/>
          <w:sz w:val="28"/>
        </w:rPr>
        <w:t xml:space="preserve"> </w:t>
      </w:r>
      <w:r>
        <w:rPr>
          <w:rFonts w:ascii="標楷體" w:eastAsia="標楷體" w:hAnsi="標楷體" w:cs="標楷體"/>
          <w:sz w:val="28"/>
        </w:rPr>
        <w:t>織達成目標的狀況相比較，或衡量投入資源與目標</w:t>
      </w:r>
      <w:r>
        <w:rPr>
          <w:rFonts w:eastAsia="Times New Roman"/>
          <w:spacing w:val="9"/>
          <w:sz w:val="28"/>
        </w:rPr>
        <w:t>(</w:t>
      </w:r>
      <w:r>
        <w:rPr>
          <w:rFonts w:ascii="標楷體" w:eastAsia="標楷體" w:hAnsi="標楷體" w:cs="標楷體"/>
          <w:sz w:val="28"/>
        </w:rPr>
        <w:t>產出</w:t>
      </w:r>
      <w:r>
        <w:rPr>
          <w:rFonts w:eastAsia="Times New Roman"/>
          <w:spacing w:val="10"/>
          <w:sz w:val="28"/>
        </w:rPr>
        <w:t>)</w:t>
      </w:r>
      <w:r>
        <w:rPr>
          <w:rFonts w:ascii="標楷體" w:eastAsia="標楷體" w:hAnsi="標楷體" w:cs="標楷體"/>
          <w:sz w:val="28"/>
        </w:rPr>
        <w:t>的</w:t>
      </w:r>
      <w:r>
        <w:rPr>
          <w:rFonts w:ascii="標楷體" w:eastAsia="標楷體" w:hAnsi="標楷體" w:cs="標楷體"/>
          <w:spacing w:val="-10"/>
          <w:sz w:val="28"/>
        </w:rPr>
        <w:t>比</w:t>
      </w:r>
      <w:r>
        <w:rPr>
          <w:rFonts w:ascii="標楷體" w:eastAsia="標楷體" w:hAnsi="標楷體" w:cs="標楷體"/>
          <w:spacing w:val="-1"/>
          <w:sz w:val="28"/>
        </w:rPr>
        <w:t>率。例如兩</w:t>
      </w:r>
      <w:r>
        <w:rPr>
          <w:rFonts w:ascii="標楷體" w:eastAsia="標楷體" w:hAnsi="標楷體" w:cs="標楷體"/>
          <w:sz w:val="28"/>
        </w:rPr>
        <w:t>個學生都得到</w:t>
      </w:r>
      <w:r>
        <w:rPr>
          <w:rFonts w:ascii="標楷體" w:eastAsia="標楷體" w:hAnsi="標楷體" w:cs="標楷體"/>
          <w:spacing w:val="-28"/>
          <w:sz w:val="28"/>
        </w:rPr>
        <w:t xml:space="preserve"> </w:t>
      </w:r>
      <w:r>
        <w:rPr>
          <w:rFonts w:eastAsia="Times New Roman"/>
          <w:sz w:val="28"/>
        </w:rPr>
        <w:t>A</w:t>
      </w:r>
      <w:r>
        <w:rPr>
          <w:rFonts w:ascii="標楷體" w:eastAsia="標楷體" w:hAnsi="標楷體" w:cs="標楷體"/>
          <w:sz w:val="28"/>
        </w:rPr>
        <w:t>，但學生甲每天花</w:t>
      </w:r>
      <w:r>
        <w:rPr>
          <w:rFonts w:ascii="標楷體" w:eastAsia="標楷體" w:hAnsi="標楷體" w:cs="標楷體"/>
          <w:spacing w:val="-29"/>
          <w:sz w:val="28"/>
        </w:rPr>
        <w:t xml:space="preserve"> </w:t>
      </w:r>
      <w:r>
        <w:rPr>
          <w:rFonts w:eastAsia="Times New Roman"/>
          <w:sz w:val="28"/>
        </w:rPr>
        <w:t>10</w:t>
      </w:r>
      <w:r>
        <w:rPr>
          <w:rFonts w:eastAsia="Times New Roman"/>
          <w:spacing w:val="-28"/>
          <w:sz w:val="28"/>
        </w:rPr>
        <w:t xml:space="preserve"> </w:t>
      </w:r>
      <w:r>
        <w:rPr>
          <w:rFonts w:ascii="標楷體" w:eastAsia="標楷體" w:hAnsi="標楷體" w:cs="標楷體"/>
          <w:sz w:val="28"/>
        </w:rPr>
        <w:t>小時學習，學</w:t>
      </w:r>
      <w:r>
        <w:rPr>
          <w:rFonts w:ascii="標楷體" w:eastAsia="標楷體" w:hAnsi="標楷體" w:cs="標楷體"/>
          <w:spacing w:val="-1"/>
          <w:sz w:val="28"/>
        </w:rPr>
        <w:t>生乙每天只</w:t>
      </w:r>
      <w:r>
        <w:rPr>
          <w:rFonts w:ascii="標楷體" w:eastAsia="標楷體" w:hAnsi="標楷體" w:cs="標楷體"/>
          <w:spacing w:val="34"/>
          <w:sz w:val="28"/>
        </w:rPr>
        <w:t>花</w:t>
      </w:r>
      <w:r>
        <w:rPr>
          <w:rFonts w:eastAsia="Times New Roman"/>
          <w:spacing w:val="68"/>
          <w:sz w:val="28"/>
        </w:rPr>
        <w:t>2</w:t>
      </w:r>
      <w:r>
        <w:rPr>
          <w:rFonts w:ascii="標楷體" w:eastAsia="標楷體" w:hAnsi="標楷體" w:cs="標楷體"/>
          <w:sz w:val="28"/>
        </w:rPr>
        <w:t>小時學</w:t>
      </w:r>
      <w:r>
        <w:rPr>
          <w:rFonts w:ascii="標楷體" w:eastAsia="標楷體" w:hAnsi="標楷體" w:cs="標楷體"/>
          <w:spacing w:val="-15"/>
          <w:sz w:val="28"/>
        </w:rPr>
        <w:t>習，</w:t>
      </w:r>
      <w:r>
        <w:rPr>
          <w:rFonts w:ascii="標楷體" w:eastAsia="標楷體" w:hAnsi="標楷體" w:cs="標楷體"/>
          <w:sz w:val="28"/>
        </w:rPr>
        <w:t>由學習效果</w:t>
      </w:r>
      <w:r>
        <w:rPr>
          <w:rFonts w:eastAsia="Times New Roman"/>
          <w:sz w:val="28"/>
        </w:rPr>
        <w:t>(Effectiveness)</w:t>
      </w:r>
      <w:r>
        <w:rPr>
          <w:rFonts w:ascii="標楷體" w:eastAsia="標楷體" w:hAnsi="標楷體" w:cs="標楷體"/>
          <w:sz w:val="28"/>
        </w:rPr>
        <w:t>來</w:t>
      </w:r>
      <w:r>
        <w:rPr>
          <w:rFonts w:ascii="標楷體" w:eastAsia="標楷體" w:hAnsi="標楷體" w:cs="標楷體"/>
          <w:spacing w:val="-14"/>
          <w:sz w:val="28"/>
        </w:rPr>
        <w:t>看</w:t>
      </w:r>
      <w:r>
        <w:rPr>
          <w:rFonts w:ascii="標楷體" w:eastAsia="標楷體" w:hAnsi="標楷體" w:cs="標楷體"/>
          <w:spacing w:val="-15"/>
          <w:sz w:val="28"/>
        </w:rPr>
        <w:t>，</w:t>
      </w:r>
      <w:r>
        <w:rPr>
          <w:rFonts w:ascii="標楷體" w:eastAsia="標楷體" w:hAnsi="標楷體" w:cs="標楷體"/>
          <w:sz w:val="28"/>
        </w:rPr>
        <w:t>兩人的結果相同，但從學習效率</w:t>
      </w:r>
      <w:r>
        <w:rPr>
          <w:rFonts w:eastAsia="Times New Roman"/>
          <w:sz w:val="28"/>
        </w:rPr>
        <w:t>(Efficiency</w:t>
      </w:r>
      <w:r>
        <w:rPr>
          <w:rFonts w:eastAsia="Times New Roman"/>
          <w:spacing w:val="9"/>
          <w:sz w:val="28"/>
        </w:rPr>
        <w:t>)</w:t>
      </w:r>
      <w:r>
        <w:rPr>
          <w:rFonts w:ascii="標楷體" w:eastAsia="標楷體" w:hAnsi="標楷體" w:cs="標楷體"/>
          <w:sz w:val="28"/>
        </w:rPr>
        <w:t>來看，學生乙的效率</w:t>
      </w:r>
      <w:r>
        <w:rPr>
          <w:rFonts w:ascii="標楷體" w:eastAsia="標楷體" w:hAnsi="標楷體" w:cs="標楷體"/>
          <w:spacing w:val="-10"/>
          <w:sz w:val="28"/>
        </w:rPr>
        <w:t>較</w:t>
      </w:r>
      <w:r>
        <w:rPr>
          <w:rFonts w:ascii="標楷體" w:eastAsia="標楷體" w:hAnsi="標楷體" w:cs="標楷體"/>
          <w:spacing w:val="-12"/>
          <w:sz w:val="28"/>
        </w:rPr>
        <w:t>佳。</w:t>
      </w:r>
      <w:r>
        <w:rPr>
          <w:rFonts w:ascii="標楷體" w:eastAsia="標楷體" w:hAnsi="標楷體" w:cs="標楷體"/>
          <w:spacing w:val="-3"/>
          <w:sz w:val="28"/>
        </w:rPr>
        <w:t>只看結果可能都一</w:t>
      </w:r>
      <w:r>
        <w:rPr>
          <w:rFonts w:ascii="標楷體" w:eastAsia="標楷體" w:hAnsi="標楷體" w:cs="標楷體"/>
          <w:spacing w:val="-12"/>
          <w:sz w:val="28"/>
        </w:rPr>
        <w:t>樣，</w:t>
      </w:r>
      <w:r>
        <w:rPr>
          <w:rFonts w:ascii="標楷體" w:eastAsia="標楷體" w:hAnsi="標楷體" w:cs="標楷體"/>
          <w:spacing w:val="-3"/>
          <w:sz w:val="28"/>
        </w:rPr>
        <w:t>但經由其他面向衡</w:t>
      </w:r>
      <w:r>
        <w:rPr>
          <w:rFonts w:ascii="標楷體" w:eastAsia="標楷體" w:hAnsi="標楷體" w:cs="標楷體"/>
          <w:spacing w:val="-11"/>
          <w:sz w:val="28"/>
        </w:rPr>
        <w:t>量，</w:t>
      </w:r>
      <w:r>
        <w:rPr>
          <w:rFonts w:ascii="標楷體" w:eastAsia="標楷體" w:hAnsi="標楷體" w:cs="標楷體"/>
          <w:spacing w:val="-2"/>
          <w:sz w:val="28"/>
        </w:rPr>
        <w:t>能分辨出效率</w:t>
      </w:r>
      <w:r>
        <w:rPr>
          <w:rFonts w:ascii="標楷體" w:eastAsia="標楷體" w:hAnsi="標楷體" w:cs="標楷體"/>
          <w:sz w:val="28"/>
        </w:rPr>
        <w:t xml:space="preserve"> </w:t>
      </w:r>
      <w:r>
        <w:rPr>
          <w:rFonts w:ascii="標楷體" w:eastAsia="標楷體" w:hAnsi="標楷體" w:cs="標楷體"/>
          <w:sz w:val="28"/>
        </w:rPr>
        <w:t>的差異。</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2.</w:t>
      </w:r>
      <w:r>
        <w:rPr>
          <w:rFonts w:ascii="標楷體" w:eastAsia="標楷體" w:hAnsi="標楷體" w:cs="標楷體"/>
          <w:sz w:val="28"/>
        </w:rPr>
        <w:t>效率分析與標竿學習</w:t>
      </w:r>
    </w:p>
    <w:p w:rsidR="000E42A4" w:rsidRDefault="00731315">
      <w:pPr>
        <w:autoSpaceDE w:val="0"/>
        <w:autoSpaceDN w:val="0"/>
        <w:snapToGrid w:val="0"/>
        <w:spacing w:before="10" w:line="480" w:lineRule="exact"/>
        <w:ind w:left="574"/>
        <w:jc w:val="both"/>
        <w:rPr>
          <w:rFonts w:ascii="標楷體" w:eastAsia="標楷體" w:hAnsi="標楷體" w:cs="標楷體"/>
          <w:sz w:val="28"/>
        </w:rPr>
      </w:pPr>
      <w:r>
        <w:rPr>
          <w:rFonts w:ascii="標楷體" w:eastAsia="標楷體" w:hAnsi="標楷體" w:cs="標楷體"/>
          <w:spacing w:val="-1"/>
          <w:sz w:val="28"/>
        </w:rPr>
        <w:t>績效評估在</w:t>
      </w:r>
      <w:r>
        <w:rPr>
          <w:rFonts w:ascii="標楷體" w:eastAsia="標楷體" w:hAnsi="標楷體" w:cs="標楷體"/>
          <w:sz w:val="28"/>
        </w:rPr>
        <w:t>私人企業或公部門機關都可適</w:t>
      </w:r>
      <w:r>
        <w:rPr>
          <w:rFonts w:ascii="標楷體" w:eastAsia="標楷體" w:hAnsi="標楷體" w:cs="標楷體"/>
          <w:spacing w:val="-27"/>
          <w:sz w:val="28"/>
        </w:rPr>
        <w:t>用，</w:t>
      </w:r>
      <w:r>
        <w:rPr>
          <w:rFonts w:ascii="標楷體" w:eastAsia="標楷體" w:hAnsi="標楷體" w:cs="標楷體"/>
          <w:sz w:val="28"/>
        </w:rPr>
        <w:t>效率分析可協助績效評估，效率衡量標準主要有兩個：</w:t>
      </w:r>
    </w:p>
    <w:p w:rsidR="000E42A4" w:rsidRDefault="00731315">
      <w:pPr>
        <w:autoSpaceDE w:val="0"/>
        <w:autoSpaceDN w:val="0"/>
        <w:snapToGrid w:val="0"/>
        <w:spacing w:before="153" w:line="350" w:lineRule="exact"/>
        <w:ind w:left="586"/>
        <w:rPr>
          <w:rFonts w:ascii="標楷體" w:eastAsia="標楷體" w:hAnsi="標楷體" w:cs="標楷體"/>
          <w:sz w:val="28"/>
        </w:rPr>
      </w:pPr>
      <w:r>
        <w:rPr>
          <w:rFonts w:eastAsia="Times New Roman"/>
          <w:sz w:val="28"/>
        </w:rPr>
        <w:t>(1)</w:t>
      </w:r>
      <w:r>
        <w:rPr>
          <w:rFonts w:ascii="標楷體" w:eastAsia="標楷體" w:hAnsi="標楷體" w:cs="標楷體"/>
          <w:sz w:val="28"/>
        </w:rPr>
        <w:t>一定量的投入產生最大的產品或服務</w:t>
      </w:r>
    </w:p>
    <w:p w:rsidR="000E42A4" w:rsidRDefault="00731315">
      <w:pPr>
        <w:autoSpaceDE w:val="0"/>
        <w:autoSpaceDN w:val="0"/>
        <w:snapToGrid w:val="0"/>
        <w:spacing w:before="74" w:line="481" w:lineRule="exact"/>
        <w:ind w:left="336"/>
        <w:jc w:val="right"/>
        <w:rPr>
          <w:rFonts w:ascii="標楷體" w:eastAsia="標楷體" w:hAnsi="標楷體" w:cs="標楷體"/>
          <w:sz w:val="28"/>
        </w:rPr>
      </w:pPr>
      <w:r>
        <w:rPr>
          <w:rFonts w:eastAsia="Times New Roman"/>
          <w:sz w:val="28"/>
        </w:rPr>
        <w:t>(2</w:t>
      </w:r>
      <w:r>
        <w:rPr>
          <w:rFonts w:eastAsia="Times New Roman"/>
          <w:spacing w:val="4"/>
          <w:sz w:val="28"/>
        </w:rPr>
        <w:t>)</w:t>
      </w:r>
      <w:r>
        <w:rPr>
          <w:rFonts w:ascii="標楷體" w:eastAsia="標楷體" w:hAnsi="標楷體" w:cs="標楷體"/>
          <w:spacing w:val="2"/>
          <w:sz w:val="28"/>
        </w:rPr>
        <w:t>最少投入達到一定量產品或服務。效率分析可透過與規模</w:t>
      </w:r>
      <w:r>
        <w:rPr>
          <w:rFonts w:ascii="標楷體" w:eastAsia="標楷體" w:hAnsi="標楷體" w:cs="標楷體"/>
          <w:sz w:val="28"/>
        </w:rPr>
        <w:t>類似之其他或類似組織之流程進行比較，包括標竿學習與最佳</w:t>
      </w:r>
    </w:p>
    <w:p w:rsidR="000E42A4" w:rsidRDefault="00731315">
      <w:pPr>
        <w:autoSpaceDE w:val="0"/>
        <w:autoSpaceDN w:val="0"/>
        <w:snapToGrid w:val="0"/>
        <w:spacing w:line="480" w:lineRule="exact"/>
        <w:ind w:left="922"/>
        <w:jc w:val="both"/>
        <w:rPr>
          <w:rFonts w:ascii="標楷體" w:eastAsia="標楷體" w:hAnsi="標楷體" w:cs="標楷體"/>
          <w:sz w:val="28"/>
        </w:rPr>
      </w:pPr>
      <w:r>
        <w:rPr>
          <w:rFonts w:ascii="標楷體" w:eastAsia="標楷體" w:hAnsi="標楷體" w:cs="標楷體"/>
          <w:spacing w:val="-1"/>
          <w:sz w:val="28"/>
        </w:rPr>
        <w:t>實務</w:t>
      </w:r>
      <w:r>
        <w:rPr>
          <w:rFonts w:eastAsia="Times New Roman"/>
          <w:spacing w:val="-1"/>
          <w:sz w:val="28"/>
        </w:rPr>
        <w:t>(Best</w:t>
      </w:r>
      <w:r>
        <w:rPr>
          <w:rFonts w:eastAsia="Times New Roman"/>
          <w:spacing w:val="19"/>
          <w:sz w:val="28"/>
        </w:rPr>
        <w:t xml:space="preserve"> </w:t>
      </w:r>
      <w:r>
        <w:rPr>
          <w:rFonts w:eastAsia="Times New Roman"/>
          <w:sz w:val="28"/>
        </w:rPr>
        <w:t>Practices)</w:t>
      </w:r>
      <w:r>
        <w:rPr>
          <w:rFonts w:ascii="標楷體" w:eastAsia="標楷體" w:hAnsi="標楷體" w:cs="標楷體"/>
          <w:sz w:val="28"/>
        </w:rPr>
        <w:t>。與效率分析相關的專有名詞包括：總要</w:t>
      </w:r>
      <w:r>
        <w:rPr>
          <w:rFonts w:ascii="標楷體" w:eastAsia="標楷體" w:hAnsi="標楷體" w:cs="標楷體"/>
          <w:spacing w:val="-1"/>
          <w:sz w:val="28"/>
        </w:rPr>
        <w:t>素生產力</w:t>
      </w:r>
      <w:r>
        <w:rPr>
          <w:rFonts w:eastAsia="Times New Roman"/>
          <w:spacing w:val="-1"/>
          <w:sz w:val="28"/>
        </w:rPr>
        <w:t>(</w:t>
      </w:r>
      <w:r>
        <w:rPr>
          <w:rFonts w:eastAsia="Times New Roman"/>
          <w:spacing w:val="-21"/>
          <w:sz w:val="28"/>
        </w:rPr>
        <w:t>T</w:t>
      </w:r>
      <w:r>
        <w:rPr>
          <w:rFonts w:eastAsia="Times New Roman"/>
          <w:spacing w:val="-1"/>
          <w:sz w:val="28"/>
        </w:rPr>
        <w:t>otal</w:t>
      </w:r>
      <w:r>
        <w:rPr>
          <w:rFonts w:eastAsia="Times New Roman"/>
          <w:spacing w:val="69"/>
          <w:sz w:val="28"/>
        </w:rPr>
        <w:t xml:space="preserve"> </w:t>
      </w:r>
      <w:r>
        <w:rPr>
          <w:rFonts w:eastAsia="Times New Roman"/>
          <w:spacing w:val="-1"/>
          <w:sz w:val="28"/>
        </w:rPr>
        <w:t>Facto</w:t>
      </w:r>
      <w:r>
        <w:rPr>
          <w:rFonts w:eastAsia="Times New Roman"/>
          <w:sz w:val="28"/>
        </w:rPr>
        <w:t>r</w:t>
      </w:r>
      <w:r>
        <w:rPr>
          <w:rFonts w:eastAsia="Times New Roman"/>
          <w:spacing w:val="70"/>
          <w:sz w:val="28"/>
        </w:rPr>
        <w:t xml:space="preserve"> </w:t>
      </w:r>
      <w:r>
        <w:rPr>
          <w:rFonts w:eastAsia="Times New Roman"/>
          <w:sz w:val="28"/>
        </w:rPr>
        <w:t>Productivity)</w:t>
      </w:r>
      <w:r>
        <w:rPr>
          <w:rFonts w:ascii="標楷體" w:eastAsia="標楷體" w:hAnsi="標楷體" w:cs="標楷體"/>
          <w:sz w:val="28"/>
        </w:rPr>
        <w:t>、部分要素生產力</w:t>
      </w:r>
      <w:r>
        <w:rPr>
          <w:rFonts w:eastAsia="Times New Roman"/>
          <w:sz w:val="28"/>
        </w:rPr>
        <w:t>(Partial Factor</w:t>
      </w:r>
      <w:r>
        <w:rPr>
          <w:rFonts w:eastAsia="Times New Roman"/>
          <w:spacing w:val="69"/>
          <w:sz w:val="28"/>
        </w:rPr>
        <w:t xml:space="preserve"> </w:t>
      </w:r>
      <w:r>
        <w:rPr>
          <w:rFonts w:eastAsia="Times New Roman"/>
          <w:sz w:val="28"/>
        </w:rPr>
        <w:t>Productivity</w:t>
      </w:r>
      <w:r>
        <w:rPr>
          <w:rFonts w:eastAsia="Times New Roman"/>
          <w:spacing w:val="13"/>
          <w:sz w:val="28"/>
        </w:rPr>
        <w:t>)</w:t>
      </w:r>
      <w:r>
        <w:rPr>
          <w:rFonts w:ascii="標楷體" w:eastAsia="標楷體" w:hAnsi="標楷體" w:cs="標楷體"/>
          <w:sz w:val="28"/>
        </w:rPr>
        <w:t>、效率</w:t>
      </w:r>
      <w:r>
        <w:rPr>
          <w:rFonts w:eastAsia="Times New Roman"/>
          <w:sz w:val="28"/>
        </w:rPr>
        <w:t>(Efficiency</w:t>
      </w:r>
      <w:r>
        <w:rPr>
          <w:rFonts w:eastAsia="Times New Roman"/>
          <w:spacing w:val="12"/>
          <w:sz w:val="28"/>
        </w:rPr>
        <w:t>)</w:t>
      </w:r>
      <w:r>
        <w:rPr>
          <w:rFonts w:ascii="標楷體" w:eastAsia="標楷體" w:hAnsi="標楷體" w:cs="標楷體"/>
          <w:sz w:val="28"/>
        </w:rPr>
        <w:t>及生產邊界</w:t>
      </w:r>
      <w:r>
        <w:rPr>
          <w:rFonts w:eastAsia="Times New Roman"/>
          <w:sz w:val="28"/>
        </w:rPr>
        <w:t>(Production</w:t>
      </w:r>
      <w:r>
        <w:rPr>
          <w:rFonts w:eastAsia="Times New Roman"/>
          <w:sz w:val="28"/>
        </w:rPr>
        <w:t xml:space="preserve"> Frontier)</w:t>
      </w:r>
      <w:r>
        <w:rPr>
          <w:rFonts w:ascii="標楷體" w:eastAsia="標楷體" w:hAnsi="標楷體" w:cs="標楷體"/>
          <w:sz w:val="28"/>
        </w:rPr>
        <w:t>。</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3.</w:t>
      </w:r>
      <w:r>
        <w:rPr>
          <w:rFonts w:ascii="標楷體" w:eastAsia="標楷體" w:hAnsi="標楷體" w:cs="標楷體"/>
          <w:sz w:val="28"/>
        </w:rPr>
        <w:t>標竿學習類型</w:t>
      </w:r>
    </w:p>
    <w:p w:rsidR="000E42A4" w:rsidRDefault="00731315">
      <w:pPr>
        <w:autoSpaceDE w:val="0"/>
        <w:autoSpaceDN w:val="0"/>
        <w:snapToGrid w:val="0"/>
        <w:spacing w:before="9" w:line="480" w:lineRule="exact"/>
        <w:ind w:left="574"/>
        <w:jc w:val="both"/>
        <w:rPr>
          <w:rFonts w:ascii="標楷體" w:eastAsia="標楷體" w:hAnsi="標楷體" w:cs="標楷體"/>
          <w:sz w:val="28"/>
        </w:rPr>
      </w:pPr>
      <w:r>
        <w:rPr>
          <w:rFonts w:ascii="標楷體" w:eastAsia="標楷體" w:hAnsi="標楷體" w:cs="標楷體"/>
          <w:spacing w:val="-1"/>
          <w:sz w:val="28"/>
        </w:rPr>
        <w:t>評估效率</w:t>
      </w:r>
      <w:r>
        <w:rPr>
          <w:rFonts w:ascii="標楷體" w:eastAsia="標楷體" w:hAnsi="標楷體" w:cs="標楷體"/>
          <w:spacing w:val="-14"/>
          <w:sz w:val="28"/>
        </w:rPr>
        <w:t>時，</w:t>
      </w:r>
      <w:r>
        <w:rPr>
          <w:rFonts w:ascii="標楷體" w:eastAsia="標楷體" w:hAnsi="標楷體" w:cs="標楷體"/>
          <w:sz w:val="28"/>
        </w:rPr>
        <w:t>組織規模是重要因</w:t>
      </w:r>
      <w:r>
        <w:rPr>
          <w:rFonts w:ascii="標楷體" w:eastAsia="標楷體" w:hAnsi="標楷體" w:cs="標楷體"/>
          <w:spacing w:val="-13"/>
          <w:sz w:val="28"/>
        </w:rPr>
        <w:t>素</w:t>
      </w:r>
      <w:r>
        <w:rPr>
          <w:rFonts w:ascii="標楷體" w:eastAsia="標楷體" w:hAnsi="標楷體" w:cs="標楷體"/>
          <w:spacing w:val="-14"/>
          <w:sz w:val="28"/>
        </w:rPr>
        <w:t>。</w:t>
      </w:r>
      <w:r>
        <w:rPr>
          <w:rFonts w:ascii="標楷體" w:eastAsia="標楷體" w:hAnsi="標楷體" w:cs="標楷體"/>
          <w:sz w:val="28"/>
        </w:rPr>
        <w:t>標竿學習以任何產業中的卓</w:t>
      </w:r>
      <w:r>
        <w:rPr>
          <w:rFonts w:ascii="標楷體" w:eastAsia="標楷體" w:hAnsi="標楷體" w:cs="標楷體"/>
          <w:spacing w:val="3"/>
          <w:sz w:val="28"/>
        </w:rPr>
        <w:t>越公司作為模範，透過不斷將組織流程與全球企業領導者相</w:t>
      </w:r>
      <w:r>
        <w:rPr>
          <w:rFonts w:ascii="標楷體" w:eastAsia="標楷體" w:hAnsi="標楷體" w:cs="標楷體"/>
          <w:sz w:val="28"/>
        </w:rPr>
        <w:t>比</w:t>
      </w:r>
    </w:p>
    <w:p w:rsidR="000E42A4" w:rsidRDefault="00731315">
      <w:pPr>
        <w:autoSpaceDE w:val="0"/>
        <w:autoSpaceDN w:val="0"/>
        <w:snapToGrid w:val="0"/>
        <w:spacing w:before="589"/>
        <w:ind w:left="3953"/>
        <w:sectPr w:rsidR="000E42A4">
          <w:footnotePr>
            <w:pos w:val="sectEnd"/>
            <w:numStart w:val="0"/>
          </w:footnotePr>
          <w:endnotePr>
            <w:numFmt w:val="decimal"/>
            <w:numStart w:val="0"/>
          </w:endnotePr>
          <w:pgSz w:w="11904" w:h="16840"/>
          <w:pgMar w:top="840" w:right="1797" w:bottom="796" w:left="1800" w:header="0" w:footer="0" w:gutter="0"/>
          <w:cols w:space="720"/>
        </w:sectPr>
      </w:pPr>
      <w:r>
        <w:rPr>
          <w:rFonts w:eastAsia="Times New Roman"/>
        </w:rPr>
        <w:t>-93-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574"/>
        <w:rPr>
          <w:rFonts w:ascii="標楷體" w:eastAsia="標楷體" w:hAnsi="標楷體" w:cs="標楷體"/>
          <w:sz w:val="28"/>
        </w:rPr>
      </w:pPr>
      <w:r>
        <w:rPr>
          <w:rFonts w:ascii="標楷體" w:eastAsia="標楷體" w:hAnsi="標楷體" w:cs="標楷體"/>
          <w:sz w:val="28"/>
        </w:rPr>
        <w:t>較，來強化本身的競爭優勢。標竿學習類型主要分為：</w:t>
      </w:r>
    </w:p>
    <w:p w:rsidR="000E42A4" w:rsidRDefault="00731315">
      <w:pPr>
        <w:autoSpaceDE w:val="0"/>
        <w:autoSpaceDN w:val="0"/>
        <w:snapToGrid w:val="0"/>
        <w:spacing w:before="179" w:line="350" w:lineRule="exact"/>
        <w:ind w:left="586"/>
        <w:rPr>
          <w:rFonts w:ascii="標楷體" w:eastAsia="標楷體" w:hAnsi="標楷體" w:cs="標楷體"/>
          <w:sz w:val="28"/>
        </w:rPr>
      </w:pPr>
      <w:r>
        <w:rPr>
          <w:rFonts w:eastAsia="Times New Roman"/>
          <w:sz w:val="28"/>
        </w:rPr>
        <w:t>(1)</w:t>
      </w:r>
      <w:r>
        <w:rPr>
          <w:rFonts w:ascii="標楷體" w:eastAsia="標楷體" w:hAnsi="標楷體" w:cs="標楷體"/>
          <w:sz w:val="28"/>
        </w:rPr>
        <w:t>通用性標竿學習</w:t>
      </w:r>
      <w:r>
        <w:rPr>
          <w:rFonts w:eastAsia="Times New Roman"/>
          <w:sz w:val="28"/>
        </w:rPr>
        <w:t>(Generic</w:t>
      </w:r>
      <w:r>
        <w:rPr>
          <w:rFonts w:eastAsia="Times New Roman"/>
          <w:spacing w:val="-60"/>
          <w:sz w:val="28"/>
        </w:rPr>
        <w:t>)</w:t>
      </w:r>
      <w:r>
        <w:rPr>
          <w:rFonts w:ascii="標楷體" w:eastAsia="標楷體" w:hAnsi="標楷體" w:cs="標楷體"/>
          <w:spacing w:val="-29"/>
          <w:sz w:val="28"/>
        </w:rPr>
        <w:t>：</w:t>
      </w:r>
      <w:r>
        <w:rPr>
          <w:rFonts w:ascii="標楷體" w:eastAsia="標楷體" w:hAnsi="標楷體" w:cs="標楷體"/>
          <w:sz w:val="28"/>
        </w:rPr>
        <w:t>主要是非相關產業組織的績效與流</w:t>
      </w:r>
    </w:p>
    <w:p w:rsidR="000E42A4" w:rsidRDefault="00731315">
      <w:pPr>
        <w:autoSpaceDE w:val="0"/>
        <w:autoSpaceDN w:val="0"/>
        <w:snapToGrid w:val="0"/>
        <w:spacing w:before="131" w:line="350" w:lineRule="exact"/>
        <w:ind w:left="922"/>
        <w:rPr>
          <w:rFonts w:ascii="標楷體" w:eastAsia="標楷體" w:hAnsi="標楷體" w:cs="標楷體"/>
          <w:sz w:val="28"/>
        </w:rPr>
      </w:pPr>
      <w:r>
        <w:rPr>
          <w:rFonts w:ascii="標楷體" w:eastAsia="標楷體" w:hAnsi="標楷體" w:cs="標楷體"/>
          <w:sz w:val="28"/>
        </w:rPr>
        <w:t>程比較方法。</w:t>
      </w:r>
    </w:p>
    <w:p w:rsidR="000E42A4" w:rsidRDefault="00731315">
      <w:pPr>
        <w:autoSpaceDE w:val="0"/>
        <w:autoSpaceDN w:val="0"/>
        <w:snapToGrid w:val="0"/>
        <w:spacing w:before="75" w:line="480" w:lineRule="exact"/>
        <w:ind w:left="336" w:right="69"/>
        <w:jc w:val="right"/>
        <w:rPr>
          <w:rFonts w:ascii="標楷體" w:eastAsia="標楷體" w:hAnsi="標楷體" w:cs="標楷體"/>
          <w:sz w:val="28"/>
        </w:rPr>
      </w:pPr>
      <w:r>
        <w:rPr>
          <w:rFonts w:eastAsia="Times New Roman"/>
          <w:sz w:val="28"/>
        </w:rPr>
        <w:t>(2)</w:t>
      </w:r>
      <w:r>
        <w:rPr>
          <w:rFonts w:ascii="標楷體" w:eastAsia="標楷體" w:hAnsi="標楷體" w:cs="標楷體"/>
          <w:sz w:val="28"/>
        </w:rPr>
        <w:t>功能或流程標竿學習</w:t>
      </w:r>
      <w:r>
        <w:rPr>
          <w:rFonts w:eastAsia="Times New Roman"/>
          <w:sz w:val="28"/>
        </w:rPr>
        <w:t>(Functional</w:t>
      </w:r>
      <w:r>
        <w:rPr>
          <w:rFonts w:eastAsia="Times New Roman"/>
          <w:spacing w:val="10"/>
          <w:sz w:val="28"/>
        </w:rPr>
        <w:t xml:space="preserve"> </w:t>
      </w:r>
      <w:r>
        <w:rPr>
          <w:rFonts w:eastAsia="Times New Roman"/>
          <w:sz w:val="28"/>
        </w:rPr>
        <w:t>or</w:t>
      </w:r>
      <w:r>
        <w:rPr>
          <w:rFonts w:eastAsia="Times New Roman"/>
          <w:spacing w:val="10"/>
          <w:sz w:val="28"/>
        </w:rPr>
        <w:t xml:space="preserve"> </w:t>
      </w:r>
      <w:r>
        <w:rPr>
          <w:rFonts w:eastAsia="Times New Roman"/>
          <w:sz w:val="28"/>
        </w:rPr>
        <w:t>Process)</w:t>
      </w:r>
      <w:r>
        <w:rPr>
          <w:rFonts w:ascii="標楷體" w:eastAsia="標楷體" w:hAnsi="標楷體" w:cs="標楷體"/>
          <w:sz w:val="28"/>
        </w:rPr>
        <w:t>：比較至少兩個組</w:t>
      </w:r>
      <w:r>
        <w:rPr>
          <w:rFonts w:ascii="標楷體" w:eastAsia="標楷體" w:hAnsi="標楷體" w:cs="標楷體"/>
          <w:spacing w:val="21"/>
          <w:sz w:val="28"/>
        </w:rPr>
        <w:t>織特定流程或作業，例如醫院可以與旅館的食宿招</w:t>
      </w:r>
      <w:r>
        <w:rPr>
          <w:rFonts w:ascii="標楷體" w:eastAsia="標楷體" w:hAnsi="標楷體" w:cs="標楷體"/>
          <w:sz w:val="28"/>
        </w:rPr>
        <w:t>待</w:t>
      </w:r>
    </w:p>
    <w:p w:rsidR="000E42A4" w:rsidRDefault="00731315">
      <w:pPr>
        <w:autoSpaceDE w:val="0"/>
        <w:autoSpaceDN w:val="0"/>
        <w:snapToGrid w:val="0"/>
        <w:spacing w:before="104" w:line="350" w:lineRule="exact"/>
        <w:ind w:left="922"/>
        <w:rPr>
          <w:rFonts w:ascii="標楷體" w:eastAsia="標楷體" w:hAnsi="標楷體" w:cs="標楷體"/>
          <w:sz w:val="28"/>
        </w:rPr>
      </w:pPr>
      <w:r>
        <w:rPr>
          <w:rFonts w:eastAsia="Times New Roman"/>
          <w:sz w:val="28"/>
        </w:rPr>
        <w:t>(hospitality)</w:t>
      </w:r>
      <w:r>
        <w:rPr>
          <w:rFonts w:ascii="標楷體" w:eastAsia="標楷體" w:hAnsi="標楷體" w:cs="標楷體"/>
          <w:sz w:val="28"/>
        </w:rPr>
        <w:t>進行比較。</w:t>
      </w:r>
    </w:p>
    <w:p w:rsidR="000E42A4" w:rsidRDefault="00731315">
      <w:pPr>
        <w:autoSpaceDE w:val="0"/>
        <w:autoSpaceDN w:val="0"/>
        <w:snapToGrid w:val="0"/>
        <w:spacing w:before="74" w:line="481" w:lineRule="exact"/>
        <w:ind w:left="336" w:right="69"/>
        <w:jc w:val="right"/>
        <w:rPr>
          <w:rFonts w:ascii="標楷體" w:eastAsia="標楷體" w:hAnsi="標楷體" w:cs="標楷體"/>
          <w:sz w:val="28"/>
        </w:rPr>
      </w:pPr>
      <w:r>
        <w:rPr>
          <w:rFonts w:eastAsia="Times New Roman"/>
          <w:sz w:val="28"/>
        </w:rPr>
        <w:t>(3)</w:t>
      </w:r>
      <w:r>
        <w:rPr>
          <w:rFonts w:ascii="標楷體" w:eastAsia="標楷體" w:hAnsi="標楷體" w:cs="標楷體"/>
          <w:sz w:val="28"/>
        </w:rPr>
        <w:t>內部性</w:t>
      </w:r>
      <w:r>
        <w:rPr>
          <w:rFonts w:eastAsia="Times New Roman"/>
          <w:sz w:val="28"/>
        </w:rPr>
        <w:t>(Internal)</w:t>
      </w:r>
      <w:r>
        <w:rPr>
          <w:rFonts w:ascii="標楷體" w:eastAsia="標楷體" w:hAnsi="標楷體" w:cs="標楷體"/>
          <w:sz w:val="28"/>
        </w:rPr>
        <w:t>及競爭性</w:t>
      </w:r>
      <w:r>
        <w:rPr>
          <w:rFonts w:eastAsia="Times New Roman"/>
          <w:sz w:val="28"/>
        </w:rPr>
        <w:t>(Competitive)</w:t>
      </w:r>
      <w:r>
        <w:rPr>
          <w:rFonts w:ascii="標楷體" w:eastAsia="標楷體" w:hAnsi="標楷體" w:cs="標楷體"/>
          <w:sz w:val="28"/>
        </w:rPr>
        <w:t>標竿學習：內部性標竿學習尋求組織內工作流程比其他部門更具績效的部門做為模</w:t>
      </w:r>
    </w:p>
    <w:p w:rsidR="000E42A4" w:rsidRDefault="00731315">
      <w:pPr>
        <w:autoSpaceDE w:val="0"/>
        <w:autoSpaceDN w:val="0"/>
        <w:snapToGrid w:val="0"/>
        <w:spacing w:line="480" w:lineRule="exact"/>
        <w:ind w:left="922"/>
        <w:rPr>
          <w:rFonts w:ascii="標楷體" w:eastAsia="標楷體" w:hAnsi="標楷體" w:cs="標楷體"/>
          <w:sz w:val="28"/>
        </w:rPr>
      </w:pPr>
      <w:r>
        <w:rPr>
          <w:rFonts w:ascii="標楷體" w:eastAsia="標楷體" w:hAnsi="標楷體" w:cs="標楷體"/>
          <w:sz w:val="28"/>
        </w:rPr>
        <w:t>範，這個具績效的部門可藉由衡量組織內部的績效指標辨識出。競爭性標竿學習則在將直接競爭對手的產品、服務以及工作流程與自己本身做比較。</w: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4.</w:t>
      </w:r>
      <w:r>
        <w:rPr>
          <w:rFonts w:ascii="標楷體" w:eastAsia="標楷體" w:hAnsi="標楷體" w:cs="標楷體"/>
          <w:sz w:val="28"/>
        </w:rPr>
        <w:t>標竿學習理論與方法－生產邊界</w:t>
      </w:r>
    </w:p>
    <w:p w:rsidR="000E42A4" w:rsidRDefault="00731315">
      <w:pPr>
        <w:autoSpaceDE w:val="0"/>
        <w:autoSpaceDN w:val="0"/>
        <w:snapToGrid w:val="0"/>
        <w:spacing w:before="57" w:line="481" w:lineRule="exact"/>
        <w:ind w:left="336" w:right="69"/>
        <w:jc w:val="right"/>
        <w:rPr>
          <w:rFonts w:ascii="標楷體" w:eastAsia="標楷體" w:hAnsi="標楷體" w:cs="標楷體"/>
          <w:sz w:val="28"/>
        </w:rPr>
      </w:pPr>
      <w:r>
        <w:rPr>
          <w:rFonts w:eastAsia="Times New Roman"/>
          <w:sz w:val="28"/>
        </w:rPr>
        <w:t>(1)</w:t>
      </w:r>
      <w:r>
        <w:rPr>
          <w:rFonts w:ascii="標楷體" w:eastAsia="標楷體" w:hAnsi="標楷體" w:cs="標楷體"/>
          <w:sz w:val="28"/>
        </w:rPr>
        <w:t>生產邊界</w:t>
      </w:r>
      <w:r>
        <w:rPr>
          <w:rFonts w:eastAsia="Times New Roman"/>
          <w:sz w:val="28"/>
        </w:rPr>
        <w:t>(</w:t>
      </w:r>
      <w:r>
        <w:rPr>
          <w:rFonts w:ascii="標楷體" w:eastAsia="標楷體" w:hAnsi="標楷體" w:cs="標楷體"/>
          <w:sz w:val="28"/>
        </w:rPr>
        <w:t>或稱最佳實務邊界</w:t>
      </w:r>
      <w:r>
        <w:rPr>
          <w:rFonts w:eastAsia="Times New Roman"/>
          <w:spacing w:val="-36"/>
          <w:sz w:val="28"/>
        </w:rPr>
        <w:t>)</w:t>
      </w:r>
      <w:r>
        <w:rPr>
          <w:rFonts w:ascii="標楷體" w:eastAsia="標楷體" w:hAnsi="標楷體" w:cs="標楷體"/>
          <w:spacing w:val="-19"/>
          <w:sz w:val="28"/>
        </w:rPr>
        <w:t>：</w:t>
      </w:r>
      <w:r>
        <w:rPr>
          <w:rFonts w:ascii="標楷體" w:eastAsia="標楷體" w:hAnsi="標楷體" w:cs="標楷體"/>
          <w:sz w:val="28"/>
        </w:rPr>
        <w:t>主要運用於組織與競爭者比較時，運作是否具有效益，及如何辨識標竿等問題。生產邊界</w:t>
      </w:r>
    </w:p>
    <w:p w:rsidR="000E42A4" w:rsidRDefault="00731315">
      <w:pPr>
        <w:autoSpaceDE w:val="0"/>
        <w:autoSpaceDN w:val="0"/>
        <w:snapToGrid w:val="0"/>
        <w:spacing w:line="480" w:lineRule="exact"/>
        <w:ind w:left="922"/>
        <w:rPr>
          <w:rFonts w:ascii="標楷體" w:eastAsia="標楷體" w:hAnsi="標楷體" w:cs="標楷體"/>
          <w:sz w:val="28"/>
        </w:rPr>
      </w:pPr>
      <w:r>
        <w:rPr>
          <w:rFonts w:ascii="標楷體" w:eastAsia="標楷體" w:hAnsi="標楷體" w:cs="標楷體"/>
          <w:spacing w:val="-2"/>
          <w:sz w:val="28"/>
        </w:rPr>
        <w:t>有三種型式：固定規模報酬</w:t>
      </w:r>
      <w:r>
        <w:rPr>
          <w:rFonts w:eastAsia="Times New Roman"/>
          <w:spacing w:val="-2"/>
          <w:sz w:val="28"/>
        </w:rPr>
        <w:t>(C</w:t>
      </w:r>
      <w:r>
        <w:rPr>
          <w:rFonts w:eastAsia="Times New Roman"/>
          <w:spacing w:val="-1"/>
          <w:sz w:val="28"/>
        </w:rPr>
        <w:t>onstant</w:t>
      </w:r>
      <w:r>
        <w:rPr>
          <w:rFonts w:eastAsia="Times New Roman"/>
          <w:spacing w:val="31"/>
          <w:sz w:val="28"/>
        </w:rPr>
        <w:t xml:space="preserve"> </w:t>
      </w:r>
      <w:r>
        <w:rPr>
          <w:rFonts w:eastAsia="Times New Roman"/>
          <w:spacing w:val="-1"/>
          <w:sz w:val="28"/>
        </w:rPr>
        <w:t>Returns</w:t>
      </w:r>
      <w:r>
        <w:rPr>
          <w:rFonts w:eastAsia="Times New Roman"/>
          <w:spacing w:val="31"/>
          <w:sz w:val="28"/>
        </w:rPr>
        <w:t xml:space="preserve"> </w:t>
      </w:r>
      <w:r>
        <w:rPr>
          <w:rFonts w:eastAsia="Times New Roman"/>
          <w:spacing w:val="-1"/>
          <w:sz w:val="28"/>
        </w:rPr>
        <w:t>to</w:t>
      </w:r>
      <w:r>
        <w:rPr>
          <w:rFonts w:eastAsia="Times New Roman"/>
          <w:spacing w:val="31"/>
          <w:sz w:val="28"/>
        </w:rPr>
        <w:t xml:space="preserve"> </w:t>
      </w:r>
      <w:r>
        <w:rPr>
          <w:rFonts w:eastAsia="Times New Roman"/>
          <w:spacing w:val="-1"/>
          <w:sz w:val="28"/>
        </w:rPr>
        <w:t>Scale)</w:t>
      </w:r>
      <w:r>
        <w:rPr>
          <w:rFonts w:ascii="標楷體" w:eastAsia="標楷體" w:hAnsi="標楷體" w:cs="標楷體"/>
          <w:spacing w:val="-1"/>
          <w:sz w:val="28"/>
        </w:rPr>
        <w:t>、遞增</w:t>
      </w:r>
      <w:r>
        <w:rPr>
          <w:rFonts w:ascii="標楷體" w:eastAsia="標楷體" w:hAnsi="標楷體" w:cs="標楷體"/>
          <w:sz w:val="28"/>
        </w:rPr>
        <w:t xml:space="preserve"> </w:t>
      </w:r>
      <w:r>
        <w:rPr>
          <w:rFonts w:ascii="標楷體" w:eastAsia="標楷體" w:hAnsi="標楷體" w:cs="標楷體"/>
          <w:spacing w:val="23"/>
          <w:sz w:val="28"/>
        </w:rPr>
        <w:t>規模報</w:t>
      </w:r>
      <w:r>
        <w:rPr>
          <w:rFonts w:ascii="標楷體" w:eastAsia="標楷體" w:hAnsi="標楷體" w:cs="標楷體"/>
          <w:sz w:val="28"/>
        </w:rPr>
        <w:t>酬</w:t>
      </w:r>
      <w:r>
        <w:rPr>
          <w:rFonts w:ascii="標楷體" w:eastAsia="標楷體" w:hAnsi="標楷體" w:cs="標楷體"/>
          <w:spacing w:val="47"/>
          <w:sz w:val="28"/>
        </w:rPr>
        <w:t xml:space="preserve"> </w:t>
      </w:r>
      <w:r>
        <w:rPr>
          <w:rFonts w:eastAsia="Times New Roman"/>
          <w:sz w:val="28"/>
        </w:rPr>
        <w:t>(Increasing</w:t>
      </w:r>
      <w:r>
        <w:rPr>
          <w:rFonts w:eastAsia="Times New Roman"/>
          <w:spacing w:val="116"/>
          <w:sz w:val="28"/>
        </w:rPr>
        <w:t xml:space="preserve"> </w:t>
      </w:r>
      <w:r>
        <w:rPr>
          <w:rFonts w:eastAsia="Times New Roman"/>
          <w:sz w:val="28"/>
        </w:rPr>
        <w:t>Returns</w:t>
      </w:r>
      <w:r>
        <w:rPr>
          <w:rFonts w:eastAsia="Times New Roman"/>
          <w:spacing w:val="116"/>
          <w:sz w:val="28"/>
        </w:rPr>
        <w:t xml:space="preserve"> </w:t>
      </w:r>
      <w:r>
        <w:rPr>
          <w:rFonts w:eastAsia="Times New Roman"/>
          <w:sz w:val="28"/>
        </w:rPr>
        <w:t>to</w:t>
      </w:r>
      <w:r>
        <w:rPr>
          <w:rFonts w:eastAsia="Times New Roman"/>
          <w:spacing w:val="116"/>
          <w:sz w:val="28"/>
        </w:rPr>
        <w:t xml:space="preserve"> </w:t>
      </w:r>
      <w:r>
        <w:rPr>
          <w:rFonts w:eastAsia="Times New Roman"/>
          <w:sz w:val="28"/>
        </w:rPr>
        <w:t>Scale</w:t>
      </w:r>
      <w:r>
        <w:rPr>
          <w:rFonts w:eastAsia="Times New Roman"/>
          <w:spacing w:val="47"/>
          <w:sz w:val="28"/>
        </w:rPr>
        <w:t>)</w:t>
      </w:r>
      <w:r>
        <w:rPr>
          <w:rFonts w:ascii="標楷體" w:eastAsia="標楷體" w:hAnsi="標楷體" w:cs="標楷體"/>
          <w:spacing w:val="23"/>
          <w:sz w:val="28"/>
        </w:rPr>
        <w:t>及遞減規模報</w:t>
      </w:r>
      <w:r>
        <w:rPr>
          <w:rFonts w:ascii="標楷體" w:eastAsia="標楷體" w:hAnsi="標楷體" w:cs="標楷體"/>
          <w:sz w:val="28"/>
        </w:rPr>
        <w:t>酬</w:t>
      </w:r>
      <w:r>
        <w:rPr>
          <w:rFonts w:eastAsia="Times New Roman"/>
          <w:sz w:val="28"/>
        </w:rPr>
        <w:t>(Decreasing</w:t>
      </w:r>
      <w:r>
        <w:rPr>
          <w:rFonts w:eastAsia="Times New Roman"/>
          <w:spacing w:val="52"/>
          <w:sz w:val="28"/>
        </w:rPr>
        <w:t xml:space="preserve"> </w:t>
      </w:r>
      <w:r>
        <w:rPr>
          <w:rFonts w:eastAsia="Times New Roman"/>
          <w:sz w:val="28"/>
        </w:rPr>
        <w:t>Returns</w:t>
      </w:r>
      <w:r>
        <w:rPr>
          <w:rFonts w:eastAsia="Times New Roman"/>
          <w:spacing w:val="52"/>
          <w:sz w:val="28"/>
        </w:rPr>
        <w:t xml:space="preserve"> </w:t>
      </w:r>
      <w:r>
        <w:rPr>
          <w:rFonts w:eastAsia="Times New Roman"/>
          <w:sz w:val="28"/>
        </w:rPr>
        <w:t>to</w:t>
      </w:r>
      <w:r>
        <w:rPr>
          <w:rFonts w:eastAsia="Times New Roman"/>
          <w:spacing w:val="52"/>
          <w:sz w:val="28"/>
        </w:rPr>
        <w:t xml:space="preserve"> </w:t>
      </w:r>
      <w:r>
        <w:rPr>
          <w:rFonts w:eastAsia="Times New Roman"/>
          <w:sz w:val="28"/>
        </w:rPr>
        <w:t>Scale)</w:t>
      </w:r>
      <w:r>
        <w:rPr>
          <w:rFonts w:ascii="標楷體" w:eastAsia="標楷體" w:hAnsi="標楷體" w:cs="標楷體"/>
          <w:sz w:val="28"/>
        </w:rPr>
        <w:t>。例如</w:t>
      </w:r>
      <w:r>
        <w:rPr>
          <w:rFonts w:ascii="標楷體" w:eastAsia="標楷體" w:hAnsi="標楷體" w:cs="標楷體"/>
          <w:spacing w:val="34"/>
          <w:sz w:val="28"/>
        </w:rPr>
        <w:t>圖</w:t>
      </w:r>
      <w:r>
        <w:rPr>
          <w:rFonts w:eastAsia="Times New Roman"/>
          <w:sz w:val="28"/>
        </w:rPr>
        <w:t>5-</w:t>
      </w:r>
      <w:r>
        <w:rPr>
          <w:rFonts w:eastAsia="Times New Roman"/>
          <w:spacing w:val="70"/>
          <w:sz w:val="28"/>
        </w:rPr>
        <w:t>3</w:t>
      </w:r>
      <w:r>
        <w:rPr>
          <w:rFonts w:ascii="標楷體" w:eastAsia="標楷體" w:hAnsi="標楷體" w:cs="標楷體"/>
          <w:sz w:val="28"/>
        </w:rPr>
        <w:t>為遞減規模報酬形</w:t>
      </w:r>
    </w:p>
    <w:p w:rsidR="000E42A4" w:rsidRDefault="00731315">
      <w:pPr>
        <w:autoSpaceDE w:val="0"/>
        <w:autoSpaceDN w:val="0"/>
        <w:snapToGrid w:val="0"/>
        <w:spacing w:line="480" w:lineRule="exact"/>
        <w:ind w:left="922"/>
        <w:rPr>
          <w:rFonts w:ascii="標楷體" w:eastAsia="標楷體" w:hAnsi="標楷體" w:cs="標楷體"/>
          <w:sz w:val="28"/>
        </w:rPr>
      </w:pPr>
      <w:r>
        <w:rPr>
          <w:rFonts w:ascii="標楷體" w:eastAsia="標楷體" w:hAnsi="標楷體" w:cs="標楷體"/>
          <w:sz w:val="28"/>
        </w:rPr>
        <w:t>態，隨著組織增加規模</w:t>
      </w:r>
      <w:r>
        <w:rPr>
          <w:rFonts w:eastAsia="Times New Roman"/>
          <w:sz w:val="28"/>
        </w:rPr>
        <w:t>(</w:t>
      </w:r>
      <w:r>
        <w:rPr>
          <w:rFonts w:ascii="標楷體" w:eastAsia="標楷體" w:hAnsi="標楷體" w:cs="標楷體"/>
          <w:sz w:val="28"/>
        </w:rPr>
        <w:t>橫軸投入</w:t>
      </w:r>
      <w:r>
        <w:rPr>
          <w:rFonts w:eastAsia="Times New Roman"/>
          <w:sz w:val="28"/>
        </w:rPr>
        <w:t>)</w:t>
      </w:r>
      <w:r>
        <w:rPr>
          <w:rFonts w:ascii="標楷體" w:eastAsia="標楷體" w:hAnsi="標楷體" w:cs="標楷體"/>
          <w:sz w:val="28"/>
        </w:rPr>
        <w:t>，其投入</w:t>
      </w:r>
      <w:r>
        <w:rPr>
          <w:rFonts w:eastAsia="Times New Roman"/>
          <w:sz w:val="28"/>
        </w:rPr>
        <w:t>(</w:t>
      </w:r>
      <w:r>
        <w:rPr>
          <w:rFonts w:ascii="標楷體" w:eastAsia="標楷體" w:hAnsi="標楷體" w:cs="標楷體"/>
          <w:sz w:val="28"/>
        </w:rPr>
        <w:t>橫軸</w:t>
      </w:r>
      <w:r>
        <w:rPr>
          <w:rFonts w:eastAsia="Times New Roman"/>
          <w:sz w:val="28"/>
        </w:rPr>
        <w:t>)</w:t>
      </w:r>
      <w:r>
        <w:rPr>
          <w:rFonts w:ascii="標楷體" w:eastAsia="標楷體" w:hAnsi="標楷體" w:cs="標楷體"/>
          <w:sz w:val="28"/>
        </w:rPr>
        <w:t>與產出</w:t>
      </w:r>
      <w:r>
        <w:rPr>
          <w:rFonts w:ascii="標楷體" w:eastAsia="標楷體" w:hAnsi="標楷體" w:cs="標楷體"/>
          <w:sz w:val="28"/>
        </w:rPr>
        <w:t xml:space="preserve"> </w:t>
      </w:r>
      <w:r>
        <w:rPr>
          <w:rFonts w:eastAsia="Times New Roman"/>
          <w:sz w:val="28"/>
        </w:rPr>
        <w:t>(</w:t>
      </w:r>
      <w:r>
        <w:rPr>
          <w:rFonts w:ascii="標楷體" w:eastAsia="標楷體" w:hAnsi="標楷體" w:cs="標楷體"/>
          <w:sz w:val="28"/>
        </w:rPr>
        <w:t>縱軸</w:t>
      </w:r>
      <w:r>
        <w:rPr>
          <w:rFonts w:eastAsia="Times New Roman"/>
          <w:sz w:val="28"/>
        </w:rPr>
        <w:t>)</w:t>
      </w:r>
      <w:r>
        <w:rPr>
          <w:rFonts w:ascii="標楷體" w:eastAsia="標楷體" w:hAnsi="標楷體" w:cs="標楷體"/>
          <w:sz w:val="28"/>
        </w:rPr>
        <w:t>之比率遞減</w:t>
      </w:r>
      <w:r>
        <w:rPr>
          <w:rFonts w:eastAsia="Times New Roman"/>
          <w:sz w:val="28"/>
        </w:rPr>
        <w:t>(</w:t>
      </w:r>
      <w:r>
        <w:rPr>
          <w:rFonts w:ascii="標楷體" w:eastAsia="標楷體" w:hAnsi="標楷體" w:cs="標楷體"/>
          <w:sz w:val="28"/>
        </w:rPr>
        <w:t>生產力降低</w:t>
      </w:r>
      <w:r>
        <w:rPr>
          <w:rFonts w:eastAsia="Times New Roman"/>
          <w:sz w:val="28"/>
        </w:rPr>
        <w:t>)</w:t>
      </w:r>
      <w:r>
        <w:rPr>
          <w:rFonts w:ascii="標楷體" w:eastAsia="標楷體" w:hAnsi="標楷體" w:cs="標楷體"/>
          <w:sz w:val="28"/>
        </w:rPr>
        <w:t>，生產邊界斜率遞減，顯示隨著</w:t>
      </w:r>
      <w:r>
        <w:rPr>
          <w:rFonts w:ascii="標楷體" w:eastAsia="標楷體" w:hAnsi="標楷體" w:cs="標楷體"/>
          <w:spacing w:val="-1"/>
          <w:sz w:val="28"/>
        </w:rPr>
        <w:t>規模擴</w:t>
      </w:r>
      <w:r>
        <w:rPr>
          <w:rFonts w:ascii="標楷體" w:eastAsia="標楷體" w:hAnsi="標楷體" w:cs="標楷體"/>
          <w:spacing w:val="-26"/>
          <w:sz w:val="28"/>
        </w:rPr>
        <w:t>大，</w:t>
      </w:r>
      <w:r>
        <w:rPr>
          <w:rFonts w:ascii="標楷體" w:eastAsia="標楷體" w:hAnsi="標楷體" w:cs="標楷體"/>
          <w:sz w:val="28"/>
        </w:rPr>
        <w:t>生產力降</w:t>
      </w:r>
      <w:r>
        <w:rPr>
          <w:rFonts w:ascii="標楷體" w:eastAsia="標楷體" w:hAnsi="標楷體" w:cs="標楷體"/>
          <w:spacing w:val="-25"/>
          <w:sz w:val="28"/>
        </w:rPr>
        <w:t>低，</w:t>
      </w:r>
      <w:r>
        <w:rPr>
          <w:rFonts w:ascii="標楷體" w:eastAsia="標楷體" w:hAnsi="標楷體" w:cs="標楷體"/>
          <w:sz w:val="28"/>
        </w:rPr>
        <w:t>在曲線</w:t>
      </w:r>
      <w:r>
        <w:rPr>
          <w:rFonts w:ascii="標楷體" w:eastAsia="標楷體" w:hAnsi="標楷體" w:cs="標楷體"/>
          <w:spacing w:val="35"/>
          <w:sz w:val="28"/>
        </w:rPr>
        <w:t>上</w:t>
      </w:r>
      <w:r>
        <w:rPr>
          <w:rFonts w:eastAsia="Times New Roman"/>
          <w:spacing w:val="69"/>
          <w:sz w:val="28"/>
        </w:rPr>
        <w:t>A</w:t>
      </w:r>
      <w:r>
        <w:rPr>
          <w:rFonts w:ascii="標楷體" w:eastAsia="標楷體" w:hAnsi="標楷體" w:cs="標楷體"/>
          <w:spacing w:val="35"/>
          <w:sz w:val="28"/>
        </w:rPr>
        <w:t>到</w:t>
      </w:r>
      <w:r>
        <w:rPr>
          <w:rFonts w:eastAsia="Times New Roman"/>
          <w:spacing w:val="69"/>
          <w:sz w:val="28"/>
        </w:rPr>
        <w:t>G</w:t>
      </w:r>
      <w:r>
        <w:rPr>
          <w:rFonts w:ascii="標楷體" w:eastAsia="標楷體" w:hAnsi="標楷體" w:cs="標楷體"/>
          <w:sz w:val="28"/>
        </w:rPr>
        <w:t>任何一點皆有效</w:t>
      </w:r>
      <w:r>
        <w:rPr>
          <w:rFonts w:ascii="標楷體" w:eastAsia="標楷體" w:hAnsi="標楷體" w:cs="標楷體"/>
          <w:spacing w:val="-15"/>
          <w:sz w:val="28"/>
        </w:rPr>
        <w:t>率</w:t>
      </w:r>
      <w:r>
        <w:rPr>
          <w:rFonts w:ascii="標楷體" w:eastAsia="標楷體" w:hAnsi="標楷體" w:cs="標楷體"/>
          <w:sz w:val="28"/>
        </w:rPr>
        <w:t>，</w:t>
      </w:r>
      <w:r>
        <w:rPr>
          <w:rFonts w:ascii="標楷體" w:eastAsia="標楷體" w:hAnsi="標楷體" w:cs="標楷體"/>
          <w:spacing w:val="35"/>
          <w:sz w:val="28"/>
        </w:rPr>
        <w:t>惟</w:t>
      </w:r>
      <w:r>
        <w:rPr>
          <w:rFonts w:eastAsia="Times New Roman"/>
          <w:spacing w:val="69"/>
          <w:sz w:val="28"/>
        </w:rPr>
        <w:t>W</w:t>
      </w:r>
      <w:r>
        <w:rPr>
          <w:rFonts w:ascii="標楷體" w:eastAsia="標楷體" w:hAnsi="標楷體" w:cs="標楷體"/>
          <w:sz w:val="28"/>
        </w:rPr>
        <w:t>點無效</w:t>
      </w:r>
      <w:r>
        <w:rPr>
          <w:rFonts w:ascii="標楷體" w:eastAsia="標楷體" w:hAnsi="標楷體" w:cs="標楷體"/>
          <w:spacing w:val="-3"/>
          <w:sz w:val="28"/>
        </w:rPr>
        <w:t>率。</w:t>
      </w:r>
      <w:r>
        <w:rPr>
          <w:rFonts w:ascii="標楷體" w:eastAsia="標楷體" w:hAnsi="標楷體" w:cs="標楷體"/>
          <w:sz w:val="28"/>
        </w:rPr>
        <w:t>可運用來與其他組織績效比</w:t>
      </w:r>
      <w:r>
        <w:rPr>
          <w:rFonts w:ascii="標楷體" w:eastAsia="標楷體" w:hAnsi="標楷體" w:cs="標楷體"/>
          <w:spacing w:val="-3"/>
          <w:sz w:val="28"/>
        </w:rPr>
        <w:t>較</w:t>
      </w:r>
      <w:r>
        <w:rPr>
          <w:rFonts w:ascii="標楷體" w:eastAsia="標楷體" w:hAnsi="標楷體" w:cs="標楷體"/>
          <w:sz w:val="28"/>
        </w:rPr>
        <w:t>，判斷組織所處的位置。</w:t>
      </w:r>
    </w:p>
    <w:p w:rsidR="000E42A4" w:rsidRDefault="00731315">
      <w:pPr>
        <w:autoSpaceDE w:val="0"/>
        <w:autoSpaceDN w:val="0"/>
        <w:snapToGrid w:val="0"/>
        <w:spacing w:before="48" w:line="481" w:lineRule="exact"/>
        <w:ind w:left="336" w:right="70"/>
        <w:jc w:val="right"/>
        <w:rPr>
          <w:rFonts w:ascii="標楷體" w:eastAsia="標楷體" w:hAnsi="標楷體" w:cs="標楷體"/>
          <w:sz w:val="28"/>
        </w:rPr>
      </w:pPr>
      <w:r>
        <w:rPr>
          <w:rFonts w:eastAsia="Times New Roman"/>
          <w:sz w:val="28"/>
        </w:rPr>
        <w:t>(2)X-</w:t>
      </w:r>
      <w:r>
        <w:rPr>
          <w:rFonts w:ascii="標楷體" w:eastAsia="標楷體" w:hAnsi="標楷體" w:cs="標楷體"/>
          <w:sz w:val="28"/>
        </w:rPr>
        <w:t>效</w:t>
      </w:r>
      <w:r>
        <w:rPr>
          <w:rFonts w:ascii="標楷體" w:eastAsia="標楷體" w:hAnsi="標楷體" w:cs="標楷體"/>
          <w:spacing w:val="-5"/>
          <w:sz w:val="28"/>
        </w:rPr>
        <w:t>率、</w:t>
      </w:r>
      <w:r>
        <w:rPr>
          <w:rFonts w:eastAsia="Times New Roman"/>
          <w:spacing w:val="-32"/>
          <w:sz w:val="28"/>
        </w:rPr>
        <w:t>Y</w:t>
      </w:r>
      <w:r>
        <w:rPr>
          <w:rFonts w:eastAsia="Times New Roman"/>
          <w:sz w:val="28"/>
        </w:rPr>
        <w:t>-</w:t>
      </w:r>
      <w:r>
        <w:rPr>
          <w:rFonts w:ascii="標楷體" w:eastAsia="標楷體" w:hAnsi="標楷體" w:cs="標楷體"/>
          <w:sz w:val="28"/>
        </w:rPr>
        <w:t>效率</w:t>
      </w:r>
      <w:r>
        <w:rPr>
          <w:rFonts w:eastAsia="Times New Roman"/>
          <w:sz w:val="28"/>
        </w:rPr>
        <w:t>(X-efficienc</w:t>
      </w:r>
      <w:r>
        <w:rPr>
          <w:rFonts w:eastAsia="Times New Roman"/>
          <w:spacing w:val="-9"/>
          <w:sz w:val="28"/>
        </w:rPr>
        <w:t>y</w:t>
      </w:r>
      <w:r>
        <w:rPr>
          <w:rFonts w:ascii="標楷體" w:eastAsia="標楷體" w:hAnsi="標楷體" w:cs="標楷體"/>
          <w:spacing w:val="-5"/>
          <w:sz w:val="28"/>
        </w:rPr>
        <w:t>、</w:t>
      </w:r>
      <w:r>
        <w:rPr>
          <w:rFonts w:eastAsia="Times New Roman"/>
          <w:spacing w:val="-32"/>
          <w:sz w:val="28"/>
        </w:rPr>
        <w:t>Y</w:t>
      </w:r>
      <w:r>
        <w:rPr>
          <w:rFonts w:eastAsia="Times New Roman"/>
          <w:sz w:val="28"/>
        </w:rPr>
        <w:t>-efficiency</w:t>
      </w:r>
      <w:r>
        <w:rPr>
          <w:rFonts w:eastAsia="Times New Roman"/>
          <w:spacing w:val="-9"/>
          <w:sz w:val="28"/>
        </w:rPr>
        <w:t>)</w:t>
      </w:r>
      <w:r>
        <w:rPr>
          <w:rFonts w:ascii="標楷體" w:eastAsia="標楷體" w:hAnsi="標楷體" w:cs="標楷體"/>
          <w:spacing w:val="-5"/>
          <w:sz w:val="28"/>
        </w:rPr>
        <w:t>：</w:t>
      </w:r>
      <w:r>
        <w:rPr>
          <w:rFonts w:ascii="標楷體" w:eastAsia="標楷體" w:hAnsi="標楷體" w:cs="標楷體"/>
          <w:sz w:val="28"/>
        </w:rPr>
        <w:t>除判斷組織所處的位置外，可進一步借助此概念來協助提升生產力。例如經</w:t>
      </w:r>
    </w:p>
    <w:p w:rsidR="000E42A4" w:rsidRDefault="00731315">
      <w:pPr>
        <w:autoSpaceDE w:val="0"/>
        <w:autoSpaceDN w:val="0"/>
        <w:snapToGrid w:val="0"/>
        <w:spacing w:line="480" w:lineRule="exact"/>
        <w:ind w:left="922"/>
        <w:rPr>
          <w:rFonts w:ascii="標楷體" w:eastAsia="標楷體" w:hAnsi="標楷體" w:cs="標楷體"/>
          <w:sz w:val="28"/>
        </w:rPr>
      </w:pPr>
      <w:r>
        <w:rPr>
          <w:rFonts w:ascii="標楷體" w:eastAsia="標楷體" w:hAnsi="標楷體" w:cs="標楷體"/>
          <w:sz w:val="28"/>
        </w:rPr>
        <w:t>比較後組織目前生產力之狀態為Ｗ</w:t>
      </w:r>
      <w:r>
        <w:rPr>
          <w:rFonts w:ascii="標楷體" w:eastAsia="標楷體" w:hAnsi="標楷體" w:cs="標楷體"/>
          <w:spacing w:val="-33"/>
          <w:sz w:val="28"/>
        </w:rPr>
        <w:t>點</w:t>
      </w:r>
      <w:r>
        <w:rPr>
          <w:rFonts w:ascii="標楷體" w:eastAsia="標楷體" w:hAnsi="標楷體" w:cs="標楷體"/>
          <w:spacing w:val="-32"/>
          <w:sz w:val="28"/>
        </w:rPr>
        <w:t>，</w:t>
      </w:r>
      <w:r>
        <w:rPr>
          <w:rFonts w:ascii="標楷體" w:eastAsia="標楷體" w:hAnsi="標楷體" w:cs="標楷體"/>
          <w:sz w:val="28"/>
        </w:rPr>
        <w:t>則若能朝Ｏ</w:t>
      </w:r>
      <w:r>
        <w:rPr>
          <w:rFonts w:ascii="標楷體" w:eastAsia="標楷體" w:hAnsi="標楷體" w:cs="標楷體"/>
          <w:spacing w:val="-20"/>
          <w:sz w:val="28"/>
          <w:vertAlign w:val="superscript"/>
        </w:rPr>
        <w:t>＋</w:t>
      </w:r>
      <w:r>
        <w:rPr>
          <w:rFonts w:ascii="標楷體" w:eastAsia="標楷體" w:hAnsi="標楷體" w:cs="標楷體"/>
          <w:sz w:val="28"/>
        </w:rPr>
        <w:t>點</w:t>
      </w:r>
      <w:r>
        <w:rPr>
          <w:rFonts w:eastAsia="Times New Roman"/>
          <w:sz w:val="28"/>
        </w:rPr>
        <w:t>(</w:t>
      </w:r>
      <w:r>
        <w:rPr>
          <w:rFonts w:ascii="標楷體" w:eastAsia="標楷體" w:hAnsi="標楷體" w:cs="標楷體"/>
          <w:sz w:val="28"/>
        </w:rPr>
        <w:t>增加產出</w:t>
      </w:r>
      <w:r>
        <w:rPr>
          <w:rFonts w:eastAsia="Times New Roman"/>
          <w:sz w:val="28"/>
        </w:rPr>
        <w:t>)</w:t>
      </w:r>
      <w:r>
        <w:rPr>
          <w:rFonts w:ascii="標楷體" w:eastAsia="標楷體" w:hAnsi="標楷體" w:cs="標楷體"/>
          <w:sz w:val="28"/>
        </w:rPr>
        <w:t>或</w:t>
      </w:r>
      <w:r>
        <w:rPr>
          <w:rFonts w:ascii="標楷體" w:eastAsia="標楷體" w:hAnsi="標楷體" w:cs="標楷體"/>
          <w:spacing w:val="3"/>
          <w:sz w:val="28"/>
        </w:rPr>
        <w:t>Ｉ</w:t>
      </w:r>
      <w:r>
        <w:rPr>
          <w:rFonts w:eastAsia="Times New Roman"/>
          <w:sz w:val="28"/>
          <w:vertAlign w:val="superscript"/>
        </w:rPr>
        <w:t>-</w:t>
      </w:r>
      <w:r>
        <w:rPr>
          <w:rFonts w:ascii="標楷體" w:eastAsia="標楷體" w:hAnsi="標楷體" w:cs="標楷體"/>
          <w:sz w:val="28"/>
        </w:rPr>
        <w:t>點</w:t>
      </w:r>
      <w:r>
        <w:rPr>
          <w:rFonts w:eastAsia="Times New Roman"/>
          <w:sz w:val="28"/>
        </w:rPr>
        <w:t>(</w:t>
      </w:r>
      <w:r>
        <w:rPr>
          <w:rFonts w:ascii="標楷體" w:eastAsia="標楷體" w:hAnsi="標楷體" w:cs="標楷體"/>
          <w:sz w:val="28"/>
        </w:rPr>
        <w:t>減少投入</w:t>
      </w:r>
      <w:r>
        <w:rPr>
          <w:rFonts w:eastAsia="Times New Roman"/>
          <w:sz w:val="28"/>
        </w:rPr>
        <w:t>)</w:t>
      </w:r>
      <w:r>
        <w:rPr>
          <w:rFonts w:ascii="標楷體" w:eastAsia="標楷體" w:hAnsi="標楷體" w:cs="標楷體"/>
          <w:sz w:val="28"/>
        </w:rPr>
        <w:t>或Ｏ</w:t>
      </w:r>
      <w:r>
        <w:rPr>
          <w:rFonts w:ascii="標楷體" w:eastAsia="標楷體" w:hAnsi="標楷體" w:cs="標楷體"/>
          <w:spacing w:val="-17"/>
          <w:sz w:val="28"/>
          <w:vertAlign w:val="superscript"/>
        </w:rPr>
        <w:t>＋</w:t>
      </w:r>
      <w:r>
        <w:rPr>
          <w:rFonts w:ascii="標楷體" w:eastAsia="標楷體" w:hAnsi="標楷體" w:cs="標楷體"/>
          <w:sz w:val="28"/>
        </w:rPr>
        <w:t>Ｉ</w:t>
      </w:r>
      <w:r>
        <w:rPr>
          <w:rFonts w:eastAsia="Times New Roman"/>
          <w:sz w:val="28"/>
          <w:vertAlign w:val="superscript"/>
        </w:rPr>
        <w:t>-</w:t>
      </w:r>
      <w:r>
        <w:rPr>
          <w:rFonts w:ascii="標楷體" w:eastAsia="標楷體" w:hAnsi="標楷體" w:cs="標楷體"/>
          <w:sz w:val="28"/>
        </w:rPr>
        <w:t>之間的方向往生產邊界移動，則能提升生產力，如</w:t>
      </w:r>
      <w:r>
        <w:rPr>
          <w:rFonts w:ascii="標楷體" w:eastAsia="標楷體" w:hAnsi="標楷體" w:cs="標楷體"/>
          <w:spacing w:val="35"/>
          <w:sz w:val="28"/>
        </w:rPr>
        <w:t>圖</w:t>
      </w:r>
      <w:r>
        <w:rPr>
          <w:rFonts w:eastAsia="Times New Roman"/>
          <w:sz w:val="28"/>
        </w:rPr>
        <w:t>5-4</w:t>
      </w:r>
      <w:r>
        <w:rPr>
          <w:rFonts w:ascii="標楷體" w:eastAsia="標楷體" w:hAnsi="標楷體" w:cs="標楷體"/>
          <w:sz w:val="28"/>
        </w:rPr>
        <w:t>。</w:t>
      </w:r>
    </w:p>
    <w:p w:rsidR="000E42A4" w:rsidRDefault="00731315">
      <w:pPr>
        <w:autoSpaceDE w:val="0"/>
        <w:autoSpaceDN w:val="0"/>
        <w:snapToGrid w:val="0"/>
        <w:spacing w:before="817"/>
        <w:ind w:left="395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-94-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2790" w:line="350" w:lineRule="exact"/>
        <w:ind w:left="1008"/>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 xml:space="preserve">5-3 </w:t>
      </w:r>
      <w:r>
        <w:rPr>
          <w:rFonts w:ascii="標楷體" w:eastAsia="標楷體" w:hAnsi="標楷體" w:cs="標楷體"/>
          <w:sz w:val="28"/>
        </w:rPr>
        <w:t>遞減規模報酬形態</w:t>
      </w:r>
      <w:r>
        <w:rPr>
          <w:rFonts w:ascii="標楷體" w:eastAsia="標楷體" w:hAnsi="標楷體" w:cs="標楷體"/>
          <w:noProof/>
          <w:sz w:val="28"/>
        </w:rPr>
        <w:drawing>
          <wp:anchor distT="0" distB="0" distL="0" distR="0" simplePos="0" relativeHeight="307" behindDoc="1" locked="0" layoutInCell="1" allowOverlap="1">
            <wp:simplePos x="0" y="0"/>
            <wp:positionH relativeFrom="page">
              <wp:posOffset>3497580</wp:posOffset>
            </wp:positionH>
            <wp:positionV relativeFrom="page">
              <wp:posOffset>2407920</wp:posOffset>
            </wp:positionV>
            <wp:extent cx="7620" cy="11430"/>
            <wp:effectExtent l="0" t="0" r="0" b="0"/>
            <wp:wrapNone/>
            <wp:docPr id="1338" name="1338"/>
            <wp:cNvGraphicFramePr/>
            <a:graphic xmlns:a="http://schemas.openxmlformats.org/drawingml/2006/main">
              <a:graphicData uri="http://schemas.openxmlformats.org/drawingml/2006/picture">
                <pic:pic xmlns:pic="http://schemas.openxmlformats.org/drawingml/2006/picture">
                  <pic:nvPicPr>
                    <pic:cNvPr id="307" name="1338"/>
                    <pic:cNvPicPr/>
                  </pic:nvPicPr>
                  <pic:blipFill>
                    <a:blip r:embed="rId117">
                      <a:clrChange>
                        <a:clrFrom>
                          <a:srgbClr val="FFFFFF"/>
                        </a:clrFrom>
                        <a:clrTo>
                          <a:srgbClr val="FFFFFF">
                            <a:alpha val="0"/>
                          </a:srgbClr>
                        </a:clrTo>
                      </a:clrChange>
                    </a:blip>
                    <a:stretch/>
                  </pic:blipFill>
                  <pic:spPr>
                    <a:xfrm>
                      <a:off x="0" y="0"/>
                      <a:ext cx="7620" cy="1143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308" behindDoc="1" locked="0" layoutInCell="1" allowOverlap="1">
                <wp:simplePos x="0" y="0"/>
                <wp:positionH relativeFrom="page">
                  <wp:posOffset>1962150</wp:posOffset>
                </wp:positionH>
                <wp:positionV relativeFrom="page">
                  <wp:posOffset>918845</wp:posOffset>
                </wp:positionV>
                <wp:extent cx="1810385" cy="1517650"/>
                <wp:effectExtent l="0" t="0" r="0" b="0"/>
                <wp:wrapNone/>
                <wp:docPr id="1339" name="1339"/>
                <wp:cNvGraphicFramePr/>
                <a:graphic xmlns:a="http://schemas.openxmlformats.org/drawingml/2006/main">
                  <a:graphicData uri="http://schemas.microsoft.com/office/word/2010/wordprocessingShape">
                    <wps:wsp>
                      <wps:cNvSpPr/>
                      <wps:spPr>
                        <a:xfrm>
                          <a:off x="0" y="0"/>
                          <a:ext cx="1810385" cy="1517650"/>
                        </a:xfrm>
                        <a:prstGeom prst="rect">
                          <a:avLst/>
                        </a:prstGeom>
                        <a:solidFill>
                          <a:srgbClr val="FFFFFF">
                            <a:alpha val="0"/>
                          </a:srgbClr>
                        </a:solidFill>
                        <a:ln w="9525" cap="rnd">
                          <a:solidFill>
                            <a:srgbClr val="808080"/>
                          </a:solidFill>
                          <a:prstDash val="solid"/>
                        </a:ln>
                      </wps:spPr>
                      <wps:bodyPr vert="horz" wrap="square" lIns="91440" tIns="45720" rIns="91440" bIns="45720" anchor="t">
                        <a:noAutofit/>
                      </wps:bodyPr>
                    </wps:wsp>
                  </a:graphicData>
                </a:graphic>
              </wp:anchor>
            </w:drawing>
          </mc:Choice>
          <mc:Fallback>
            <w:pict>
              <v:rect w14:anchorId="305FDC89" id="1339" o:spid="_x0000_s1026" style="position:absolute;margin-left:154.5pt;margin-top:72.35pt;width:142.55pt;height:119.5pt;z-index:-503316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" strokecolor="gray">
                <v:fill opacity="0"/>
                <v:stroke endcap="round"/>
                <w10:wrap anchorx="page" anchory="page"/>
              </v:rect>
            </w:pict>
          </mc:Fallback>
        </mc:AlternateContent>
      </w:r>
      <w:r>
        <w:rPr>
          <w:rFonts w:ascii="標楷體" w:eastAsia="標楷體" w:hAnsi="標楷體" w:cs="標楷體"/>
          <w:noProof/>
          <w:sz w:val="28"/>
        </w:rPr>
        <w:drawing>
          <wp:anchor distT="0" distB="0" distL="0" distR="0" simplePos="0" relativeHeight="309" behindDoc="1" locked="0" layoutInCell="1" allowOverlap="1">
            <wp:simplePos x="0" y="0"/>
            <wp:positionH relativeFrom="page">
              <wp:posOffset>5764530</wp:posOffset>
            </wp:positionH>
            <wp:positionV relativeFrom="page">
              <wp:posOffset>2594610</wp:posOffset>
            </wp:positionV>
            <wp:extent cx="250190" cy="3810"/>
            <wp:effectExtent l="0" t="0" r="0" b="0"/>
            <wp:wrapNone/>
            <wp:docPr id="1340" name="1340"/>
            <wp:cNvGraphicFramePr/>
            <a:graphic xmlns:a="http://schemas.openxmlformats.org/drawingml/2006/main">
              <a:graphicData uri="http://schemas.openxmlformats.org/drawingml/2006/picture">
                <pic:pic xmlns:pic="http://schemas.openxmlformats.org/drawingml/2006/picture">
                  <pic:nvPicPr>
                    <pic:cNvPr id="309" name="1340"/>
                    <pic:cNvPicPr/>
                  </pic:nvPicPr>
                  <pic:blipFill>
                    <a:blip r:embed="rId118">
                      <a:clrChange>
                        <a:clrFrom>
                          <a:srgbClr val="FFFFFF"/>
                        </a:clrFrom>
                        <a:clrTo>
                          <a:srgbClr val="FFFFFF">
                            <a:alpha val="0"/>
                          </a:srgbClr>
                        </a:clrTo>
                      </a:clrChange>
                    </a:blip>
                    <a:stretch/>
                  </pic:blipFill>
                  <pic:spPr>
                    <a:xfrm>
                      <a:off x="0" y="0"/>
                      <a:ext cx="250190" cy="3810"/>
                    </a:xfrm>
                    <a:prstGeom prst="rect">
                      <a:avLst/>
                    </a:prstGeom>
                    <a:ln>
                      <a:noFill/>
                    </a:ln>
                  </pic:spPr>
                </pic:pic>
              </a:graphicData>
            </a:graphic>
          </wp:anchor>
        </w:drawing>
      </w:r>
      <w:r>
        <w:rPr>
          <w:rFonts w:ascii="標楷體" w:eastAsia="標楷體" w:hAnsi="標楷體" w:cs="標楷體"/>
          <w:noProof/>
          <w:sz w:val="28"/>
        </w:rPr>
        <mc:AlternateContent>
          <mc:Choice Requires="wps">
            <w:drawing>
              <wp:anchor distT="0" distB="0" distL="0" distR="0" simplePos="0" relativeHeight="310" behindDoc="1" locked="0" layoutInCell="1" allowOverlap="1">
                <wp:simplePos x="0" y="0"/>
                <wp:positionH relativeFrom="page">
                  <wp:posOffset>4218305</wp:posOffset>
                </wp:positionH>
                <wp:positionV relativeFrom="page">
                  <wp:posOffset>972820</wp:posOffset>
                </wp:positionV>
                <wp:extent cx="1810385" cy="1630045"/>
                <wp:effectExtent l="0" t="0" r="0" b="0"/>
                <wp:wrapNone/>
                <wp:docPr id="1341" name="1341"/>
                <wp:cNvGraphicFramePr/>
                <a:graphic xmlns:a="http://schemas.openxmlformats.org/drawingml/2006/main">
                  <a:graphicData uri="http://schemas.microsoft.com/office/word/2010/wordprocessingShape">
                    <wps:wsp>
                      <wps:cNvSpPr/>
                      <wps:spPr>
                        <a:xfrm>
                          <a:off x="0" y="0"/>
                          <a:ext cx="1810385" cy="1630045"/>
                        </a:xfrm>
                        <a:prstGeom prst="rect">
                          <a:avLst/>
                        </a:prstGeom>
                        <a:solidFill>
                          <a:srgbClr val="FFFFFF">
                            <a:alpha val="0"/>
                          </a:srgbClr>
                        </a:solidFill>
                        <a:ln w="9525" cap="rnd">
                          <a:solidFill>
                            <a:srgbClr val="808080"/>
                          </a:solidFill>
                          <a:prstDash val="solid"/>
                        </a:ln>
                      </wps:spPr>
                      <wps:bodyPr vert="horz" wrap="square" lIns="91440" tIns="45720" rIns="91440" bIns="45720" anchor="t">
                        <a:noAutofit/>
                      </wps:bodyPr>
                    </wps:wsp>
                  </a:graphicData>
                </a:graphic>
              </wp:anchor>
            </w:drawing>
          </mc:Choice>
          <mc:Fallback>
            <w:pict>
              <v:rect w14:anchorId="6C1B9C7B" id="1341" o:spid="_x0000_s1026" style="position:absolute;margin-left:332.15pt;margin-top:76.6pt;width:142.55pt;height:128.35pt;z-index:-503316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" strokecolor="gray">
                <v:fill opacity="0"/>
                <v:stroke endcap="round"/>
                <w10:wrap anchorx="page" anchory="page"/>
              </v:rect>
            </w:pict>
          </mc:Fallback>
        </mc:AlternateContent>
      </w:r>
    </w:p>
    <w:p w:rsidR="000E42A4" w:rsidRDefault="00731315">
      <w:pPr>
        <w:autoSpaceDE w:val="0"/>
        <w:autoSpaceDN w:val="0"/>
        <w:snapToGrid w:val="0"/>
        <w:spacing w:before="50" w:line="350" w:lineRule="exact"/>
        <w:ind w:left="4562"/>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5-</w:t>
      </w:r>
      <w:r>
        <w:rPr>
          <w:rFonts w:eastAsia="Times New Roman"/>
          <w:spacing w:val="69"/>
          <w:sz w:val="28"/>
        </w:rPr>
        <w:t>4</w:t>
      </w:r>
      <w:r>
        <w:rPr>
          <w:rFonts w:ascii="標楷體" w:eastAsia="標楷體" w:hAnsi="標楷體" w:cs="標楷體"/>
          <w:sz w:val="28"/>
        </w:rPr>
        <w:t>組織生產力提升模式</w:t>
      </w:r>
    </w:p>
    <w:p w:rsidR="000E42A4" w:rsidRDefault="00731315">
      <w:pPr>
        <w:autoSpaceDE w:val="0"/>
        <w:autoSpaceDN w:val="0"/>
        <w:snapToGrid w:val="0"/>
        <w:spacing w:before="294" w:line="350" w:lineRule="exact"/>
        <w:rPr>
          <w:rFonts w:ascii="標楷體" w:eastAsia="標楷體" w:hAnsi="標楷體" w:cs="標楷體"/>
          <w:b/>
          <w:sz w:val="28"/>
        </w:rPr>
      </w:pPr>
      <w:r>
        <w:rPr>
          <w:rFonts w:ascii="標楷體" w:eastAsia="標楷體" w:hAnsi="標楷體" w:cs="標楷體"/>
          <w:b/>
          <w:sz w:val="28"/>
        </w:rPr>
        <w:t>二、瑞士日內瓦邦</w:t>
      </w:r>
      <w:r>
        <w:rPr>
          <w:rFonts w:eastAsia="Times New Roman"/>
          <w:b/>
          <w:sz w:val="28"/>
        </w:rPr>
        <w:t>(Geneva canton)</w:t>
      </w:r>
      <w:r>
        <w:rPr>
          <w:rFonts w:ascii="標楷體" w:eastAsia="標楷體" w:hAnsi="標楷體" w:cs="標楷體"/>
          <w:b/>
          <w:sz w:val="28"/>
        </w:rPr>
        <w:t>公共交通政策案例</w:t>
      </w:r>
    </w:p>
    <w:p w:rsidR="000E42A4" w:rsidRDefault="00731315">
      <w:pPr>
        <w:autoSpaceDE w:val="0"/>
        <w:autoSpaceDN w:val="0"/>
        <w:snapToGrid w:val="0"/>
        <w:spacing w:before="130" w:line="350" w:lineRule="exact"/>
        <w:ind w:left="566"/>
        <w:rPr>
          <w:sz w:val="28"/>
        </w:rPr>
      </w:pPr>
      <w:r>
        <w:rPr>
          <w:rFonts w:ascii="標楷體" w:eastAsia="標楷體" w:hAnsi="標楷體" w:cs="標楷體"/>
          <w:sz w:val="28"/>
        </w:rPr>
        <w:t>時間：</w:t>
      </w:r>
      <w:r>
        <w:rPr>
          <w:rFonts w:eastAsia="Times New Roman"/>
          <w:spacing w:val="69"/>
          <w:sz w:val="28"/>
        </w:rPr>
        <w:t>9</w:t>
      </w:r>
      <w:r>
        <w:rPr>
          <w:rFonts w:ascii="標楷體" w:eastAsia="標楷體" w:hAnsi="標楷體" w:cs="標楷體"/>
          <w:spacing w:val="35"/>
          <w:sz w:val="28"/>
        </w:rPr>
        <w:t>月</w:t>
      </w:r>
      <w:r>
        <w:rPr>
          <w:rFonts w:eastAsia="Times New Roman"/>
          <w:spacing w:val="70"/>
          <w:sz w:val="28"/>
        </w:rPr>
        <w:t>7</w:t>
      </w:r>
      <w:r>
        <w:rPr>
          <w:rFonts w:ascii="標楷體" w:eastAsia="標楷體" w:hAnsi="標楷體" w:cs="標楷體"/>
          <w:sz w:val="28"/>
        </w:rPr>
        <w:t>日</w:t>
      </w:r>
      <w:r>
        <w:rPr>
          <w:rFonts w:ascii="標楷體" w:eastAsia="標楷體" w:hAnsi="標楷體" w:cs="標楷體"/>
          <w:sz w:val="28"/>
        </w:rPr>
        <w:t xml:space="preserve"> </w:t>
      </w:r>
      <w:r>
        <w:rPr>
          <w:rFonts w:eastAsia="Times New Roman"/>
          <w:sz w:val="28"/>
        </w:rPr>
        <w:t>15:30~17:00</w:t>
      </w:r>
    </w:p>
    <w:p w:rsidR="000E42A4" w:rsidRDefault="00731315">
      <w:pPr>
        <w:autoSpaceDE w:val="0"/>
        <w:autoSpaceDN w:val="0"/>
        <w:snapToGrid w:val="0"/>
        <w:spacing w:before="130" w:line="350" w:lineRule="exact"/>
        <w:ind w:left="538"/>
        <w:rPr>
          <w:sz w:val="28"/>
        </w:rPr>
      </w:pPr>
      <w:r>
        <w:rPr>
          <w:rFonts w:ascii="標楷體" w:eastAsia="標楷體" w:hAnsi="標楷體" w:cs="標楷體"/>
          <w:sz w:val="28"/>
        </w:rPr>
        <w:t>講座：瑞士日內瓦交通部門官</w:t>
      </w:r>
      <w:r>
        <w:rPr>
          <w:rFonts w:ascii="標楷體" w:eastAsia="標楷體" w:hAnsi="標楷體" w:cs="標楷體"/>
          <w:spacing w:val="35"/>
          <w:sz w:val="28"/>
        </w:rPr>
        <w:t>員</w:t>
      </w:r>
      <w:r>
        <w:rPr>
          <w:rFonts w:eastAsia="Times New Roman"/>
          <w:sz w:val="28"/>
        </w:rPr>
        <w:t>Fabric Etienne</w:t>
      </w:r>
    </w:p>
    <w:p w:rsidR="000E42A4" w:rsidRDefault="00731315">
      <w:pPr>
        <w:autoSpaceDE w:val="0"/>
        <w:autoSpaceDN w:val="0"/>
        <w:snapToGrid w:val="0"/>
        <w:spacing w:before="246" w:line="350" w:lineRule="exact"/>
        <w:ind w:left="358"/>
        <w:rPr>
          <w:rFonts w:ascii="標楷體" w:eastAsia="標楷體" w:hAnsi="標楷體" w:cs="標楷體"/>
          <w:sz w:val="28"/>
        </w:rPr>
      </w:pPr>
      <w:r>
        <w:rPr>
          <w:rFonts w:eastAsia="Times New Roman"/>
          <w:sz w:val="28"/>
        </w:rPr>
        <w:t>1.</w:t>
      </w:r>
      <w:r>
        <w:rPr>
          <w:rFonts w:ascii="標楷體" w:eastAsia="標楷體" w:hAnsi="標楷體" w:cs="標楷體"/>
          <w:sz w:val="28"/>
        </w:rPr>
        <w:t>環境及背景</w:t>
      </w:r>
    </w:p>
    <w:p w:rsidR="000E42A4" w:rsidRDefault="00731315">
      <w:pPr>
        <w:autoSpaceDE w:val="0"/>
        <w:autoSpaceDN w:val="0"/>
        <w:snapToGrid w:val="0"/>
        <w:spacing w:before="57" w:line="481" w:lineRule="exact"/>
        <w:ind w:left="336" w:right="67"/>
        <w:jc w:val="right"/>
        <w:rPr>
          <w:rFonts w:ascii="標楷體" w:eastAsia="標楷體" w:hAnsi="標楷體" w:cs="標楷體"/>
          <w:sz w:val="28"/>
        </w:rPr>
      </w:pPr>
      <w:r>
        <w:rPr>
          <w:rFonts w:eastAsia="Times New Roman"/>
          <w:sz w:val="28"/>
        </w:rPr>
        <w:t>(1</w:t>
      </w:r>
      <w:r>
        <w:rPr>
          <w:rFonts w:eastAsia="Times New Roman"/>
          <w:spacing w:val="4"/>
          <w:sz w:val="28"/>
        </w:rPr>
        <w:t>)</w:t>
      </w:r>
      <w:r>
        <w:rPr>
          <w:rFonts w:ascii="標楷體" w:eastAsia="標楷體" w:hAnsi="標楷體" w:cs="標楷體"/>
          <w:spacing w:val="2"/>
          <w:sz w:val="28"/>
        </w:rPr>
        <w:t>地理環境：日內瓦邦坐落在萊蒙湖畔，東、西、南三面與</w:t>
      </w:r>
      <w:r>
        <w:rPr>
          <w:rFonts w:ascii="標楷體" w:eastAsia="標楷體" w:hAnsi="標楷體" w:cs="標楷體"/>
          <w:sz w:val="28"/>
        </w:rPr>
        <w:t>法國接壤，從地圖上看，日內瓦邦從瑞士的版圖上突出來，中</w:t>
      </w:r>
    </w:p>
    <w:p w:rsidR="000E42A4" w:rsidRDefault="00731315">
      <w:pPr>
        <w:autoSpaceDE w:val="0"/>
        <w:autoSpaceDN w:val="0"/>
        <w:snapToGrid w:val="0"/>
        <w:spacing w:before="104" w:line="350" w:lineRule="exact"/>
        <w:ind w:left="922"/>
        <w:rPr>
          <w:rFonts w:ascii="標楷體" w:eastAsia="標楷體" w:hAnsi="標楷體" w:cs="標楷體"/>
          <w:sz w:val="28"/>
        </w:rPr>
      </w:pPr>
      <w:r>
        <w:rPr>
          <w:rFonts w:ascii="標楷體" w:eastAsia="標楷體" w:hAnsi="標楷體" w:cs="標楷體"/>
          <w:spacing w:val="-1"/>
          <w:sz w:val="28"/>
        </w:rPr>
        <w:t>間最狹窄的地</w:t>
      </w:r>
      <w:r>
        <w:rPr>
          <w:rFonts w:ascii="標楷體" w:eastAsia="標楷體" w:hAnsi="標楷體" w:cs="標楷體"/>
          <w:sz w:val="28"/>
        </w:rPr>
        <w:t>方只</w:t>
      </w:r>
      <w:r>
        <w:rPr>
          <w:rFonts w:ascii="標楷體" w:eastAsia="標楷體" w:hAnsi="標楷體" w:cs="標楷體"/>
          <w:spacing w:val="35"/>
          <w:sz w:val="28"/>
        </w:rPr>
        <w:t>有</w:t>
      </w:r>
      <w:r>
        <w:rPr>
          <w:rFonts w:eastAsia="Times New Roman"/>
          <w:spacing w:val="70"/>
          <w:sz w:val="28"/>
        </w:rPr>
        <w:t>5</w:t>
      </w:r>
      <w:r>
        <w:rPr>
          <w:rFonts w:ascii="標楷體" w:eastAsia="標楷體" w:hAnsi="標楷體" w:cs="標楷體"/>
          <w:sz w:val="28"/>
        </w:rPr>
        <w:t>公</w:t>
      </w:r>
      <w:r>
        <w:rPr>
          <w:rFonts w:ascii="標楷體" w:eastAsia="標楷體" w:hAnsi="標楷體" w:cs="標楷體"/>
          <w:spacing w:val="-22"/>
          <w:sz w:val="28"/>
        </w:rPr>
        <w:t>里，</w:t>
      </w:r>
      <w:r>
        <w:rPr>
          <w:rFonts w:ascii="標楷體" w:eastAsia="標楷體" w:hAnsi="標楷體" w:cs="標楷體"/>
          <w:sz w:val="28"/>
        </w:rPr>
        <w:t>許多地方的土地都和法國接</w:t>
      </w:r>
      <w:r>
        <w:rPr>
          <w:rFonts w:ascii="標楷體" w:eastAsia="標楷體" w:hAnsi="標楷體" w:cs="標楷體"/>
          <w:spacing w:val="-9"/>
          <w:sz w:val="28"/>
        </w:rPr>
        <w:t>壤</w:t>
      </w:r>
      <w:r>
        <w:rPr>
          <w:rFonts w:ascii="標楷體" w:eastAsia="標楷體" w:hAnsi="標楷體" w:cs="標楷體"/>
          <w:sz w:val="28"/>
        </w:rPr>
        <w:t>。</w:t>
      </w:r>
    </w:p>
    <w:p w:rsidR="000E42A4" w:rsidRDefault="00731315">
      <w:pPr>
        <w:autoSpaceDE w:val="0"/>
        <w:autoSpaceDN w:val="0"/>
        <w:snapToGrid w:val="0"/>
        <w:spacing w:before="179" w:line="350" w:lineRule="exact"/>
        <w:ind w:left="586"/>
        <w:rPr>
          <w:rFonts w:ascii="標楷體" w:eastAsia="標楷體" w:hAnsi="標楷體" w:cs="標楷體"/>
          <w:sz w:val="28"/>
        </w:rPr>
      </w:pPr>
      <w:r>
        <w:rPr>
          <w:rFonts w:eastAsia="Times New Roman"/>
          <w:sz w:val="28"/>
        </w:rPr>
        <w:t>(2)</w:t>
      </w:r>
      <w:r>
        <w:rPr>
          <w:rFonts w:ascii="標楷體" w:eastAsia="標楷體" w:hAnsi="標楷體" w:cs="標楷體"/>
          <w:sz w:val="28"/>
        </w:rPr>
        <w:t>人口成長：日內瓦邦每年不斷有人口移入，每年人口成長約</w:t>
      </w:r>
    </w:p>
    <w:p w:rsidR="000E42A4" w:rsidRDefault="00731315">
      <w:pPr>
        <w:autoSpaceDE w:val="0"/>
        <w:autoSpaceDN w:val="0"/>
        <w:snapToGrid w:val="0"/>
        <w:spacing w:before="130" w:line="350" w:lineRule="exact"/>
        <w:ind w:left="874"/>
        <w:rPr>
          <w:rFonts w:ascii="標楷體" w:eastAsia="標楷體" w:hAnsi="標楷體" w:cs="標楷體"/>
          <w:sz w:val="28"/>
        </w:rPr>
      </w:pPr>
      <w:r>
        <w:rPr>
          <w:rFonts w:eastAsia="Times New Roman"/>
          <w:sz w:val="28"/>
        </w:rPr>
        <w:t>1.5</w:t>
      </w:r>
      <w:r>
        <w:rPr>
          <w:rFonts w:eastAsia="Times New Roman"/>
          <w:spacing w:val="-43"/>
          <w:sz w:val="28"/>
        </w:rPr>
        <w:t>%</w:t>
      </w:r>
      <w:r>
        <w:rPr>
          <w:rFonts w:ascii="標楷體" w:eastAsia="標楷體" w:hAnsi="標楷體" w:cs="標楷體"/>
          <w:spacing w:val="-21"/>
          <w:sz w:val="28"/>
        </w:rPr>
        <w:t>，</w:t>
      </w:r>
      <w:r>
        <w:rPr>
          <w:rFonts w:ascii="標楷體" w:eastAsia="標楷體" w:hAnsi="標楷體" w:cs="標楷體"/>
          <w:sz w:val="28"/>
        </w:rPr>
        <w:t>在歐洲中屬人口高成長</w:t>
      </w:r>
      <w:r>
        <w:rPr>
          <w:rFonts w:ascii="標楷體" w:eastAsia="標楷體" w:hAnsi="標楷體" w:cs="標楷體"/>
          <w:spacing w:val="-8"/>
          <w:sz w:val="28"/>
        </w:rPr>
        <w:t>者</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305" behindDoc="1" locked="0" layoutInCell="1" allowOverlap="1">
            <wp:simplePos x="0" y="0"/>
            <wp:positionH relativeFrom="page">
              <wp:posOffset>4395470</wp:posOffset>
            </wp:positionH>
            <wp:positionV relativeFrom="page">
              <wp:posOffset>5829300</wp:posOffset>
            </wp:positionV>
            <wp:extent cx="1901825" cy="2633345"/>
            <wp:effectExtent l="0" t="0" r="0" b="0"/>
            <wp:wrapNone/>
            <wp:docPr id="1342" name="1342"/>
            <wp:cNvGraphicFramePr/>
            <a:graphic xmlns:a="http://schemas.openxmlformats.org/drawingml/2006/main">
              <a:graphicData uri="http://schemas.openxmlformats.org/drawingml/2006/picture">
                <pic:pic xmlns:pic="http://schemas.openxmlformats.org/drawingml/2006/picture">
                  <pic:nvPicPr>
                    <pic:cNvPr id="305" name="1342"/>
                    <pic:cNvPicPr/>
                  </pic:nvPicPr>
                  <pic:blipFill>
                    <a:blip r:embed="rId119">
                      <a:clrChange>
                        <a:clrFrom>
                          <a:srgbClr val="FFFFFF"/>
                        </a:clrFrom>
                        <a:clrTo>
                          <a:srgbClr val="FFFFFF">
                            <a:alpha val="0"/>
                          </a:srgbClr>
                        </a:clrTo>
                      </a:clrChange>
                    </a:blip>
                    <a:stretch/>
                  </pic:blipFill>
                  <pic:spPr>
                    <a:xfrm>
                      <a:off x="0" y="0"/>
                      <a:ext cx="1901825" cy="2633345"/>
                    </a:xfrm>
                    <a:prstGeom prst="rect">
                      <a:avLst/>
                    </a:prstGeom>
                    <a:ln>
                      <a:noFill/>
                    </a:ln>
                  </pic:spPr>
                </pic:pic>
              </a:graphicData>
            </a:graphic>
          </wp:anchor>
        </w:drawing>
      </w:r>
    </w:p>
    <w:p w:rsidR="000E42A4" w:rsidRDefault="00731315">
      <w:pPr>
        <w:autoSpaceDE w:val="0"/>
        <w:autoSpaceDN w:val="0"/>
        <w:snapToGrid w:val="0"/>
        <w:spacing w:before="74" w:line="481" w:lineRule="exact"/>
        <w:ind w:left="336" w:right="3446"/>
        <w:jc w:val="right"/>
        <w:rPr>
          <w:rFonts w:ascii="標楷體" w:eastAsia="標楷體" w:hAnsi="標楷體" w:cs="標楷體"/>
          <w:sz w:val="28"/>
        </w:rPr>
      </w:pPr>
      <w:r>
        <w:rPr>
          <w:rFonts w:eastAsia="Times New Roman"/>
          <w:sz w:val="28"/>
        </w:rPr>
        <w:t>(3</w:t>
      </w:r>
      <w:r>
        <w:rPr>
          <w:rFonts w:eastAsia="Times New Roman"/>
          <w:spacing w:val="6"/>
          <w:sz w:val="28"/>
        </w:rPr>
        <w:t>)</w:t>
      </w:r>
      <w:r>
        <w:rPr>
          <w:rFonts w:ascii="標楷體" w:eastAsia="標楷體" w:hAnsi="標楷體" w:cs="標楷體"/>
          <w:spacing w:val="3"/>
          <w:sz w:val="28"/>
        </w:rPr>
        <w:t>交通需求：日內瓦邦有良好的</w:t>
      </w:r>
      <w:r>
        <w:rPr>
          <w:rFonts w:ascii="標楷體" w:eastAsia="標楷體" w:hAnsi="標楷體" w:cs="標楷體"/>
          <w:sz w:val="28"/>
        </w:rPr>
        <w:t>公</w:t>
      </w:r>
      <w:r>
        <w:rPr>
          <w:rFonts w:ascii="標楷體" w:eastAsia="標楷體" w:hAnsi="標楷體" w:cs="標楷體"/>
          <w:spacing w:val="5"/>
          <w:sz w:val="28"/>
        </w:rPr>
        <w:t>共交通系統，所提供的服務包</w:t>
      </w:r>
      <w:r>
        <w:rPr>
          <w:rFonts w:ascii="標楷體" w:eastAsia="標楷體" w:hAnsi="標楷體" w:cs="標楷體"/>
          <w:sz w:val="28"/>
        </w:rPr>
        <w:t>括</w:t>
      </w:r>
    </w:p>
    <w:p w:rsidR="000E42A4" w:rsidRDefault="00731315">
      <w:pPr>
        <w:autoSpaceDE w:val="0"/>
        <w:autoSpaceDN w:val="0"/>
        <w:snapToGrid w:val="0"/>
        <w:spacing w:line="480" w:lineRule="exact"/>
        <w:ind w:left="874" w:right="3197"/>
        <w:rPr>
          <w:rFonts w:ascii="標楷體" w:eastAsia="標楷體" w:hAnsi="標楷體" w:cs="標楷體"/>
          <w:sz w:val="28"/>
        </w:rPr>
      </w:pPr>
      <w:r>
        <w:rPr>
          <w:rFonts w:ascii="標楷體" w:eastAsia="標楷體" w:hAnsi="標楷體" w:cs="標楷體"/>
          <w:spacing w:val="17"/>
          <w:sz w:val="28"/>
        </w:rPr>
        <w:t>公共汽車、無軌電車和有軌</w:t>
      </w:r>
      <w:r>
        <w:rPr>
          <w:rFonts w:ascii="標楷體" w:eastAsia="標楷體" w:hAnsi="標楷體" w:cs="標楷體"/>
          <w:sz w:val="28"/>
        </w:rPr>
        <w:t>電</w:t>
      </w:r>
      <w:r>
        <w:rPr>
          <w:rFonts w:ascii="標楷體" w:eastAsia="標楷體" w:hAnsi="標楷體" w:cs="標楷體"/>
          <w:spacing w:val="5"/>
          <w:sz w:val="28"/>
        </w:rPr>
        <w:t>車，交通網遍佈全邦，並延伸</w:t>
      </w:r>
      <w:r>
        <w:rPr>
          <w:rFonts w:ascii="標楷體" w:eastAsia="標楷體" w:hAnsi="標楷體" w:cs="標楷體"/>
          <w:sz w:val="28"/>
        </w:rPr>
        <w:t>至</w:t>
      </w:r>
      <w:r>
        <w:rPr>
          <w:rFonts w:ascii="標楷體" w:eastAsia="標楷體" w:hAnsi="標楷體" w:cs="標楷體"/>
          <w:spacing w:val="5"/>
          <w:sz w:val="28"/>
        </w:rPr>
        <w:t>周邊法國城鎮，日內瓦湖上也</w:t>
      </w:r>
      <w:r>
        <w:rPr>
          <w:rFonts w:ascii="標楷體" w:eastAsia="標楷體" w:hAnsi="標楷體" w:cs="標楷體"/>
          <w:sz w:val="28"/>
        </w:rPr>
        <w:t>有渡輪服</w:t>
      </w:r>
      <w:r>
        <w:rPr>
          <w:rFonts w:ascii="標楷體" w:eastAsia="標楷體" w:hAnsi="標楷體" w:cs="標楷體"/>
          <w:spacing w:val="-19"/>
          <w:sz w:val="28"/>
        </w:rPr>
        <w:t>務。</w:t>
      </w:r>
      <w:r>
        <w:rPr>
          <w:rFonts w:ascii="標楷體" w:eastAsia="標楷體" w:hAnsi="標楷體" w:cs="標楷體"/>
          <w:sz w:val="28"/>
        </w:rPr>
        <w:t>日內瓦邦每天約</w:t>
      </w:r>
      <w:r>
        <w:rPr>
          <w:rFonts w:ascii="標楷體" w:eastAsia="標楷體" w:hAnsi="標楷體" w:cs="標楷體"/>
          <w:spacing w:val="35"/>
          <w:sz w:val="28"/>
        </w:rPr>
        <w:t>有</w:t>
      </w:r>
      <w:r>
        <w:rPr>
          <w:rFonts w:eastAsia="Times New Roman"/>
          <w:sz w:val="28"/>
        </w:rPr>
        <w:t xml:space="preserve">150 </w:t>
      </w:r>
      <w:r>
        <w:rPr>
          <w:rFonts w:ascii="標楷體" w:eastAsia="標楷體" w:hAnsi="標楷體" w:cs="標楷體"/>
          <w:spacing w:val="5"/>
          <w:sz w:val="28"/>
        </w:rPr>
        <w:t>萬人次的交通流量，周邊流量</w:t>
      </w:r>
      <w:r>
        <w:rPr>
          <w:rFonts w:ascii="標楷體" w:eastAsia="標楷體" w:hAnsi="標楷體" w:cs="標楷體"/>
          <w:sz w:val="28"/>
        </w:rPr>
        <w:t>約</w:t>
      </w:r>
    </w:p>
    <w:p w:rsidR="000E42A4" w:rsidRDefault="00731315">
      <w:pPr>
        <w:autoSpaceDE w:val="0"/>
        <w:autoSpaceDN w:val="0"/>
        <w:snapToGrid w:val="0"/>
        <w:spacing w:before="104" w:line="350" w:lineRule="exact"/>
        <w:ind w:left="874"/>
        <w:rPr>
          <w:rFonts w:ascii="標楷體" w:eastAsia="標楷體" w:hAnsi="標楷體" w:cs="標楷體"/>
          <w:sz w:val="28"/>
        </w:rPr>
      </w:pPr>
      <w:r>
        <w:rPr>
          <w:rFonts w:eastAsia="Times New Roman"/>
          <w:sz w:val="28"/>
        </w:rPr>
        <w:t>55</w:t>
      </w:r>
      <w:r>
        <w:rPr>
          <w:rFonts w:eastAsia="Times New Roman"/>
          <w:spacing w:val="-4"/>
          <w:sz w:val="28"/>
        </w:rPr>
        <w:t xml:space="preserve"> </w:t>
      </w:r>
      <w:r>
        <w:rPr>
          <w:rFonts w:ascii="標楷體" w:eastAsia="標楷體" w:hAnsi="標楷體" w:cs="標楷體"/>
          <w:sz w:val="28"/>
        </w:rPr>
        <w:t>萬人次，且因人口不斷流入，</w:t>
      </w:r>
    </w:p>
    <w:p w:rsidR="000E42A4" w:rsidRDefault="00731315">
      <w:pPr>
        <w:autoSpaceDE w:val="0"/>
        <w:autoSpaceDN w:val="0"/>
        <w:snapToGrid w:val="0"/>
        <w:spacing w:before="116" w:line="480" w:lineRule="exact"/>
        <w:ind w:left="874" w:right="273"/>
        <w:jc w:val="both"/>
        <w:rPr>
          <w:rFonts w:ascii="標楷體" w:eastAsia="標楷體" w:hAnsi="標楷體" w:cs="標楷體"/>
          <w:sz w:val="28"/>
        </w:rPr>
      </w:pPr>
      <w:r>
        <w:rPr>
          <w:rFonts w:ascii="標楷體" w:eastAsia="標楷體" w:hAnsi="標楷體" w:cs="標楷體"/>
          <w:sz w:val="28"/>
        </w:rPr>
        <w:t>公眾對於公共交通之需求日</w:t>
      </w:r>
      <w:r>
        <w:rPr>
          <w:rFonts w:ascii="標楷體" w:eastAsia="標楷體" w:hAnsi="標楷體" w:cs="標楷體"/>
          <w:spacing w:val="-6"/>
          <w:sz w:val="28"/>
        </w:rPr>
        <w:t>益</w:t>
      </w:r>
      <w:r>
        <w:rPr>
          <w:rFonts w:ascii="標楷體" w:eastAsia="標楷體" w:hAnsi="標楷體" w:cs="標楷體"/>
          <w:spacing w:val="110"/>
          <w:sz w:val="28"/>
        </w:rPr>
        <w:t xml:space="preserve"> </w:t>
      </w:r>
      <w:r>
        <w:rPr>
          <w:rFonts w:ascii="標楷體" w:eastAsia="標楷體" w:hAnsi="標楷體" w:cs="標楷體"/>
          <w:spacing w:val="29"/>
          <w:position w:val="5"/>
          <w:sz w:val="28"/>
        </w:rPr>
        <w:t>圖</w:t>
      </w:r>
      <w:r>
        <w:rPr>
          <w:rFonts w:eastAsia="Times New Roman"/>
          <w:position w:val="5"/>
          <w:sz w:val="28"/>
        </w:rPr>
        <w:t>5-5</w:t>
      </w:r>
      <w:r>
        <w:rPr>
          <w:rFonts w:eastAsia="Times New Roman"/>
          <w:spacing w:val="-12"/>
          <w:position w:val="5"/>
          <w:sz w:val="28"/>
        </w:rPr>
        <w:t xml:space="preserve"> </w:t>
      </w:r>
      <w:r>
        <w:rPr>
          <w:rFonts w:eastAsia="Times New Roman"/>
          <w:position w:val="5"/>
          <w:sz w:val="28"/>
        </w:rPr>
        <w:t>Fabric</w:t>
      </w:r>
      <w:r>
        <w:rPr>
          <w:rFonts w:eastAsia="Times New Roman"/>
          <w:spacing w:val="-12"/>
          <w:position w:val="5"/>
          <w:sz w:val="28"/>
        </w:rPr>
        <w:t xml:space="preserve"> </w:t>
      </w:r>
      <w:r>
        <w:rPr>
          <w:rFonts w:eastAsia="Times New Roman"/>
          <w:position w:val="5"/>
          <w:sz w:val="28"/>
        </w:rPr>
        <w:t>Etienn</w:t>
      </w:r>
      <w:r>
        <w:rPr>
          <w:rFonts w:eastAsia="Times New Roman"/>
          <w:spacing w:val="69"/>
          <w:position w:val="5"/>
          <w:sz w:val="28"/>
        </w:rPr>
        <w:t>e</w:t>
      </w:r>
      <w:r>
        <w:rPr>
          <w:rFonts w:ascii="標楷體" w:eastAsia="標楷體" w:hAnsi="標楷體" w:cs="標楷體"/>
          <w:spacing w:val="-6"/>
          <w:position w:val="5"/>
          <w:sz w:val="28"/>
        </w:rPr>
        <w:t>先</w:t>
      </w:r>
      <w:r>
        <w:rPr>
          <w:rFonts w:ascii="標楷體" w:eastAsia="標楷體" w:hAnsi="標楷體" w:cs="標楷體"/>
          <w:spacing w:val="-12"/>
          <w:position w:val="5"/>
          <w:sz w:val="28"/>
        </w:rPr>
        <w:t>生</w:t>
      </w:r>
      <w:r>
        <w:rPr>
          <w:rFonts w:ascii="標楷體" w:eastAsia="標楷體" w:hAnsi="標楷體" w:cs="標楷體"/>
          <w:sz w:val="28"/>
        </w:rPr>
        <w:t>殷切。</w:t>
      </w:r>
      <w:r>
        <w:rPr>
          <w:rFonts w:ascii="標楷體" w:eastAsia="標楷體" w:hAnsi="標楷體" w:cs="標楷體"/>
          <w:noProof/>
          <w:sz w:val="28"/>
        </w:rPr>
        <mc:AlternateContent>
          <mc:Choice Requires="wps">
            <w:drawing>
              <wp:anchor distT="0" distB="0" distL="0" distR="0" simplePos="0" relativeHeight="306" behindDoc="1" locked="0" layoutInCell="1" allowOverlap="1">
                <wp:simplePos x="0" y="0"/>
                <wp:positionH relativeFrom="page">
                  <wp:posOffset>4229100</wp:posOffset>
                </wp:positionH>
                <wp:positionV relativeFrom="page">
                  <wp:posOffset>8458200</wp:posOffset>
                </wp:positionV>
                <wp:extent cx="2171700" cy="342900"/>
                <wp:effectExtent l="0" t="0" r="0" b="0"/>
                <wp:wrapNone/>
                <wp:docPr id="1343" name="1343"/>
                <wp:cNvGraphicFramePr/>
                <a:graphic xmlns:a="http://schemas.openxmlformats.org/drawingml/2006/main">
                  <a:graphicData uri="http://schemas.microsoft.com/office/word/2010/wordprocessingShape">
                    <wps:wsp>
                      <wps:cNvSpPr/>
                      <wps:spPr>
                        <a:xfrm>
                          <a:off x="0" y="0"/>
                          <a:ext cx="2171700" cy="3429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C1F26F4" id="1343" o:spid="_x0000_s1026" style="position:absolute;margin-left:333pt;margin-top:666pt;width:171pt;height:27pt;z-index:-503316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" stroked="f">
                <v:fill opacity="0"/>
                <w10:wrap anchorx="page" anchory="page"/>
              </v:rect>
            </w:pict>
          </mc:Fallback>
        </mc:AlternateContent>
      </w:r>
    </w:p>
    <w:p w:rsidR="000E42A4" w:rsidRDefault="00731315">
      <w:pPr>
        <w:autoSpaceDE w:val="0"/>
        <w:autoSpaceDN w:val="0"/>
        <w:snapToGrid w:val="0"/>
        <w:spacing w:before="220" w:line="350" w:lineRule="exact"/>
        <w:ind w:left="358"/>
        <w:rPr>
          <w:rFonts w:ascii="標楷體" w:eastAsia="標楷體" w:hAnsi="標楷體" w:cs="標楷體"/>
          <w:sz w:val="28"/>
        </w:rPr>
      </w:pPr>
      <w:r>
        <w:rPr>
          <w:rFonts w:eastAsia="Times New Roman"/>
          <w:sz w:val="28"/>
        </w:rPr>
        <w:t>2.</w:t>
      </w:r>
      <w:r>
        <w:rPr>
          <w:rFonts w:ascii="標楷體" w:eastAsia="標楷體" w:hAnsi="標楷體" w:cs="標楷體"/>
          <w:sz w:val="28"/>
        </w:rPr>
        <w:t>交通政策</w:t>
      </w:r>
    </w:p>
    <w:p w:rsidR="000E42A4" w:rsidRDefault="00731315">
      <w:pPr>
        <w:autoSpaceDE w:val="0"/>
        <w:autoSpaceDN w:val="0"/>
        <w:snapToGrid w:val="0"/>
        <w:spacing w:before="162" w:line="350" w:lineRule="exact"/>
        <w:ind w:left="586"/>
        <w:rPr>
          <w:rFonts w:ascii="標楷體" w:eastAsia="標楷體" w:hAnsi="標楷體" w:cs="標楷體"/>
          <w:sz w:val="28"/>
        </w:rPr>
      </w:pPr>
      <w:r>
        <w:rPr>
          <w:rFonts w:eastAsia="Times New Roman"/>
          <w:sz w:val="28"/>
        </w:rPr>
        <w:t>(1)</w:t>
      </w:r>
      <w:r>
        <w:rPr>
          <w:rFonts w:ascii="標楷體" w:eastAsia="標楷體" w:hAnsi="標楷體" w:cs="標楷體"/>
          <w:sz w:val="28"/>
        </w:rPr>
        <w:t>政策需求：源自地理面積狹小、經濟活動蓬勃及人口不斷流</w:t>
      </w:r>
    </w:p>
    <w:p w:rsidR="000E42A4" w:rsidRDefault="00731315">
      <w:pPr>
        <w:autoSpaceDE w:val="0"/>
        <w:autoSpaceDN w:val="0"/>
        <w:snapToGrid w:val="0"/>
        <w:spacing w:before="205"/>
        <w:ind w:left="3953"/>
        <w:sectPr w:rsidR="000E42A4">
          <w:footnotePr>
            <w:pos w:val="sectEnd"/>
            <w:numStart w:val="0"/>
          </w:footnotePr>
          <w:endnotePr>
            <w:numFmt w:val="decimal"/>
            <w:numStart w:val="0"/>
          </w:endnotePr>
          <w:pgSz w:w="11904" w:h="16840"/>
          <w:pgMar w:top="840" w:right="1731" w:bottom="796" w:left="1800" w:header="0" w:footer="0" w:gutter="0"/>
          <w:cols w:space="720"/>
        </w:sectPr>
      </w:pPr>
      <w:r>
        <w:rPr>
          <w:rFonts w:eastAsia="Times New Roman"/>
        </w:rPr>
        <w:t>-95-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922"/>
        <w:jc w:val="both"/>
        <w:rPr>
          <w:rFonts w:ascii="標楷體" w:eastAsia="標楷體" w:hAnsi="標楷體" w:cs="標楷體"/>
          <w:sz w:val="28"/>
        </w:rPr>
      </w:pPr>
      <w:r>
        <w:rPr>
          <w:rFonts w:ascii="標楷體" w:eastAsia="標楷體" w:hAnsi="標楷體" w:cs="標楷體"/>
          <w:sz w:val="28"/>
        </w:rPr>
        <w:t>入之壓力，促使政府在交通方面必須提高公共交通供給量與效率等可行方式，以紓解目前及因應未來逐漸升高之交通需求，並同時考慮降低污染、增加行車速度、分散及減低車流量等問題。</w:t>
      </w:r>
    </w:p>
    <w:p w:rsidR="000E42A4" w:rsidRDefault="00731315">
      <w:pPr>
        <w:autoSpaceDE w:val="0"/>
        <w:autoSpaceDN w:val="0"/>
        <w:snapToGrid w:val="0"/>
        <w:spacing w:before="48" w:line="481" w:lineRule="exact"/>
        <w:ind w:left="336"/>
        <w:jc w:val="right"/>
        <w:rPr>
          <w:rFonts w:ascii="標楷體" w:eastAsia="標楷體" w:hAnsi="標楷體" w:cs="標楷體"/>
          <w:sz w:val="28"/>
        </w:rPr>
      </w:pPr>
      <w:r>
        <w:rPr>
          <w:rFonts w:eastAsia="Times New Roman"/>
          <w:sz w:val="28"/>
        </w:rPr>
        <w:t>(2)</w:t>
      </w:r>
      <w:r>
        <w:rPr>
          <w:rFonts w:ascii="標楷體" w:eastAsia="標楷體" w:hAnsi="標楷體" w:cs="標楷體"/>
          <w:sz w:val="28"/>
        </w:rPr>
        <w:t>政策概</w:t>
      </w:r>
      <w:r>
        <w:rPr>
          <w:rFonts w:ascii="標楷體" w:eastAsia="標楷體" w:hAnsi="標楷體" w:cs="標楷體"/>
          <w:spacing w:val="-10"/>
          <w:sz w:val="28"/>
        </w:rPr>
        <w:t>況：</w:t>
      </w:r>
      <w:r>
        <w:rPr>
          <w:rFonts w:ascii="標楷體" w:eastAsia="標楷體" w:hAnsi="標楷體" w:cs="標楷體"/>
          <w:sz w:val="28"/>
        </w:rPr>
        <w:t>日內瓦邦公共交通政策稱為</w:t>
      </w:r>
      <w:r>
        <w:rPr>
          <w:rFonts w:ascii="標楷體" w:eastAsia="標楷體" w:hAnsi="標楷體" w:cs="標楷體"/>
          <w:sz w:val="28"/>
        </w:rPr>
        <w:t xml:space="preserve"> </w:t>
      </w:r>
      <w:r>
        <w:rPr>
          <w:rFonts w:eastAsia="Times New Roman"/>
          <w:sz w:val="28"/>
        </w:rPr>
        <w:t>Master Plan</w:t>
      </w:r>
      <w:r>
        <w:rPr>
          <w:rFonts w:eastAsia="Times New Roman"/>
          <w:spacing w:val="-20"/>
          <w:sz w:val="28"/>
        </w:rPr>
        <w:t>s</w:t>
      </w:r>
      <w:r>
        <w:rPr>
          <w:rFonts w:ascii="標楷體" w:eastAsia="標楷體" w:hAnsi="標楷體" w:cs="標楷體"/>
          <w:spacing w:val="-10"/>
          <w:sz w:val="28"/>
        </w:rPr>
        <w:t>，</w:t>
      </w:r>
      <w:r>
        <w:rPr>
          <w:rFonts w:ascii="標楷體" w:eastAsia="標楷體" w:hAnsi="標楷體" w:cs="標楷體"/>
          <w:sz w:val="28"/>
        </w:rPr>
        <w:t>以提高公共交通供給量、降低污染、增加行車速度、分散及減低車</w:t>
      </w:r>
    </w:p>
    <w:p w:rsidR="000E42A4" w:rsidRDefault="00731315">
      <w:pPr>
        <w:autoSpaceDE w:val="0"/>
        <w:autoSpaceDN w:val="0"/>
        <w:snapToGrid w:val="0"/>
        <w:spacing w:line="480" w:lineRule="exact"/>
        <w:ind w:left="922"/>
        <w:jc w:val="both"/>
        <w:rPr>
          <w:rFonts w:ascii="標楷體" w:eastAsia="標楷體" w:hAnsi="標楷體" w:cs="標楷體"/>
          <w:sz w:val="28"/>
        </w:rPr>
      </w:pPr>
      <w:r>
        <w:rPr>
          <w:rFonts w:ascii="標楷體" w:eastAsia="標楷體" w:hAnsi="標楷體" w:cs="標楷體"/>
          <w:sz w:val="28"/>
        </w:rPr>
        <w:t>流量等為目標，包括對車、人、公共交通及停車等政策。公共交通建設所需財源，多由日內瓦邦籌措，公共交通系統由</w:t>
      </w:r>
      <w:r>
        <w:rPr>
          <w:rFonts w:ascii="標楷體" w:eastAsia="標楷體" w:hAnsi="標楷體" w:cs="標楷體"/>
          <w:spacing w:val="-1"/>
          <w:sz w:val="28"/>
        </w:rPr>
        <w:t>獨立經營之</w:t>
      </w:r>
      <w:r>
        <w:rPr>
          <w:rFonts w:ascii="標楷體" w:eastAsia="標楷體" w:hAnsi="標楷體" w:cs="標楷體"/>
          <w:sz w:val="28"/>
        </w:rPr>
        <w:t>公共交通局</w:t>
      </w:r>
      <w:r>
        <w:rPr>
          <w:rFonts w:eastAsia="Times New Roman"/>
          <w:sz w:val="28"/>
        </w:rPr>
        <w:t>(TPG)</w:t>
      </w:r>
      <w:r>
        <w:rPr>
          <w:rFonts w:ascii="標楷體" w:eastAsia="標楷體" w:hAnsi="標楷體" w:cs="標楷體"/>
          <w:sz w:val="28"/>
        </w:rPr>
        <w:t>負責營</w:t>
      </w:r>
      <w:r>
        <w:rPr>
          <w:rFonts w:ascii="標楷體" w:eastAsia="標楷體" w:hAnsi="標楷體" w:cs="標楷體"/>
          <w:spacing w:val="-13"/>
          <w:sz w:val="28"/>
        </w:rPr>
        <w:t>運，</w:t>
      </w:r>
      <w:r>
        <w:rPr>
          <w:rFonts w:ascii="標楷體" w:eastAsia="標楷體" w:hAnsi="標楷體" w:cs="標楷體"/>
          <w:sz w:val="28"/>
        </w:rPr>
        <w:t>該邦與其簽訂四年合約，依據合約補助部分營運成本，並規範費率，以使費率合理。為衡量執行績效，訂定涵蓋交通、環保、財務等構面之</w:t>
      </w:r>
      <w:r>
        <w:rPr>
          <w:rFonts w:ascii="標楷體" w:eastAsia="標楷體" w:hAnsi="標楷體" w:cs="標楷體"/>
          <w:spacing w:val="-1"/>
          <w:sz w:val="28"/>
        </w:rPr>
        <w:t>效率及品</w:t>
      </w:r>
      <w:r>
        <w:rPr>
          <w:rFonts w:ascii="標楷體" w:eastAsia="標楷體" w:hAnsi="標楷體" w:cs="標楷體"/>
          <w:sz w:val="28"/>
        </w:rPr>
        <w:t>質等</w:t>
      </w:r>
      <w:r>
        <w:rPr>
          <w:rFonts w:ascii="標楷體" w:eastAsia="標楷體" w:hAnsi="標楷體" w:cs="標楷體"/>
          <w:spacing w:val="-18"/>
          <w:sz w:val="28"/>
        </w:rPr>
        <w:t xml:space="preserve"> </w:t>
      </w:r>
      <w:r>
        <w:rPr>
          <w:rFonts w:eastAsia="Times New Roman"/>
          <w:sz w:val="28"/>
        </w:rPr>
        <w:t>10</w:t>
      </w:r>
      <w:r>
        <w:rPr>
          <w:rFonts w:eastAsia="Times New Roman"/>
          <w:spacing w:val="-19"/>
          <w:sz w:val="28"/>
        </w:rPr>
        <w:t xml:space="preserve"> </w:t>
      </w:r>
      <w:r>
        <w:rPr>
          <w:rFonts w:ascii="標楷體" w:eastAsia="標楷體" w:hAnsi="標楷體" w:cs="標楷體"/>
          <w:sz w:val="28"/>
        </w:rPr>
        <w:t>項績效衡量指標，若</w:t>
      </w:r>
      <w:r>
        <w:rPr>
          <w:rFonts w:ascii="標楷體" w:eastAsia="標楷體" w:hAnsi="標楷體" w:cs="標楷體"/>
          <w:spacing w:val="-18"/>
          <w:sz w:val="28"/>
        </w:rPr>
        <w:t xml:space="preserve"> </w:t>
      </w:r>
      <w:r>
        <w:rPr>
          <w:rFonts w:eastAsia="Times New Roman"/>
          <w:sz w:val="28"/>
        </w:rPr>
        <w:t>TPG</w:t>
      </w:r>
      <w:r>
        <w:rPr>
          <w:rFonts w:eastAsia="Times New Roman"/>
          <w:spacing w:val="-18"/>
          <w:sz w:val="28"/>
        </w:rPr>
        <w:t xml:space="preserve"> </w:t>
      </w:r>
      <w:r>
        <w:rPr>
          <w:rFonts w:ascii="標楷體" w:eastAsia="標楷體" w:hAnsi="標楷體" w:cs="標楷體"/>
          <w:sz w:val="28"/>
        </w:rPr>
        <w:t>無法達到指標之目標值即須受罰，以確保對交通之投資能達成預期目標，及督促提升營運效率，並獲得民眾支持。</w:t>
      </w:r>
    </w:p>
    <w:p w:rsidR="000E42A4" w:rsidRDefault="00731315">
      <w:pPr>
        <w:autoSpaceDE w:val="0"/>
        <w:autoSpaceDN w:val="0"/>
        <w:snapToGrid w:val="0"/>
        <w:spacing w:before="317" w:line="400" w:lineRule="exact"/>
        <w:ind w:left="3192"/>
        <w:rPr>
          <w:rFonts w:ascii="標楷體" w:eastAsia="標楷體" w:hAnsi="標楷體" w:cs="標楷體"/>
          <w:b/>
          <w:sz w:val="32"/>
        </w:rPr>
      </w:pPr>
      <w:r>
        <w:rPr>
          <w:rFonts w:ascii="標楷體" w:eastAsia="標楷體" w:hAnsi="標楷體" w:cs="標楷體"/>
          <w:b/>
          <w:sz w:val="32"/>
        </w:rPr>
        <w:t>第三節</w:t>
      </w:r>
      <w:r>
        <w:rPr>
          <w:rFonts w:ascii="標楷體" w:eastAsia="標楷體" w:hAnsi="標楷體" w:cs="標楷體"/>
          <w:b/>
          <w:spacing w:val="80"/>
          <w:sz w:val="32"/>
        </w:rPr>
        <w:t xml:space="preserve"> </w:t>
      </w:r>
      <w:r>
        <w:rPr>
          <w:rFonts w:ascii="標楷體" w:eastAsia="標楷體" w:hAnsi="標楷體" w:cs="標楷體"/>
          <w:b/>
          <w:sz w:val="32"/>
        </w:rPr>
        <w:t>小結</w:t>
      </w:r>
    </w:p>
    <w:p w:rsidR="000E42A4" w:rsidRDefault="00731315">
      <w:pPr>
        <w:autoSpaceDE w:val="0"/>
        <w:autoSpaceDN w:val="0"/>
        <w:snapToGrid w:val="0"/>
        <w:spacing w:before="467" w:line="350" w:lineRule="exact"/>
        <w:ind w:left="566"/>
        <w:rPr>
          <w:rFonts w:ascii="標楷體" w:eastAsia="標楷體" w:hAnsi="標楷體" w:cs="標楷體"/>
          <w:sz w:val="28"/>
        </w:rPr>
      </w:pPr>
      <w:r>
        <w:rPr>
          <w:rFonts w:eastAsia="Times New Roman"/>
          <w:spacing w:val="-1"/>
          <w:sz w:val="28"/>
        </w:rPr>
        <w:t>Jean-Patrick</w:t>
      </w:r>
      <w:r>
        <w:rPr>
          <w:rFonts w:eastAsia="Times New Roman"/>
          <w:spacing w:val="29"/>
          <w:sz w:val="28"/>
        </w:rPr>
        <w:t xml:space="preserve"> </w:t>
      </w:r>
      <w:r>
        <w:rPr>
          <w:rFonts w:eastAsia="Times New Roman"/>
          <w:spacing w:val="-18"/>
          <w:sz w:val="28"/>
        </w:rPr>
        <w:t>V</w:t>
      </w:r>
      <w:r>
        <w:rPr>
          <w:rFonts w:eastAsia="Times New Roman"/>
          <w:spacing w:val="-1"/>
          <w:sz w:val="28"/>
        </w:rPr>
        <w:t>il</w:t>
      </w:r>
      <w:r>
        <w:rPr>
          <w:rFonts w:eastAsia="Times New Roman"/>
          <w:sz w:val="28"/>
        </w:rPr>
        <w:t xml:space="preserve">leneuve </w:t>
      </w:r>
      <w:r>
        <w:rPr>
          <w:rFonts w:ascii="標楷體" w:eastAsia="標楷體" w:hAnsi="標楷體" w:cs="標楷體"/>
          <w:sz w:val="28"/>
        </w:rPr>
        <w:t>及</w:t>
      </w:r>
      <w:r>
        <w:rPr>
          <w:rFonts w:ascii="標楷體" w:eastAsia="標楷體" w:hAnsi="標楷體" w:cs="標楷體"/>
          <w:sz w:val="28"/>
        </w:rPr>
        <w:t xml:space="preserve"> </w:t>
      </w:r>
      <w:r>
        <w:rPr>
          <w:rFonts w:eastAsia="Times New Roman"/>
          <w:sz w:val="28"/>
        </w:rPr>
        <w:t>Jean-Marc</w:t>
      </w:r>
      <w:r>
        <w:rPr>
          <w:rFonts w:eastAsia="Times New Roman"/>
          <w:spacing w:val="30"/>
          <w:sz w:val="28"/>
        </w:rPr>
        <w:t xml:space="preserve"> </w:t>
      </w:r>
      <w:r>
        <w:rPr>
          <w:rFonts w:eastAsia="Times New Roman"/>
          <w:sz w:val="28"/>
        </w:rPr>
        <w:t xml:space="preserve">Huguenin </w:t>
      </w:r>
      <w:r>
        <w:rPr>
          <w:rFonts w:ascii="標楷體" w:eastAsia="標楷體" w:hAnsi="標楷體" w:cs="標楷體"/>
          <w:sz w:val="28"/>
        </w:rPr>
        <w:t>教授講授的政府</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pacing w:val="-1"/>
          <w:sz w:val="28"/>
        </w:rPr>
        <w:t>治理及行</w:t>
      </w:r>
      <w:r>
        <w:rPr>
          <w:rFonts w:ascii="標楷體" w:eastAsia="標楷體" w:hAnsi="標楷體" w:cs="標楷體"/>
          <w:sz w:val="28"/>
        </w:rPr>
        <w:t>動性與政府治理及績效課</w:t>
      </w:r>
      <w:r>
        <w:rPr>
          <w:rFonts w:ascii="標楷體" w:eastAsia="標楷體" w:hAnsi="標楷體" w:cs="標楷體"/>
          <w:spacing w:val="-24"/>
          <w:sz w:val="28"/>
        </w:rPr>
        <w:t>程，</w:t>
      </w:r>
      <w:r>
        <w:rPr>
          <w:rFonts w:ascii="標楷體" w:eastAsia="標楷體" w:hAnsi="標楷體" w:cs="標楷體"/>
          <w:sz w:val="28"/>
        </w:rPr>
        <w:t>以人民對政府之期待與信任為</w:t>
      </w:r>
      <w:r>
        <w:rPr>
          <w:rFonts w:ascii="標楷體" w:eastAsia="標楷體" w:hAnsi="標楷體" w:cs="標楷體"/>
          <w:spacing w:val="-1"/>
          <w:sz w:val="28"/>
        </w:rPr>
        <w:t>出</w:t>
      </w:r>
      <w:r>
        <w:rPr>
          <w:rFonts w:ascii="標楷體" w:eastAsia="標楷體" w:hAnsi="標楷體" w:cs="標楷體"/>
          <w:spacing w:val="-13"/>
          <w:sz w:val="28"/>
        </w:rPr>
        <w:t>發，</w:t>
      </w:r>
      <w:r>
        <w:rPr>
          <w:rFonts w:ascii="標楷體" w:eastAsia="標楷體" w:hAnsi="標楷體" w:cs="標楷體"/>
          <w:spacing w:val="-1"/>
          <w:sz w:val="28"/>
        </w:rPr>
        <w:t>提</w:t>
      </w:r>
      <w:r>
        <w:rPr>
          <w:rFonts w:ascii="標楷體" w:eastAsia="標楷體" w:hAnsi="標楷體" w:cs="標楷體"/>
          <w:sz w:val="28"/>
        </w:rPr>
        <w:t>出政府治理之概念及政府績效衡量與標竿學</w:t>
      </w:r>
      <w:r>
        <w:rPr>
          <w:rFonts w:ascii="標楷體" w:eastAsia="標楷體" w:hAnsi="標楷體" w:cs="標楷體"/>
          <w:spacing w:val="-12"/>
          <w:sz w:val="28"/>
        </w:rPr>
        <w:t>習；</w:t>
      </w:r>
      <w:r>
        <w:rPr>
          <w:rFonts w:ascii="標楷體" w:eastAsia="標楷體" w:hAnsi="標楷體" w:cs="標楷體"/>
          <w:sz w:val="28"/>
        </w:rPr>
        <w:t>瑞士日內瓦交通部門官員</w:t>
      </w:r>
      <w:r>
        <w:rPr>
          <w:rFonts w:eastAsia="Times New Roman"/>
          <w:sz w:val="28"/>
        </w:rPr>
        <w:t>Fabric</w:t>
      </w:r>
      <w:r>
        <w:rPr>
          <w:rFonts w:eastAsia="Times New Roman"/>
          <w:spacing w:val="70"/>
          <w:sz w:val="28"/>
        </w:rPr>
        <w:t xml:space="preserve"> </w:t>
      </w:r>
      <w:r>
        <w:rPr>
          <w:rFonts w:eastAsia="Times New Roman"/>
          <w:sz w:val="28"/>
        </w:rPr>
        <w:t>Etienn</w:t>
      </w:r>
      <w:r>
        <w:rPr>
          <w:rFonts w:eastAsia="Times New Roman"/>
          <w:spacing w:val="6"/>
          <w:sz w:val="28"/>
        </w:rPr>
        <w:t>e</w:t>
      </w:r>
      <w:r>
        <w:rPr>
          <w:rFonts w:ascii="標楷體" w:eastAsia="標楷體" w:hAnsi="標楷體" w:cs="標楷體"/>
          <w:sz w:val="28"/>
        </w:rPr>
        <w:t>並以目前正在發展之瑞士日內瓦邦公</w:t>
      </w:r>
      <w:r>
        <w:rPr>
          <w:rFonts w:ascii="標楷體" w:eastAsia="標楷體" w:hAnsi="標楷體" w:cs="標楷體"/>
          <w:spacing w:val="-6"/>
          <w:sz w:val="28"/>
        </w:rPr>
        <w:t>共</w:t>
      </w:r>
      <w:r>
        <w:rPr>
          <w:rFonts w:ascii="標楷體" w:eastAsia="標楷體" w:hAnsi="標楷體" w:cs="標楷體"/>
          <w:spacing w:val="-1"/>
          <w:sz w:val="28"/>
        </w:rPr>
        <w:t>交通政策</w:t>
      </w:r>
      <w:r>
        <w:rPr>
          <w:rFonts w:ascii="標楷體" w:eastAsia="標楷體" w:hAnsi="標楷體" w:cs="標楷體"/>
          <w:sz w:val="28"/>
        </w:rPr>
        <w:t>為實</w:t>
      </w:r>
      <w:r>
        <w:rPr>
          <w:rFonts w:ascii="標楷體" w:eastAsia="標楷體" w:hAnsi="標楷體" w:cs="標楷體"/>
          <w:spacing w:val="-12"/>
          <w:sz w:val="28"/>
        </w:rPr>
        <w:t>例，</w:t>
      </w:r>
      <w:r>
        <w:rPr>
          <w:rFonts w:ascii="標楷體" w:eastAsia="標楷體" w:hAnsi="標楷體" w:cs="標楷體"/>
          <w:sz w:val="28"/>
        </w:rPr>
        <w:t>印證政府治理與績效成</w:t>
      </w:r>
      <w:r>
        <w:rPr>
          <w:rFonts w:ascii="標楷體" w:eastAsia="標楷體" w:hAnsi="標楷體" w:cs="標楷體"/>
          <w:spacing w:val="-12"/>
          <w:sz w:val="28"/>
        </w:rPr>
        <w:t>效，</w:t>
      </w:r>
      <w:r>
        <w:rPr>
          <w:rFonts w:ascii="標楷體" w:eastAsia="標楷體" w:hAnsi="標楷體" w:cs="標楷體"/>
          <w:sz w:val="28"/>
        </w:rPr>
        <w:t>均讓我們對於政府治理</w:t>
      </w:r>
      <w:r>
        <w:rPr>
          <w:rFonts w:ascii="標楷體" w:eastAsia="標楷體" w:hAnsi="標楷體" w:cs="標楷體"/>
          <w:spacing w:val="-3"/>
          <w:sz w:val="28"/>
        </w:rPr>
        <w:t>的不同層面有深刻且實務的瞭</w:t>
      </w:r>
      <w:r>
        <w:rPr>
          <w:rFonts w:ascii="標楷體" w:eastAsia="標楷體" w:hAnsi="標楷體" w:cs="標楷體"/>
          <w:spacing w:val="-27"/>
          <w:sz w:val="28"/>
        </w:rPr>
        <w:t>解。</w:t>
      </w:r>
      <w:r>
        <w:rPr>
          <w:rFonts w:ascii="標楷體" w:eastAsia="標楷體" w:hAnsi="標楷體" w:cs="標楷體"/>
          <w:spacing w:val="-2"/>
          <w:sz w:val="28"/>
        </w:rPr>
        <w:t>我國政治及政府運作環境與瑞士或</w:t>
      </w:r>
      <w:r>
        <w:rPr>
          <w:rFonts w:ascii="標楷體" w:eastAsia="標楷體" w:hAnsi="標楷體" w:cs="標楷體"/>
          <w:sz w:val="28"/>
        </w:rPr>
        <w:t xml:space="preserve"> </w:t>
      </w:r>
      <w:r>
        <w:rPr>
          <w:rFonts w:ascii="標楷體" w:eastAsia="標楷體" w:hAnsi="標楷體" w:cs="標楷體"/>
          <w:spacing w:val="-1"/>
          <w:sz w:val="28"/>
        </w:rPr>
        <w:t>有差</w:t>
      </w:r>
      <w:r>
        <w:rPr>
          <w:rFonts w:ascii="標楷體" w:eastAsia="標楷體" w:hAnsi="標楷體" w:cs="標楷體"/>
          <w:spacing w:val="-13"/>
          <w:sz w:val="28"/>
        </w:rPr>
        <w:t>異，</w:t>
      </w:r>
      <w:r>
        <w:rPr>
          <w:rFonts w:ascii="標楷體" w:eastAsia="標楷體" w:hAnsi="標楷體" w:cs="標楷體"/>
          <w:sz w:val="28"/>
        </w:rPr>
        <w:t>惟所闡述之基本原理及實務案例確實可資參酌與借</w:t>
      </w:r>
      <w:r>
        <w:rPr>
          <w:rFonts w:ascii="標楷體" w:eastAsia="標楷體" w:hAnsi="標楷體" w:cs="標楷體"/>
          <w:spacing w:val="-12"/>
          <w:sz w:val="28"/>
        </w:rPr>
        <w:t>鏡，</w:t>
      </w:r>
      <w:r>
        <w:rPr>
          <w:rFonts w:ascii="標楷體" w:eastAsia="標楷體" w:hAnsi="標楷體" w:cs="標楷體"/>
          <w:sz w:val="28"/>
        </w:rPr>
        <w:t>且各</w:t>
      </w:r>
      <w:r>
        <w:rPr>
          <w:rFonts w:ascii="標楷體" w:eastAsia="標楷體" w:hAnsi="標楷體" w:cs="標楷體"/>
          <w:spacing w:val="-1"/>
          <w:sz w:val="28"/>
        </w:rPr>
        <w:t>國之差異</w:t>
      </w:r>
      <w:r>
        <w:rPr>
          <w:rFonts w:ascii="標楷體" w:eastAsia="標楷體" w:hAnsi="標楷體" w:cs="標楷體"/>
          <w:sz w:val="28"/>
        </w:rPr>
        <w:t>性亦可作為政策制定環境之省</w:t>
      </w:r>
      <w:r>
        <w:rPr>
          <w:rFonts w:ascii="標楷體" w:eastAsia="標楷體" w:hAnsi="標楷體" w:cs="標楷體"/>
          <w:spacing w:val="-24"/>
          <w:sz w:val="28"/>
        </w:rPr>
        <w:t>思。</w:t>
      </w:r>
      <w:r>
        <w:rPr>
          <w:rFonts w:ascii="標楷體" w:eastAsia="標楷體" w:hAnsi="標楷體" w:cs="標楷體"/>
          <w:sz w:val="28"/>
        </w:rPr>
        <w:t>吾等當深刻體認人民之期</w:t>
      </w:r>
      <w:r>
        <w:rPr>
          <w:rFonts w:ascii="標楷體" w:eastAsia="標楷體" w:hAnsi="標楷體" w:cs="標楷體"/>
          <w:spacing w:val="-13"/>
          <w:sz w:val="28"/>
        </w:rPr>
        <w:t>待，</w:t>
      </w:r>
      <w:r>
        <w:rPr>
          <w:rFonts w:ascii="標楷體" w:eastAsia="標楷體" w:hAnsi="標楷體" w:cs="標楷體"/>
          <w:spacing w:val="-3"/>
          <w:sz w:val="28"/>
        </w:rPr>
        <w:t>秉持廉</w:t>
      </w:r>
      <w:r>
        <w:rPr>
          <w:rFonts w:ascii="標楷體" w:eastAsia="標楷體" w:hAnsi="標楷體" w:cs="標楷體"/>
          <w:spacing w:val="-2"/>
          <w:sz w:val="28"/>
        </w:rPr>
        <w:t>正的基本要</w:t>
      </w:r>
      <w:r>
        <w:rPr>
          <w:rFonts w:ascii="標楷體" w:eastAsia="標楷體" w:hAnsi="標楷體" w:cs="標楷體"/>
          <w:spacing w:val="-11"/>
          <w:sz w:val="28"/>
        </w:rPr>
        <w:t>求，</w:t>
      </w:r>
      <w:r>
        <w:rPr>
          <w:rFonts w:ascii="標楷體" w:eastAsia="標楷體" w:hAnsi="標楷體" w:cs="標楷體"/>
          <w:spacing w:val="-2"/>
          <w:sz w:val="28"/>
        </w:rPr>
        <w:t>並透過積極的當</w:t>
      </w:r>
      <w:r>
        <w:rPr>
          <w:rFonts w:ascii="標楷體" w:eastAsia="標楷體" w:hAnsi="標楷體" w:cs="標楷體"/>
          <w:spacing w:val="-12"/>
          <w:sz w:val="28"/>
        </w:rPr>
        <w:t>責、</w:t>
      </w:r>
      <w:r>
        <w:rPr>
          <w:rFonts w:ascii="標楷體" w:eastAsia="標楷體" w:hAnsi="標楷體" w:cs="標楷體"/>
          <w:spacing w:val="-2"/>
          <w:sz w:val="28"/>
        </w:rPr>
        <w:t>透明與參與機制來策</w:t>
      </w:r>
      <w:r>
        <w:rPr>
          <w:rFonts w:ascii="標楷體" w:eastAsia="標楷體" w:hAnsi="標楷體" w:cs="標楷體"/>
          <w:sz w:val="28"/>
        </w:rPr>
        <w:t xml:space="preserve"> </w:t>
      </w:r>
      <w:r>
        <w:rPr>
          <w:rFonts w:ascii="標楷體" w:eastAsia="標楷體" w:hAnsi="標楷體" w:cs="標楷體"/>
          <w:sz w:val="28"/>
        </w:rPr>
        <w:t>勵施政及彰顯績效，以回應人民需求並贏得人民信任。</w:t>
      </w:r>
    </w:p>
    <w:p w:rsidR="000E42A4" w:rsidRDefault="00731315">
      <w:pPr>
        <w:autoSpaceDE w:val="0"/>
        <w:autoSpaceDN w:val="0"/>
        <w:snapToGrid w:val="0"/>
        <w:spacing w:before="1478"/>
        <w:ind w:left="395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-96-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554" w:line="450" w:lineRule="exact"/>
        <w:ind w:left="2994"/>
        <w:rPr>
          <w:rFonts w:ascii="標楷體" w:eastAsia="標楷體" w:hAnsi="標楷體" w:cs="標楷體"/>
          <w:b/>
          <w:sz w:val="36"/>
        </w:rPr>
      </w:pPr>
      <w:r>
        <w:rPr>
          <w:rFonts w:ascii="標楷體" w:eastAsia="標楷體" w:hAnsi="標楷體" w:cs="標楷體"/>
          <w:b/>
          <w:sz w:val="36"/>
        </w:rPr>
        <w:t>第六章</w:t>
      </w:r>
      <w:r>
        <w:rPr>
          <w:rFonts w:ascii="標楷體" w:eastAsia="標楷體" w:hAnsi="標楷體" w:cs="標楷體"/>
          <w:b/>
          <w:spacing w:val="90"/>
          <w:sz w:val="36"/>
        </w:rPr>
        <w:t xml:space="preserve"> </w:t>
      </w:r>
      <w:r>
        <w:rPr>
          <w:rFonts w:ascii="標楷體" w:eastAsia="標楷體" w:hAnsi="標楷體" w:cs="標楷體"/>
          <w:b/>
          <w:sz w:val="36"/>
        </w:rPr>
        <w:t>研習心得</w:t>
      </w:r>
    </w:p>
    <w:p w:rsidR="000E42A4" w:rsidRDefault="00731315">
      <w:pPr>
        <w:autoSpaceDE w:val="0"/>
        <w:autoSpaceDN w:val="0"/>
        <w:snapToGrid w:val="0"/>
        <w:spacing w:before="290" w:line="350" w:lineRule="exact"/>
        <w:rPr>
          <w:rFonts w:ascii="標楷體" w:eastAsia="標楷體" w:hAnsi="標楷體" w:cs="標楷體"/>
          <w:b/>
          <w:sz w:val="28"/>
        </w:rPr>
      </w:pPr>
      <w:r>
        <w:rPr>
          <w:rFonts w:ascii="標楷體" w:eastAsia="標楷體" w:hAnsi="標楷體" w:cs="標楷體"/>
          <w:b/>
          <w:sz w:val="28"/>
        </w:rPr>
        <w:t>一、政治與制度方面</w:t>
      </w:r>
    </w:p>
    <w:p w:rsidR="000E42A4" w:rsidRDefault="00731315">
      <w:pPr>
        <w:autoSpaceDE w:val="0"/>
        <w:autoSpaceDN w:val="0"/>
        <w:snapToGrid w:val="0"/>
        <w:spacing w:before="310"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瑞士政治制度的借鏡與啟發：</w:t>
      </w:r>
    </w:p>
    <w:p w:rsidR="000E42A4" w:rsidRDefault="00731315">
      <w:pPr>
        <w:autoSpaceDE w:val="0"/>
        <w:autoSpaceDN w:val="0"/>
        <w:snapToGrid w:val="0"/>
        <w:spacing w:before="26" w:line="480" w:lineRule="exact"/>
        <w:ind w:left="900"/>
        <w:jc w:val="both"/>
        <w:rPr>
          <w:rFonts w:ascii="標楷體" w:eastAsia="標楷體" w:hAnsi="標楷體" w:cs="標楷體"/>
          <w:sz w:val="28"/>
        </w:rPr>
      </w:pPr>
      <w:r>
        <w:rPr>
          <w:rFonts w:ascii="標楷體" w:eastAsia="標楷體" w:hAnsi="標楷體" w:cs="標楷體"/>
          <w:sz w:val="28"/>
        </w:rPr>
        <w:t>瑞士是一個小而富裕的國家，社會間僅有薄弱的國家概念</w:t>
      </w:r>
      <w:r>
        <w:rPr>
          <w:rFonts w:ascii="標楷體" w:eastAsia="標楷體" w:hAnsi="標楷體" w:cs="標楷體"/>
          <w:spacing w:val="-6"/>
          <w:sz w:val="28"/>
        </w:rPr>
        <w:t>，</w:t>
      </w:r>
      <w:r>
        <w:rPr>
          <w:rFonts w:ascii="標楷體" w:eastAsia="標楷體" w:hAnsi="標楷體" w:cs="標楷體"/>
          <w:sz w:val="28"/>
        </w:rPr>
        <w:t>有低層級的官僚機構，有相當多的任務組織與私營部門的</w:t>
      </w:r>
      <w:r>
        <w:rPr>
          <w:rFonts w:ascii="標楷體" w:eastAsia="標楷體" w:hAnsi="標楷體" w:cs="標楷體"/>
          <w:spacing w:val="-6"/>
          <w:sz w:val="28"/>
        </w:rPr>
        <w:t>合</w:t>
      </w:r>
      <w:r>
        <w:rPr>
          <w:rFonts w:ascii="標楷體" w:eastAsia="標楷體" w:hAnsi="標楷體" w:cs="標楷體"/>
          <w:sz w:val="28"/>
        </w:rPr>
        <w:t>作和利益組織。</w:t>
      </w:r>
    </w:p>
    <w:p w:rsidR="000E42A4" w:rsidRDefault="00731315">
      <w:pPr>
        <w:autoSpaceDE w:val="0"/>
        <w:autoSpaceDN w:val="0"/>
        <w:snapToGrid w:val="0"/>
        <w:spacing w:before="180" w:line="480" w:lineRule="exact"/>
        <w:ind w:left="900"/>
        <w:jc w:val="both"/>
        <w:rPr>
          <w:rFonts w:ascii="標楷體" w:eastAsia="標楷體" w:hAnsi="標楷體" w:cs="標楷體"/>
          <w:sz w:val="28"/>
        </w:rPr>
      </w:pPr>
      <w:r>
        <w:rPr>
          <w:rFonts w:ascii="標楷體" w:eastAsia="標楷體" w:hAnsi="標楷體" w:cs="標楷體"/>
          <w:sz w:val="28"/>
        </w:rPr>
        <w:t>瑞士的面積與臺灣差不多大小，而且同樣具有多元文化，</w:t>
      </w:r>
      <w:r>
        <w:rPr>
          <w:rFonts w:ascii="標楷體" w:eastAsia="標楷體" w:hAnsi="標楷體" w:cs="標楷體"/>
          <w:spacing w:val="-6"/>
          <w:sz w:val="28"/>
        </w:rPr>
        <w:t>卻</w:t>
      </w:r>
      <w:r>
        <w:rPr>
          <w:rFonts w:ascii="標楷體" w:eastAsia="標楷體" w:hAnsi="標楷體" w:cs="標楷體"/>
          <w:sz w:val="28"/>
        </w:rPr>
        <w:t>是世界幸福排名為第四名的國家。端看瑞士的和諧，是建</w:t>
      </w:r>
      <w:r>
        <w:rPr>
          <w:rFonts w:ascii="標楷體" w:eastAsia="標楷體" w:hAnsi="標楷體" w:cs="標楷體"/>
          <w:spacing w:val="-6"/>
          <w:sz w:val="28"/>
        </w:rPr>
        <w:t>立</w:t>
      </w:r>
      <w:r>
        <w:rPr>
          <w:rFonts w:ascii="標楷體" w:eastAsia="標楷體" w:hAnsi="標楷體" w:cs="標楷體"/>
          <w:sz w:val="28"/>
        </w:rPr>
        <w:t>在一個共同價值的創造與維護之上。雖然他山之石，可以</w:t>
      </w:r>
      <w:r>
        <w:rPr>
          <w:rFonts w:ascii="標楷體" w:eastAsia="標楷體" w:hAnsi="標楷體" w:cs="標楷體"/>
          <w:spacing w:val="-6"/>
          <w:sz w:val="28"/>
        </w:rPr>
        <w:t>攻</w:t>
      </w:r>
      <w:r>
        <w:rPr>
          <w:rFonts w:ascii="標楷體" w:eastAsia="標楷體" w:hAnsi="標楷體" w:cs="標楷體"/>
          <w:sz w:val="28"/>
        </w:rPr>
        <w:t>錯，然而在各國法治化整備程度不一，政治、經濟、社會</w:t>
      </w:r>
      <w:r>
        <w:rPr>
          <w:rFonts w:ascii="標楷體" w:eastAsia="標楷體" w:hAnsi="標楷體" w:cs="標楷體"/>
          <w:spacing w:val="-6"/>
          <w:sz w:val="28"/>
        </w:rPr>
        <w:t>、</w:t>
      </w:r>
      <w:r>
        <w:rPr>
          <w:rFonts w:ascii="標楷體" w:eastAsia="標楷體" w:hAnsi="標楷體" w:cs="標楷體"/>
          <w:sz w:val="28"/>
        </w:rPr>
        <w:t>文化與習性等均有不同的結構性因素，雖然無法直接將瑞</w:t>
      </w:r>
      <w:r>
        <w:rPr>
          <w:rFonts w:ascii="標楷體" w:eastAsia="標楷體" w:hAnsi="標楷體" w:cs="標楷體"/>
          <w:spacing w:val="-6"/>
          <w:sz w:val="28"/>
        </w:rPr>
        <w:t>士</w:t>
      </w:r>
      <w:r>
        <w:rPr>
          <w:rFonts w:ascii="標楷體" w:eastAsia="標楷體" w:hAnsi="標楷體" w:cs="標楷體"/>
          <w:sz w:val="28"/>
        </w:rPr>
        <w:t>的政策複製移植，但應該從其歷史與政治文化借鏡，找到</w:t>
      </w:r>
      <w:r>
        <w:rPr>
          <w:rFonts w:ascii="標楷體" w:eastAsia="標楷體" w:hAnsi="標楷體" w:cs="標楷體"/>
          <w:spacing w:val="-6"/>
          <w:sz w:val="28"/>
        </w:rPr>
        <w:t>臺</w:t>
      </w:r>
      <w:r>
        <w:rPr>
          <w:rFonts w:ascii="標楷體" w:eastAsia="標楷體" w:hAnsi="標楷體" w:cs="標楷體"/>
          <w:sz w:val="28"/>
        </w:rPr>
        <w:t>灣的出路，這是我們可以再深思的地方。</w:t>
      </w:r>
    </w:p>
    <w:p w:rsidR="000E42A4" w:rsidRDefault="00731315">
      <w:pPr>
        <w:autoSpaceDE w:val="0"/>
        <w:autoSpaceDN w:val="0"/>
        <w:snapToGrid w:val="0"/>
        <w:spacing w:before="180" w:line="480" w:lineRule="exact"/>
        <w:ind w:left="900"/>
        <w:jc w:val="both"/>
        <w:rPr>
          <w:rFonts w:ascii="標楷體" w:eastAsia="標楷體" w:hAnsi="標楷體" w:cs="標楷體"/>
          <w:sz w:val="28"/>
        </w:rPr>
      </w:pPr>
      <w:r>
        <w:rPr>
          <w:rFonts w:ascii="標楷體" w:eastAsia="標楷體" w:hAnsi="標楷體" w:cs="標楷體"/>
          <w:sz w:val="28"/>
        </w:rPr>
        <w:t>多元族群的和諧在於尊重差異。而且需要長期不間斷的溝</w:t>
      </w:r>
      <w:r>
        <w:rPr>
          <w:rFonts w:ascii="標楷體" w:eastAsia="標楷體" w:hAnsi="標楷體" w:cs="標楷體"/>
          <w:spacing w:val="-6"/>
          <w:sz w:val="28"/>
        </w:rPr>
        <w:t>通</w:t>
      </w:r>
      <w:r>
        <w:rPr>
          <w:rFonts w:ascii="標楷體" w:eastAsia="標楷體" w:hAnsi="標楷體" w:cs="標楷體"/>
          <w:sz w:val="28"/>
        </w:rPr>
        <w:t>協調過程，這也是臺灣目前應努力的方向，如政府資訊公</w:t>
      </w:r>
      <w:r>
        <w:rPr>
          <w:rFonts w:ascii="標楷體" w:eastAsia="標楷體" w:hAnsi="標楷體" w:cs="標楷體"/>
          <w:spacing w:val="-6"/>
          <w:sz w:val="28"/>
        </w:rPr>
        <w:t>開</w:t>
      </w:r>
      <w:r>
        <w:rPr>
          <w:rFonts w:ascii="標楷體" w:eastAsia="標楷體" w:hAnsi="標楷體" w:cs="標楷體"/>
          <w:sz w:val="28"/>
        </w:rPr>
        <w:t>法等，透過資訊公開與過程透明，傳達明確的資訊，並增</w:t>
      </w:r>
      <w:r>
        <w:rPr>
          <w:rFonts w:ascii="標楷體" w:eastAsia="標楷體" w:hAnsi="標楷體" w:cs="標楷體"/>
          <w:spacing w:val="-6"/>
          <w:sz w:val="28"/>
        </w:rPr>
        <w:t>加</w:t>
      </w:r>
      <w:r>
        <w:rPr>
          <w:rFonts w:ascii="標楷體" w:eastAsia="標楷體" w:hAnsi="標楷體" w:cs="標楷體"/>
          <w:sz w:val="28"/>
        </w:rPr>
        <w:t>相互信任感。雖然面對面溝通費力耗時，但菁英的合作與</w:t>
      </w:r>
      <w:r>
        <w:rPr>
          <w:rFonts w:ascii="標楷體" w:eastAsia="標楷體" w:hAnsi="標楷體" w:cs="標楷體"/>
          <w:spacing w:val="-6"/>
          <w:sz w:val="28"/>
        </w:rPr>
        <w:t>協</w:t>
      </w:r>
      <w:r>
        <w:rPr>
          <w:rFonts w:ascii="標楷體" w:eastAsia="標楷體" w:hAnsi="標楷體" w:cs="標楷體"/>
          <w:sz w:val="28"/>
        </w:rPr>
        <w:t>調，是瑞士減緩族群衝突議題的重要管道。強化政治菁英</w:t>
      </w:r>
      <w:r>
        <w:rPr>
          <w:rFonts w:ascii="標楷體" w:eastAsia="標楷體" w:hAnsi="標楷體" w:cs="標楷體"/>
          <w:spacing w:val="-6"/>
          <w:sz w:val="28"/>
        </w:rPr>
        <w:t>的</w:t>
      </w:r>
      <w:r>
        <w:rPr>
          <w:rFonts w:ascii="標楷體" w:eastAsia="標楷體" w:hAnsi="標楷體" w:cs="標楷體"/>
          <w:sz w:val="28"/>
        </w:rPr>
        <w:t>政策溝通與統整、協調能力，將能使臺灣政治能更加包容</w:t>
      </w:r>
      <w:r>
        <w:rPr>
          <w:rFonts w:ascii="標楷體" w:eastAsia="標楷體" w:hAnsi="標楷體" w:cs="標楷體"/>
          <w:spacing w:val="-6"/>
          <w:sz w:val="28"/>
        </w:rPr>
        <w:t>與</w:t>
      </w:r>
      <w:r>
        <w:rPr>
          <w:rFonts w:ascii="標楷體" w:eastAsia="標楷體" w:hAnsi="標楷體" w:cs="標楷體"/>
          <w:sz w:val="28"/>
        </w:rPr>
        <w:t>和諧。</w:t>
      </w:r>
    </w:p>
    <w:p w:rsidR="000E42A4" w:rsidRDefault="00731315">
      <w:pPr>
        <w:autoSpaceDE w:val="0"/>
        <w:autoSpaceDN w:val="0"/>
        <w:snapToGrid w:val="0"/>
        <w:spacing w:before="180" w:line="480" w:lineRule="exact"/>
        <w:ind w:left="900"/>
        <w:jc w:val="both"/>
        <w:rPr>
          <w:rFonts w:ascii="標楷體" w:eastAsia="標楷體" w:hAnsi="標楷體" w:cs="標楷體"/>
          <w:sz w:val="28"/>
        </w:rPr>
      </w:pPr>
      <w:r>
        <w:rPr>
          <w:rFonts w:ascii="標楷體" w:eastAsia="標楷體" w:hAnsi="標楷體" w:cs="標楷體"/>
          <w:sz w:val="28"/>
        </w:rPr>
        <w:t>臺灣在學習瑞士政治制度的過程，可擇優學習，特別是臺</w:t>
      </w:r>
      <w:r>
        <w:rPr>
          <w:rFonts w:ascii="標楷體" w:eastAsia="標楷體" w:hAnsi="標楷體" w:cs="標楷體"/>
          <w:spacing w:val="-6"/>
          <w:sz w:val="28"/>
        </w:rPr>
        <w:t>灣</w:t>
      </w:r>
      <w:r>
        <w:rPr>
          <w:rFonts w:ascii="標楷體" w:eastAsia="標楷體" w:hAnsi="標楷體" w:cs="標楷體"/>
          <w:sz w:val="28"/>
        </w:rPr>
        <w:t>在藍綠兩黨抗衡的政治環境中，應該學習瑞士的包容差異</w:t>
      </w:r>
      <w:r>
        <w:rPr>
          <w:rFonts w:ascii="標楷體" w:eastAsia="標楷體" w:hAnsi="標楷體" w:cs="標楷體"/>
          <w:spacing w:val="-6"/>
          <w:sz w:val="28"/>
        </w:rPr>
        <w:t>文</w:t>
      </w:r>
      <w:r>
        <w:rPr>
          <w:rFonts w:ascii="標楷體" w:eastAsia="標楷體" w:hAnsi="標楷體" w:cs="標楷體"/>
          <w:sz w:val="28"/>
        </w:rPr>
        <w:t>化與追求公眾共同利益解決方案的道德情操，甚至可以共</w:t>
      </w:r>
      <w:r>
        <w:rPr>
          <w:rFonts w:ascii="標楷體" w:eastAsia="標楷體" w:hAnsi="標楷體" w:cs="標楷體"/>
          <w:spacing w:val="-6"/>
          <w:sz w:val="28"/>
        </w:rPr>
        <w:t>同</w:t>
      </w:r>
      <w:r>
        <w:rPr>
          <w:rFonts w:ascii="標楷體" w:eastAsia="標楷體" w:hAnsi="標楷體" w:cs="標楷體"/>
          <w:sz w:val="28"/>
        </w:rPr>
        <w:t>討論國家定位，才能讓臺灣朝幸福國家的方向來加速發展。</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直接民主制成功的前提：</w:t>
      </w:r>
    </w:p>
    <w:p w:rsidR="000E42A4" w:rsidRDefault="00731315">
      <w:pPr>
        <w:autoSpaceDE w:val="0"/>
        <w:autoSpaceDN w:val="0"/>
        <w:snapToGrid w:val="0"/>
        <w:spacing w:before="894"/>
        <w:ind w:left="3953"/>
        <w:sectPr w:rsidR="000E42A4">
          <w:footnotePr>
            <w:pos w:val="sectEnd"/>
            <w:numStart w:val="0"/>
          </w:footnotePr>
          <w:endnotePr>
            <w:numFmt w:val="decimal"/>
            <w:numStart w:val="0"/>
          </w:endnotePr>
          <w:pgSz w:w="11904" w:h="16840"/>
          <w:pgMar w:top="840" w:right="1799" w:bottom="796" w:left="1800" w:header="0" w:footer="0" w:gutter="0"/>
          <w:cols w:space="720"/>
        </w:sectPr>
      </w:pPr>
      <w:r>
        <w:rPr>
          <w:rFonts w:eastAsia="Times New Roman"/>
        </w:rPr>
        <w:t>-97-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900"/>
        <w:rPr>
          <w:rFonts w:ascii="標楷體" w:eastAsia="標楷體" w:hAnsi="標楷體" w:cs="標楷體"/>
          <w:sz w:val="28"/>
        </w:rPr>
      </w:pPr>
      <w:r>
        <w:rPr>
          <w:rFonts w:ascii="標楷體" w:eastAsia="標楷體" w:hAnsi="標楷體" w:cs="標楷體"/>
          <w:spacing w:val="3"/>
          <w:sz w:val="28"/>
        </w:rPr>
        <w:t>瑞士聯邦與分權制度相較於東方國家過去習於君主統治，</w:t>
      </w:r>
      <w:r>
        <w:rPr>
          <w:rFonts w:ascii="標楷體" w:eastAsia="標楷體" w:hAnsi="標楷體" w:cs="標楷體"/>
          <w:sz w:val="28"/>
        </w:rPr>
        <w:t>以</w:t>
      </w:r>
      <w:r>
        <w:rPr>
          <w:rFonts w:ascii="標楷體" w:eastAsia="標楷體" w:hAnsi="標楷體" w:cs="標楷體"/>
          <w:spacing w:val="3"/>
          <w:sz w:val="28"/>
        </w:rPr>
        <w:t>同樣實施民主的臺灣，希望有大有為政府，解決百姓所有</w:t>
      </w:r>
      <w:r>
        <w:rPr>
          <w:rFonts w:ascii="標楷體" w:eastAsia="標楷體" w:hAnsi="標楷體" w:cs="標楷體"/>
          <w:sz w:val="28"/>
        </w:rPr>
        <w:t>問</w:t>
      </w:r>
      <w:r>
        <w:rPr>
          <w:rFonts w:ascii="標楷體" w:eastAsia="標楷體" w:hAnsi="標楷體" w:cs="標楷體"/>
          <w:spacing w:val="3"/>
          <w:sz w:val="28"/>
        </w:rPr>
        <w:t>題，以及民眾透過選舉將權力釋出給選舉出的立法委員或</w:t>
      </w:r>
      <w:r>
        <w:rPr>
          <w:rFonts w:ascii="標楷體" w:eastAsia="標楷體" w:hAnsi="標楷體" w:cs="標楷體"/>
          <w:sz w:val="28"/>
        </w:rPr>
        <w:t>議員代表來行使立法權，有非常大的不同。</w:t>
      </w:r>
    </w:p>
    <w:p w:rsidR="000E42A4" w:rsidRDefault="00731315">
      <w:pPr>
        <w:autoSpaceDE w:val="0"/>
        <w:autoSpaceDN w:val="0"/>
        <w:snapToGrid w:val="0"/>
        <w:spacing w:before="180" w:line="480" w:lineRule="exact"/>
        <w:ind w:left="900"/>
        <w:rPr>
          <w:rFonts w:ascii="標楷體" w:eastAsia="標楷體" w:hAnsi="標楷體" w:cs="標楷體"/>
          <w:sz w:val="28"/>
        </w:rPr>
      </w:pPr>
      <w:r>
        <w:rPr>
          <w:rFonts w:ascii="標楷體" w:eastAsia="標楷體" w:hAnsi="標楷體" w:cs="標楷體"/>
          <w:spacing w:val="3"/>
          <w:sz w:val="28"/>
        </w:rPr>
        <w:t>觀察瑞士實施直接民主制度的成功，背後重要的因素是民</w:t>
      </w:r>
      <w:r>
        <w:rPr>
          <w:rFonts w:ascii="標楷體" w:eastAsia="標楷體" w:hAnsi="標楷體" w:cs="標楷體"/>
          <w:sz w:val="28"/>
        </w:rPr>
        <w:t>眾</w:t>
      </w:r>
      <w:r>
        <w:rPr>
          <w:rFonts w:ascii="標楷體" w:eastAsia="標楷體" w:hAnsi="標楷體" w:cs="標楷體"/>
          <w:spacing w:val="3"/>
          <w:sz w:val="28"/>
        </w:rPr>
        <w:t>對國家的認同與擁有高尚道德標準。瑞士人民在包容差異</w:t>
      </w:r>
      <w:r>
        <w:rPr>
          <w:rFonts w:ascii="標楷體" w:eastAsia="標楷體" w:hAnsi="標楷體" w:cs="標楷體"/>
          <w:sz w:val="28"/>
        </w:rPr>
        <w:t>的</w:t>
      </w:r>
      <w:r>
        <w:rPr>
          <w:rFonts w:ascii="標楷體" w:eastAsia="標楷體" w:hAnsi="標楷體" w:cs="標楷體"/>
          <w:spacing w:val="-3"/>
          <w:sz w:val="28"/>
        </w:rPr>
        <w:t>文化</w:t>
      </w:r>
      <w:r>
        <w:rPr>
          <w:rFonts w:ascii="標楷體" w:eastAsia="標楷體" w:hAnsi="標楷體" w:cs="標楷體"/>
          <w:spacing w:val="-15"/>
          <w:sz w:val="28"/>
        </w:rPr>
        <w:t>下</w:t>
      </w:r>
      <w:r>
        <w:rPr>
          <w:rFonts w:ascii="標楷體" w:eastAsia="標楷體" w:hAnsi="標楷體" w:cs="標楷體"/>
          <w:spacing w:val="-16"/>
          <w:sz w:val="28"/>
        </w:rPr>
        <w:t>，</w:t>
      </w:r>
      <w:r>
        <w:rPr>
          <w:rFonts w:ascii="標楷體" w:eastAsia="標楷體" w:hAnsi="標楷體" w:cs="標楷體"/>
          <w:spacing w:val="-3"/>
          <w:sz w:val="28"/>
        </w:rPr>
        <w:t>培養出共同合作的精</w:t>
      </w:r>
      <w:r>
        <w:rPr>
          <w:rFonts w:ascii="標楷體" w:eastAsia="標楷體" w:hAnsi="標楷體" w:cs="標楷體"/>
          <w:spacing w:val="-15"/>
          <w:sz w:val="28"/>
        </w:rPr>
        <w:t>神，</w:t>
      </w:r>
      <w:r>
        <w:rPr>
          <w:rFonts w:ascii="標楷體" w:eastAsia="標楷體" w:hAnsi="標楷體" w:cs="標楷體"/>
          <w:spacing w:val="-2"/>
          <w:sz w:val="28"/>
        </w:rPr>
        <w:t>瑞士民眾參與政治的心態，</w:t>
      </w:r>
      <w:r>
        <w:rPr>
          <w:rFonts w:ascii="標楷體" w:eastAsia="標楷體" w:hAnsi="標楷體" w:cs="標楷體"/>
          <w:sz w:val="28"/>
        </w:rPr>
        <w:t xml:space="preserve"> </w:t>
      </w:r>
      <w:r>
        <w:rPr>
          <w:rFonts w:ascii="標楷體" w:eastAsia="標楷體" w:hAnsi="標楷體" w:cs="標楷體"/>
          <w:spacing w:val="3"/>
          <w:sz w:val="28"/>
        </w:rPr>
        <w:t>基本上是利他主義。雖然對政策意見有所相左，但正、反</w:t>
      </w:r>
      <w:r>
        <w:rPr>
          <w:rFonts w:ascii="標楷體" w:eastAsia="標楷體" w:hAnsi="標楷體" w:cs="標楷體"/>
          <w:sz w:val="28"/>
        </w:rPr>
        <w:t>雙</w:t>
      </w:r>
      <w:r>
        <w:rPr>
          <w:rFonts w:ascii="標楷體" w:eastAsia="標楷體" w:hAnsi="標楷體" w:cs="標楷體"/>
          <w:spacing w:val="3"/>
          <w:sz w:val="28"/>
        </w:rPr>
        <w:t>方都想積極尋求更好的解決方案，而非相互杯葛，讓國家</w:t>
      </w:r>
      <w:r>
        <w:rPr>
          <w:rFonts w:ascii="標楷體" w:eastAsia="標楷體" w:hAnsi="標楷體" w:cs="標楷體"/>
          <w:sz w:val="28"/>
        </w:rPr>
        <w:t>這</w:t>
      </w:r>
      <w:r>
        <w:rPr>
          <w:rFonts w:ascii="標楷體" w:eastAsia="標楷體" w:hAnsi="標楷體" w:cs="標楷體"/>
          <w:spacing w:val="3"/>
          <w:sz w:val="28"/>
        </w:rPr>
        <w:t>個大機器可以朝眾人認為好的方向前進。相較之下，非像</w:t>
      </w:r>
      <w:r>
        <w:rPr>
          <w:rFonts w:ascii="標楷體" w:eastAsia="標楷體" w:hAnsi="標楷體" w:cs="標楷體"/>
          <w:sz w:val="28"/>
        </w:rPr>
        <w:t>臺灣議會殿堂的手腳相</w:t>
      </w:r>
      <w:r>
        <w:rPr>
          <w:rFonts w:ascii="標楷體" w:eastAsia="標楷體" w:hAnsi="標楷體" w:cs="標楷體"/>
          <w:spacing w:val="-13"/>
          <w:sz w:val="28"/>
        </w:rPr>
        <w:t>向、</w:t>
      </w:r>
      <w:r>
        <w:rPr>
          <w:rFonts w:ascii="標楷體" w:eastAsia="標楷體" w:hAnsi="標楷體" w:cs="標楷體"/>
          <w:sz w:val="28"/>
        </w:rPr>
        <w:t>口水</w:t>
      </w:r>
      <w:r>
        <w:rPr>
          <w:rFonts w:ascii="標楷體" w:eastAsia="標楷體" w:hAnsi="標楷體" w:cs="標楷體"/>
          <w:spacing w:val="-12"/>
          <w:sz w:val="28"/>
        </w:rPr>
        <w:t>戰，</w:t>
      </w:r>
      <w:r>
        <w:rPr>
          <w:rFonts w:ascii="標楷體" w:eastAsia="標楷體" w:hAnsi="標楷體" w:cs="標楷體"/>
          <w:sz w:val="28"/>
        </w:rPr>
        <w:t>以及為求效率而忽視異議，導致問題未能獲得解決。</w:t>
      </w:r>
    </w:p>
    <w:p w:rsidR="000E42A4" w:rsidRDefault="00731315">
      <w:pPr>
        <w:autoSpaceDE w:val="0"/>
        <w:autoSpaceDN w:val="0"/>
        <w:snapToGrid w:val="0"/>
        <w:spacing w:before="180" w:line="480" w:lineRule="exact"/>
        <w:ind w:left="900"/>
        <w:rPr>
          <w:rFonts w:ascii="標楷體" w:eastAsia="標楷體" w:hAnsi="標楷體" w:cs="標楷體"/>
          <w:sz w:val="28"/>
        </w:rPr>
      </w:pPr>
      <w:r>
        <w:rPr>
          <w:rFonts w:ascii="標楷體" w:eastAsia="標楷體" w:hAnsi="標楷體" w:cs="標楷體"/>
          <w:spacing w:val="3"/>
          <w:sz w:val="28"/>
        </w:rPr>
        <w:t>但瑞士政治對差異的包容性與直接民主，在現今的全球化</w:t>
      </w:r>
      <w:r>
        <w:rPr>
          <w:rFonts w:ascii="標楷體" w:eastAsia="標楷體" w:hAnsi="標楷體" w:cs="標楷體"/>
          <w:sz w:val="28"/>
        </w:rPr>
        <w:t>的</w:t>
      </w:r>
      <w:r>
        <w:rPr>
          <w:rFonts w:ascii="標楷體" w:eastAsia="標楷體" w:hAnsi="標楷體" w:cs="標楷體"/>
          <w:spacing w:val="3"/>
          <w:sz w:val="28"/>
        </w:rPr>
        <w:t>競爭環境中，表面上看起來政策效率的相對落後，但最後</w:t>
      </w:r>
      <w:r>
        <w:rPr>
          <w:rFonts w:ascii="標楷體" w:eastAsia="標楷體" w:hAnsi="標楷體" w:cs="標楷體"/>
          <w:sz w:val="28"/>
        </w:rPr>
        <w:t>的</w:t>
      </w:r>
      <w:r>
        <w:rPr>
          <w:rFonts w:ascii="標楷體" w:eastAsia="標楷體" w:hAnsi="標楷體" w:cs="標楷體"/>
          <w:spacing w:val="3"/>
          <w:sz w:val="28"/>
        </w:rPr>
        <w:t>結果卻會被一致接受。投票是瑞士人民參與政治包括參與</w:t>
      </w:r>
      <w:r>
        <w:rPr>
          <w:rFonts w:ascii="標楷體" w:eastAsia="標楷體" w:hAnsi="標楷體" w:cs="標楷體"/>
          <w:sz w:val="28"/>
        </w:rPr>
        <w:t>立</w:t>
      </w:r>
      <w:r>
        <w:rPr>
          <w:rFonts w:ascii="標楷體" w:eastAsia="標楷體" w:hAnsi="標楷體" w:cs="標楷體"/>
          <w:spacing w:val="3"/>
          <w:sz w:val="28"/>
        </w:rPr>
        <w:t>法的主要方式。</w:t>
      </w:r>
      <w:r>
        <w:rPr>
          <w:rFonts w:ascii="標楷體" w:eastAsia="標楷體" w:hAnsi="標楷體" w:cs="標楷體"/>
          <w:spacing w:val="3"/>
          <w:sz w:val="28"/>
        </w:rPr>
        <w:t>在直接民主的制度下，許多事情需經過人</w:t>
      </w:r>
      <w:r>
        <w:rPr>
          <w:rFonts w:ascii="標楷體" w:eastAsia="標楷體" w:hAnsi="標楷體" w:cs="標楷體"/>
          <w:sz w:val="28"/>
        </w:rPr>
        <w:t>民</w:t>
      </w:r>
      <w:r>
        <w:rPr>
          <w:rFonts w:ascii="標楷體" w:eastAsia="標楷體" w:hAnsi="標楷體" w:cs="標楷體"/>
          <w:spacing w:val="3"/>
          <w:sz w:val="28"/>
        </w:rPr>
        <w:t>投票決定。投票活動已成為瑞士人的一大負擔。按瑞士的</w:t>
      </w:r>
      <w:r>
        <w:rPr>
          <w:rFonts w:ascii="標楷體" w:eastAsia="標楷體" w:hAnsi="標楷體" w:cs="標楷體"/>
          <w:sz w:val="28"/>
        </w:rPr>
        <w:t>慣</w:t>
      </w:r>
      <w:r>
        <w:rPr>
          <w:rFonts w:ascii="標楷體" w:eastAsia="標楷體" w:hAnsi="標楷體" w:cs="標楷體"/>
          <w:spacing w:val="-15"/>
          <w:sz w:val="28"/>
        </w:rPr>
        <w:t>例</w:t>
      </w:r>
      <w:r>
        <w:rPr>
          <w:rFonts w:ascii="標楷體" w:eastAsia="標楷體" w:hAnsi="標楷體" w:cs="標楷體"/>
          <w:spacing w:val="-16"/>
          <w:sz w:val="28"/>
        </w:rPr>
        <w:t>，</w:t>
      </w:r>
      <w:r>
        <w:rPr>
          <w:rFonts w:ascii="標楷體" w:eastAsia="標楷體" w:hAnsi="標楷體" w:cs="標楷體"/>
          <w:spacing w:val="-3"/>
          <w:sz w:val="28"/>
        </w:rPr>
        <w:t>聯邦公民一年要投票四</w:t>
      </w:r>
      <w:r>
        <w:rPr>
          <w:rFonts w:ascii="標楷體" w:eastAsia="標楷體" w:hAnsi="標楷體" w:cs="標楷體"/>
          <w:spacing w:val="-15"/>
          <w:sz w:val="28"/>
        </w:rPr>
        <w:t>次</w:t>
      </w:r>
      <w:r>
        <w:rPr>
          <w:rFonts w:ascii="標楷體" w:eastAsia="標楷體" w:hAnsi="標楷體" w:cs="標楷體"/>
          <w:spacing w:val="-16"/>
          <w:sz w:val="28"/>
        </w:rPr>
        <w:t>，</w:t>
      </w:r>
      <w:r>
        <w:rPr>
          <w:rFonts w:ascii="標楷體" w:eastAsia="標楷體" w:hAnsi="標楷體" w:cs="標楷體"/>
          <w:spacing w:val="-2"/>
          <w:sz w:val="28"/>
        </w:rPr>
        <w:t>春夏秋冬季各占一個星期日。</w:t>
      </w:r>
      <w:r>
        <w:rPr>
          <w:rFonts w:ascii="標楷體" w:eastAsia="標楷體" w:hAnsi="標楷體" w:cs="標楷體"/>
          <w:sz w:val="28"/>
        </w:rPr>
        <w:t xml:space="preserve"> </w:t>
      </w:r>
      <w:r>
        <w:rPr>
          <w:rFonts w:ascii="標楷體" w:eastAsia="標楷體" w:hAnsi="標楷體" w:cs="標楷體"/>
          <w:spacing w:val="3"/>
          <w:sz w:val="28"/>
        </w:rPr>
        <w:t>據統計，瑞士聯邦和邦的議案之多，每年每個有投票權的</w:t>
      </w:r>
      <w:r>
        <w:rPr>
          <w:rFonts w:ascii="標楷體" w:eastAsia="標楷體" w:hAnsi="標楷體" w:cs="標楷體"/>
          <w:sz w:val="28"/>
        </w:rPr>
        <w:t>公民要</w:t>
      </w:r>
      <w:r>
        <w:rPr>
          <w:rFonts w:ascii="標楷體" w:eastAsia="標楷體" w:hAnsi="標楷體" w:cs="標楷體"/>
          <w:spacing w:val="35"/>
          <w:sz w:val="28"/>
        </w:rPr>
        <w:t>對</w:t>
      </w:r>
      <w:r>
        <w:rPr>
          <w:rFonts w:eastAsia="Times New Roman"/>
          <w:sz w:val="28"/>
        </w:rPr>
        <w:t>2</w:t>
      </w:r>
      <w:r>
        <w:rPr>
          <w:rFonts w:eastAsia="Times New Roman"/>
          <w:spacing w:val="70"/>
          <w:sz w:val="28"/>
        </w:rPr>
        <w:t>0</w:t>
      </w:r>
      <w:r>
        <w:rPr>
          <w:rFonts w:ascii="標楷體" w:eastAsia="標楷體" w:hAnsi="標楷體" w:cs="標楷體"/>
          <w:sz w:val="28"/>
        </w:rPr>
        <w:t>多個議案進行投</w:t>
      </w:r>
      <w:r>
        <w:rPr>
          <w:rFonts w:ascii="標楷體" w:eastAsia="標楷體" w:hAnsi="標楷體" w:cs="標楷體"/>
          <w:spacing w:val="-3"/>
          <w:sz w:val="28"/>
        </w:rPr>
        <w:t>票</w:t>
      </w:r>
      <w:r>
        <w:rPr>
          <w:rFonts w:ascii="標楷體" w:eastAsia="標楷體" w:hAnsi="標楷體" w:cs="標楷體"/>
          <w:spacing w:val="-4"/>
          <w:sz w:val="28"/>
        </w:rPr>
        <w:t>。</w:t>
      </w:r>
      <w:r>
        <w:rPr>
          <w:rFonts w:ascii="標楷體" w:eastAsia="標楷體" w:hAnsi="標楷體" w:cs="標楷體"/>
          <w:sz w:val="28"/>
        </w:rPr>
        <w:t>瑞士人民近年來對聯邦議案的投票率在</w:t>
      </w:r>
      <w:r>
        <w:rPr>
          <w:rFonts w:ascii="標楷體" w:eastAsia="標楷體" w:hAnsi="標楷體" w:cs="標楷體"/>
          <w:spacing w:val="-15"/>
          <w:sz w:val="28"/>
        </w:rPr>
        <w:t xml:space="preserve"> </w:t>
      </w:r>
      <w:r>
        <w:rPr>
          <w:rFonts w:eastAsia="Times New Roman"/>
          <w:sz w:val="28"/>
        </w:rPr>
        <w:t>35%</w:t>
      </w:r>
      <w:r>
        <w:rPr>
          <w:rFonts w:ascii="標楷體" w:eastAsia="標楷體" w:hAnsi="標楷體" w:cs="標楷體"/>
          <w:sz w:val="28"/>
        </w:rPr>
        <w:t>左右，最高不過</w:t>
      </w:r>
      <w:r>
        <w:rPr>
          <w:rFonts w:ascii="標楷體" w:eastAsia="標楷體" w:hAnsi="標楷體" w:cs="標楷體"/>
          <w:spacing w:val="-15"/>
          <w:sz w:val="28"/>
        </w:rPr>
        <w:t xml:space="preserve"> </w:t>
      </w:r>
      <w:r>
        <w:rPr>
          <w:rFonts w:eastAsia="Times New Roman"/>
          <w:sz w:val="28"/>
        </w:rPr>
        <w:t>50%</w:t>
      </w:r>
      <w:r>
        <w:rPr>
          <w:rFonts w:ascii="標楷體" w:eastAsia="標楷體" w:hAnsi="標楷體" w:cs="標楷體"/>
          <w:sz w:val="28"/>
        </w:rPr>
        <w:t>；在邦議案的投票中，參投率不到</w:t>
      </w:r>
      <w:r>
        <w:rPr>
          <w:rFonts w:ascii="標楷體" w:eastAsia="標楷體" w:hAnsi="標楷體" w:cs="標楷體"/>
          <w:sz w:val="28"/>
        </w:rPr>
        <w:t xml:space="preserve"> </w:t>
      </w:r>
      <w:r>
        <w:rPr>
          <w:rFonts w:eastAsia="Times New Roman"/>
          <w:sz w:val="28"/>
        </w:rPr>
        <w:t>30%</w:t>
      </w:r>
      <w:r>
        <w:rPr>
          <w:rFonts w:ascii="標楷體" w:eastAsia="標楷體" w:hAnsi="標楷體" w:cs="標楷體"/>
          <w:sz w:val="28"/>
        </w:rPr>
        <w:t>。不過，最重要的是在投票前有公開的資訊和</w:t>
      </w:r>
      <w:r>
        <w:rPr>
          <w:rFonts w:ascii="標楷體" w:eastAsia="標楷體" w:hAnsi="標楷體" w:cs="標楷體"/>
          <w:spacing w:val="3"/>
          <w:sz w:val="28"/>
        </w:rPr>
        <w:t>充分的政策討論，無論反對與贊成者，都訴諸理性思辨，</w:t>
      </w:r>
      <w:r>
        <w:rPr>
          <w:rFonts w:ascii="標楷體" w:eastAsia="標楷體" w:hAnsi="標楷體" w:cs="標楷體"/>
          <w:sz w:val="28"/>
        </w:rPr>
        <w:t>而不是基於意識型態的爭論。</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民主與效率的思辨：</w:t>
      </w:r>
    </w:p>
    <w:p w:rsidR="000E42A4" w:rsidRDefault="00731315">
      <w:pPr>
        <w:autoSpaceDE w:val="0"/>
        <w:autoSpaceDN w:val="0"/>
        <w:snapToGrid w:val="0"/>
        <w:spacing w:before="26" w:line="480" w:lineRule="exact"/>
        <w:ind w:left="900" w:right="71"/>
        <w:jc w:val="both"/>
        <w:rPr>
          <w:rFonts w:ascii="標楷體" w:eastAsia="標楷體" w:hAnsi="標楷體" w:cs="標楷體"/>
          <w:sz w:val="28"/>
        </w:rPr>
      </w:pPr>
      <w:r>
        <w:rPr>
          <w:rFonts w:ascii="標楷體" w:eastAsia="標楷體" w:hAnsi="標楷體" w:cs="標楷體"/>
          <w:sz w:val="28"/>
        </w:rPr>
        <w:t>民主和效率常常是矛盾的兩方，追求民主相對付出效率的</w:t>
      </w:r>
      <w:r>
        <w:rPr>
          <w:rFonts w:ascii="標楷體" w:eastAsia="標楷體" w:hAnsi="標楷體" w:cs="標楷體"/>
          <w:spacing w:val="-6"/>
          <w:sz w:val="28"/>
        </w:rPr>
        <w:t>代</w:t>
      </w:r>
      <w:r>
        <w:rPr>
          <w:rFonts w:ascii="標楷體" w:eastAsia="標楷體" w:hAnsi="標楷體" w:cs="標楷體"/>
          <w:spacing w:val="2"/>
          <w:sz w:val="28"/>
        </w:rPr>
        <w:t>價，而追求效率又不得不犧牲部分民主。</w:t>
      </w:r>
      <w:r>
        <w:rPr>
          <w:rFonts w:ascii="標楷體" w:eastAsia="標楷體" w:hAnsi="標楷體" w:cs="標楷體"/>
          <w:spacing w:val="3"/>
          <w:sz w:val="28"/>
        </w:rPr>
        <w:t>例如，作為代議</w:t>
      </w:r>
      <w:r>
        <w:rPr>
          <w:rFonts w:ascii="標楷體" w:eastAsia="標楷體" w:hAnsi="標楷體" w:cs="標楷體"/>
          <w:sz w:val="28"/>
        </w:rPr>
        <w:t>制</w:t>
      </w:r>
    </w:p>
    <w:p w:rsidR="000E42A4" w:rsidRDefault="00731315">
      <w:pPr>
        <w:autoSpaceDE w:val="0"/>
        <w:autoSpaceDN w:val="0"/>
        <w:snapToGrid w:val="0"/>
        <w:spacing w:before="628"/>
        <w:ind w:left="395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-98-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900"/>
        <w:jc w:val="both"/>
        <w:rPr>
          <w:rFonts w:ascii="標楷體" w:eastAsia="標楷體" w:hAnsi="標楷體" w:cs="標楷體"/>
          <w:sz w:val="28"/>
        </w:rPr>
      </w:pPr>
      <w:r>
        <w:rPr>
          <w:rFonts w:ascii="標楷體" w:eastAsia="標楷體" w:hAnsi="標楷體" w:cs="標楷體"/>
          <w:sz w:val="28"/>
        </w:rPr>
        <w:t>機構的議會，其運作追求的主要是民主，而作為執行機構</w:t>
      </w:r>
      <w:r>
        <w:rPr>
          <w:rFonts w:ascii="標楷體" w:eastAsia="標楷體" w:hAnsi="標楷體" w:cs="標楷體"/>
          <w:spacing w:val="-6"/>
          <w:sz w:val="28"/>
        </w:rPr>
        <w:t>的</w:t>
      </w:r>
      <w:r>
        <w:rPr>
          <w:rFonts w:ascii="標楷體" w:eastAsia="標楷體" w:hAnsi="標楷體" w:cs="標楷體"/>
          <w:sz w:val="28"/>
        </w:rPr>
        <w:t>政府，其運作追求的則主要是效率。</w:t>
      </w:r>
    </w:p>
    <w:p w:rsidR="000E42A4" w:rsidRDefault="00731315">
      <w:pPr>
        <w:autoSpaceDE w:val="0"/>
        <w:autoSpaceDN w:val="0"/>
        <w:snapToGrid w:val="0"/>
        <w:spacing w:before="180" w:line="480" w:lineRule="exact"/>
        <w:ind w:left="850"/>
        <w:rPr>
          <w:rFonts w:ascii="標楷體" w:eastAsia="標楷體" w:hAnsi="標楷體" w:cs="標楷體"/>
          <w:sz w:val="28"/>
        </w:rPr>
      </w:pPr>
      <w:r>
        <w:rPr>
          <w:rFonts w:ascii="標楷體" w:eastAsia="標楷體" w:hAnsi="標楷體" w:cs="標楷體"/>
          <w:spacing w:val="-1"/>
          <w:sz w:val="28"/>
        </w:rPr>
        <w:t>瑞士人的觀</w:t>
      </w:r>
      <w:r>
        <w:rPr>
          <w:rFonts w:ascii="標楷體" w:eastAsia="標楷體" w:hAnsi="標楷體" w:cs="標楷體"/>
          <w:sz w:val="28"/>
        </w:rPr>
        <w:t>點</w:t>
      </w:r>
      <w:r>
        <w:rPr>
          <w:rFonts w:ascii="標楷體" w:eastAsia="標楷體" w:hAnsi="標楷體" w:cs="標楷體"/>
          <w:spacing w:val="-13"/>
          <w:sz w:val="28"/>
        </w:rPr>
        <w:t>是，</w:t>
      </w:r>
      <w:r>
        <w:rPr>
          <w:rFonts w:ascii="標楷體" w:eastAsia="標楷體" w:hAnsi="標楷體" w:cs="標楷體"/>
          <w:sz w:val="28"/>
        </w:rPr>
        <w:t>獨裁體制是最有效率</w:t>
      </w:r>
      <w:r>
        <w:rPr>
          <w:rFonts w:ascii="標楷體" w:eastAsia="標楷體" w:hAnsi="標楷體" w:cs="標楷體"/>
          <w:spacing w:val="-13"/>
          <w:sz w:val="28"/>
        </w:rPr>
        <w:t>的，</w:t>
      </w:r>
      <w:r>
        <w:rPr>
          <w:rFonts w:ascii="標楷體" w:eastAsia="標楷體" w:hAnsi="標楷體" w:cs="標楷體"/>
          <w:sz w:val="28"/>
        </w:rPr>
        <w:t>但實行完全的民主</w:t>
      </w:r>
      <w:r>
        <w:rPr>
          <w:rFonts w:ascii="標楷體" w:eastAsia="標楷體" w:hAnsi="標楷體" w:cs="標楷體"/>
          <w:spacing w:val="-3"/>
          <w:sz w:val="28"/>
        </w:rPr>
        <w:t>就不能獨</w:t>
      </w:r>
      <w:r>
        <w:rPr>
          <w:rFonts w:ascii="標楷體" w:eastAsia="標楷體" w:hAnsi="標楷體" w:cs="標楷體"/>
          <w:spacing w:val="-16"/>
          <w:sz w:val="28"/>
        </w:rPr>
        <w:t>裁</w:t>
      </w:r>
      <w:r>
        <w:rPr>
          <w:rFonts w:ascii="標楷體" w:eastAsia="標楷體" w:hAnsi="標楷體" w:cs="標楷體"/>
          <w:spacing w:val="-15"/>
          <w:sz w:val="28"/>
        </w:rPr>
        <w:t>，</w:t>
      </w:r>
      <w:r>
        <w:rPr>
          <w:rFonts w:ascii="標楷體" w:eastAsia="標楷體" w:hAnsi="標楷體" w:cs="標楷體"/>
          <w:spacing w:val="-3"/>
          <w:sz w:val="28"/>
        </w:rPr>
        <w:t>就必須以效率為代價來獲取真正的民</w:t>
      </w:r>
      <w:r>
        <w:rPr>
          <w:rFonts w:ascii="標楷體" w:eastAsia="標楷體" w:hAnsi="標楷體" w:cs="標楷體"/>
          <w:spacing w:val="-16"/>
          <w:sz w:val="28"/>
        </w:rPr>
        <w:t>主</w:t>
      </w:r>
      <w:r>
        <w:rPr>
          <w:rFonts w:ascii="標楷體" w:eastAsia="標楷體" w:hAnsi="標楷體" w:cs="標楷體"/>
          <w:spacing w:val="-15"/>
          <w:sz w:val="28"/>
        </w:rPr>
        <w:t>。</w:t>
      </w:r>
      <w:r>
        <w:rPr>
          <w:rFonts w:ascii="標楷體" w:eastAsia="標楷體" w:hAnsi="標楷體" w:cs="標楷體"/>
          <w:spacing w:val="-2"/>
          <w:sz w:val="28"/>
        </w:rPr>
        <w:t>瑞士這</w:t>
      </w:r>
      <w:r>
        <w:rPr>
          <w:rFonts w:ascii="標楷體" w:eastAsia="標楷體" w:hAnsi="標楷體" w:cs="標楷體"/>
          <w:sz w:val="28"/>
        </w:rPr>
        <w:t xml:space="preserve"> </w:t>
      </w:r>
      <w:r>
        <w:rPr>
          <w:rFonts w:ascii="標楷體" w:eastAsia="標楷體" w:hAnsi="標楷體" w:cs="標楷體"/>
          <w:spacing w:val="-1"/>
          <w:sz w:val="28"/>
        </w:rPr>
        <w:t>種民主觀</w:t>
      </w:r>
      <w:r>
        <w:rPr>
          <w:rFonts w:ascii="標楷體" w:eastAsia="標楷體" w:hAnsi="標楷體" w:cs="標楷體"/>
          <w:sz w:val="28"/>
        </w:rPr>
        <w:t>念和體</w:t>
      </w:r>
      <w:r>
        <w:rPr>
          <w:rFonts w:ascii="標楷體" w:eastAsia="標楷體" w:hAnsi="標楷體" w:cs="標楷體"/>
          <w:spacing w:val="-9"/>
          <w:sz w:val="28"/>
        </w:rPr>
        <w:t>制，</w:t>
      </w:r>
      <w:r>
        <w:rPr>
          <w:rFonts w:ascii="標楷體" w:eastAsia="標楷體" w:hAnsi="標楷體" w:cs="標楷體"/>
          <w:sz w:val="28"/>
        </w:rPr>
        <w:t>使國家決策緩</w:t>
      </w:r>
      <w:r>
        <w:rPr>
          <w:rFonts w:ascii="標楷體" w:eastAsia="標楷體" w:hAnsi="標楷體" w:cs="標楷體"/>
          <w:spacing w:val="-9"/>
          <w:sz w:val="28"/>
        </w:rPr>
        <w:t>慢，</w:t>
      </w:r>
      <w:r>
        <w:rPr>
          <w:rFonts w:ascii="標楷體" w:eastAsia="標楷體" w:hAnsi="標楷體" w:cs="標楷體"/>
          <w:sz w:val="28"/>
        </w:rPr>
        <w:t>一項立法從考</w:t>
      </w:r>
      <w:r>
        <w:rPr>
          <w:rFonts w:ascii="標楷體" w:eastAsia="標楷體" w:hAnsi="標楷體" w:cs="標楷體"/>
          <w:spacing w:val="-9"/>
          <w:sz w:val="28"/>
        </w:rPr>
        <w:t>慮</w:t>
      </w:r>
      <w:r>
        <w:rPr>
          <w:rFonts w:ascii="標楷體" w:eastAsia="標楷體" w:hAnsi="標楷體" w:cs="標楷體"/>
          <w:spacing w:val="-8"/>
          <w:sz w:val="28"/>
        </w:rPr>
        <w:t>、</w:t>
      </w:r>
      <w:r>
        <w:rPr>
          <w:rFonts w:ascii="標楷體" w:eastAsia="標楷體" w:hAnsi="標楷體" w:cs="標楷體"/>
          <w:sz w:val="28"/>
        </w:rPr>
        <w:t>動議</w:t>
      </w:r>
      <w:r>
        <w:rPr>
          <w:rFonts w:ascii="標楷體" w:eastAsia="標楷體" w:hAnsi="標楷體" w:cs="標楷體"/>
          <w:spacing w:val="-3"/>
          <w:sz w:val="28"/>
        </w:rPr>
        <w:t>到最後生</w:t>
      </w:r>
      <w:r>
        <w:rPr>
          <w:rFonts w:ascii="標楷體" w:eastAsia="標楷體" w:hAnsi="標楷體" w:cs="標楷體"/>
          <w:spacing w:val="-11"/>
          <w:sz w:val="28"/>
        </w:rPr>
        <w:t>效</w:t>
      </w:r>
      <w:r>
        <w:rPr>
          <w:rFonts w:ascii="標楷體" w:eastAsia="標楷體" w:hAnsi="標楷體" w:cs="標楷體"/>
          <w:spacing w:val="-12"/>
          <w:sz w:val="28"/>
        </w:rPr>
        <w:t>，</w:t>
      </w:r>
      <w:r>
        <w:rPr>
          <w:rFonts w:ascii="標楷體" w:eastAsia="標楷體" w:hAnsi="標楷體" w:cs="標楷體"/>
          <w:spacing w:val="-3"/>
          <w:sz w:val="28"/>
        </w:rPr>
        <w:t>往往需要幾</w:t>
      </w:r>
      <w:r>
        <w:rPr>
          <w:rFonts w:ascii="標楷體" w:eastAsia="標楷體" w:hAnsi="標楷體" w:cs="標楷體"/>
          <w:spacing w:val="-12"/>
          <w:sz w:val="28"/>
        </w:rPr>
        <w:t>年、</w:t>
      </w:r>
      <w:r>
        <w:rPr>
          <w:rFonts w:ascii="標楷體" w:eastAsia="標楷體" w:hAnsi="標楷體" w:cs="標楷體"/>
          <w:spacing w:val="-3"/>
          <w:sz w:val="28"/>
        </w:rPr>
        <w:t>十幾年甚至幾十年的</w:t>
      </w:r>
      <w:r>
        <w:rPr>
          <w:rFonts w:ascii="標楷體" w:eastAsia="標楷體" w:hAnsi="標楷體" w:cs="標楷體"/>
          <w:spacing w:val="-2"/>
          <w:sz w:val="28"/>
        </w:rPr>
        <w:t>時</w:t>
      </w:r>
      <w:r>
        <w:rPr>
          <w:rFonts w:ascii="標楷體" w:eastAsia="標楷體" w:hAnsi="標楷體" w:cs="標楷體"/>
          <w:spacing w:val="-11"/>
          <w:sz w:val="28"/>
        </w:rPr>
        <w:t>間</w:t>
      </w:r>
      <w:r>
        <w:rPr>
          <w:rFonts w:ascii="標楷體" w:eastAsia="標楷體" w:hAnsi="標楷體" w:cs="標楷體"/>
          <w:spacing w:val="-10"/>
          <w:sz w:val="28"/>
        </w:rPr>
        <w:t>，</w:t>
      </w:r>
      <w:r>
        <w:rPr>
          <w:rFonts w:ascii="標楷體" w:eastAsia="標楷體" w:hAnsi="標楷體" w:cs="標楷體"/>
          <w:spacing w:val="-2"/>
          <w:sz w:val="28"/>
        </w:rPr>
        <w:t>而且</w:t>
      </w:r>
      <w:r>
        <w:rPr>
          <w:rFonts w:ascii="標楷體" w:eastAsia="標楷體" w:hAnsi="標楷體" w:cs="標楷體"/>
          <w:sz w:val="28"/>
        </w:rPr>
        <w:t xml:space="preserve"> </w:t>
      </w:r>
      <w:r>
        <w:rPr>
          <w:rFonts w:ascii="標楷體" w:eastAsia="標楷體" w:hAnsi="標楷體" w:cs="標楷體"/>
          <w:sz w:val="28"/>
        </w:rPr>
        <w:t>容易導致整個社會的保守傾向。瑞士婦女遲</w:t>
      </w:r>
      <w:r>
        <w:rPr>
          <w:rFonts w:ascii="標楷體" w:eastAsia="標楷體" w:hAnsi="標楷體" w:cs="標楷體"/>
          <w:spacing w:val="34"/>
          <w:sz w:val="28"/>
        </w:rPr>
        <w:t>至</w:t>
      </w:r>
      <w:r>
        <w:rPr>
          <w:rFonts w:eastAsia="Times New Roman"/>
          <w:sz w:val="28"/>
        </w:rPr>
        <w:t>197</w:t>
      </w:r>
      <w:r>
        <w:rPr>
          <w:rFonts w:eastAsia="Times New Roman"/>
          <w:spacing w:val="69"/>
          <w:sz w:val="28"/>
        </w:rPr>
        <w:t>1</w:t>
      </w:r>
      <w:r>
        <w:rPr>
          <w:rFonts w:ascii="標楷體" w:eastAsia="標楷體" w:hAnsi="標楷體" w:cs="標楷體"/>
          <w:sz w:val="28"/>
        </w:rPr>
        <w:t>年才獲得</w:t>
      </w:r>
      <w:r>
        <w:rPr>
          <w:rFonts w:ascii="標楷體" w:eastAsia="標楷體" w:hAnsi="標楷體" w:cs="標楷體"/>
          <w:spacing w:val="-1"/>
          <w:sz w:val="28"/>
        </w:rPr>
        <w:t>男女平等的</w:t>
      </w:r>
      <w:r>
        <w:rPr>
          <w:rFonts w:ascii="標楷體" w:eastAsia="標楷體" w:hAnsi="標楷體" w:cs="標楷體"/>
          <w:sz w:val="28"/>
        </w:rPr>
        <w:t>權利就是例</w:t>
      </w:r>
      <w:r>
        <w:rPr>
          <w:rFonts w:ascii="標楷體" w:eastAsia="標楷體" w:hAnsi="標楷體" w:cs="標楷體"/>
          <w:spacing w:val="-25"/>
          <w:sz w:val="28"/>
        </w:rPr>
        <w:t>子</w:t>
      </w:r>
      <w:r>
        <w:rPr>
          <w:rFonts w:ascii="標楷體" w:eastAsia="標楷體" w:hAnsi="標楷體" w:cs="標楷體"/>
          <w:spacing w:val="-27"/>
          <w:sz w:val="28"/>
        </w:rPr>
        <w:t>。</w:t>
      </w:r>
      <w:r>
        <w:rPr>
          <w:rFonts w:ascii="標楷體" w:eastAsia="標楷體" w:hAnsi="標楷體" w:cs="標楷體"/>
          <w:sz w:val="28"/>
        </w:rPr>
        <w:t>瑞士地方政府經常以公投的方式來</w:t>
      </w:r>
    </w:p>
    <w:p w:rsidR="000E42A4" w:rsidRDefault="00731315">
      <w:pPr>
        <w:autoSpaceDE w:val="0"/>
        <w:autoSpaceDN w:val="0"/>
        <w:snapToGrid w:val="0"/>
        <w:spacing w:line="480" w:lineRule="exact"/>
        <w:ind w:left="850"/>
        <w:jc w:val="both"/>
        <w:rPr>
          <w:rFonts w:ascii="標楷體" w:eastAsia="標楷體" w:hAnsi="標楷體" w:cs="標楷體"/>
          <w:sz w:val="28"/>
        </w:rPr>
      </w:pPr>
      <w:r>
        <w:rPr>
          <w:rFonts w:ascii="標楷體" w:eastAsia="標楷體" w:hAnsi="標楷體" w:cs="標楷體"/>
          <w:spacing w:val="-3"/>
          <w:sz w:val="28"/>
        </w:rPr>
        <w:t>決定公共政</w:t>
      </w:r>
      <w:r>
        <w:rPr>
          <w:rFonts w:ascii="標楷體" w:eastAsia="標楷體" w:hAnsi="標楷體" w:cs="標楷體"/>
          <w:spacing w:val="-29"/>
          <w:sz w:val="28"/>
        </w:rPr>
        <w:t>策，</w:t>
      </w:r>
      <w:r>
        <w:rPr>
          <w:rFonts w:ascii="標楷體" w:eastAsia="標楷體" w:hAnsi="標楷體" w:cs="標楷體"/>
          <w:spacing w:val="-3"/>
          <w:sz w:val="28"/>
        </w:rPr>
        <w:t>例如加入聯合國以及是否參與歐盟</w:t>
      </w:r>
      <w:r>
        <w:rPr>
          <w:rFonts w:ascii="標楷體" w:eastAsia="標楷體" w:hAnsi="標楷體" w:cs="標楷體"/>
          <w:spacing w:val="-2"/>
          <w:sz w:val="28"/>
        </w:rPr>
        <w:t>與申根簽證</w:t>
      </w:r>
      <w:r>
        <w:rPr>
          <w:rFonts w:ascii="標楷體" w:eastAsia="標楷體" w:hAnsi="標楷體" w:cs="標楷體"/>
          <w:sz w:val="28"/>
        </w:rPr>
        <w:t xml:space="preserve"> </w:t>
      </w:r>
      <w:r>
        <w:rPr>
          <w:rFonts w:ascii="標楷體" w:eastAsia="標楷體" w:hAnsi="標楷體" w:cs="標楷體"/>
          <w:sz w:val="28"/>
        </w:rPr>
        <w:t>等，常造成國家整體建設的困擾。</w:t>
      </w:r>
    </w:p>
    <w:p w:rsidR="000E42A4" w:rsidRDefault="00731315">
      <w:pPr>
        <w:autoSpaceDE w:val="0"/>
        <w:autoSpaceDN w:val="0"/>
        <w:snapToGrid w:val="0"/>
        <w:spacing w:before="180" w:line="480" w:lineRule="exact"/>
        <w:ind w:left="900"/>
        <w:jc w:val="both"/>
        <w:rPr>
          <w:rFonts w:ascii="標楷體" w:eastAsia="標楷體" w:hAnsi="標楷體" w:cs="標楷體"/>
          <w:sz w:val="28"/>
        </w:rPr>
      </w:pPr>
      <w:r>
        <w:rPr>
          <w:rFonts w:ascii="標楷體" w:eastAsia="標楷體" w:hAnsi="標楷體" w:cs="標楷體"/>
          <w:sz w:val="28"/>
        </w:rPr>
        <w:t>此外，瑞士法律體系的不統一，與一個經濟高度發達、人</w:t>
      </w:r>
      <w:r>
        <w:rPr>
          <w:rFonts w:ascii="標楷體" w:eastAsia="標楷體" w:hAnsi="標楷體" w:cs="標楷體"/>
          <w:spacing w:val="-6"/>
          <w:sz w:val="28"/>
        </w:rPr>
        <w:t>民</w:t>
      </w:r>
      <w:r>
        <w:rPr>
          <w:rFonts w:ascii="標楷體" w:eastAsia="標楷體" w:hAnsi="標楷體" w:cs="標楷體"/>
          <w:sz w:val="28"/>
        </w:rPr>
        <w:t>富裕、國家穩定的社會狀況不相協調，例如：同樣的犯罪</w:t>
      </w:r>
      <w:r>
        <w:rPr>
          <w:rFonts w:ascii="標楷體" w:eastAsia="標楷體" w:hAnsi="標楷體" w:cs="標楷體"/>
          <w:spacing w:val="-6"/>
          <w:sz w:val="28"/>
        </w:rPr>
        <w:t>行</w:t>
      </w:r>
      <w:r>
        <w:rPr>
          <w:rFonts w:ascii="標楷體" w:eastAsia="標楷體" w:hAnsi="標楷體" w:cs="標楷體"/>
          <w:sz w:val="28"/>
        </w:rPr>
        <w:t>為，可能產生不同的處理結果或不利於與國際社會的接軌</w:t>
      </w:r>
      <w:r>
        <w:rPr>
          <w:rFonts w:ascii="標楷體" w:eastAsia="標楷體" w:hAnsi="標楷體" w:cs="標楷體"/>
          <w:spacing w:val="-6"/>
          <w:sz w:val="28"/>
        </w:rPr>
        <w:t>，</w:t>
      </w:r>
      <w:r>
        <w:rPr>
          <w:rFonts w:ascii="標楷體" w:eastAsia="標楷體" w:hAnsi="標楷體" w:cs="標楷體"/>
          <w:sz w:val="28"/>
        </w:rPr>
        <w:t>國際法規範在各邦難以貫徹。</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四</w:t>
      </w:r>
      <w:r>
        <w:rPr>
          <w:rFonts w:eastAsia="Times New Roman"/>
          <w:sz w:val="28"/>
        </w:rPr>
        <w:t>)</w:t>
      </w:r>
      <w:r>
        <w:rPr>
          <w:rFonts w:ascii="標楷體" w:eastAsia="標楷體" w:hAnsi="標楷體" w:cs="標楷體"/>
          <w:sz w:val="28"/>
        </w:rPr>
        <w:t>直接民主的真意：</w:t>
      </w:r>
    </w:p>
    <w:p w:rsidR="000E42A4" w:rsidRDefault="00731315">
      <w:pPr>
        <w:autoSpaceDE w:val="0"/>
        <w:autoSpaceDN w:val="0"/>
        <w:snapToGrid w:val="0"/>
        <w:spacing w:before="26" w:line="480" w:lineRule="exact"/>
        <w:ind w:left="900"/>
        <w:jc w:val="both"/>
        <w:rPr>
          <w:rFonts w:ascii="標楷體" w:eastAsia="標楷體" w:hAnsi="標楷體" w:cs="標楷體"/>
          <w:sz w:val="28"/>
        </w:rPr>
      </w:pPr>
      <w:r>
        <w:rPr>
          <w:rFonts w:ascii="標楷體" w:eastAsia="標楷體" w:hAnsi="標楷體" w:cs="標楷體"/>
          <w:sz w:val="28"/>
        </w:rPr>
        <w:t>在臺灣每到選舉就會聽到「人民是總統的頭家」，「民意</w:t>
      </w:r>
      <w:r>
        <w:rPr>
          <w:rFonts w:ascii="標楷體" w:eastAsia="標楷體" w:hAnsi="標楷體" w:cs="標楷體"/>
          <w:spacing w:val="-6"/>
          <w:sz w:val="28"/>
        </w:rPr>
        <w:t>代</w:t>
      </w:r>
      <w:r>
        <w:rPr>
          <w:rFonts w:ascii="標楷體" w:eastAsia="標楷體" w:hAnsi="標楷體" w:cs="標楷體"/>
          <w:sz w:val="28"/>
        </w:rPr>
        <w:t>表是來為民發聲」，但選後人民對政策不滿、對議會決議</w:t>
      </w:r>
      <w:r>
        <w:rPr>
          <w:rFonts w:ascii="標楷體" w:eastAsia="標楷體" w:hAnsi="標楷體" w:cs="標楷體"/>
          <w:spacing w:val="-6"/>
          <w:sz w:val="28"/>
        </w:rPr>
        <w:t>不</w:t>
      </w:r>
      <w:r>
        <w:rPr>
          <w:rFonts w:ascii="標楷體" w:eastAsia="標楷體" w:hAnsi="標楷體" w:cs="標楷體"/>
          <w:sz w:val="28"/>
        </w:rPr>
        <w:t>滿卻只能靠抗爭來表達意見；政黨惡鬥使得國家政策搖擺</w:t>
      </w:r>
      <w:r>
        <w:rPr>
          <w:rFonts w:ascii="標楷體" w:eastAsia="標楷體" w:hAnsi="標楷體" w:cs="標楷體"/>
          <w:spacing w:val="-6"/>
          <w:sz w:val="28"/>
        </w:rPr>
        <w:t>不</w:t>
      </w:r>
      <w:r>
        <w:rPr>
          <w:rFonts w:ascii="標楷體" w:eastAsia="標楷體" w:hAnsi="標楷體" w:cs="標楷體"/>
          <w:sz w:val="28"/>
        </w:rPr>
        <w:t>定，沒有明確的方向。</w:t>
      </w:r>
    </w:p>
    <w:p w:rsidR="000E42A4" w:rsidRDefault="00731315">
      <w:pPr>
        <w:autoSpaceDE w:val="0"/>
        <w:autoSpaceDN w:val="0"/>
        <w:snapToGrid w:val="0"/>
        <w:spacing w:before="180" w:line="480" w:lineRule="exact"/>
        <w:ind w:left="900"/>
        <w:jc w:val="both"/>
        <w:rPr>
          <w:rFonts w:ascii="標楷體" w:eastAsia="標楷體" w:hAnsi="標楷體" w:cs="標楷體"/>
          <w:sz w:val="28"/>
        </w:rPr>
      </w:pPr>
      <w:r>
        <w:rPr>
          <w:rFonts w:ascii="標楷體" w:eastAsia="標楷體" w:hAnsi="標楷體" w:cs="標楷體"/>
          <w:sz w:val="28"/>
        </w:rPr>
        <w:t>瑞士實施直接民主，人民對政府不滿，對議會決定不滿會</w:t>
      </w:r>
      <w:r>
        <w:rPr>
          <w:rFonts w:ascii="標楷體" w:eastAsia="標楷體" w:hAnsi="標楷體" w:cs="標楷體"/>
          <w:spacing w:val="-6"/>
          <w:sz w:val="28"/>
        </w:rPr>
        <w:t>以</w:t>
      </w:r>
      <w:r>
        <w:rPr>
          <w:rFonts w:ascii="標楷體" w:eastAsia="標楷體" w:hAnsi="標楷體" w:cs="標楷體"/>
          <w:sz w:val="28"/>
        </w:rPr>
        <w:t>連署提案，透過公投以民主方式來表達意見，在瑞士可以</w:t>
      </w:r>
      <w:r>
        <w:rPr>
          <w:rFonts w:ascii="標楷體" w:eastAsia="標楷體" w:hAnsi="標楷體" w:cs="標楷體"/>
          <w:spacing w:val="-6"/>
          <w:sz w:val="28"/>
        </w:rPr>
        <w:t>充</w:t>
      </w:r>
      <w:r>
        <w:rPr>
          <w:rFonts w:ascii="標楷體" w:eastAsia="標楷體" w:hAnsi="標楷體" w:cs="標楷體"/>
          <w:sz w:val="28"/>
        </w:rPr>
        <w:t>分感受到人民才是國家的主人，人民也學會為自己的決定</w:t>
      </w:r>
      <w:r>
        <w:rPr>
          <w:rFonts w:ascii="標楷體" w:eastAsia="標楷體" w:hAnsi="標楷體" w:cs="標楷體"/>
          <w:spacing w:val="-6"/>
          <w:sz w:val="28"/>
        </w:rPr>
        <w:t>負</w:t>
      </w:r>
      <w:r>
        <w:rPr>
          <w:rFonts w:ascii="標楷體" w:eastAsia="標楷體" w:hAnsi="標楷體" w:cs="標楷體"/>
          <w:sz w:val="28"/>
        </w:rPr>
        <w:t>責。然而直接民主也有它的問題，政策形成過程緩慢，沒</w:t>
      </w:r>
      <w:r>
        <w:rPr>
          <w:rFonts w:ascii="標楷體" w:eastAsia="標楷體" w:hAnsi="標楷體" w:cs="標楷體"/>
          <w:spacing w:val="-6"/>
          <w:sz w:val="28"/>
        </w:rPr>
        <w:t>有</w:t>
      </w:r>
      <w:r>
        <w:rPr>
          <w:rFonts w:ascii="標楷體" w:eastAsia="標楷體" w:hAnsi="標楷體" w:cs="標楷體"/>
          <w:sz w:val="28"/>
        </w:rPr>
        <w:t>人為政策負責。因此，每個社會有其文化背景，在瑞士可</w:t>
      </w:r>
      <w:r>
        <w:rPr>
          <w:rFonts w:ascii="標楷體" w:eastAsia="標楷體" w:hAnsi="標楷體" w:cs="標楷體"/>
          <w:spacing w:val="-6"/>
          <w:sz w:val="28"/>
        </w:rPr>
        <w:t>以</w:t>
      </w:r>
      <w:r>
        <w:rPr>
          <w:rFonts w:ascii="標楷體" w:eastAsia="標楷體" w:hAnsi="標楷體" w:cs="標楷體"/>
          <w:sz w:val="28"/>
        </w:rPr>
        <w:t>行得的通未必就能複製到臺灣，重點在政黨以及政治人物</w:t>
      </w:r>
      <w:r>
        <w:rPr>
          <w:rFonts w:ascii="標楷體" w:eastAsia="標楷體" w:hAnsi="標楷體" w:cs="標楷體"/>
          <w:spacing w:val="-6"/>
          <w:sz w:val="28"/>
        </w:rPr>
        <w:t>的</w:t>
      </w:r>
      <w:r>
        <w:rPr>
          <w:rFonts w:ascii="標楷體" w:eastAsia="標楷體" w:hAnsi="標楷體" w:cs="標楷體"/>
          <w:spacing w:val="2"/>
          <w:sz w:val="28"/>
        </w:rPr>
        <w:t>心態，心裡計算的是國家及人民的未來</w:t>
      </w:r>
      <w:r>
        <w:rPr>
          <w:rFonts w:ascii="標楷體" w:eastAsia="標楷體" w:hAnsi="標楷體" w:cs="標楷體"/>
          <w:spacing w:val="3"/>
          <w:sz w:val="28"/>
        </w:rPr>
        <w:t>，還是政黨及個人</w:t>
      </w:r>
      <w:r>
        <w:rPr>
          <w:rFonts w:ascii="標楷體" w:eastAsia="標楷體" w:hAnsi="標楷體" w:cs="標楷體"/>
          <w:sz w:val="28"/>
        </w:rPr>
        <w:t>的</w:t>
      </w:r>
    </w:p>
    <w:p w:rsidR="000E42A4" w:rsidRDefault="00731315">
      <w:pPr>
        <w:autoSpaceDE w:val="0"/>
        <w:autoSpaceDN w:val="0"/>
        <w:snapToGrid w:val="0"/>
        <w:spacing w:before="928"/>
        <w:ind w:left="395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-99-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900" w:right="70"/>
        <w:jc w:val="both"/>
        <w:rPr>
          <w:rFonts w:ascii="標楷體" w:eastAsia="標楷體" w:hAnsi="標楷體" w:cs="標楷體"/>
          <w:sz w:val="28"/>
        </w:rPr>
      </w:pPr>
      <w:r>
        <w:rPr>
          <w:rFonts w:ascii="標楷體" w:eastAsia="標楷體" w:hAnsi="標楷體" w:cs="標楷體"/>
          <w:sz w:val="28"/>
        </w:rPr>
        <w:t>未來，是否願意為國家及人民的未來多一點耐心與反對者</w:t>
      </w:r>
      <w:r>
        <w:rPr>
          <w:rFonts w:ascii="標楷體" w:eastAsia="標楷體" w:hAnsi="標楷體" w:cs="標楷體"/>
          <w:spacing w:val="-6"/>
          <w:sz w:val="28"/>
        </w:rPr>
        <w:t>溝</w:t>
      </w:r>
      <w:r>
        <w:rPr>
          <w:rFonts w:ascii="標楷體" w:eastAsia="標楷體" w:hAnsi="標楷體" w:cs="標楷體"/>
          <w:sz w:val="28"/>
        </w:rPr>
        <w:t>通。</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五</w:t>
      </w:r>
      <w:r>
        <w:rPr>
          <w:rFonts w:eastAsia="Times New Roman"/>
          <w:sz w:val="28"/>
        </w:rPr>
        <w:t>)</w:t>
      </w:r>
      <w:r>
        <w:rPr>
          <w:rFonts w:ascii="標楷體" w:eastAsia="標楷體" w:hAnsi="標楷體" w:cs="標楷體"/>
          <w:sz w:val="28"/>
        </w:rPr>
        <w:t>高等教育的反思：</w:t>
      </w:r>
    </w:p>
    <w:p w:rsidR="000E42A4" w:rsidRDefault="00731315">
      <w:pPr>
        <w:autoSpaceDE w:val="0"/>
        <w:autoSpaceDN w:val="0"/>
        <w:snapToGrid w:val="0"/>
        <w:spacing w:before="26" w:line="480" w:lineRule="exact"/>
        <w:ind w:left="900"/>
        <w:rPr>
          <w:rFonts w:ascii="標楷體" w:eastAsia="標楷體" w:hAnsi="標楷體" w:cs="標楷體"/>
          <w:sz w:val="28"/>
        </w:rPr>
      </w:pPr>
      <w:r>
        <w:rPr>
          <w:rFonts w:ascii="標楷體" w:eastAsia="標楷體" w:hAnsi="標楷體" w:cs="標楷體"/>
          <w:spacing w:val="3"/>
          <w:sz w:val="28"/>
        </w:rPr>
        <w:t>臺灣一直以高等教育普及率高而自豪，孩子無論如何也要</w:t>
      </w:r>
      <w:r>
        <w:rPr>
          <w:rFonts w:ascii="標楷體" w:eastAsia="標楷體" w:hAnsi="標楷體" w:cs="標楷體"/>
          <w:sz w:val="28"/>
        </w:rPr>
        <w:t>念到大學畢</w:t>
      </w:r>
      <w:r>
        <w:rPr>
          <w:rFonts w:ascii="標楷體" w:eastAsia="標楷體" w:hAnsi="標楷體" w:cs="標楷體"/>
          <w:spacing w:val="-12"/>
          <w:sz w:val="28"/>
        </w:rPr>
        <w:t>業</w:t>
      </w:r>
      <w:r>
        <w:rPr>
          <w:rFonts w:ascii="標楷體" w:eastAsia="標楷體" w:hAnsi="標楷體" w:cs="標楷體"/>
          <w:spacing w:val="-13"/>
          <w:sz w:val="28"/>
        </w:rPr>
        <w:t>，</w:t>
      </w:r>
      <w:r>
        <w:rPr>
          <w:rFonts w:ascii="標楷體" w:eastAsia="標楷體" w:hAnsi="標楷體" w:cs="標楷體"/>
          <w:sz w:val="28"/>
        </w:rPr>
        <w:t>甚至碩士滿街</w:t>
      </w:r>
      <w:r>
        <w:rPr>
          <w:rFonts w:ascii="標楷體" w:eastAsia="標楷體" w:hAnsi="標楷體" w:cs="標楷體"/>
          <w:spacing w:val="-12"/>
          <w:sz w:val="28"/>
        </w:rPr>
        <w:t>跑</w:t>
      </w:r>
      <w:r>
        <w:rPr>
          <w:rFonts w:ascii="標楷體" w:eastAsia="標楷體" w:hAnsi="標楷體" w:cs="標楷體"/>
          <w:spacing w:val="-13"/>
          <w:sz w:val="28"/>
        </w:rPr>
        <w:t>，</w:t>
      </w:r>
      <w:r>
        <w:rPr>
          <w:rFonts w:ascii="標楷體" w:eastAsia="標楷體" w:hAnsi="標楷體" w:cs="標楷體"/>
          <w:sz w:val="28"/>
        </w:rPr>
        <w:t>許多高不成低不就的畢業生，浪費了社會資源也浪費孩子的生命。</w:t>
      </w:r>
    </w:p>
    <w:p w:rsidR="000E42A4" w:rsidRDefault="00731315">
      <w:pPr>
        <w:autoSpaceDE w:val="0"/>
        <w:autoSpaceDN w:val="0"/>
        <w:snapToGrid w:val="0"/>
        <w:spacing w:before="284" w:line="350" w:lineRule="exact"/>
        <w:ind w:left="900"/>
        <w:rPr>
          <w:rFonts w:ascii="標楷體" w:eastAsia="標楷體" w:hAnsi="標楷體" w:cs="標楷體"/>
          <w:sz w:val="28"/>
        </w:rPr>
      </w:pPr>
      <w:r>
        <w:rPr>
          <w:rFonts w:ascii="標楷體" w:eastAsia="標楷體" w:hAnsi="標楷體" w:cs="標楷體"/>
          <w:sz w:val="28"/>
        </w:rPr>
        <w:t>在瑞士只</w:t>
      </w:r>
      <w:r>
        <w:rPr>
          <w:rFonts w:ascii="標楷體" w:eastAsia="標楷體" w:hAnsi="標楷體" w:cs="標楷體"/>
          <w:spacing w:val="35"/>
          <w:sz w:val="28"/>
        </w:rPr>
        <w:t>有</w:t>
      </w:r>
      <w:r>
        <w:rPr>
          <w:rFonts w:eastAsia="Times New Roman"/>
          <w:sz w:val="28"/>
        </w:rPr>
        <w:t>30%</w:t>
      </w:r>
      <w:r>
        <w:rPr>
          <w:rFonts w:ascii="標楷體" w:eastAsia="標楷體" w:hAnsi="標楷體" w:cs="標楷體"/>
          <w:sz w:val="28"/>
        </w:rPr>
        <w:t>的高中生畢業生進入大</w:t>
      </w:r>
      <w:r>
        <w:rPr>
          <w:rFonts w:ascii="標楷體" w:eastAsia="標楷體" w:hAnsi="標楷體" w:cs="標楷體"/>
          <w:spacing w:val="-33"/>
          <w:sz w:val="28"/>
        </w:rPr>
        <w:t>學，</w:t>
      </w:r>
      <w:r>
        <w:rPr>
          <w:rFonts w:eastAsia="Times New Roman"/>
          <w:sz w:val="28"/>
        </w:rPr>
        <w:t>70%</w:t>
      </w:r>
      <w:r>
        <w:rPr>
          <w:rFonts w:ascii="標楷體" w:eastAsia="標楷體" w:hAnsi="標楷體" w:cs="標楷體"/>
          <w:sz w:val="28"/>
        </w:rPr>
        <w:t>是進入技職體</w:t>
      </w:r>
    </w:p>
    <w:p w:rsidR="000E42A4" w:rsidRDefault="00731315">
      <w:pPr>
        <w:autoSpaceDE w:val="0"/>
        <w:autoSpaceDN w:val="0"/>
        <w:snapToGrid w:val="0"/>
        <w:spacing w:before="26" w:line="480" w:lineRule="exact"/>
        <w:ind w:left="900" w:right="70"/>
        <w:jc w:val="both"/>
        <w:rPr>
          <w:rFonts w:ascii="標楷體" w:eastAsia="標楷體" w:hAnsi="標楷體" w:cs="標楷體"/>
          <w:sz w:val="28"/>
        </w:rPr>
      </w:pPr>
      <w:r>
        <w:rPr>
          <w:rFonts w:ascii="標楷體" w:eastAsia="標楷體" w:hAnsi="標楷體" w:cs="標楷體"/>
          <w:sz w:val="28"/>
        </w:rPr>
        <w:t>系，提高準備進入職場，而國家的競爭力仍然名列前茅。</w:t>
      </w:r>
      <w:r>
        <w:rPr>
          <w:rFonts w:ascii="標楷體" w:eastAsia="標楷體" w:hAnsi="標楷體" w:cs="標楷體"/>
          <w:spacing w:val="-6"/>
          <w:sz w:val="28"/>
        </w:rPr>
        <w:t>瑞</w:t>
      </w:r>
      <w:r>
        <w:rPr>
          <w:rFonts w:ascii="標楷體" w:eastAsia="標楷體" w:hAnsi="標楷體" w:cs="標楷體"/>
          <w:sz w:val="28"/>
        </w:rPr>
        <w:t>士人不在乎虛無的排名，務實的過日子，值得我們學習。</w:t>
      </w:r>
    </w:p>
    <w:p w:rsidR="000E42A4" w:rsidRDefault="00731315">
      <w:pPr>
        <w:autoSpaceDE w:val="0"/>
        <w:autoSpaceDN w:val="0"/>
        <w:snapToGrid w:val="0"/>
        <w:spacing w:before="284" w:line="350" w:lineRule="exact"/>
        <w:ind w:left="427"/>
        <w:rPr>
          <w:rFonts w:ascii="標楷體" w:eastAsia="標楷體" w:hAnsi="標楷體" w:cs="標楷體"/>
          <w:sz w:val="28"/>
        </w:rPr>
      </w:pPr>
      <w:r>
        <w:rPr>
          <w:rFonts w:eastAsia="Times New Roman"/>
          <w:sz w:val="28"/>
        </w:rPr>
        <w:t>(</w:t>
      </w:r>
      <w:r>
        <w:rPr>
          <w:rFonts w:ascii="標楷體" w:eastAsia="標楷體" w:hAnsi="標楷體" w:cs="標楷體"/>
          <w:sz w:val="28"/>
        </w:rPr>
        <w:t>六</w:t>
      </w:r>
      <w:r>
        <w:rPr>
          <w:rFonts w:eastAsia="Times New Roman"/>
          <w:sz w:val="28"/>
        </w:rPr>
        <w:t>)</w:t>
      </w:r>
      <w:r>
        <w:rPr>
          <w:rFonts w:ascii="標楷體" w:eastAsia="標楷體" w:hAnsi="標楷體" w:cs="標楷體"/>
          <w:sz w:val="28"/>
        </w:rPr>
        <w:t>外交政策的強化：</w:t>
      </w:r>
    </w:p>
    <w:p w:rsidR="000E42A4" w:rsidRDefault="00731315">
      <w:pPr>
        <w:autoSpaceDE w:val="0"/>
        <w:autoSpaceDN w:val="0"/>
        <w:snapToGrid w:val="0"/>
        <w:spacing w:before="26" w:line="480" w:lineRule="exact"/>
        <w:ind w:left="898" w:firstLine="92"/>
        <w:rPr>
          <w:rFonts w:ascii="標楷體" w:eastAsia="標楷體" w:hAnsi="標楷體" w:cs="標楷體"/>
          <w:sz w:val="28"/>
        </w:rPr>
      </w:pPr>
      <w:r>
        <w:rPr>
          <w:rFonts w:ascii="標楷體" w:eastAsia="標楷體" w:hAnsi="標楷體" w:cs="標楷體"/>
          <w:sz w:val="28"/>
        </w:rPr>
        <w:t>瑞士以</w:t>
      </w:r>
      <w:r>
        <w:rPr>
          <w:rFonts w:ascii="標楷體" w:eastAsia="標楷體" w:hAnsi="標楷體" w:cs="標楷體"/>
          <w:spacing w:val="-26"/>
          <w:sz w:val="28"/>
        </w:rPr>
        <w:t xml:space="preserve"> </w:t>
      </w:r>
      <w:r>
        <w:rPr>
          <w:rFonts w:eastAsia="Times New Roman"/>
          <w:sz w:val="28"/>
        </w:rPr>
        <w:t>4</w:t>
      </w:r>
      <w:r>
        <w:rPr>
          <w:rFonts w:eastAsia="Times New Roman"/>
          <w:spacing w:val="-27"/>
          <w:sz w:val="28"/>
        </w:rPr>
        <w:t xml:space="preserve"> </w:t>
      </w:r>
      <w:r>
        <w:rPr>
          <w:rFonts w:ascii="標楷體" w:eastAsia="標楷體" w:hAnsi="標楷體" w:cs="標楷體"/>
          <w:sz w:val="28"/>
        </w:rPr>
        <w:t>個外交政策策略主軸為基礎，來執行外交政策，以</w:t>
      </w:r>
      <w:r>
        <w:rPr>
          <w:rFonts w:ascii="標楷體" w:eastAsia="標楷體" w:hAnsi="標楷體" w:cs="標楷體"/>
          <w:spacing w:val="3"/>
          <w:sz w:val="28"/>
        </w:rPr>
        <w:t>應全球化及環境快速變遷之需要，以達成維持並加強與鄰</w:t>
      </w:r>
      <w:r>
        <w:rPr>
          <w:rFonts w:ascii="標楷體" w:eastAsia="標楷體" w:hAnsi="標楷體" w:cs="標楷體"/>
          <w:sz w:val="28"/>
        </w:rPr>
        <w:t>國</w:t>
      </w:r>
      <w:r>
        <w:rPr>
          <w:rFonts w:ascii="標楷體" w:eastAsia="標楷體" w:hAnsi="標楷體" w:cs="標楷體"/>
          <w:spacing w:val="3"/>
          <w:sz w:val="28"/>
        </w:rPr>
        <w:t>等國之關係，並妥適解決爭端；結合歐盟共同維護瑞士及</w:t>
      </w:r>
      <w:r>
        <w:rPr>
          <w:rFonts w:ascii="標楷體" w:eastAsia="標楷體" w:hAnsi="標楷體" w:cs="標楷體"/>
          <w:sz w:val="28"/>
        </w:rPr>
        <w:t>歐</w:t>
      </w:r>
      <w:r>
        <w:rPr>
          <w:rFonts w:ascii="標楷體" w:eastAsia="標楷體" w:hAnsi="標楷體" w:cs="標楷體"/>
          <w:spacing w:val="3"/>
          <w:sz w:val="28"/>
        </w:rPr>
        <w:t>盟各國國家安全及政治與經濟之長期利益；維護歐洲及世</w:t>
      </w:r>
      <w:r>
        <w:rPr>
          <w:rFonts w:ascii="標楷體" w:eastAsia="標楷體" w:hAnsi="標楷體" w:cs="標楷體"/>
          <w:sz w:val="28"/>
        </w:rPr>
        <w:t>界</w:t>
      </w:r>
      <w:r>
        <w:rPr>
          <w:rFonts w:ascii="標楷體" w:eastAsia="標楷體" w:hAnsi="標楷體" w:cs="標楷體"/>
          <w:spacing w:val="3"/>
          <w:sz w:val="28"/>
        </w:rPr>
        <w:t>其他地區之穩定，並履行瑞士維護世界穩定發展之承諾以</w:t>
      </w:r>
      <w:r>
        <w:rPr>
          <w:rFonts w:ascii="標楷體" w:eastAsia="標楷體" w:hAnsi="標楷體" w:cs="標楷體"/>
          <w:sz w:val="28"/>
        </w:rPr>
        <w:t>及</w:t>
      </w:r>
      <w:r>
        <w:rPr>
          <w:rFonts w:ascii="標楷體" w:eastAsia="標楷體" w:hAnsi="標楷體" w:cs="標楷體"/>
          <w:spacing w:val="3"/>
          <w:sz w:val="28"/>
        </w:rPr>
        <w:t>強化並發展多元化之夥伴關係，有計劃性地提升國際舞台</w:t>
      </w:r>
      <w:r>
        <w:rPr>
          <w:rFonts w:ascii="標楷體" w:eastAsia="標楷體" w:hAnsi="標楷體" w:cs="標楷體"/>
          <w:sz w:val="28"/>
        </w:rPr>
        <w:t>，</w:t>
      </w:r>
      <w:r>
        <w:rPr>
          <w:rFonts w:ascii="標楷體" w:eastAsia="標楷體" w:hAnsi="標楷體" w:cs="標楷體"/>
          <w:spacing w:val="9"/>
          <w:sz w:val="28"/>
        </w:rPr>
        <w:t>並有系統的提高日內瓦的國際</w:t>
      </w:r>
      <w:r>
        <w:rPr>
          <w:rFonts w:ascii="標楷體" w:eastAsia="標楷體" w:hAnsi="標楷體" w:cs="標楷體"/>
          <w:spacing w:val="8"/>
          <w:sz w:val="28"/>
        </w:rPr>
        <w:t>地</w:t>
      </w:r>
      <w:r>
        <w:rPr>
          <w:rFonts w:ascii="標楷體" w:eastAsia="標楷體" w:hAnsi="標楷體" w:cs="標楷體"/>
          <w:spacing w:val="9"/>
          <w:sz w:val="28"/>
        </w:rPr>
        <w:t>位及其所扮演的角色的</w:t>
      </w:r>
      <w:r>
        <w:rPr>
          <w:rFonts w:ascii="標楷體" w:eastAsia="標楷體" w:hAnsi="標楷體" w:cs="標楷體"/>
          <w:sz w:val="28"/>
        </w:rPr>
        <w:t>目標。</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二、政府治理與永續發展方面</w:t>
      </w:r>
    </w:p>
    <w:p w:rsidR="000E42A4" w:rsidRDefault="00731315">
      <w:pPr>
        <w:autoSpaceDE w:val="0"/>
        <w:autoSpaceDN w:val="0"/>
        <w:snapToGrid w:val="0"/>
        <w:spacing w:before="310"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基礎科學的重要性：</w:t>
      </w:r>
    </w:p>
    <w:p w:rsidR="000E42A4" w:rsidRDefault="00731315">
      <w:pPr>
        <w:autoSpaceDE w:val="0"/>
        <w:autoSpaceDN w:val="0"/>
        <w:snapToGrid w:val="0"/>
        <w:spacing w:before="26" w:line="480" w:lineRule="exact"/>
        <w:ind w:left="900"/>
        <w:rPr>
          <w:rFonts w:ascii="標楷體" w:eastAsia="標楷體" w:hAnsi="標楷體" w:cs="標楷體"/>
          <w:sz w:val="28"/>
        </w:rPr>
      </w:pPr>
      <w:r>
        <w:rPr>
          <w:rFonts w:ascii="標楷體" w:eastAsia="標楷體" w:hAnsi="標楷體" w:cs="標楷體"/>
          <w:sz w:val="28"/>
        </w:rPr>
        <w:t>對照於歐洲粒子物理研究中心，國內投入</w:t>
      </w:r>
      <w:r>
        <w:rPr>
          <w:rFonts w:ascii="標楷體" w:eastAsia="標楷體" w:hAnsi="標楷體" w:cs="標楷體"/>
          <w:spacing w:val="-31"/>
          <w:sz w:val="28"/>
        </w:rPr>
        <w:t xml:space="preserve"> </w:t>
      </w:r>
      <w:r>
        <w:rPr>
          <w:rFonts w:eastAsia="Times New Roman"/>
          <w:sz w:val="28"/>
        </w:rPr>
        <w:t>CMS</w:t>
      </w:r>
      <w:r>
        <w:rPr>
          <w:rFonts w:eastAsia="Times New Roman"/>
          <w:spacing w:val="-31"/>
          <w:sz w:val="28"/>
        </w:rPr>
        <w:t xml:space="preserve"> </w:t>
      </w:r>
      <w:r>
        <w:rPr>
          <w:rFonts w:ascii="標楷體" w:eastAsia="標楷體" w:hAnsi="標楷體" w:cs="標楷體"/>
          <w:sz w:val="28"/>
        </w:rPr>
        <w:t>與</w:t>
      </w:r>
      <w:r>
        <w:rPr>
          <w:rFonts w:ascii="標楷體" w:eastAsia="標楷體" w:hAnsi="標楷體" w:cs="標楷體"/>
          <w:spacing w:val="-31"/>
          <w:sz w:val="28"/>
        </w:rPr>
        <w:t xml:space="preserve"> </w:t>
      </w:r>
      <w:r>
        <w:rPr>
          <w:rFonts w:eastAsia="Times New Roman"/>
          <w:sz w:val="28"/>
        </w:rPr>
        <w:t>ATLAS</w:t>
      </w:r>
      <w:r>
        <w:rPr>
          <w:rFonts w:eastAsia="Times New Roman"/>
          <w:spacing w:val="-31"/>
          <w:sz w:val="28"/>
        </w:rPr>
        <w:t xml:space="preserve"> </w:t>
      </w:r>
      <w:r>
        <w:rPr>
          <w:rFonts w:ascii="標楷體" w:eastAsia="標楷體" w:hAnsi="標楷體" w:cs="標楷體"/>
          <w:sz w:val="28"/>
        </w:rPr>
        <w:t>等</w:t>
      </w:r>
      <w:r>
        <w:rPr>
          <w:rFonts w:ascii="標楷體" w:eastAsia="標楷體" w:hAnsi="標楷體" w:cs="標楷體"/>
          <w:spacing w:val="3"/>
          <w:sz w:val="28"/>
        </w:rPr>
        <w:t>計畫，有人會質疑，投入大量的研究經費，但似乎沒看到</w:t>
      </w:r>
      <w:r>
        <w:rPr>
          <w:rFonts w:ascii="標楷體" w:eastAsia="標楷體" w:hAnsi="標楷體" w:cs="標楷體"/>
          <w:sz w:val="28"/>
        </w:rPr>
        <w:t>有對民生經濟有任何助</w:t>
      </w:r>
      <w:r>
        <w:rPr>
          <w:rFonts w:ascii="標楷體" w:eastAsia="標楷體" w:hAnsi="標楷體" w:cs="標楷體"/>
          <w:spacing w:val="-17"/>
          <w:sz w:val="28"/>
        </w:rPr>
        <w:t>益。</w:t>
      </w:r>
      <w:r>
        <w:rPr>
          <w:rFonts w:eastAsia="Times New Roman"/>
          <w:sz w:val="28"/>
        </w:rPr>
        <w:t>189</w:t>
      </w:r>
      <w:r>
        <w:rPr>
          <w:rFonts w:eastAsia="Times New Roman"/>
          <w:spacing w:val="70"/>
          <w:sz w:val="28"/>
        </w:rPr>
        <w:t>7</w:t>
      </w:r>
      <w:r>
        <w:rPr>
          <w:rFonts w:ascii="標楷體" w:eastAsia="標楷體" w:hAnsi="標楷體" w:cs="標楷體"/>
          <w:sz w:val="28"/>
        </w:rPr>
        <w:t>年湯木生</w:t>
      </w:r>
      <w:r>
        <w:rPr>
          <w:rFonts w:eastAsia="Times New Roman"/>
          <w:sz w:val="28"/>
        </w:rPr>
        <w:t>(Thomson)</w:t>
      </w:r>
      <w:r>
        <w:rPr>
          <w:rFonts w:ascii="標楷體" w:eastAsia="標楷體" w:hAnsi="標楷體" w:cs="標楷體"/>
          <w:sz w:val="28"/>
        </w:rPr>
        <w:t>發現原子中</w:t>
      </w:r>
    </w:p>
    <w:p w:rsidR="000E42A4" w:rsidRDefault="00731315">
      <w:pPr>
        <w:autoSpaceDE w:val="0"/>
        <w:autoSpaceDN w:val="0"/>
        <w:snapToGrid w:val="0"/>
        <w:spacing w:line="480" w:lineRule="exact"/>
        <w:ind w:left="900"/>
        <w:rPr>
          <w:rFonts w:ascii="標楷體" w:eastAsia="標楷體" w:hAnsi="標楷體" w:cs="標楷體"/>
          <w:sz w:val="28"/>
        </w:rPr>
      </w:pPr>
      <w:r>
        <w:rPr>
          <w:rFonts w:ascii="標楷體" w:eastAsia="標楷體" w:hAnsi="標楷體" w:cs="標楷體"/>
          <w:sz w:val="28"/>
        </w:rPr>
        <w:t>還一種帶負電的粒子－電</w:t>
      </w:r>
      <w:r>
        <w:rPr>
          <w:rFonts w:ascii="標楷體" w:eastAsia="標楷體" w:hAnsi="標楷體" w:cs="標楷體"/>
          <w:spacing w:val="-6"/>
          <w:sz w:val="28"/>
        </w:rPr>
        <w:t>子</w:t>
      </w:r>
      <w:r>
        <w:rPr>
          <w:rFonts w:ascii="標楷體" w:eastAsia="標楷體" w:hAnsi="標楷體" w:cs="標楷體"/>
          <w:spacing w:val="-5"/>
          <w:sz w:val="28"/>
        </w:rPr>
        <w:t>；</w:t>
      </w:r>
      <w:r>
        <w:rPr>
          <w:rFonts w:eastAsia="Times New Roman"/>
          <w:sz w:val="28"/>
        </w:rPr>
        <w:t>191</w:t>
      </w:r>
      <w:r>
        <w:rPr>
          <w:rFonts w:eastAsia="Times New Roman"/>
          <w:spacing w:val="70"/>
          <w:sz w:val="28"/>
        </w:rPr>
        <w:t>9</w:t>
      </w:r>
      <w:r>
        <w:rPr>
          <w:rFonts w:ascii="標楷體" w:eastAsia="標楷體" w:hAnsi="標楷體" w:cs="標楷體"/>
          <w:sz w:val="28"/>
        </w:rPr>
        <w:t>年拉塞福</w:t>
      </w:r>
      <w:r>
        <w:rPr>
          <w:rFonts w:eastAsia="Times New Roman"/>
          <w:sz w:val="28"/>
        </w:rPr>
        <w:t>(Ruthford)</w:t>
      </w:r>
      <w:r>
        <w:rPr>
          <w:rFonts w:ascii="標楷體" w:eastAsia="標楷體" w:hAnsi="標楷體" w:cs="標楷體"/>
          <w:sz w:val="28"/>
        </w:rPr>
        <w:t>發現原子中另一個帶正電的粒子－質子；</w:t>
      </w:r>
      <w:r>
        <w:rPr>
          <w:rFonts w:eastAsia="Times New Roman"/>
          <w:sz w:val="28"/>
        </w:rPr>
        <w:t xml:space="preserve">1932 </w:t>
      </w:r>
      <w:r>
        <w:rPr>
          <w:rFonts w:ascii="標楷體" w:eastAsia="標楷體" w:hAnsi="標楷體" w:cs="標楷體"/>
          <w:sz w:val="28"/>
        </w:rPr>
        <w:t>年查兌克</w:t>
      </w:r>
      <w:r>
        <w:rPr>
          <w:rFonts w:eastAsia="Times New Roman"/>
          <w:sz w:val="28"/>
        </w:rPr>
        <w:t xml:space="preserve">(Chadwick) </w:t>
      </w:r>
      <w:r>
        <w:rPr>
          <w:rFonts w:ascii="標楷體" w:eastAsia="標楷體" w:hAnsi="標楷體" w:cs="標楷體"/>
          <w:spacing w:val="3"/>
          <w:sz w:val="28"/>
        </w:rPr>
        <w:t>發現原子核中一種不帶電中性粒子－中子。當時這些科學</w:t>
      </w:r>
      <w:r>
        <w:rPr>
          <w:rFonts w:ascii="標楷體" w:eastAsia="標楷體" w:hAnsi="標楷體" w:cs="標楷體"/>
          <w:sz w:val="28"/>
        </w:rPr>
        <w:t>家</w:t>
      </w:r>
      <w:r>
        <w:rPr>
          <w:rFonts w:ascii="標楷體" w:eastAsia="標楷體" w:hAnsi="標楷體" w:cs="標楷體"/>
          <w:spacing w:val="3"/>
          <w:sz w:val="28"/>
        </w:rPr>
        <w:t>純粹是以基礎科學研究立場，但沒有想到隨後的量子力學</w:t>
      </w:r>
      <w:r>
        <w:rPr>
          <w:rFonts w:ascii="標楷體" w:eastAsia="標楷體" w:hAnsi="標楷體" w:cs="標楷體"/>
          <w:sz w:val="28"/>
        </w:rPr>
        <w:t>的</w:t>
      </w:r>
    </w:p>
    <w:p w:rsidR="000E42A4" w:rsidRDefault="00731315">
      <w:pPr>
        <w:autoSpaceDE w:val="0"/>
        <w:autoSpaceDN w:val="0"/>
        <w:snapToGrid w:val="0"/>
        <w:spacing w:before="268"/>
        <w:ind w:left="389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-100-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900"/>
        <w:rPr>
          <w:rFonts w:ascii="標楷體" w:eastAsia="標楷體" w:hAnsi="標楷體" w:cs="標楷體"/>
          <w:sz w:val="28"/>
        </w:rPr>
      </w:pPr>
      <w:r>
        <w:rPr>
          <w:rFonts w:ascii="標楷體" w:eastAsia="標楷體" w:hAnsi="標楷體" w:cs="標楷體"/>
          <w:spacing w:val="3"/>
          <w:sz w:val="28"/>
        </w:rPr>
        <w:t>發展以及核子物理的知識，造就現今的科技文明以及醫療</w:t>
      </w:r>
      <w:r>
        <w:rPr>
          <w:rFonts w:ascii="標楷體" w:eastAsia="標楷體" w:hAnsi="標楷體" w:cs="標楷體"/>
          <w:sz w:val="28"/>
        </w:rPr>
        <w:t>科</w:t>
      </w:r>
      <w:r>
        <w:rPr>
          <w:rFonts w:ascii="標楷體" w:eastAsia="標楷體" w:hAnsi="標楷體" w:cs="標楷體"/>
          <w:spacing w:val="3"/>
          <w:sz w:val="28"/>
        </w:rPr>
        <w:t>技。雖然今天我們所知道僅是想尋找神秘的希格斯粒子，</w:t>
      </w:r>
      <w:r>
        <w:rPr>
          <w:rFonts w:ascii="標楷體" w:eastAsia="標楷體" w:hAnsi="標楷體" w:cs="標楷體"/>
          <w:sz w:val="28"/>
        </w:rPr>
        <w:t>探</w:t>
      </w:r>
      <w:r>
        <w:rPr>
          <w:rFonts w:ascii="標楷體" w:eastAsia="標楷體" w:hAnsi="標楷體" w:cs="標楷體"/>
          <w:spacing w:val="3"/>
          <w:sz w:val="28"/>
        </w:rPr>
        <w:t>究宇宙起源以及反物質的尋找，不過未來的科學要奠定在</w:t>
      </w:r>
      <w:r>
        <w:rPr>
          <w:rFonts w:ascii="標楷體" w:eastAsia="標楷體" w:hAnsi="標楷體" w:cs="標楷體"/>
          <w:sz w:val="28"/>
        </w:rPr>
        <w:t>今</w:t>
      </w:r>
      <w:r>
        <w:rPr>
          <w:rFonts w:ascii="標楷體" w:eastAsia="標楷體" w:hAnsi="標楷體" w:cs="標楷體"/>
          <w:spacing w:val="3"/>
          <w:sz w:val="28"/>
        </w:rPr>
        <w:t>日的基礎研究，所以說必要的基礎研究政府應該多予支持</w:t>
      </w:r>
      <w:r>
        <w:rPr>
          <w:rFonts w:ascii="標楷體" w:eastAsia="標楷體" w:hAnsi="標楷體" w:cs="標楷體"/>
          <w:sz w:val="28"/>
        </w:rPr>
        <w:t>，</w:t>
      </w:r>
      <w:r>
        <w:rPr>
          <w:rFonts w:ascii="標楷體" w:eastAsia="標楷體" w:hAnsi="標楷體" w:cs="標楷體"/>
          <w:spacing w:val="3"/>
          <w:sz w:val="28"/>
        </w:rPr>
        <w:t>甚至要以更好的待遇吸引人才投入研究，提升我國科學上</w:t>
      </w:r>
      <w:r>
        <w:rPr>
          <w:rFonts w:ascii="標楷體" w:eastAsia="標楷體" w:hAnsi="標楷體" w:cs="標楷體"/>
          <w:sz w:val="28"/>
        </w:rPr>
        <w:t>的競爭力。</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彈性務實迎向未來：</w:t>
      </w:r>
    </w:p>
    <w:p w:rsidR="000E42A4" w:rsidRDefault="00731315">
      <w:pPr>
        <w:autoSpaceDE w:val="0"/>
        <w:autoSpaceDN w:val="0"/>
        <w:snapToGrid w:val="0"/>
        <w:spacing w:before="130" w:line="350" w:lineRule="exact"/>
        <w:ind w:left="900"/>
        <w:rPr>
          <w:rFonts w:ascii="標楷體" w:eastAsia="標楷體" w:hAnsi="標楷體" w:cs="標楷體"/>
          <w:sz w:val="28"/>
        </w:rPr>
      </w:pPr>
      <w:r>
        <w:rPr>
          <w:rFonts w:ascii="標楷體" w:eastAsia="標楷體" w:hAnsi="標楷體" w:cs="標楷體"/>
          <w:sz w:val="28"/>
        </w:rPr>
        <w:t>我國已擠身世界第十七大貿易</w:t>
      </w:r>
      <w:r>
        <w:rPr>
          <w:rFonts w:ascii="標楷體" w:eastAsia="標楷體" w:hAnsi="標楷體" w:cs="標楷體"/>
          <w:spacing w:val="-23"/>
          <w:sz w:val="28"/>
        </w:rPr>
        <w:t>國，</w:t>
      </w:r>
      <w:r>
        <w:rPr>
          <w:rFonts w:ascii="標楷體" w:eastAsia="標楷體" w:hAnsi="標楷體" w:cs="標楷體"/>
          <w:sz w:val="28"/>
        </w:rPr>
        <w:t>經</w:t>
      </w:r>
      <w:r>
        <w:rPr>
          <w:rFonts w:ascii="標楷體" w:eastAsia="標楷體" w:hAnsi="標楷體" w:cs="標楷體"/>
          <w:spacing w:val="35"/>
          <w:sz w:val="28"/>
        </w:rPr>
        <w:t>過</w:t>
      </w:r>
      <w:r>
        <w:rPr>
          <w:rFonts w:eastAsia="Times New Roman"/>
          <w:sz w:val="28"/>
        </w:rPr>
        <w:t>WT</w:t>
      </w:r>
      <w:r>
        <w:rPr>
          <w:rFonts w:eastAsia="Times New Roman"/>
          <w:spacing w:val="70"/>
          <w:sz w:val="28"/>
        </w:rPr>
        <w:t>O</w:t>
      </w:r>
      <w:r>
        <w:rPr>
          <w:rFonts w:ascii="標楷體" w:eastAsia="標楷體" w:hAnsi="標楷體" w:cs="標楷體"/>
          <w:sz w:val="28"/>
        </w:rPr>
        <w:t>秘書處及我國駐</w:t>
      </w:r>
    </w:p>
    <w:p w:rsidR="000E42A4" w:rsidRDefault="00731315">
      <w:pPr>
        <w:autoSpaceDE w:val="0"/>
        <w:autoSpaceDN w:val="0"/>
        <w:snapToGrid w:val="0"/>
        <w:spacing w:before="26" w:line="480" w:lineRule="exact"/>
        <w:ind w:left="900" w:right="68"/>
        <w:jc w:val="both"/>
        <w:rPr>
          <w:rFonts w:ascii="標楷體" w:eastAsia="標楷體" w:hAnsi="標楷體" w:cs="標楷體"/>
          <w:sz w:val="28"/>
        </w:rPr>
      </w:pPr>
      <w:r>
        <w:rPr>
          <w:rFonts w:eastAsia="Times New Roman"/>
          <w:spacing w:val="-3"/>
          <w:sz w:val="28"/>
        </w:rPr>
        <w:t>WTO</w:t>
      </w:r>
      <w:r>
        <w:rPr>
          <w:rFonts w:eastAsia="Times New Roman"/>
          <w:spacing w:val="-31"/>
          <w:sz w:val="28"/>
        </w:rPr>
        <w:t xml:space="preserve"> </w:t>
      </w:r>
      <w:r>
        <w:rPr>
          <w:rFonts w:ascii="標楷體" w:eastAsia="標楷體" w:hAnsi="標楷體" w:cs="標楷體"/>
          <w:spacing w:val="-3"/>
          <w:sz w:val="28"/>
        </w:rPr>
        <w:t>代表團人員介紹後，讓我們瞭解</w:t>
      </w:r>
      <w:r>
        <w:rPr>
          <w:rFonts w:ascii="標楷體" w:eastAsia="標楷體" w:hAnsi="標楷體" w:cs="標楷體"/>
          <w:spacing w:val="-30"/>
          <w:sz w:val="28"/>
        </w:rPr>
        <w:t xml:space="preserve"> </w:t>
      </w:r>
      <w:r>
        <w:rPr>
          <w:rFonts w:eastAsia="Times New Roman"/>
          <w:spacing w:val="-3"/>
          <w:sz w:val="28"/>
        </w:rPr>
        <w:t>WTO</w:t>
      </w:r>
      <w:r>
        <w:rPr>
          <w:rFonts w:eastAsia="Times New Roman"/>
          <w:spacing w:val="-31"/>
          <w:sz w:val="28"/>
        </w:rPr>
        <w:t xml:space="preserve"> </w:t>
      </w:r>
      <w:r>
        <w:rPr>
          <w:rFonts w:ascii="標楷體" w:eastAsia="標楷體" w:hAnsi="標楷體" w:cs="標楷體"/>
          <w:spacing w:val="-3"/>
          <w:sz w:val="28"/>
        </w:rPr>
        <w:t>的重要，</w:t>
      </w:r>
      <w:r>
        <w:rPr>
          <w:rFonts w:ascii="標楷體" w:eastAsia="標楷體" w:hAnsi="標楷體" w:cs="標楷體"/>
          <w:spacing w:val="-2"/>
          <w:sz w:val="28"/>
        </w:rPr>
        <w:t>我國駐</w:t>
      </w:r>
      <w:r>
        <w:rPr>
          <w:rFonts w:ascii="標楷體" w:eastAsia="標楷體" w:hAnsi="標楷體" w:cs="標楷體"/>
          <w:sz w:val="28"/>
        </w:rPr>
        <w:t xml:space="preserve"> </w:t>
      </w:r>
      <w:r>
        <w:rPr>
          <w:rFonts w:eastAsia="Times New Roman"/>
          <w:spacing w:val="-1"/>
          <w:sz w:val="28"/>
        </w:rPr>
        <w:t>WTO</w:t>
      </w:r>
      <w:r>
        <w:rPr>
          <w:rFonts w:eastAsia="Times New Roman"/>
          <w:spacing w:val="-25"/>
          <w:sz w:val="28"/>
        </w:rPr>
        <w:t xml:space="preserve"> </w:t>
      </w:r>
      <w:r>
        <w:rPr>
          <w:rFonts w:ascii="標楷體" w:eastAsia="標楷體" w:hAnsi="標楷體" w:cs="標楷體"/>
          <w:spacing w:val="-1"/>
          <w:sz w:val="28"/>
        </w:rPr>
        <w:t>代表</w:t>
      </w:r>
      <w:r>
        <w:rPr>
          <w:rFonts w:ascii="標楷體" w:eastAsia="標楷體" w:hAnsi="標楷體" w:cs="標楷體"/>
          <w:sz w:val="28"/>
        </w:rPr>
        <w:t>團共有</w:t>
      </w:r>
      <w:r>
        <w:rPr>
          <w:rFonts w:ascii="標楷體" w:eastAsia="標楷體" w:hAnsi="標楷體" w:cs="標楷體"/>
          <w:spacing w:val="-23"/>
          <w:sz w:val="28"/>
        </w:rPr>
        <w:t xml:space="preserve"> </w:t>
      </w:r>
      <w:r>
        <w:rPr>
          <w:rFonts w:eastAsia="Times New Roman"/>
          <w:sz w:val="28"/>
        </w:rPr>
        <w:t>24</w:t>
      </w:r>
      <w:r>
        <w:rPr>
          <w:rFonts w:eastAsia="Times New Roman"/>
          <w:spacing w:val="-23"/>
          <w:sz w:val="28"/>
        </w:rPr>
        <w:t xml:space="preserve"> </w:t>
      </w:r>
      <w:r>
        <w:rPr>
          <w:rFonts w:ascii="標楷體" w:eastAsia="標楷體" w:hAnsi="標楷體" w:cs="標楷體"/>
          <w:sz w:val="28"/>
        </w:rPr>
        <w:t>人，在所有</w:t>
      </w:r>
      <w:r>
        <w:rPr>
          <w:rFonts w:ascii="標楷體" w:eastAsia="標楷體" w:hAnsi="標楷體" w:cs="標楷體"/>
          <w:spacing w:val="-23"/>
          <w:sz w:val="28"/>
        </w:rPr>
        <w:t xml:space="preserve"> </w:t>
      </w:r>
      <w:r>
        <w:rPr>
          <w:rFonts w:eastAsia="Times New Roman"/>
          <w:sz w:val="28"/>
        </w:rPr>
        <w:t>157</w:t>
      </w:r>
      <w:r>
        <w:rPr>
          <w:rFonts w:eastAsia="Times New Roman"/>
          <w:spacing w:val="-24"/>
          <w:sz w:val="28"/>
        </w:rPr>
        <w:t xml:space="preserve"> </w:t>
      </w:r>
      <w:r>
        <w:rPr>
          <w:rFonts w:ascii="標楷體" w:eastAsia="標楷體" w:hAnsi="標楷體" w:cs="標楷體"/>
          <w:sz w:val="28"/>
        </w:rPr>
        <w:t>個會員國中人數算是多</w:t>
      </w:r>
    </w:p>
    <w:p w:rsidR="000E42A4" w:rsidRDefault="00731315">
      <w:pPr>
        <w:autoSpaceDE w:val="0"/>
        <w:autoSpaceDN w:val="0"/>
        <w:snapToGrid w:val="0"/>
        <w:spacing w:line="480" w:lineRule="exact"/>
        <w:ind w:left="900"/>
        <w:rPr>
          <w:rFonts w:ascii="標楷體" w:eastAsia="標楷體" w:hAnsi="標楷體" w:cs="標楷體"/>
          <w:sz w:val="28"/>
        </w:rPr>
      </w:pPr>
      <w:r>
        <w:rPr>
          <w:rFonts w:ascii="標楷體" w:eastAsia="標楷體" w:hAnsi="標楷體" w:cs="標楷體"/>
          <w:spacing w:val="3"/>
          <w:sz w:val="28"/>
        </w:rPr>
        <w:t>的，可見我國對於經貿之重視程度。代表處表示，杜哈回</w:t>
      </w:r>
      <w:r>
        <w:rPr>
          <w:rFonts w:ascii="標楷體" w:eastAsia="標楷體" w:hAnsi="標楷體" w:cs="標楷體"/>
          <w:sz w:val="28"/>
        </w:rPr>
        <w:t>合</w:t>
      </w:r>
      <w:r>
        <w:rPr>
          <w:rFonts w:ascii="標楷體" w:eastAsia="標楷體" w:hAnsi="標楷體" w:cs="標楷體"/>
          <w:spacing w:val="3"/>
          <w:sz w:val="28"/>
        </w:rPr>
        <w:t>貿易談判失敗，亦即多邊貿易體制信譽受損，全球貿易失</w:t>
      </w:r>
      <w:r>
        <w:rPr>
          <w:rFonts w:ascii="標楷體" w:eastAsia="標楷體" w:hAnsi="標楷體" w:cs="標楷體"/>
          <w:sz w:val="28"/>
        </w:rPr>
        <w:t>衡</w:t>
      </w:r>
      <w:r>
        <w:rPr>
          <w:rFonts w:ascii="標楷體" w:eastAsia="標楷體" w:hAnsi="標楷體" w:cs="標楷體"/>
          <w:spacing w:val="-1"/>
          <w:sz w:val="28"/>
        </w:rPr>
        <w:t>現象將難以解</w:t>
      </w:r>
      <w:r>
        <w:rPr>
          <w:rFonts w:ascii="標楷體" w:eastAsia="標楷體" w:hAnsi="標楷體" w:cs="標楷體"/>
          <w:spacing w:val="-34"/>
          <w:sz w:val="28"/>
        </w:rPr>
        <w:t>決</w:t>
      </w:r>
      <w:r>
        <w:rPr>
          <w:rFonts w:ascii="標楷體" w:eastAsia="標楷體" w:hAnsi="標楷體" w:cs="標楷體"/>
          <w:spacing w:val="-33"/>
          <w:sz w:val="28"/>
        </w:rPr>
        <w:t>，</w:t>
      </w:r>
      <w:r>
        <w:rPr>
          <w:rFonts w:ascii="標楷體" w:eastAsia="標楷體" w:hAnsi="標楷體" w:cs="標楷體"/>
          <w:sz w:val="28"/>
        </w:rPr>
        <w:t>將朝向自由貿易協定</w:t>
      </w:r>
      <w:r>
        <w:rPr>
          <w:rFonts w:eastAsia="Times New Roman"/>
          <w:sz w:val="28"/>
        </w:rPr>
        <w:t>(Free Trade Agreemen</w:t>
      </w:r>
      <w:r>
        <w:rPr>
          <w:rFonts w:eastAsia="Times New Roman"/>
          <w:spacing w:val="-59"/>
          <w:sz w:val="28"/>
        </w:rPr>
        <w:t>t</w:t>
      </w:r>
      <w:r>
        <w:rPr>
          <w:rFonts w:ascii="標楷體" w:eastAsia="標楷體" w:hAnsi="標楷體" w:cs="標楷體"/>
          <w:sz w:val="28"/>
        </w:rPr>
        <w:t>，</w:t>
      </w:r>
      <w:r>
        <w:rPr>
          <w:rFonts w:eastAsia="Times New Roman"/>
          <w:spacing w:val="-2"/>
          <w:sz w:val="28"/>
        </w:rPr>
        <w:t>FTA</w:t>
      </w:r>
      <w:r>
        <w:rPr>
          <w:rFonts w:eastAsia="Times New Roman"/>
          <w:spacing w:val="-30"/>
          <w:sz w:val="28"/>
        </w:rPr>
        <w:t>)</w:t>
      </w:r>
      <w:r>
        <w:rPr>
          <w:rFonts w:ascii="標楷體" w:eastAsia="標楷體" w:hAnsi="標楷體" w:cs="標楷體"/>
          <w:spacing w:val="-15"/>
          <w:sz w:val="28"/>
        </w:rPr>
        <w:t>、</w:t>
      </w:r>
      <w:r>
        <w:rPr>
          <w:rFonts w:ascii="標楷體" w:eastAsia="標楷體" w:hAnsi="標楷體" w:cs="標楷體"/>
          <w:spacing w:val="-2"/>
          <w:sz w:val="28"/>
        </w:rPr>
        <w:t>區域貿易協定</w:t>
      </w:r>
      <w:r>
        <w:rPr>
          <w:rFonts w:eastAsia="Times New Roman"/>
          <w:spacing w:val="-2"/>
          <w:sz w:val="28"/>
        </w:rPr>
        <w:t>( (Regional T</w:t>
      </w:r>
      <w:r>
        <w:rPr>
          <w:rFonts w:eastAsia="Times New Roman"/>
          <w:spacing w:val="-1"/>
          <w:sz w:val="28"/>
        </w:rPr>
        <w:t>rade Agreemen</w:t>
      </w:r>
      <w:r>
        <w:rPr>
          <w:rFonts w:eastAsia="Times New Roman"/>
          <w:spacing w:val="-31"/>
          <w:sz w:val="28"/>
        </w:rPr>
        <w:t>t</w:t>
      </w:r>
      <w:r>
        <w:rPr>
          <w:rFonts w:ascii="標楷體" w:eastAsia="標楷體" w:hAnsi="標楷體" w:cs="標楷體"/>
          <w:spacing w:val="-1"/>
          <w:sz w:val="28"/>
        </w:rPr>
        <w:t>，</w:t>
      </w:r>
      <w:r>
        <w:rPr>
          <w:rFonts w:ascii="標楷體" w:eastAsia="標楷體" w:hAnsi="標楷體" w:cs="標楷體"/>
          <w:spacing w:val="-15"/>
          <w:sz w:val="28"/>
        </w:rPr>
        <w:t xml:space="preserve"> </w:t>
      </w:r>
      <w:r>
        <w:rPr>
          <w:rFonts w:eastAsia="Times New Roman"/>
          <w:spacing w:val="-1"/>
          <w:sz w:val="28"/>
        </w:rPr>
        <w:t>RTA)</w:t>
      </w:r>
      <w:r>
        <w:rPr>
          <w:rFonts w:ascii="標楷體" w:eastAsia="標楷體" w:hAnsi="標楷體" w:cs="標楷體"/>
          <w:spacing w:val="-1"/>
          <w:sz w:val="28"/>
        </w:rPr>
        <w:t>及雙</w:t>
      </w:r>
      <w:r>
        <w:rPr>
          <w:rFonts w:ascii="標楷體" w:eastAsia="標楷體" w:hAnsi="標楷體" w:cs="標楷體"/>
          <w:sz w:val="28"/>
        </w:rPr>
        <w:t xml:space="preserve"> </w:t>
      </w:r>
      <w:r>
        <w:rPr>
          <w:rFonts w:ascii="標楷體" w:eastAsia="標楷體" w:hAnsi="標楷體" w:cs="標楷體"/>
          <w:spacing w:val="19"/>
          <w:sz w:val="28"/>
        </w:rPr>
        <w:t>邊交涉</w:t>
      </w:r>
      <w:r>
        <w:rPr>
          <w:rFonts w:eastAsia="Times New Roman"/>
          <w:spacing w:val="36"/>
          <w:sz w:val="28"/>
        </w:rPr>
        <w:t>(</w:t>
      </w:r>
      <w:r>
        <w:rPr>
          <w:rFonts w:ascii="標楷體" w:eastAsia="標楷體" w:hAnsi="標楷體" w:cs="標楷體"/>
          <w:sz w:val="28"/>
        </w:rPr>
        <w:t>如</w:t>
      </w:r>
      <w:r>
        <w:rPr>
          <w:rFonts w:ascii="標楷體" w:eastAsia="標楷體" w:hAnsi="標楷體" w:cs="標楷體"/>
          <w:spacing w:val="19"/>
          <w:sz w:val="28"/>
        </w:rPr>
        <w:t xml:space="preserve"> </w:t>
      </w:r>
      <w:r>
        <w:rPr>
          <w:rFonts w:eastAsia="Times New Roman"/>
          <w:sz w:val="28"/>
        </w:rPr>
        <w:t>Trade</w:t>
      </w:r>
      <w:r>
        <w:rPr>
          <w:rFonts w:eastAsia="Times New Roman"/>
          <w:spacing w:val="108"/>
          <w:sz w:val="28"/>
        </w:rPr>
        <w:t xml:space="preserve"> </w:t>
      </w:r>
      <w:r>
        <w:rPr>
          <w:rFonts w:eastAsia="Times New Roman"/>
          <w:sz w:val="28"/>
        </w:rPr>
        <w:t>and</w:t>
      </w:r>
      <w:r>
        <w:rPr>
          <w:rFonts w:eastAsia="Times New Roman"/>
          <w:spacing w:val="108"/>
          <w:sz w:val="28"/>
        </w:rPr>
        <w:t xml:space="preserve"> </w:t>
      </w:r>
      <w:r>
        <w:rPr>
          <w:rFonts w:eastAsia="Times New Roman"/>
          <w:sz w:val="28"/>
        </w:rPr>
        <w:t>Investment</w:t>
      </w:r>
      <w:r>
        <w:rPr>
          <w:rFonts w:eastAsia="Times New Roman"/>
          <w:spacing w:val="108"/>
          <w:sz w:val="28"/>
        </w:rPr>
        <w:t xml:space="preserve"> </w:t>
      </w:r>
      <w:r>
        <w:rPr>
          <w:rFonts w:eastAsia="Times New Roman"/>
          <w:sz w:val="28"/>
        </w:rPr>
        <w:t>Framework</w:t>
      </w:r>
      <w:r>
        <w:rPr>
          <w:rFonts w:eastAsia="Times New Roman"/>
          <w:spacing w:val="108"/>
          <w:sz w:val="28"/>
        </w:rPr>
        <w:t xml:space="preserve"> </w:t>
      </w:r>
      <w:r>
        <w:rPr>
          <w:rFonts w:eastAsia="Times New Roman"/>
          <w:sz w:val="28"/>
        </w:rPr>
        <w:t>Agreemen</w:t>
      </w:r>
      <w:r>
        <w:rPr>
          <w:rFonts w:eastAsia="Times New Roman"/>
          <w:spacing w:val="37"/>
          <w:sz w:val="28"/>
        </w:rPr>
        <w:t>t</w:t>
      </w:r>
      <w:r>
        <w:rPr>
          <w:rFonts w:ascii="標楷體" w:eastAsia="標楷體" w:hAnsi="標楷體" w:cs="標楷體"/>
          <w:sz w:val="28"/>
        </w:rPr>
        <w:t>，</w:t>
      </w:r>
      <w:r>
        <w:rPr>
          <w:rFonts w:eastAsia="Times New Roman"/>
          <w:spacing w:val="-2"/>
          <w:sz w:val="28"/>
        </w:rPr>
        <w:t>TIFA</w:t>
      </w:r>
      <w:r>
        <w:rPr>
          <w:rFonts w:eastAsia="Times New Roman"/>
          <w:spacing w:val="-9"/>
          <w:sz w:val="28"/>
        </w:rPr>
        <w:t>)</w:t>
      </w:r>
      <w:r>
        <w:rPr>
          <w:rFonts w:ascii="標楷體" w:eastAsia="標楷體" w:hAnsi="標楷體" w:cs="標楷體"/>
          <w:spacing w:val="-6"/>
          <w:sz w:val="28"/>
        </w:rPr>
        <w:t>，</w:t>
      </w:r>
      <w:r>
        <w:rPr>
          <w:rFonts w:ascii="標楷體" w:eastAsia="標楷體" w:hAnsi="標楷體" w:cs="標楷體"/>
          <w:spacing w:val="-2"/>
          <w:sz w:val="28"/>
        </w:rPr>
        <w:t>以貿易為主的我</w:t>
      </w:r>
      <w:r>
        <w:rPr>
          <w:rFonts w:ascii="標楷體" w:eastAsia="標楷體" w:hAnsi="標楷體" w:cs="標楷體"/>
          <w:spacing w:val="-6"/>
          <w:sz w:val="28"/>
        </w:rPr>
        <w:t>國，</w:t>
      </w:r>
      <w:r>
        <w:rPr>
          <w:rFonts w:ascii="標楷體" w:eastAsia="標楷體" w:hAnsi="標楷體" w:cs="標楷體"/>
          <w:spacing w:val="-2"/>
          <w:sz w:val="28"/>
        </w:rPr>
        <w:t>應該</w:t>
      </w:r>
      <w:r>
        <w:rPr>
          <w:rFonts w:ascii="標楷體" w:eastAsia="標楷體" w:hAnsi="標楷體" w:cs="標楷體"/>
          <w:spacing w:val="-1"/>
          <w:sz w:val="28"/>
        </w:rPr>
        <w:t>積極朝向雙邊協定方式進行</w:t>
      </w:r>
      <w:r>
        <w:rPr>
          <w:rFonts w:ascii="標楷體" w:eastAsia="標楷體" w:hAnsi="標楷體" w:cs="標楷體"/>
          <w:sz w:val="28"/>
        </w:rPr>
        <w:t xml:space="preserve"> </w:t>
      </w:r>
      <w:r>
        <w:rPr>
          <w:rFonts w:ascii="標楷體" w:eastAsia="標楷體" w:hAnsi="標楷體" w:cs="標楷體"/>
          <w:sz w:val="28"/>
        </w:rPr>
        <w:t>談判。</w:t>
      </w:r>
    </w:p>
    <w:p w:rsidR="000E42A4" w:rsidRDefault="00731315">
      <w:pPr>
        <w:autoSpaceDE w:val="0"/>
        <w:autoSpaceDN w:val="0"/>
        <w:snapToGrid w:val="0"/>
        <w:spacing w:line="480" w:lineRule="exact"/>
        <w:ind w:left="900"/>
        <w:rPr>
          <w:rFonts w:ascii="標楷體" w:eastAsia="標楷體" w:hAnsi="標楷體" w:cs="標楷體"/>
          <w:sz w:val="28"/>
        </w:rPr>
      </w:pPr>
      <w:r>
        <w:rPr>
          <w:rFonts w:ascii="標楷體" w:eastAsia="標楷體" w:hAnsi="標楷體" w:cs="標楷體"/>
          <w:spacing w:val="3"/>
          <w:sz w:val="28"/>
        </w:rPr>
        <w:t>李婉如視察雖然沒受邀進入在羅馬舉行的國際食品法典委</w:t>
      </w:r>
      <w:r>
        <w:rPr>
          <w:rFonts w:ascii="標楷體" w:eastAsia="標楷體" w:hAnsi="標楷體" w:cs="標楷體"/>
          <w:sz w:val="28"/>
        </w:rPr>
        <w:t>員</w:t>
      </w:r>
      <w:r>
        <w:rPr>
          <w:rFonts w:ascii="標楷體" w:eastAsia="標楷體" w:hAnsi="標楷體" w:cs="標楷體"/>
          <w:spacing w:val="3"/>
          <w:sz w:val="28"/>
        </w:rPr>
        <w:t>會會場，卻積極蒐集相關情報，將萊克多巴胺的安全殘留</w:t>
      </w:r>
      <w:r>
        <w:rPr>
          <w:rFonts w:ascii="標楷體" w:eastAsia="標楷體" w:hAnsi="標楷體" w:cs="標楷體"/>
          <w:sz w:val="28"/>
        </w:rPr>
        <w:t>量表決的經過</w:t>
      </w:r>
      <w:r>
        <w:rPr>
          <w:rFonts w:eastAsia="Times New Roman"/>
          <w:sz w:val="28"/>
        </w:rPr>
        <w:t>(69:67)</w:t>
      </w:r>
      <w:r>
        <w:rPr>
          <w:rFonts w:ascii="標楷體" w:eastAsia="標楷體" w:hAnsi="標楷體" w:cs="標楷體"/>
          <w:sz w:val="28"/>
        </w:rPr>
        <w:t>立刻傳回國</w:t>
      </w:r>
      <w:r>
        <w:rPr>
          <w:rFonts w:ascii="標楷體" w:eastAsia="標楷體" w:hAnsi="標楷體" w:cs="標楷體"/>
          <w:spacing w:val="-18"/>
          <w:sz w:val="28"/>
        </w:rPr>
        <w:t>內</w:t>
      </w:r>
      <w:r>
        <w:rPr>
          <w:rFonts w:ascii="標楷體" w:eastAsia="標楷體" w:hAnsi="標楷體" w:cs="標楷體"/>
          <w:spacing w:val="-17"/>
          <w:sz w:val="28"/>
        </w:rPr>
        <w:t>，</w:t>
      </w:r>
      <w:r>
        <w:rPr>
          <w:rFonts w:ascii="標楷體" w:eastAsia="標楷體" w:hAnsi="標楷體" w:cs="標楷體"/>
          <w:sz w:val="28"/>
        </w:rPr>
        <w:t>使國內能完成立法程</w:t>
      </w:r>
      <w:r>
        <w:rPr>
          <w:rFonts w:ascii="標楷體" w:eastAsia="標楷體" w:hAnsi="標楷體" w:cs="標楷體"/>
          <w:spacing w:val="-17"/>
          <w:sz w:val="28"/>
        </w:rPr>
        <w:t>序，</w:t>
      </w:r>
      <w:r>
        <w:rPr>
          <w:rFonts w:ascii="標楷體" w:eastAsia="標楷體" w:hAnsi="標楷體" w:cs="標楷體"/>
          <w:sz w:val="28"/>
        </w:rPr>
        <w:t>其</w:t>
      </w:r>
      <w:r>
        <w:rPr>
          <w:rFonts w:ascii="標楷體" w:eastAsia="標楷體" w:hAnsi="標楷體" w:cs="標楷體"/>
          <w:spacing w:val="3"/>
          <w:sz w:val="28"/>
        </w:rPr>
        <w:t>努力值得讚許。雖然兩岸關係日趨和緩，但是進入國際組</w:t>
      </w:r>
      <w:r>
        <w:rPr>
          <w:rFonts w:ascii="標楷體" w:eastAsia="標楷體" w:hAnsi="標楷體" w:cs="標楷體"/>
          <w:sz w:val="28"/>
        </w:rPr>
        <w:t>織</w:t>
      </w:r>
      <w:r>
        <w:rPr>
          <w:rFonts w:ascii="標楷體" w:eastAsia="標楷體" w:hAnsi="標楷體" w:cs="標楷體"/>
          <w:spacing w:val="3"/>
          <w:sz w:val="28"/>
        </w:rPr>
        <w:t>仍困難重重，由萊克多巴胺的安全殘留量的例子，如李視</w:t>
      </w:r>
      <w:r>
        <w:rPr>
          <w:rFonts w:ascii="標楷體" w:eastAsia="標楷體" w:hAnsi="標楷體" w:cs="標楷體"/>
          <w:sz w:val="28"/>
        </w:rPr>
        <w:t>察</w:t>
      </w:r>
      <w:r>
        <w:rPr>
          <w:rFonts w:ascii="標楷體" w:eastAsia="標楷體" w:hAnsi="標楷體" w:cs="標楷體"/>
          <w:spacing w:val="3"/>
          <w:sz w:val="28"/>
        </w:rPr>
        <w:t>平時未建立人脈，也無法第一時間取得資料。因此外交需</w:t>
      </w:r>
      <w:r>
        <w:rPr>
          <w:rFonts w:ascii="標楷體" w:eastAsia="標楷體" w:hAnsi="標楷體" w:cs="標楷體"/>
          <w:sz w:val="28"/>
        </w:rPr>
        <w:t>要結交朋友，保持交流，未來才能會對國家有所助益。</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世界和平之夢永不止息：</w:t>
      </w:r>
    </w:p>
    <w:p w:rsidR="000E42A4" w:rsidRDefault="00731315">
      <w:pPr>
        <w:autoSpaceDE w:val="0"/>
        <w:autoSpaceDN w:val="0"/>
        <w:snapToGrid w:val="0"/>
        <w:spacing w:before="26" w:line="480" w:lineRule="exact"/>
        <w:ind w:left="900"/>
        <w:rPr>
          <w:rFonts w:ascii="標楷體" w:eastAsia="標楷體" w:hAnsi="標楷體" w:cs="標楷體"/>
          <w:sz w:val="28"/>
        </w:rPr>
      </w:pPr>
      <w:r>
        <w:rPr>
          <w:rFonts w:ascii="標楷體" w:eastAsia="標楷體" w:hAnsi="標楷體" w:cs="標楷體"/>
          <w:spacing w:val="3"/>
          <w:sz w:val="28"/>
        </w:rPr>
        <w:t>萬國宮最珍貴之處並不在於建築的堂皇或優美的景緻，而</w:t>
      </w:r>
      <w:r>
        <w:rPr>
          <w:rFonts w:ascii="標楷體" w:eastAsia="標楷體" w:hAnsi="標楷體" w:cs="標楷體"/>
          <w:sz w:val="28"/>
        </w:rPr>
        <w:t>在</w:t>
      </w:r>
      <w:r>
        <w:rPr>
          <w:rFonts w:ascii="標楷體" w:eastAsia="標楷體" w:hAnsi="標楷體" w:cs="標楷體"/>
          <w:spacing w:val="3"/>
          <w:sz w:val="28"/>
        </w:rPr>
        <w:t>其所代表的精神：人類追求世界和平與進步繁榮，也記錄</w:t>
      </w:r>
      <w:r>
        <w:rPr>
          <w:rFonts w:ascii="標楷體" w:eastAsia="標楷體" w:hAnsi="標楷體" w:cs="標楷體"/>
          <w:sz w:val="28"/>
        </w:rPr>
        <w:t>了</w:t>
      </w:r>
      <w:r>
        <w:rPr>
          <w:rFonts w:ascii="標楷體" w:eastAsia="標楷體" w:hAnsi="標楷體" w:cs="標楷體"/>
          <w:spacing w:val="3"/>
          <w:sz w:val="28"/>
        </w:rPr>
        <w:t>過去七十多年來人類外交的活動。可惜過去的國際聯盟未</w:t>
      </w:r>
      <w:r>
        <w:rPr>
          <w:rFonts w:ascii="標楷體" w:eastAsia="標楷體" w:hAnsi="標楷體" w:cs="標楷體"/>
          <w:sz w:val="28"/>
        </w:rPr>
        <w:t>能</w:t>
      </w:r>
    </w:p>
    <w:p w:rsidR="000E42A4" w:rsidRDefault="00731315">
      <w:pPr>
        <w:autoSpaceDE w:val="0"/>
        <w:autoSpaceDN w:val="0"/>
        <w:snapToGrid w:val="0"/>
        <w:spacing w:before="328"/>
        <w:ind w:left="3893"/>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eastAsia="Times New Roman"/>
        </w:rPr>
        <w:t>-101-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900"/>
        <w:rPr>
          <w:rFonts w:ascii="標楷體" w:eastAsia="標楷體" w:hAnsi="標楷體" w:cs="標楷體"/>
          <w:sz w:val="28"/>
        </w:rPr>
      </w:pPr>
      <w:r>
        <w:rPr>
          <w:rFonts w:ascii="標楷體" w:eastAsia="標楷體" w:hAnsi="標楷體" w:cs="標楷體"/>
          <w:spacing w:val="3"/>
          <w:sz w:val="28"/>
        </w:rPr>
        <w:t>防止第二次世界大戰發生，而目前的聯合國人權委員會及</w:t>
      </w:r>
      <w:r>
        <w:rPr>
          <w:rFonts w:ascii="標楷體" w:eastAsia="標楷體" w:hAnsi="標楷體" w:cs="標楷體"/>
          <w:sz w:val="28"/>
        </w:rPr>
        <w:t>安</w:t>
      </w:r>
      <w:r>
        <w:rPr>
          <w:rFonts w:ascii="標楷體" w:eastAsia="標楷體" w:hAnsi="標楷體" w:cs="標楷體"/>
          <w:spacing w:val="3"/>
          <w:sz w:val="28"/>
        </w:rPr>
        <w:t>全理事會對於迫害人權國家往往也束手無策。我國作為人</w:t>
      </w:r>
      <w:r>
        <w:rPr>
          <w:rFonts w:ascii="標楷體" w:eastAsia="標楷體" w:hAnsi="標楷體" w:cs="標楷體"/>
          <w:sz w:val="28"/>
        </w:rPr>
        <w:t>口數排行全世界</w:t>
      </w:r>
      <w:r>
        <w:rPr>
          <w:rFonts w:ascii="標楷體" w:eastAsia="標楷體" w:hAnsi="標楷體" w:cs="標楷體"/>
          <w:spacing w:val="35"/>
          <w:sz w:val="28"/>
        </w:rPr>
        <w:t>第</w:t>
      </w:r>
      <w:r>
        <w:rPr>
          <w:rFonts w:eastAsia="Times New Roman"/>
          <w:sz w:val="28"/>
        </w:rPr>
        <w:t>4</w:t>
      </w:r>
      <w:r>
        <w:rPr>
          <w:rFonts w:eastAsia="Times New Roman"/>
          <w:spacing w:val="70"/>
          <w:sz w:val="28"/>
        </w:rPr>
        <w:t>9</w:t>
      </w:r>
      <w:r>
        <w:rPr>
          <w:rFonts w:ascii="標楷體" w:eastAsia="標楷體" w:hAnsi="標楷體" w:cs="標楷體"/>
          <w:sz w:val="28"/>
        </w:rPr>
        <w:t>名的國</w:t>
      </w:r>
      <w:r>
        <w:rPr>
          <w:rFonts w:ascii="標楷體" w:eastAsia="標楷體" w:hAnsi="標楷體" w:cs="標楷體"/>
          <w:spacing w:val="-3"/>
          <w:sz w:val="28"/>
        </w:rPr>
        <w:t>家</w:t>
      </w:r>
      <w:r>
        <w:rPr>
          <w:rFonts w:ascii="標楷體" w:eastAsia="標楷體" w:hAnsi="標楷體" w:cs="標楷體"/>
          <w:spacing w:val="-4"/>
          <w:sz w:val="28"/>
        </w:rPr>
        <w:t>，</w:t>
      </w:r>
      <w:r>
        <w:rPr>
          <w:rFonts w:ascii="標楷體" w:eastAsia="標楷體" w:hAnsi="標楷體" w:cs="標楷體"/>
          <w:sz w:val="28"/>
        </w:rPr>
        <w:t>迄今仍無法進入以提升全人類</w:t>
      </w:r>
      <w:r>
        <w:rPr>
          <w:rFonts w:ascii="標楷體" w:eastAsia="標楷體" w:hAnsi="標楷體" w:cs="標楷體"/>
          <w:spacing w:val="6"/>
          <w:sz w:val="28"/>
        </w:rPr>
        <w:t>健康衛生福祉的世界衛生組</w:t>
      </w:r>
      <w:r>
        <w:rPr>
          <w:rFonts w:ascii="標楷體" w:eastAsia="標楷體" w:hAnsi="標楷體" w:cs="標楷體"/>
          <w:spacing w:val="7"/>
          <w:sz w:val="28"/>
        </w:rPr>
        <w:t>織</w:t>
      </w:r>
      <w:r>
        <w:rPr>
          <w:rFonts w:eastAsia="Times New Roman"/>
          <w:sz w:val="28"/>
        </w:rPr>
        <w:t>(World</w:t>
      </w:r>
      <w:r>
        <w:rPr>
          <w:rFonts w:eastAsia="Times New Roman"/>
          <w:spacing w:val="82"/>
          <w:sz w:val="28"/>
        </w:rPr>
        <w:t xml:space="preserve"> </w:t>
      </w:r>
      <w:r>
        <w:rPr>
          <w:rFonts w:eastAsia="Times New Roman"/>
          <w:sz w:val="28"/>
        </w:rPr>
        <w:t>Health</w:t>
      </w:r>
      <w:r>
        <w:rPr>
          <w:rFonts w:eastAsia="Times New Roman"/>
          <w:spacing w:val="82"/>
          <w:sz w:val="28"/>
        </w:rPr>
        <w:t xml:space="preserve"> </w:t>
      </w:r>
      <w:r>
        <w:rPr>
          <w:rFonts w:eastAsia="Times New Roman"/>
          <w:sz w:val="28"/>
        </w:rPr>
        <w:t>Organizatio</w:t>
      </w:r>
      <w:r>
        <w:rPr>
          <w:rFonts w:eastAsia="Times New Roman"/>
          <w:spacing w:val="11"/>
          <w:sz w:val="28"/>
        </w:rPr>
        <w:t>n</w:t>
      </w:r>
      <w:r>
        <w:rPr>
          <w:rFonts w:ascii="標楷體" w:eastAsia="標楷體" w:hAnsi="標楷體" w:cs="標楷體"/>
          <w:sz w:val="28"/>
        </w:rPr>
        <w:t>，</w:t>
      </w:r>
      <w:r>
        <w:rPr>
          <w:rFonts w:eastAsia="Times New Roman"/>
          <w:sz w:val="28"/>
        </w:rPr>
        <w:t>WHO</w:t>
      </w:r>
      <w:r>
        <w:rPr>
          <w:rFonts w:eastAsia="Times New Roman"/>
          <w:spacing w:val="-19"/>
          <w:sz w:val="28"/>
        </w:rPr>
        <w:t>)</w:t>
      </w:r>
      <w:r>
        <w:rPr>
          <w:rFonts w:ascii="標楷體" w:eastAsia="標楷體" w:hAnsi="標楷體" w:cs="標楷體"/>
          <w:spacing w:val="-9"/>
          <w:sz w:val="28"/>
        </w:rPr>
        <w:t>，</w:t>
      </w:r>
      <w:r>
        <w:rPr>
          <w:rFonts w:ascii="標楷體" w:eastAsia="標楷體" w:hAnsi="標楷體" w:cs="標楷體"/>
          <w:sz w:val="28"/>
        </w:rPr>
        <w:t>遑論加入聯合</w:t>
      </w:r>
      <w:r>
        <w:rPr>
          <w:rFonts w:ascii="標楷體" w:eastAsia="標楷體" w:hAnsi="標楷體" w:cs="標楷體"/>
          <w:spacing w:val="-9"/>
          <w:sz w:val="28"/>
        </w:rPr>
        <w:t>國</w:t>
      </w:r>
      <w:r>
        <w:rPr>
          <w:rFonts w:ascii="標楷體" w:eastAsia="標楷體" w:hAnsi="標楷體" w:cs="標楷體"/>
          <w:spacing w:val="-10"/>
          <w:sz w:val="28"/>
        </w:rPr>
        <w:t>，</w:t>
      </w:r>
      <w:r>
        <w:rPr>
          <w:rFonts w:ascii="標楷體" w:eastAsia="標楷體" w:hAnsi="標楷體" w:cs="標楷體"/>
          <w:sz w:val="28"/>
        </w:rPr>
        <w:t>這也是我們在國際間需要努力的目</w:t>
      </w:r>
    </w:p>
    <w:p w:rsidR="000E42A4" w:rsidRDefault="00731315">
      <w:pPr>
        <w:autoSpaceDE w:val="0"/>
        <w:autoSpaceDN w:val="0"/>
        <w:snapToGrid w:val="0"/>
        <w:spacing w:line="480" w:lineRule="exact"/>
        <w:ind w:left="900"/>
        <w:rPr>
          <w:rFonts w:ascii="標楷體" w:eastAsia="標楷體" w:hAnsi="標楷體" w:cs="標楷體"/>
          <w:sz w:val="28"/>
        </w:rPr>
      </w:pPr>
      <w:r>
        <w:rPr>
          <w:rFonts w:ascii="標楷體" w:eastAsia="標楷體" w:hAnsi="標楷體" w:cs="標楷體"/>
          <w:spacing w:val="3"/>
          <w:sz w:val="28"/>
        </w:rPr>
        <w:t>標。聯合國歐洲總部正對面就是歷史悠久，依然活躍於全</w:t>
      </w:r>
      <w:r>
        <w:rPr>
          <w:rFonts w:ascii="標楷體" w:eastAsia="標楷體" w:hAnsi="標楷體" w:cs="標楷體"/>
          <w:sz w:val="28"/>
        </w:rPr>
        <w:t>球</w:t>
      </w:r>
      <w:r>
        <w:rPr>
          <w:rFonts w:ascii="標楷體" w:eastAsia="標楷體" w:hAnsi="標楷體" w:cs="標楷體"/>
          <w:spacing w:val="3"/>
          <w:sz w:val="28"/>
        </w:rPr>
        <w:t>人道救助的「國際紅十字會」，側門外則是聯合國廣場，</w:t>
      </w:r>
      <w:r>
        <w:rPr>
          <w:rFonts w:ascii="標楷體" w:eastAsia="標楷體" w:hAnsi="標楷體" w:cs="標楷體"/>
          <w:sz w:val="28"/>
        </w:rPr>
        <w:t>其紀念地雷受害者的高</w:t>
      </w:r>
      <w:r>
        <w:rPr>
          <w:rFonts w:ascii="標楷體" w:eastAsia="標楷體" w:hAnsi="標楷體" w:cs="標楷體"/>
          <w:spacing w:val="35"/>
          <w:sz w:val="28"/>
        </w:rPr>
        <w:t>達</w:t>
      </w:r>
      <w:r>
        <w:rPr>
          <w:rFonts w:eastAsia="Times New Roman"/>
          <w:sz w:val="28"/>
        </w:rPr>
        <w:t>1</w:t>
      </w:r>
      <w:r>
        <w:rPr>
          <w:rFonts w:eastAsia="Times New Roman"/>
          <w:spacing w:val="69"/>
          <w:sz w:val="28"/>
        </w:rPr>
        <w:t>2</w:t>
      </w:r>
      <w:r>
        <w:rPr>
          <w:rFonts w:ascii="標楷體" w:eastAsia="標楷體" w:hAnsi="標楷體" w:cs="標楷體"/>
          <w:sz w:val="28"/>
        </w:rPr>
        <w:t>公</w:t>
      </w:r>
      <w:r>
        <w:rPr>
          <w:rFonts w:ascii="標楷體" w:eastAsia="標楷體" w:hAnsi="標楷體" w:cs="標楷體"/>
          <w:spacing w:val="-4"/>
          <w:sz w:val="28"/>
        </w:rPr>
        <w:t>尺</w:t>
      </w:r>
      <w:r>
        <w:rPr>
          <w:rFonts w:ascii="標楷體" w:eastAsia="標楷體" w:hAnsi="標楷體" w:cs="標楷體"/>
          <w:sz w:val="28"/>
        </w:rPr>
        <w:t>「斷腿椅子</w:t>
      </w:r>
      <w:r>
        <w:rPr>
          <w:rFonts w:ascii="標楷體" w:eastAsia="標楷體" w:hAnsi="標楷體" w:cs="標楷體"/>
          <w:spacing w:val="-4"/>
          <w:sz w:val="28"/>
        </w:rPr>
        <w:t>」</w:t>
      </w:r>
      <w:r>
        <w:rPr>
          <w:rFonts w:ascii="標楷體" w:eastAsia="標楷體" w:hAnsi="標楷體" w:cs="標楷體"/>
          <w:sz w:val="28"/>
        </w:rPr>
        <w:t>雕塑已成為日內</w:t>
      </w:r>
      <w:r>
        <w:rPr>
          <w:rFonts w:ascii="標楷體" w:eastAsia="標楷體" w:hAnsi="標楷體" w:cs="標楷體"/>
          <w:spacing w:val="3"/>
          <w:sz w:val="28"/>
        </w:rPr>
        <w:t>瓦的地標之一。一百多支聯合國會員國的國旗隨風飄揚，</w:t>
      </w:r>
      <w:r>
        <w:rPr>
          <w:rFonts w:ascii="標楷體" w:eastAsia="標楷體" w:hAnsi="標楷體" w:cs="標楷體"/>
          <w:sz w:val="28"/>
        </w:rPr>
        <w:t>風</w:t>
      </w:r>
      <w:r>
        <w:rPr>
          <w:rFonts w:ascii="標楷體" w:eastAsia="標楷體" w:hAnsi="標楷體" w:cs="標楷體"/>
          <w:spacing w:val="3"/>
          <w:sz w:val="28"/>
        </w:rPr>
        <w:t>敲著旗竿，發出清脆的聲響，在這幾百支旗竿當中，並沒</w:t>
      </w:r>
      <w:r>
        <w:rPr>
          <w:rFonts w:ascii="標楷體" w:eastAsia="標楷體" w:hAnsi="標楷體" w:cs="標楷體"/>
          <w:sz w:val="28"/>
        </w:rPr>
        <w:t>有我國的國旗。</w:t>
      </w:r>
      <w:r>
        <w:rPr>
          <w:rFonts w:ascii="標楷體" w:eastAsia="標楷體" w:hAnsi="標楷體" w:cs="標楷體"/>
          <w:sz w:val="28"/>
        </w:rPr>
        <w:t xml:space="preserve"> </w:t>
      </w:r>
      <w:r>
        <w:rPr>
          <w:rFonts w:ascii="標楷體" w:eastAsia="標楷體" w:hAnsi="標楷體" w:cs="標楷體"/>
          <w:sz w:val="28"/>
        </w:rPr>
        <w:t>聯合國的精神與運作，開宗明義就是</w:t>
      </w:r>
      <w:r>
        <w:rPr>
          <w:rFonts w:ascii="標楷體" w:eastAsia="標楷體" w:hAnsi="標楷體" w:cs="標楷體"/>
          <w:spacing w:val="-3"/>
          <w:sz w:val="28"/>
        </w:rPr>
        <w:t>：</w:t>
      </w:r>
      <w:r>
        <w:rPr>
          <w:rFonts w:ascii="標楷體" w:eastAsia="標楷體" w:hAnsi="標楷體" w:cs="標楷體"/>
          <w:sz w:val="28"/>
        </w:rPr>
        <w:t>『聯合</w:t>
      </w:r>
      <w:r>
        <w:rPr>
          <w:rFonts w:ascii="標楷體" w:eastAsia="標楷體" w:hAnsi="標楷體" w:cs="標楷體"/>
          <w:spacing w:val="3"/>
          <w:sz w:val="28"/>
        </w:rPr>
        <w:t>國鼓勵民族自覺，聯合國尊重國家主權。』兩個準則清楚</w:t>
      </w:r>
      <w:r>
        <w:rPr>
          <w:rFonts w:ascii="標楷體" w:eastAsia="標楷體" w:hAnsi="標楷體" w:cs="標楷體"/>
          <w:sz w:val="28"/>
        </w:rPr>
        <w:t>卻</w:t>
      </w:r>
      <w:r>
        <w:rPr>
          <w:rFonts w:ascii="標楷體" w:eastAsia="標楷體" w:hAnsi="標楷體" w:cs="標楷體"/>
          <w:spacing w:val="3"/>
          <w:sz w:val="28"/>
        </w:rPr>
        <w:t>又矛盾。二次世界大戰結束之後，許多國家紛紛脫離殖民</w:t>
      </w:r>
      <w:r>
        <w:rPr>
          <w:rFonts w:ascii="標楷體" w:eastAsia="標楷體" w:hAnsi="標楷體" w:cs="標楷體"/>
          <w:sz w:val="28"/>
        </w:rPr>
        <w:t>的母國而獨</w:t>
      </w:r>
      <w:r>
        <w:rPr>
          <w:rFonts w:ascii="標楷體" w:eastAsia="標楷體" w:hAnsi="標楷體" w:cs="標楷體"/>
          <w:spacing w:val="-12"/>
          <w:sz w:val="28"/>
        </w:rPr>
        <w:t>立</w:t>
      </w:r>
      <w:r>
        <w:rPr>
          <w:rFonts w:ascii="標楷體" w:eastAsia="標楷體" w:hAnsi="標楷體" w:cs="標楷體"/>
          <w:spacing w:val="-13"/>
          <w:sz w:val="28"/>
        </w:rPr>
        <w:t>。</w:t>
      </w:r>
      <w:r>
        <w:rPr>
          <w:rFonts w:ascii="標楷體" w:eastAsia="標楷體" w:hAnsi="標楷體" w:cs="標楷體"/>
          <w:sz w:val="28"/>
        </w:rPr>
        <w:t>推動臺灣加入聯合</w:t>
      </w:r>
      <w:r>
        <w:rPr>
          <w:rFonts w:ascii="標楷體" w:eastAsia="標楷體" w:hAnsi="標楷體" w:cs="標楷體"/>
          <w:spacing w:val="-12"/>
          <w:sz w:val="28"/>
        </w:rPr>
        <w:t>國</w:t>
      </w:r>
      <w:r>
        <w:rPr>
          <w:rFonts w:ascii="標楷體" w:eastAsia="標楷體" w:hAnsi="標楷體" w:cs="標楷體"/>
          <w:spacing w:val="-13"/>
          <w:sz w:val="28"/>
        </w:rPr>
        <w:t>，</w:t>
      </w:r>
      <w:r>
        <w:rPr>
          <w:rFonts w:ascii="標楷體" w:eastAsia="標楷體" w:hAnsi="標楷體" w:cs="標楷體"/>
          <w:sz w:val="28"/>
        </w:rPr>
        <w:t>和世界一起為和平努力，應該是國人一致的期望與目標。</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四</w:t>
      </w:r>
      <w:r>
        <w:rPr>
          <w:rFonts w:eastAsia="Times New Roman"/>
          <w:sz w:val="28"/>
        </w:rPr>
        <w:t>)</w:t>
      </w:r>
      <w:r>
        <w:rPr>
          <w:rFonts w:ascii="標楷體" w:eastAsia="標楷體" w:hAnsi="標楷體" w:cs="標楷體"/>
          <w:sz w:val="28"/>
        </w:rPr>
        <w:t>保護精緻農業發展之啟示：</w:t>
      </w:r>
    </w:p>
    <w:p w:rsidR="000E42A4" w:rsidRDefault="00731315">
      <w:pPr>
        <w:autoSpaceDE w:val="0"/>
        <w:autoSpaceDN w:val="0"/>
        <w:snapToGrid w:val="0"/>
        <w:spacing w:before="26" w:line="480" w:lineRule="exact"/>
        <w:ind w:left="852" w:hanging="2"/>
        <w:rPr>
          <w:rFonts w:ascii="標楷體" w:eastAsia="標楷體" w:hAnsi="標楷體" w:cs="標楷體"/>
          <w:sz w:val="28"/>
        </w:rPr>
      </w:pPr>
      <w:r>
        <w:rPr>
          <w:rFonts w:ascii="標楷體" w:eastAsia="標楷體" w:hAnsi="標楷體" w:cs="標楷體"/>
          <w:sz w:val="28"/>
        </w:rPr>
        <w:t>公共政策是政府為解決某項公共事務或滿足公共需</w:t>
      </w:r>
      <w:r>
        <w:rPr>
          <w:rFonts w:ascii="標楷體" w:eastAsia="標楷體" w:hAnsi="標楷體" w:cs="標楷體"/>
          <w:spacing w:val="-25"/>
          <w:sz w:val="28"/>
        </w:rPr>
        <w:t>求，</w:t>
      </w:r>
      <w:r>
        <w:rPr>
          <w:rFonts w:ascii="標楷體" w:eastAsia="標楷體" w:hAnsi="標楷體" w:cs="標楷體"/>
          <w:sz w:val="28"/>
        </w:rPr>
        <w:t>決定作為或不作</w:t>
      </w:r>
      <w:r>
        <w:rPr>
          <w:rFonts w:ascii="標楷體" w:eastAsia="標楷體" w:hAnsi="標楷體" w:cs="標楷體"/>
          <w:spacing w:val="-13"/>
          <w:sz w:val="28"/>
        </w:rPr>
        <w:t>為</w:t>
      </w:r>
      <w:r>
        <w:rPr>
          <w:rFonts w:ascii="標楷體" w:eastAsia="標楷體" w:hAnsi="標楷體" w:cs="標楷體"/>
          <w:spacing w:val="-12"/>
          <w:sz w:val="28"/>
        </w:rPr>
        <w:t>，</w:t>
      </w:r>
      <w:r>
        <w:rPr>
          <w:rFonts w:ascii="標楷體" w:eastAsia="標楷體" w:hAnsi="標楷體" w:cs="標楷體"/>
          <w:sz w:val="28"/>
        </w:rPr>
        <w:t>以及如何作為的相關行</w:t>
      </w:r>
      <w:r>
        <w:rPr>
          <w:rFonts w:ascii="標楷體" w:eastAsia="標楷體" w:hAnsi="標楷體" w:cs="標楷體"/>
          <w:spacing w:val="-13"/>
          <w:sz w:val="28"/>
        </w:rPr>
        <w:t>動</w:t>
      </w:r>
      <w:r>
        <w:rPr>
          <w:rFonts w:ascii="標楷體" w:eastAsia="標楷體" w:hAnsi="標楷體" w:cs="標楷體"/>
          <w:spacing w:val="-12"/>
          <w:sz w:val="28"/>
        </w:rPr>
        <w:t>。</w:t>
      </w:r>
      <w:r>
        <w:rPr>
          <w:rFonts w:ascii="標楷體" w:eastAsia="標楷體" w:hAnsi="標楷體" w:cs="標楷體"/>
          <w:sz w:val="28"/>
        </w:rPr>
        <w:t>政策分析一方面須以科學求</w:t>
      </w:r>
      <w:r>
        <w:rPr>
          <w:rFonts w:ascii="標楷體" w:eastAsia="標楷體" w:hAnsi="標楷體" w:cs="標楷體"/>
          <w:spacing w:val="-26"/>
          <w:sz w:val="28"/>
        </w:rPr>
        <w:t>真、</w:t>
      </w:r>
      <w:r>
        <w:rPr>
          <w:rFonts w:ascii="標楷體" w:eastAsia="標楷體" w:hAnsi="標楷體" w:cs="標楷體"/>
          <w:sz w:val="28"/>
        </w:rPr>
        <w:t>實事求是的理性態度分析政策過程中的多元因果關</w:t>
      </w:r>
      <w:r>
        <w:rPr>
          <w:rFonts w:ascii="標楷體" w:eastAsia="標楷體" w:hAnsi="標楷體" w:cs="標楷體"/>
          <w:spacing w:val="-7"/>
          <w:sz w:val="28"/>
        </w:rPr>
        <w:t>係</w:t>
      </w:r>
      <w:r>
        <w:rPr>
          <w:rFonts w:ascii="標楷體" w:eastAsia="標楷體" w:hAnsi="標楷體" w:cs="標楷體"/>
          <w:spacing w:val="-9"/>
          <w:sz w:val="28"/>
        </w:rPr>
        <w:t>，</w:t>
      </w:r>
      <w:r>
        <w:rPr>
          <w:rFonts w:ascii="標楷體" w:eastAsia="標楷體" w:hAnsi="標楷體" w:cs="標楷體"/>
          <w:sz w:val="28"/>
        </w:rPr>
        <w:t>更須以求</w:t>
      </w:r>
      <w:r>
        <w:rPr>
          <w:rFonts w:ascii="標楷體" w:eastAsia="標楷體" w:hAnsi="標楷體" w:cs="標楷體"/>
          <w:spacing w:val="-8"/>
          <w:sz w:val="28"/>
        </w:rPr>
        <w:t>善</w:t>
      </w:r>
      <w:r>
        <w:rPr>
          <w:rFonts w:ascii="標楷體" w:eastAsia="標楷體" w:hAnsi="標楷體" w:cs="標楷體"/>
          <w:spacing w:val="-9"/>
          <w:sz w:val="28"/>
        </w:rPr>
        <w:t>、</w:t>
      </w:r>
      <w:r>
        <w:rPr>
          <w:rFonts w:ascii="標楷體" w:eastAsia="標楷體" w:hAnsi="標楷體" w:cs="標楷體"/>
          <w:sz w:val="28"/>
        </w:rPr>
        <w:t>求美的價值關懷對政策制定者或社會大眾，</w:t>
      </w:r>
      <w:r>
        <w:rPr>
          <w:rFonts w:ascii="標楷體" w:eastAsia="標楷體" w:hAnsi="標楷體" w:cs="標楷體"/>
          <w:spacing w:val="-2"/>
          <w:sz w:val="28"/>
        </w:rPr>
        <w:t>表達理想的價值觀念與政</w:t>
      </w:r>
      <w:r>
        <w:rPr>
          <w:rFonts w:ascii="標楷體" w:eastAsia="標楷體" w:hAnsi="標楷體" w:cs="標楷體"/>
          <w:spacing w:val="-15"/>
          <w:sz w:val="28"/>
        </w:rPr>
        <w:t>策。</w:t>
      </w:r>
      <w:r>
        <w:rPr>
          <w:rFonts w:ascii="標楷體" w:eastAsia="標楷體" w:hAnsi="標楷體" w:cs="標楷體"/>
          <w:spacing w:val="-2"/>
          <w:sz w:val="28"/>
        </w:rPr>
        <w:t>政策</w:t>
      </w:r>
      <w:r>
        <w:rPr>
          <w:rFonts w:ascii="標楷體" w:eastAsia="標楷體" w:hAnsi="標楷體" w:cs="標楷體"/>
          <w:spacing w:val="-1"/>
          <w:sz w:val="28"/>
        </w:rPr>
        <w:t>規劃過程</w:t>
      </w:r>
      <w:r>
        <w:rPr>
          <w:rFonts w:ascii="標楷體" w:eastAsia="標楷體" w:hAnsi="標楷體" w:cs="標楷體"/>
          <w:spacing w:val="-14"/>
          <w:sz w:val="28"/>
        </w:rPr>
        <w:t>中，</w:t>
      </w:r>
      <w:r>
        <w:rPr>
          <w:rFonts w:ascii="標楷體" w:eastAsia="標楷體" w:hAnsi="標楷體" w:cs="標楷體"/>
          <w:spacing w:val="-1"/>
          <w:sz w:val="28"/>
        </w:rPr>
        <w:t>對所選擇方案</w:t>
      </w:r>
      <w:r>
        <w:rPr>
          <w:rFonts w:ascii="標楷體" w:eastAsia="標楷體" w:hAnsi="標楷體" w:cs="標楷體"/>
          <w:sz w:val="28"/>
        </w:rPr>
        <w:t xml:space="preserve"> </w:t>
      </w:r>
      <w:r>
        <w:rPr>
          <w:rFonts w:ascii="標楷體" w:eastAsia="標楷體" w:hAnsi="標楷體" w:cs="標楷體"/>
          <w:sz w:val="28"/>
        </w:rPr>
        <w:t>的評價和執行後的評</w:t>
      </w:r>
      <w:r>
        <w:rPr>
          <w:rFonts w:ascii="標楷體" w:eastAsia="標楷體" w:hAnsi="標楷體" w:cs="標楷體"/>
          <w:spacing w:val="-13"/>
          <w:sz w:val="28"/>
        </w:rPr>
        <w:t>估，</w:t>
      </w:r>
      <w:r>
        <w:rPr>
          <w:rFonts w:ascii="標楷體" w:eastAsia="標楷體" w:hAnsi="標楷體" w:cs="標楷體"/>
          <w:sz w:val="28"/>
        </w:rPr>
        <w:t>都需要依據一定的標</w:t>
      </w:r>
      <w:r>
        <w:rPr>
          <w:rFonts w:ascii="標楷體" w:eastAsia="標楷體" w:hAnsi="標楷體" w:cs="標楷體"/>
          <w:spacing w:val="-13"/>
          <w:sz w:val="28"/>
        </w:rPr>
        <w:t>準</w:t>
      </w:r>
      <w:r>
        <w:rPr>
          <w:rFonts w:ascii="標楷體" w:eastAsia="標楷體" w:hAnsi="標楷體" w:cs="標楷體"/>
          <w:spacing w:val="-12"/>
          <w:sz w:val="28"/>
        </w:rPr>
        <w:t>，</w:t>
      </w:r>
      <w:r>
        <w:rPr>
          <w:rFonts w:ascii="標楷體" w:eastAsia="標楷體" w:hAnsi="標楷體" w:cs="標楷體"/>
          <w:sz w:val="28"/>
        </w:rPr>
        <w:t>這就是政策評價標</w:t>
      </w:r>
      <w:r>
        <w:rPr>
          <w:rFonts w:ascii="標楷體" w:eastAsia="標楷體" w:hAnsi="標楷體" w:cs="標楷體"/>
          <w:spacing w:val="-8"/>
          <w:sz w:val="28"/>
        </w:rPr>
        <w:t>準。</w:t>
      </w:r>
      <w:r>
        <w:rPr>
          <w:rFonts w:ascii="標楷體" w:eastAsia="標楷體" w:hAnsi="標楷體" w:cs="標楷體"/>
          <w:sz w:val="28"/>
        </w:rPr>
        <w:t>對政策的評</w:t>
      </w:r>
      <w:r>
        <w:rPr>
          <w:rFonts w:ascii="標楷體" w:eastAsia="標楷體" w:hAnsi="標楷體" w:cs="標楷體"/>
          <w:spacing w:val="-8"/>
          <w:sz w:val="28"/>
        </w:rPr>
        <w:t>價</w:t>
      </w:r>
      <w:r>
        <w:rPr>
          <w:rFonts w:ascii="標楷體" w:eastAsia="標楷體" w:hAnsi="標楷體" w:cs="標楷體"/>
          <w:spacing w:val="-9"/>
          <w:sz w:val="28"/>
        </w:rPr>
        <w:t>，</w:t>
      </w:r>
      <w:r>
        <w:rPr>
          <w:rFonts w:ascii="標楷體" w:eastAsia="標楷體" w:hAnsi="標楷體" w:cs="標楷體"/>
          <w:sz w:val="28"/>
        </w:rPr>
        <w:t>與對其他客觀事物的評價不一樣。當</w:t>
      </w:r>
      <w:r>
        <w:rPr>
          <w:rFonts w:ascii="標楷體" w:eastAsia="標楷體" w:hAnsi="標楷體" w:cs="標楷體"/>
          <w:spacing w:val="-13"/>
          <w:sz w:val="28"/>
        </w:rPr>
        <w:t>然，</w:t>
      </w:r>
      <w:r>
        <w:rPr>
          <w:rFonts w:ascii="標楷體" w:eastAsia="標楷體" w:hAnsi="標楷體" w:cs="標楷體"/>
          <w:sz w:val="28"/>
        </w:rPr>
        <w:t>不同的政策的評價標準是不同</w:t>
      </w:r>
      <w:r>
        <w:rPr>
          <w:rFonts w:ascii="標楷體" w:eastAsia="標楷體" w:hAnsi="標楷體" w:cs="標楷體"/>
          <w:spacing w:val="-13"/>
          <w:sz w:val="28"/>
        </w:rPr>
        <w:t>的</w:t>
      </w:r>
      <w:r>
        <w:rPr>
          <w:rFonts w:ascii="標楷體" w:eastAsia="標楷體" w:hAnsi="標楷體" w:cs="標楷體"/>
          <w:spacing w:val="-12"/>
          <w:sz w:val="28"/>
        </w:rPr>
        <w:t>，</w:t>
      </w:r>
      <w:r>
        <w:rPr>
          <w:rFonts w:ascii="標楷體" w:eastAsia="標楷體" w:hAnsi="標楷體" w:cs="標楷體"/>
          <w:sz w:val="28"/>
        </w:rPr>
        <w:t>應根據具體的政策內</w:t>
      </w:r>
      <w:r>
        <w:rPr>
          <w:rFonts w:ascii="標楷體" w:eastAsia="標楷體" w:hAnsi="標楷體" w:cs="標楷體"/>
          <w:spacing w:val="-2"/>
          <w:sz w:val="28"/>
        </w:rPr>
        <w:t>容來確定政策評價標</w:t>
      </w:r>
      <w:r>
        <w:rPr>
          <w:rFonts w:ascii="標楷體" w:eastAsia="標楷體" w:hAnsi="標楷體" w:cs="標楷體"/>
          <w:spacing w:val="-15"/>
          <w:sz w:val="28"/>
        </w:rPr>
        <w:t>準；</w:t>
      </w:r>
      <w:r>
        <w:rPr>
          <w:rFonts w:ascii="標楷體" w:eastAsia="標楷體" w:hAnsi="標楷體" w:cs="標楷體"/>
          <w:spacing w:val="-2"/>
          <w:sz w:val="28"/>
        </w:rPr>
        <w:t>同</w:t>
      </w:r>
      <w:r>
        <w:rPr>
          <w:rFonts w:ascii="標楷體" w:eastAsia="標楷體" w:hAnsi="標楷體" w:cs="標楷體"/>
          <w:spacing w:val="-15"/>
          <w:sz w:val="28"/>
        </w:rPr>
        <w:t>時</w:t>
      </w:r>
      <w:r>
        <w:rPr>
          <w:rFonts w:ascii="標楷體" w:eastAsia="標楷體" w:hAnsi="標楷體" w:cs="標楷體"/>
          <w:spacing w:val="-14"/>
          <w:sz w:val="28"/>
        </w:rPr>
        <w:t>，</w:t>
      </w:r>
      <w:r>
        <w:rPr>
          <w:rFonts w:ascii="標楷體" w:eastAsia="標楷體" w:hAnsi="標楷體" w:cs="標楷體"/>
          <w:spacing w:val="-2"/>
          <w:sz w:val="28"/>
        </w:rPr>
        <w:t>政策</w:t>
      </w:r>
      <w:r>
        <w:rPr>
          <w:rFonts w:ascii="標楷體" w:eastAsia="標楷體" w:hAnsi="標楷體" w:cs="標楷體"/>
          <w:spacing w:val="-1"/>
          <w:sz w:val="28"/>
        </w:rPr>
        <w:t>評價往往是一種綜合性的</w:t>
      </w:r>
      <w:r>
        <w:rPr>
          <w:rFonts w:ascii="標楷體" w:eastAsia="標楷體" w:hAnsi="標楷體" w:cs="標楷體"/>
          <w:sz w:val="28"/>
        </w:rPr>
        <w:t xml:space="preserve"> </w:t>
      </w:r>
      <w:r>
        <w:rPr>
          <w:rFonts w:ascii="標楷體" w:eastAsia="標楷體" w:hAnsi="標楷體" w:cs="標楷體"/>
          <w:sz w:val="28"/>
        </w:rPr>
        <w:t>評</w:t>
      </w:r>
      <w:r>
        <w:rPr>
          <w:rFonts w:ascii="標楷體" w:eastAsia="標楷體" w:hAnsi="標楷體" w:cs="標楷體"/>
          <w:spacing w:val="-9"/>
          <w:sz w:val="28"/>
        </w:rPr>
        <w:t>價。</w:t>
      </w:r>
      <w:r>
        <w:rPr>
          <w:rFonts w:ascii="標楷體" w:eastAsia="標楷體" w:hAnsi="標楷體" w:cs="標楷體"/>
          <w:sz w:val="28"/>
        </w:rPr>
        <w:t>所以在瑞士開放農業市場</w:t>
      </w:r>
      <w:r>
        <w:rPr>
          <w:rFonts w:ascii="標楷體" w:eastAsia="標楷體" w:hAnsi="標楷體" w:cs="標楷體"/>
          <w:spacing w:val="-9"/>
          <w:sz w:val="28"/>
        </w:rPr>
        <w:t>時，</w:t>
      </w:r>
      <w:r>
        <w:rPr>
          <w:rFonts w:ascii="標楷體" w:eastAsia="標楷體" w:hAnsi="標楷體" w:cs="標楷體"/>
          <w:sz w:val="28"/>
        </w:rPr>
        <w:t>也造成了農民的不</w:t>
      </w:r>
      <w:r>
        <w:rPr>
          <w:rFonts w:ascii="標楷體" w:eastAsia="標楷體" w:hAnsi="標楷體" w:cs="標楷體"/>
          <w:spacing w:val="-7"/>
          <w:sz w:val="28"/>
        </w:rPr>
        <w:t>滿</w:t>
      </w:r>
      <w:r>
        <w:rPr>
          <w:rFonts w:ascii="標楷體" w:eastAsia="標楷體" w:hAnsi="標楷體" w:cs="標楷體"/>
          <w:spacing w:val="-9"/>
          <w:sz w:val="28"/>
        </w:rPr>
        <w:t>，</w:t>
      </w:r>
      <w:r>
        <w:rPr>
          <w:rFonts w:ascii="標楷體" w:eastAsia="標楷體" w:hAnsi="標楷體" w:cs="標楷體"/>
          <w:sz w:val="28"/>
        </w:rPr>
        <w:t>故在政策形成過程</w:t>
      </w:r>
      <w:r>
        <w:rPr>
          <w:rFonts w:ascii="標楷體" w:eastAsia="標楷體" w:hAnsi="標楷體" w:cs="標楷體"/>
          <w:spacing w:val="-13"/>
          <w:sz w:val="28"/>
        </w:rPr>
        <w:t>中，</w:t>
      </w:r>
      <w:r>
        <w:rPr>
          <w:rFonts w:ascii="標楷體" w:eastAsia="標楷體" w:hAnsi="標楷體" w:cs="標楷體"/>
          <w:sz w:val="28"/>
        </w:rPr>
        <w:t>利害關係人的角色是非常重</w:t>
      </w:r>
      <w:r>
        <w:rPr>
          <w:rFonts w:ascii="標楷體" w:eastAsia="標楷體" w:hAnsi="標楷體" w:cs="標楷體"/>
          <w:spacing w:val="-13"/>
          <w:sz w:val="28"/>
        </w:rPr>
        <w:t>要，</w:t>
      </w:r>
      <w:r>
        <w:rPr>
          <w:rFonts w:ascii="標楷體" w:eastAsia="標楷體" w:hAnsi="標楷體" w:cs="標楷體"/>
          <w:sz w:val="28"/>
        </w:rPr>
        <w:t>而且政策</w:t>
      </w:r>
    </w:p>
    <w:p w:rsidR="000E42A4" w:rsidRDefault="00731315">
      <w:pPr>
        <w:autoSpaceDE w:val="0"/>
        <w:autoSpaceDN w:val="0"/>
        <w:snapToGrid w:val="0"/>
        <w:spacing w:before="988"/>
        <w:ind w:left="389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-102-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50" w:right="71"/>
        <w:jc w:val="both"/>
        <w:rPr>
          <w:rFonts w:ascii="標楷體" w:eastAsia="標楷體" w:hAnsi="標楷體" w:cs="標楷體"/>
          <w:sz w:val="28"/>
        </w:rPr>
      </w:pPr>
      <w:r>
        <w:rPr>
          <w:rFonts w:ascii="標楷體" w:eastAsia="標楷體" w:hAnsi="標楷體" w:cs="標楷體"/>
          <w:spacing w:val="-3"/>
          <w:sz w:val="28"/>
        </w:rPr>
        <w:t>結果一定會有嬴家與輸</w:t>
      </w:r>
      <w:r>
        <w:rPr>
          <w:rFonts w:ascii="標楷體" w:eastAsia="標楷體" w:hAnsi="標楷體" w:cs="標楷體"/>
          <w:spacing w:val="-16"/>
          <w:sz w:val="28"/>
        </w:rPr>
        <w:t>家，</w:t>
      </w:r>
      <w:r>
        <w:rPr>
          <w:rFonts w:ascii="標楷體" w:eastAsia="標楷體" w:hAnsi="標楷體" w:cs="標楷體"/>
          <w:spacing w:val="-3"/>
          <w:sz w:val="28"/>
        </w:rPr>
        <w:t>如何善用政策循</w:t>
      </w:r>
      <w:r>
        <w:rPr>
          <w:rFonts w:ascii="標楷體" w:eastAsia="標楷體" w:hAnsi="標楷體" w:cs="標楷體"/>
          <w:spacing w:val="-16"/>
          <w:sz w:val="28"/>
        </w:rPr>
        <w:t>環，</w:t>
      </w:r>
      <w:r>
        <w:rPr>
          <w:rFonts w:ascii="標楷體" w:eastAsia="標楷體" w:hAnsi="標楷體" w:cs="標楷體"/>
          <w:spacing w:val="-3"/>
          <w:sz w:val="28"/>
        </w:rPr>
        <w:t>是</w:t>
      </w:r>
      <w:r>
        <w:rPr>
          <w:rFonts w:ascii="標楷體" w:eastAsia="標楷體" w:hAnsi="標楷體" w:cs="標楷體"/>
          <w:spacing w:val="-2"/>
          <w:sz w:val="28"/>
        </w:rPr>
        <w:t>政策制定者</w:t>
      </w:r>
      <w:r>
        <w:rPr>
          <w:rFonts w:ascii="標楷體" w:eastAsia="標楷體" w:hAnsi="標楷體" w:cs="標楷體"/>
          <w:sz w:val="28"/>
        </w:rPr>
        <w:t xml:space="preserve"> </w:t>
      </w:r>
      <w:r>
        <w:rPr>
          <w:rFonts w:ascii="標楷體" w:eastAsia="標楷體" w:hAnsi="標楷體" w:cs="標楷體"/>
          <w:sz w:val="28"/>
        </w:rPr>
        <w:t>也就是高階文官需要學習的。</w:t>
      </w:r>
    </w:p>
    <w:p w:rsidR="000E42A4" w:rsidRDefault="00731315">
      <w:pPr>
        <w:autoSpaceDE w:val="0"/>
        <w:autoSpaceDN w:val="0"/>
        <w:snapToGrid w:val="0"/>
        <w:spacing w:before="180" w:line="480" w:lineRule="exact"/>
        <w:ind w:left="852" w:hanging="2"/>
        <w:rPr>
          <w:rFonts w:ascii="標楷體" w:eastAsia="標楷體" w:hAnsi="標楷體" w:cs="標楷體"/>
          <w:sz w:val="28"/>
        </w:rPr>
      </w:pPr>
      <w:r>
        <w:rPr>
          <w:rFonts w:ascii="標楷體" w:eastAsia="標楷體" w:hAnsi="標楷體" w:cs="標楷體"/>
          <w:sz w:val="28"/>
        </w:rPr>
        <w:t>地理標示之保</w:t>
      </w:r>
      <w:r>
        <w:rPr>
          <w:rFonts w:ascii="標楷體" w:eastAsia="標楷體" w:hAnsi="標楷體" w:cs="標楷體"/>
          <w:spacing w:val="-13"/>
          <w:sz w:val="28"/>
        </w:rPr>
        <w:t>護，</w:t>
      </w:r>
      <w:r>
        <w:rPr>
          <w:rFonts w:ascii="標楷體" w:eastAsia="標楷體" w:hAnsi="標楷體" w:cs="標楷體"/>
          <w:sz w:val="28"/>
        </w:rPr>
        <w:t>由國際條約及制定的國家來</w:t>
      </w:r>
      <w:r>
        <w:rPr>
          <w:rFonts w:ascii="標楷體" w:eastAsia="標楷體" w:hAnsi="標楷體" w:cs="標楷體"/>
          <w:spacing w:val="-12"/>
          <w:sz w:val="28"/>
        </w:rPr>
        <w:t>看</w:t>
      </w:r>
      <w:r>
        <w:rPr>
          <w:rFonts w:ascii="標楷體" w:eastAsia="標楷體" w:hAnsi="標楷體" w:cs="標楷體"/>
          <w:spacing w:val="-13"/>
          <w:sz w:val="28"/>
        </w:rPr>
        <w:t>，</w:t>
      </w:r>
      <w:r>
        <w:rPr>
          <w:rFonts w:ascii="標楷體" w:eastAsia="標楷體" w:hAnsi="標楷體" w:cs="標楷體"/>
          <w:sz w:val="28"/>
        </w:rPr>
        <w:t>多半集中於歷史傳統較悠</w:t>
      </w:r>
      <w:r>
        <w:rPr>
          <w:rFonts w:ascii="標楷體" w:eastAsia="標楷體" w:hAnsi="標楷體" w:cs="標楷體"/>
          <w:spacing w:val="-8"/>
          <w:sz w:val="28"/>
        </w:rPr>
        <w:t>久</w:t>
      </w:r>
      <w:r>
        <w:rPr>
          <w:rFonts w:ascii="標楷體" w:eastAsia="標楷體" w:hAnsi="標楷體" w:cs="標楷體"/>
          <w:spacing w:val="-9"/>
          <w:sz w:val="28"/>
        </w:rPr>
        <w:t>、</w:t>
      </w:r>
      <w:r>
        <w:rPr>
          <w:rFonts w:ascii="標楷體" w:eastAsia="標楷體" w:hAnsi="標楷體" w:cs="標楷體"/>
          <w:sz w:val="28"/>
        </w:rPr>
        <w:t>農業發達的國</w:t>
      </w:r>
      <w:r>
        <w:rPr>
          <w:rFonts w:ascii="標楷體" w:eastAsia="標楷體" w:hAnsi="標楷體" w:cs="標楷體"/>
          <w:spacing w:val="-8"/>
          <w:sz w:val="28"/>
        </w:rPr>
        <w:t>家</w:t>
      </w:r>
      <w:r>
        <w:rPr>
          <w:rFonts w:ascii="標楷體" w:eastAsia="標楷體" w:hAnsi="標楷體" w:cs="標楷體"/>
          <w:spacing w:val="-9"/>
          <w:sz w:val="28"/>
        </w:rPr>
        <w:t>，</w:t>
      </w:r>
      <w:r>
        <w:rPr>
          <w:rFonts w:ascii="標楷體" w:eastAsia="標楷體" w:hAnsi="標楷體" w:cs="標楷體"/>
          <w:sz w:val="28"/>
        </w:rPr>
        <w:t>尤其是集中在歐洲國家。我國加</w:t>
      </w:r>
      <w:r>
        <w:rPr>
          <w:rFonts w:ascii="標楷體" w:eastAsia="標楷體" w:hAnsi="標楷體" w:cs="標楷體"/>
          <w:spacing w:val="34"/>
          <w:sz w:val="28"/>
        </w:rPr>
        <w:t>入</w:t>
      </w:r>
      <w:r>
        <w:rPr>
          <w:rFonts w:eastAsia="Times New Roman"/>
          <w:sz w:val="28"/>
        </w:rPr>
        <w:t>WT</w:t>
      </w:r>
      <w:r>
        <w:rPr>
          <w:rFonts w:eastAsia="Times New Roman"/>
          <w:spacing w:val="69"/>
          <w:sz w:val="28"/>
        </w:rPr>
        <w:t>O</w:t>
      </w:r>
      <w:r>
        <w:rPr>
          <w:rFonts w:ascii="標楷體" w:eastAsia="標楷體" w:hAnsi="標楷體" w:cs="標楷體"/>
          <w:spacing w:val="-10"/>
          <w:sz w:val="28"/>
        </w:rPr>
        <w:t>後，</w:t>
      </w:r>
      <w:r>
        <w:rPr>
          <w:rFonts w:ascii="標楷體" w:eastAsia="標楷體" w:hAnsi="標楷體" w:cs="標楷體"/>
          <w:sz w:val="28"/>
        </w:rPr>
        <w:t>惟因</w:t>
      </w:r>
      <w:r>
        <w:rPr>
          <w:rFonts w:ascii="標楷體" w:eastAsia="標楷體" w:hAnsi="標楷體" w:cs="標楷體"/>
          <w:spacing w:val="35"/>
          <w:sz w:val="28"/>
        </w:rPr>
        <w:t>應</w:t>
      </w:r>
      <w:r>
        <w:rPr>
          <w:rFonts w:eastAsia="Times New Roman"/>
          <w:sz w:val="28"/>
        </w:rPr>
        <w:t>TRIP</w:t>
      </w:r>
      <w:r>
        <w:rPr>
          <w:rFonts w:eastAsia="Times New Roman"/>
          <w:spacing w:val="70"/>
          <w:sz w:val="28"/>
        </w:rPr>
        <w:t>s</w:t>
      </w:r>
      <w:r>
        <w:rPr>
          <w:rFonts w:ascii="標楷體" w:eastAsia="標楷體" w:hAnsi="標楷體" w:cs="標楷體"/>
          <w:sz w:val="28"/>
        </w:rPr>
        <w:t>的規定而制定有</w:t>
      </w:r>
      <w:r>
        <w:rPr>
          <w:rFonts w:ascii="標楷體" w:eastAsia="標楷體" w:hAnsi="標楷體" w:cs="標楷體"/>
          <w:spacing w:val="35"/>
          <w:sz w:val="28"/>
        </w:rPr>
        <w:t>關</w:t>
      </w:r>
      <w:r>
        <w:rPr>
          <w:rFonts w:eastAsia="Times New Roman"/>
          <w:sz w:val="28"/>
        </w:rPr>
        <w:t>GI</w:t>
      </w:r>
      <w:r>
        <w:rPr>
          <w:rFonts w:eastAsia="Times New Roman"/>
          <w:spacing w:val="69"/>
          <w:sz w:val="28"/>
        </w:rPr>
        <w:t>s</w:t>
      </w:r>
      <w:r>
        <w:rPr>
          <w:rFonts w:ascii="標楷體" w:eastAsia="標楷體" w:hAnsi="標楷體" w:cs="標楷體"/>
          <w:sz w:val="28"/>
        </w:rPr>
        <w:t>的條文於商標法</w:t>
      </w:r>
      <w:r>
        <w:rPr>
          <w:rFonts w:ascii="標楷體" w:eastAsia="標楷體" w:hAnsi="標楷體" w:cs="標楷體"/>
          <w:spacing w:val="-13"/>
          <w:sz w:val="28"/>
        </w:rPr>
        <w:t>中，</w:t>
      </w:r>
      <w:r>
        <w:rPr>
          <w:rFonts w:ascii="標楷體" w:eastAsia="標楷體" w:hAnsi="標楷體" w:cs="標楷體"/>
          <w:sz w:val="28"/>
        </w:rPr>
        <w:t>但這個規定與現行時空背景是否已產生落差，而國外</w:t>
      </w:r>
      <w:r>
        <w:rPr>
          <w:rFonts w:ascii="標楷體" w:eastAsia="標楷體" w:hAnsi="標楷體" w:cs="標楷體"/>
          <w:spacing w:val="34"/>
          <w:sz w:val="28"/>
        </w:rPr>
        <w:t>的</w:t>
      </w:r>
      <w:r>
        <w:rPr>
          <w:rFonts w:eastAsia="Times New Roman"/>
          <w:sz w:val="28"/>
        </w:rPr>
        <w:t>GI</w:t>
      </w:r>
      <w:r>
        <w:rPr>
          <w:rFonts w:eastAsia="Times New Roman"/>
          <w:spacing w:val="71"/>
          <w:sz w:val="28"/>
        </w:rPr>
        <w:t>s</w:t>
      </w:r>
      <w:r>
        <w:rPr>
          <w:rFonts w:ascii="標楷體" w:eastAsia="標楷體" w:hAnsi="標楷體" w:cs="標楷體"/>
          <w:sz w:val="28"/>
        </w:rPr>
        <w:t>相關法律規</w:t>
      </w:r>
      <w:r>
        <w:rPr>
          <w:rFonts w:ascii="標楷體" w:eastAsia="標楷體" w:hAnsi="標楷體" w:cs="標楷體"/>
          <w:spacing w:val="-10"/>
          <w:sz w:val="28"/>
        </w:rPr>
        <w:t>定，</w:t>
      </w:r>
      <w:r>
        <w:rPr>
          <w:rFonts w:ascii="標楷體" w:eastAsia="標楷體" w:hAnsi="標楷體" w:cs="標楷體"/>
          <w:sz w:val="28"/>
        </w:rPr>
        <w:t>有哪些有利於我國農產品輸出，</w:t>
      </w:r>
      <w:r>
        <w:rPr>
          <w:rFonts w:ascii="標楷體" w:eastAsia="標楷體" w:hAnsi="標楷體" w:cs="標楷體"/>
          <w:spacing w:val="-2"/>
          <w:sz w:val="28"/>
        </w:rPr>
        <w:t>有哪些不利於我國農產品的發展與</w:t>
      </w:r>
      <w:r>
        <w:rPr>
          <w:rFonts w:ascii="標楷體" w:eastAsia="標楷體" w:hAnsi="標楷體" w:cs="標楷體"/>
          <w:spacing w:val="-1"/>
          <w:sz w:val="28"/>
        </w:rPr>
        <w:t>競爭環</w:t>
      </w:r>
      <w:r>
        <w:rPr>
          <w:rFonts w:ascii="標楷體" w:eastAsia="標楷體" w:hAnsi="標楷體" w:cs="標楷體"/>
          <w:spacing w:val="-26"/>
          <w:sz w:val="28"/>
        </w:rPr>
        <w:t>境</w:t>
      </w:r>
      <w:r>
        <w:rPr>
          <w:rFonts w:ascii="標楷體" w:eastAsia="標楷體" w:hAnsi="標楷體" w:cs="標楷體"/>
          <w:spacing w:val="-28"/>
          <w:sz w:val="28"/>
        </w:rPr>
        <w:t>。</w:t>
      </w:r>
      <w:r>
        <w:rPr>
          <w:rFonts w:ascii="標楷體" w:eastAsia="標楷體" w:hAnsi="標楷體" w:cs="標楷體"/>
          <w:spacing w:val="-1"/>
          <w:sz w:val="28"/>
        </w:rPr>
        <w:t>又我國有哪些農</w:t>
      </w:r>
      <w:r>
        <w:rPr>
          <w:rFonts w:ascii="標楷體" w:eastAsia="標楷體" w:hAnsi="標楷體" w:cs="標楷體"/>
          <w:sz w:val="28"/>
        </w:rPr>
        <w:t xml:space="preserve"> </w:t>
      </w:r>
      <w:r>
        <w:rPr>
          <w:rFonts w:ascii="標楷體" w:eastAsia="標楷體" w:hAnsi="標楷體" w:cs="標楷體"/>
          <w:sz w:val="28"/>
        </w:rPr>
        <w:t>產品可以申</w:t>
      </w:r>
      <w:r>
        <w:rPr>
          <w:rFonts w:ascii="標楷體" w:eastAsia="標楷體" w:hAnsi="標楷體" w:cs="標楷體"/>
          <w:spacing w:val="35"/>
          <w:sz w:val="28"/>
        </w:rPr>
        <w:t>請</w:t>
      </w:r>
      <w:r>
        <w:rPr>
          <w:rFonts w:eastAsia="Times New Roman"/>
          <w:sz w:val="28"/>
        </w:rPr>
        <w:t>GI</w:t>
      </w:r>
      <w:r>
        <w:rPr>
          <w:rFonts w:eastAsia="Times New Roman"/>
          <w:spacing w:val="69"/>
          <w:sz w:val="28"/>
        </w:rPr>
        <w:t>s</w:t>
      </w:r>
      <w:r>
        <w:rPr>
          <w:rFonts w:ascii="標楷體" w:eastAsia="標楷體" w:hAnsi="標楷體" w:cs="標楷體"/>
          <w:sz w:val="28"/>
        </w:rPr>
        <w:t>的名</w:t>
      </w:r>
      <w:r>
        <w:rPr>
          <w:rFonts w:ascii="標楷體" w:eastAsia="標楷體" w:hAnsi="標楷體" w:cs="標楷體"/>
          <w:spacing w:val="-11"/>
          <w:sz w:val="28"/>
        </w:rPr>
        <w:t>稱</w:t>
      </w:r>
      <w:r>
        <w:rPr>
          <w:rFonts w:ascii="標楷體" w:eastAsia="標楷體" w:hAnsi="標楷體" w:cs="標楷體"/>
          <w:spacing w:val="-12"/>
          <w:sz w:val="28"/>
        </w:rPr>
        <w:t>，</w:t>
      </w:r>
      <w:r>
        <w:rPr>
          <w:rFonts w:ascii="標楷體" w:eastAsia="標楷體" w:hAnsi="標楷體" w:cs="標楷體"/>
          <w:sz w:val="28"/>
        </w:rPr>
        <w:t>以納入保</w:t>
      </w:r>
      <w:r>
        <w:rPr>
          <w:rFonts w:ascii="標楷體" w:eastAsia="標楷體" w:hAnsi="標楷體" w:cs="標楷體"/>
          <w:spacing w:val="-10"/>
          <w:sz w:val="28"/>
        </w:rPr>
        <w:t>護</w:t>
      </w:r>
      <w:r>
        <w:rPr>
          <w:rFonts w:ascii="標楷體" w:eastAsia="標楷體" w:hAnsi="標楷體" w:cs="標楷體"/>
          <w:spacing w:val="-12"/>
          <w:sz w:val="28"/>
        </w:rPr>
        <w:t>，</w:t>
      </w:r>
      <w:r>
        <w:rPr>
          <w:rFonts w:ascii="標楷體" w:eastAsia="標楷體" w:hAnsi="標楷體" w:cs="標楷體"/>
          <w:sz w:val="28"/>
        </w:rPr>
        <w:t>以增加精緻農業經濟</w:t>
      </w:r>
      <w:r>
        <w:rPr>
          <w:rFonts w:ascii="標楷體" w:eastAsia="標楷體" w:hAnsi="標楷體" w:cs="標楷體"/>
          <w:spacing w:val="-2"/>
          <w:sz w:val="28"/>
        </w:rPr>
        <w:t>與觀光發</w:t>
      </w:r>
      <w:r>
        <w:rPr>
          <w:rFonts w:ascii="標楷體" w:eastAsia="標楷體" w:hAnsi="標楷體" w:cs="標楷體"/>
          <w:spacing w:val="-15"/>
          <w:sz w:val="28"/>
        </w:rPr>
        <w:t>展</w:t>
      </w:r>
      <w:r>
        <w:rPr>
          <w:rFonts w:ascii="標楷體" w:eastAsia="標楷體" w:hAnsi="標楷體" w:cs="標楷體"/>
          <w:spacing w:val="-14"/>
          <w:sz w:val="28"/>
        </w:rPr>
        <w:t>，</w:t>
      </w:r>
      <w:r>
        <w:rPr>
          <w:rFonts w:ascii="標楷體" w:eastAsia="標楷體" w:hAnsi="標楷體" w:cs="標楷體"/>
          <w:spacing w:val="-2"/>
          <w:sz w:val="28"/>
        </w:rPr>
        <w:t>是值得相關單位積極研</w:t>
      </w:r>
      <w:r>
        <w:rPr>
          <w:rFonts w:ascii="標楷體" w:eastAsia="標楷體" w:hAnsi="標楷體" w:cs="標楷體"/>
          <w:spacing w:val="-1"/>
          <w:sz w:val="28"/>
        </w:rPr>
        <w:t>究推</w:t>
      </w:r>
      <w:r>
        <w:rPr>
          <w:rFonts w:ascii="標楷體" w:eastAsia="標楷體" w:hAnsi="標楷體" w:cs="標楷體"/>
          <w:spacing w:val="-14"/>
          <w:sz w:val="28"/>
        </w:rPr>
        <w:t>動。</w:t>
      </w:r>
      <w:r>
        <w:rPr>
          <w:rFonts w:ascii="標楷體" w:eastAsia="標楷體" w:hAnsi="標楷體" w:cs="標楷體"/>
          <w:spacing w:val="-1"/>
          <w:sz w:val="28"/>
        </w:rPr>
        <w:t>瑞士以其優美的</w:t>
      </w:r>
      <w:r>
        <w:rPr>
          <w:rFonts w:ascii="標楷體" w:eastAsia="標楷體" w:hAnsi="標楷體" w:cs="標楷體"/>
          <w:sz w:val="28"/>
        </w:rPr>
        <w:t xml:space="preserve"> </w:t>
      </w:r>
      <w:r>
        <w:rPr>
          <w:rFonts w:ascii="標楷體" w:eastAsia="標楷體" w:hAnsi="標楷體" w:cs="標楷體"/>
          <w:sz w:val="28"/>
        </w:rPr>
        <w:t>自然環境及相當有利的農業發展條</w:t>
      </w:r>
      <w:r>
        <w:rPr>
          <w:rFonts w:ascii="標楷體" w:eastAsia="標楷體" w:hAnsi="標楷體" w:cs="標楷體"/>
          <w:spacing w:val="-26"/>
          <w:sz w:val="28"/>
        </w:rPr>
        <w:t>件，</w:t>
      </w:r>
      <w:r>
        <w:rPr>
          <w:rFonts w:ascii="標楷體" w:eastAsia="標楷體" w:hAnsi="標楷體" w:cs="標楷體"/>
          <w:sz w:val="28"/>
        </w:rPr>
        <w:t>積極發展葡萄酒及起士之地理標</w:t>
      </w:r>
      <w:r>
        <w:rPr>
          <w:rFonts w:ascii="標楷體" w:eastAsia="標楷體" w:hAnsi="標楷體" w:cs="標楷體"/>
          <w:spacing w:val="-13"/>
          <w:sz w:val="28"/>
        </w:rPr>
        <w:t>示</w:t>
      </w:r>
      <w:r>
        <w:rPr>
          <w:rFonts w:ascii="標楷體" w:eastAsia="標楷體" w:hAnsi="標楷體" w:cs="標楷體"/>
          <w:spacing w:val="-12"/>
          <w:sz w:val="28"/>
        </w:rPr>
        <w:t>，</w:t>
      </w:r>
      <w:r>
        <w:rPr>
          <w:rFonts w:ascii="標楷體" w:eastAsia="標楷體" w:hAnsi="標楷體" w:cs="標楷體"/>
          <w:sz w:val="28"/>
        </w:rPr>
        <w:t>並結合自然條件發展觀</w:t>
      </w:r>
      <w:r>
        <w:rPr>
          <w:rFonts w:ascii="標楷體" w:eastAsia="標楷體" w:hAnsi="標楷體" w:cs="標楷體"/>
          <w:spacing w:val="-13"/>
          <w:sz w:val="28"/>
        </w:rPr>
        <w:t>光</w:t>
      </w:r>
      <w:r>
        <w:rPr>
          <w:rFonts w:ascii="標楷體" w:eastAsia="標楷體" w:hAnsi="標楷體" w:cs="標楷體"/>
          <w:spacing w:val="-12"/>
          <w:sz w:val="28"/>
        </w:rPr>
        <w:t>，</w:t>
      </w:r>
      <w:r>
        <w:rPr>
          <w:rFonts w:ascii="標楷體" w:eastAsia="標楷體" w:hAnsi="標楷體" w:cs="標楷體"/>
          <w:sz w:val="28"/>
        </w:rPr>
        <w:t>大大的提升了該國的人民生活品質與水</w:t>
      </w:r>
      <w:r>
        <w:rPr>
          <w:rFonts w:ascii="標楷體" w:eastAsia="標楷體" w:hAnsi="標楷體" w:cs="標楷體"/>
          <w:spacing w:val="-10"/>
          <w:sz w:val="28"/>
        </w:rPr>
        <w:t>準，</w:t>
      </w:r>
      <w:r>
        <w:rPr>
          <w:rFonts w:ascii="標楷體" w:eastAsia="標楷體" w:hAnsi="標楷體" w:cs="標楷體"/>
          <w:sz w:val="28"/>
        </w:rPr>
        <w:t>特別是我們參觀了瑞</w:t>
      </w:r>
      <w:r>
        <w:rPr>
          <w:rFonts w:ascii="標楷體" w:eastAsia="標楷體" w:hAnsi="標楷體" w:cs="標楷體"/>
          <w:spacing w:val="35"/>
          <w:sz w:val="28"/>
        </w:rPr>
        <w:t>士</w:t>
      </w:r>
      <w:r>
        <w:rPr>
          <w:rFonts w:eastAsia="Times New Roman"/>
          <w:sz w:val="28"/>
        </w:rPr>
        <w:t>Gruyèr</w:t>
      </w:r>
      <w:r>
        <w:rPr>
          <w:rFonts w:eastAsia="Times New Roman"/>
          <w:spacing w:val="70"/>
          <w:sz w:val="28"/>
        </w:rPr>
        <w:t>e</w:t>
      </w:r>
      <w:r>
        <w:rPr>
          <w:rFonts w:ascii="標楷體" w:eastAsia="標楷體" w:hAnsi="標楷體" w:cs="標楷體"/>
          <w:sz w:val="28"/>
        </w:rPr>
        <w:t>乳酩之製造過程及其申</w:t>
      </w:r>
      <w:r>
        <w:rPr>
          <w:rFonts w:ascii="標楷體" w:eastAsia="標楷體" w:hAnsi="標楷體" w:cs="標楷體"/>
          <w:spacing w:val="35"/>
          <w:sz w:val="28"/>
        </w:rPr>
        <w:t>請</w:t>
      </w:r>
      <w:r>
        <w:rPr>
          <w:rFonts w:eastAsia="Times New Roman"/>
          <w:sz w:val="28"/>
        </w:rPr>
        <w:t>GI</w:t>
      </w:r>
      <w:r>
        <w:rPr>
          <w:rFonts w:eastAsia="Times New Roman"/>
          <w:spacing w:val="70"/>
          <w:sz w:val="28"/>
        </w:rPr>
        <w:t>s</w:t>
      </w:r>
      <w:r>
        <w:rPr>
          <w:rFonts w:ascii="標楷體" w:eastAsia="標楷體" w:hAnsi="標楷體" w:cs="標楷體"/>
          <w:sz w:val="28"/>
        </w:rPr>
        <w:t>保護精緻農業發展的用心與企圖</w:t>
      </w:r>
      <w:r>
        <w:rPr>
          <w:rFonts w:ascii="標楷體" w:eastAsia="標楷體" w:hAnsi="標楷體" w:cs="標楷體"/>
          <w:spacing w:val="-22"/>
          <w:sz w:val="28"/>
        </w:rPr>
        <w:t>心，</w:t>
      </w:r>
      <w:r>
        <w:rPr>
          <w:rFonts w:ascii="標楷體" w:eastAsia="標楷體" w:hAnsi="標楷體" w:cs="標楷體"/>
          <w:sz w:val="28"/>
        </w:rPr>
        <w:t>相當值得作為我國的借鏡。</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五</w:t>
      </w:r>
      <w:r>
        <w:rPr>
          <w:rFonts w:eastAsia="Times New Roman"/>
          <w:sz w:val="28"/>
        </w:rPr>
        <w:t>)</w:t>
      </w:r>
      <w:r>
        <w:rPr>
          <w:rFonts w:ascii="標楷體" w:eastAsia="標楷體" w:hAnsi="標楷體" w:cs="標楷體"/>
          <w:sz w:val="28"/>
        </w:rPr>
        <w:t>運動是必須被治理的公共政策：</w:t>
      </w:r>
    </w:p>
    <w:p w:rsidR="000E42A4" w:rsidRDefault="00731315">
      <w:pPr>
        <w:autoSpaceDE w:val="0"/>
        <w:autoSpaceDN w:val="0"/>
        <w:snapToGrid w:val="0"/>
        <w:spacing w:before="26" w:line="480" w:lineRule="exact"/>
        <w:ind w:left="852" w:hanging="2"/>
        <w:rPr>
          <w:rFonts w:ascii="標楷體" w:eastAsia="標楷體" w:hAnsi="標楷體" w:cs="標楷體"/>
          <w:sz w:val="28"/>
        </w:rPr>
      </w:pPr>
      <w:r>
        <w:rPr>
          <w:rFonts w:ascii="標楷體" w:eastAsia="標楷體" w:hAnsi="標楷體" w:cs="標楷體"/>
          <w:spacing w:val="-2"/>
          <w:sz w:val="28"/>
        </w:rPr>
        <w:t>從臺灣到瑞士之</w:t>
      </w:r>
      <w:r>
        <w:rPr>
          <w:rFonts w:ascii="標楷體" w:eastAsia="標楷體" w:hAnsi="標楷體" w:cs="標楷體"/>
          <w:spacing w:val="-11"/>
          <w:sz w:val="28"/>
        </w:rPr>
        <w:t>前</w:t>
      </w:r>
      <w:r>
        <w:rPr>
          <w:rFonts w:ascii="標楷體" w:eastAsia="標楷體" w:hAnsi="標楷體" w:cs="標楷體"/>
          <w:spacing w:val="-10"/>
          <w:sz w:val="28"/>
        </w:rPr>
        <w:t>，</w:t>
      </w:r>
      <w:r>
        <w:rPr>
          <w:rFonts w:ascii="標楷體" w:eastAsia="標楷體" w:hAnsi="標楷體" w:cs="標楷體"/>
          <w:spacing w:val="-2"/>
          <w:sz w:val="28"/>
        </w:rPr>
        <w:t>只知道瑞士是個</w:t>
      </w:r>
      <w:r>
        <w:rPr>
          <w:rFonts w:ascii="標楷體" w:eastAsia="標楷體" w:hAnsi="標楷體" w:cs="標楷體"/>
          <w:spacing w:val="-1"/>
          <w:sz w:val="28"/>
        </w:rPr>
        <w:t>面積不</w:t>
      </w:r>
      <w:r>
        <w:rPr>
          <w:rFonts w:ascii="標楷體" w:eastAsia="標楷體" w:hAnsi="標楷體" w:cs="標楷體"/>
          <w:spacing w:val="-10"/>
          <w:sz w:val="28"/>
        </w:rPr>
        <w:t>大</w:t>
      </w:r>
      <w:r>
        <w:rPr>
          <w:rFonts w:ascii="標楷體" w:eastAsia="標楷體" w:hAnsi="標楷體" w:cs="標楷體"/>
          <w:spacing w:val="-9"/>
          <w:sz w:val="28"/>
        </w:rPr>
        <w:t>、</w:t>
      </w:r>
      <w:r>
        <w:rPr>
          <w:rFonts w:ascii="標楷體" w:eastAsia="標楷體" w:hAnsi="標楷體" w:cs="標楷體"/>
          <w:spacing w:val="-1"/>
          <w:sz w:val="28"/>
        </w:rPr>
        <w:t>人口不</w:t>
      </w:r>
      <w:r>
        <w:rPr>
          <w:rFonts w:ascii="標楷體" w:eastAsia="標楷體" w:hAnsi="標楷體" w:cs="標楷體"/>
          <w:spacing w:val="-9"/>
          <w:sz w:val="28"/>
        </w:rPr>
        <w:t>多、</w:t>
      </w:r>
      <w:r>
        <w:rPr>
          <w:rFonts w:ascii="標楷體" w:eastAsia="標楷體" w:hAnsi="標楷體" w:cs="標楷體"/>
          <w:spacing w:val="-1"/>
          <w:sz w:val="28"/>
        </w:rPr>
        <w:t>景</w:t>
      </w:r>
      <w:r>
        <w:rPr>
          <w:rFonts w:ascii="標楷體" w:eastAsia="標楷體" w:hAnsi="標楷體" w:cs="標楷體"/>
          <w:sz w:val="28"/>
        </w:rPr>
        <w:t xml:space="preserve"> </w:t>
      </w:r>
      <w:r>
        <w:rPr>
          <w:rFonts w:ascii="標楷體" w:eastAsia="標楷體" w:hAnsi="標楷體" w:cs="標楷體"/>
          <w:sz w:val="28"/>
        </w:rPr>
        <w:t>色優</w:t>
      </w:r>
      <w:r>
        <w:rPr>
          <w:rFonts w:ascii="標楷體" w:eastAsia="標楷體" w:hAnsi="標楷體" w:cs="標楷體"/>
          <w:spacing w:val="-13"/>
          <w:sz w:val="28"/>
        </w:rPr>
        <w:t>美、</w:t>
      </w:r>
      <w:r>
        <w:rPr>
          <w:rFonts w:ascii="標楷體" w:eastAsia="標楷體" w:hAnsi="標楷體" w:cs="標楷體"/>
          <w:sz w:val="28"/>
        </w:rPr>
        <w:t>生活富裕的小國</w:t>
      </w:r>
      <w:r>
        <w:rPr>
          <w:rFonts w:ascii="標楷體" w:eastAsia="標楷體" w:hAnsi="標楷體" w:cs="標楷體"/>
          <w:spacing w:val="-13"/>
          <w:sz w:val="28"/>
        </w:rPr>
        <w:t>家，</w:t>
      </w:r>
      <w:r>
        <w:rPr>
          <w:rFonts w:ascii="標楷體" w:eastAsia="標楷體" w:hAnsi="標楷體" w:cs="標楷體"/>
          <w:sz w:val="28"/>
        </w:rPr>
        <w:t>到了瑞士發現和刻板印象差異不</w:t>
      </w:r>
      <w:r>
        <w:rPr>
          <w:rFonts w:ascii="標楷體" w:eastAsia="標楷體" w:hAnsi="標楷體" w:cs="標楷體"/>
          <w:spacing w:val="-8"/>
          <w:sz w:val="28"/>
        </w:rPr>
        <w:t>大</w:t>
      </w:r>
      <w:r>
        <w:rPr>
          <w:rFonts w:ascii="標楷體" w:eastAsia="標楷體" w:hAnsi="標楷體" w:cs="標楷體"/>
          <w:spacing w:val="-9"/>
          <w:sz w:val="28"/>
        </w:rPr>
        <w:t>，</w:t>
      </w:r>
      <w:r>
        <w:rPr>
          <w:rFonts w:ascii="標楷體" w:eastAsia="標楷體" w:hAnsi="標楷體" w:cs="標楷體"/>
          <w:sz w:val="28"/>
        </w:rPr>
        <w:t>但是全國均衡發</w:t>
      </w:r>
      <w:r>
        <w:rPr>
          <w:rFonts w:ascii="標楷體" w:eastAsia="標楷體" w:hAnsi="標楷體" w:cs="標楷體"/>
          <w:spacing w:val="-9"/>
          <w:sz w:val="28"/>
        </w:rPr>
        <w:t>展，</w:t>
      </w:r>
      <w:r>
        <w:rPr>
          <w:rFonts w:ascii="標楷體" w:eastAsia="標楷體" w:hAnsi="標楷體" w:cs="標楷體"/>
          <w:sz w:val="28"/>
        </w:rPr>
        <w:t>幾乎沒有城鄉生活水準差</w:t>
      </w:r>
      <w:r>
        <w:rPr>
          <w:rFonts w:ascii="標楷體" w:eastAsia="標楷體" w:hAnsi="標楷體" w:cs="標楷體"/>
          <w:spacing w:val="-9"/>
          <w:sz w:val="28"/>
        </w:rPr>
        <w:t>距，</w:t>
      </w:r>
      <w:r>
        <w:rPr>
          <w:rFonts w:ascii="標楷體" w:eastAsia="標楷體" w:hAnsi="標楷體" w:cs="標楷體"/>
          <w:sz w:val="28"/>
        </w:rPr>
        <w:t>效率完</w:t>
      </w:r>
    </w:p>
    <w:p w:rsidR="000E42A4" w:rsidRDefault="00731315">
      <w:pPr>
        <w:autoSpaceDE w:val="0"/>
        <w:autoSpaceDN w:val="0"/>
        <w:snapToGrid w:val="0"/>
        <w:spacing w:line="480" w:lineRule="exact"/>
        <w:ind w:left="850"/>
        <w:rPr>
          <w:rFonts w:ascii="標楷體" w:eastAsia="標楷體" w:hAnsi="標楷體" w:cs="標楷體"/>
          <w:sz w:val="28"/>
        </w:rPr>
      </w:pPr>
      <w:r>
        <w:rPr>
          <w:rFonts w:ascii="標楷體" w:eastAsia="標楷體" w:hAnsi="標楷體" w:cs="標楷體"/>
          <w:sz w:val="28"/>
        </w:rPr>
        <w:t>善的各式交通服務</w:t>
      </w:r>
      <w:r>
        <w:rPr>
          <w:rFonts w:ascii="標楷體" w:eastAsia="標楷體" w:hAnsi="標楷體" w:cs="標楷體"/>
          <w:spacing w:val="-13"/>
          <w:sz w:val="28"/>
        </w:rPr>
        <w:t>網</w:t>
      </w:r>
      <w:r>
        <w:rPr>
          <w:rFonts w:ascii="標楷體" w:eastAsia="標楷體" w:hAnsi="標楷體" w:cs="標楷體"/>
          <w:spacing w:val="-12"/>
          <w:sz w:val="28"/>
        </w:rPr>
        <w:t>，</w:t>
      </w:r>
      <w:r>
        <w:rPr>
          <w:rFonts w:ascii="標楷體" w:eastAsia="標楷體" w:hAnsi="標楷體" w:cs="標楷體"/>
          <w:sz w:val="28"/>
        </w:rPr>
        <w:t>到處都有湖光山色的美</w:t>
      </w:r>
      <w:r>
        <w:rPr>
          <w:rFonts w:ascii="標楷體" w:eastAsia="標楷體" w:hAnsi="標楷體" w:cs="標楷體"/>
          <w:spacing w:val="-13"/>
          <w:sz w:val="28"/>
        </w:rPr>
        <w:t>景</w:t>
      </w:r>
      <w:r>
        <w:rPr>
          <w:rFonts w:ascii="標楷體" w:eastAsia="標楷體" w:hAnsi="標楷體" w:cs="標楷體"/>
          <w:spacing w:val="-12"/>
          <w:sz w:val="28"/>
        </w:rPr>
        <w:t>，</w:t>
      </w:r>
      <w:r>
        <w:rPr>
          <w:rFonts w:ascii="標楷體" w:eastAsia="標楷體" w:hAnsi="標楷體" w:cs="標楷體"/>
          <w:sz w:val="28"/>
        </w:rPr>
        <w:t>古蹟活化利</w:t>
      </w:r>
      <w:r>
        <w:rPr>
          <w:rFonts w:ascii="標楷體" w:eastAsia="標楷體" w:hAnsi="標楷體" w:cs="標楷體"/>
          <w:spacing w:val="-2"/>
          <w:sz w:val="28"/>
        </w:rPr>
        <w:t>用與維護都超過想</w:t>
      </w:r>
      <w:r>
        <w:rPr>
          <w:rFonts w:ascii="標楷體" w:eastAsia="標楷體" w:hAnsi="標楷體" w:cs="標楷體"/>
          <w:spacing w:val="-27"/>
          <w:sz w:val="28"/>
        </w:rPr>
        <w:t>像</w:t>
      </w:r>
      <w:r>
        <w:rPr>
          <w:rFonts w:ascii="標楷體" w:eastAsia="標楷體" w:hAnsi="標楷體" w:cs="標楷體"/>
          <w:spacing w:val="-29"/>
          <w:sz w:val="28"/>
        </w:rPr>
        <w:t>。</w:t>
      </w:r>
      <w:r>
        <w:rPr>
          <w:rFonts w:ascii="標楷體" w:eastAsia="標楷體" w:hAnsi="標楷體" w:cs="標楷體"/>
          <w:spacing w:val="-2"/>
          <w:sz w:val="28"/>
        </w:rPr>
        <w:t>瑞士的尊</w:t>
      </w:r>
      <w:r>
        <w:rPr>
          <w:rFonts w:ascii="標楷體" w:eastAsia="標楷體" w:hAnsi="標楷體" w:cs="標楷體"/>
          <w:spacing w:val="-1"/>
          <w:sz w:val="28"/>
        </w:rPr>
        <w:t>重地方自治的政府治理與由下</w:t>
      </w:r>
      <w:r>
        <w:rPr>
          <w:rFonts w:ascii="標楷體" w:eastAsia="標楷體" w:hAnsi="標楷體" w:cs="標楷體"/>
          <w:sz w:val="28"/>
        </w:rPr>
        <w:t xml:space="preserve"> </w:t>
      </w:r>
      <w:r>
        <w:rPr>
          <w:rFonts w:ascii="標楷體" w:eastAsia="標楷體" w:hAnsi="標楷體" w:cs="標楷體"/>
          <w:sz w:val="28"/>
        </w:rPr>
        <w:t>而上人民參與政治的觀念尤其令人感到震撼。</w:t>
      </w:r>
    </w:p>
    <w:p w:rsidR="000E42A4" w:rsidRDefault="00731315">
      <w:pPr>
        <w:autoSpaceDE w:val="0"/>
        <w:autoSpaceDN w:val="0"/>
        <w:snapToGrid w:val="0"/>
        <w:spacing w:before="180" w:line="480" w:lineRule="exact"/>
        <w:ind w:left="852" w:hanging="2"/>
        <w:rPr>
          <w:rFonts w:ascii="標楷體" w:eastAsia="標楷體" w:hAnsi="標楷體" w:cs="標楷體"/>
          <w:sz w:val="28"/>
        </w:rPr>
      </w:pPr>
      <w:r>
        <w:rPr>
          <w:rFonts w:ascii="標楷體" w:eastAsia="標楷體" w:hAnsi="標楷體" w:cs="標楷體"/>
          <w:sz w:val="28"/>
        </w:rPr>
        <w:t>由於臺灣的外交困</w:t>
      </w:r>
      <w:r>
        <w:rPr>
          <w:rFonts w:ascii="標楷體" w:eastAsia="標楷體" w:hAnsi="標楷體" w:cs="標楷體"/>
          <w:spacing w:val="-25"/>
          <w:sz w:val="28"/>
        </w:rPr>
        <w:t>境，</w:t>
      </w:r>
      <w:r>
        <w:rPr>
          <w:rFonts w:ascii="標楷體" w:eastAsia="標楷體" w:hAnsi="標楷體" w:cs="標楷體"/>
          <w:sz w:val="28"/>
        </w:rPr>
        <w:t>我們的各種國際參與空間均受到嚴重之壓縮與限</w:t>
      </w:r>
      <w:r>
        <w:rPr>
          <w:rFonts w:ascii="標楷體" w:eastAsia="標楷體" w:hAnsi="標楷體" w:cs="標楷體"/>
          <w:spacing w:val="-13"/>
          <w:sz w:val="28"/>
        </w:rPr>
        <w:t>制</w:t>
      </w:r>
      <w:r>
        <w:rPr>
          <w:rFonts w:ascii="標楷體" w:eastAsia="標楷體" w:hAnsi="標楷體" w:cs="標楷體"/>
          <w:spacing w:val="-12"/>
          <w:sz w:val="28"/>
        </w:rPr>
        <w:t>，</w:t>
      </w:r>
      <w:r>
        <w:rPr>
          <w:rFonts w:ascii="標楷體" w:eastAsia="標楷體" w:hAnsi="標楷體" w:cs="標楷體"/>
          <w:sz w:val="28"/>
        </w:rPr>
        <w:t>這一再成為中華民國全體國民的集體記憶傷痛，</w:t>
      </w:r>
      <w:r>
        <w:rPr>
          <w:rFonts w:ascii="標楷體" w:eastAsia="標楷體" w:hAnsi="標楷體" w:cs="標楷體"/>
          <w:spacing w:val="35"/>
          <w:sz w:val="28"/>
        </w:rPr>
        <w:t>自</w:t>
      </w:r>
      <w:r>
        <w:rPr>
          <w:rFonts w:eastAsia="Times New Roman"/>
          <w:sz w:val="28"/>
        </w:rPr>
        <w:t>197</w:t>
      </w:r>
      <w:r>
        <w:rPr>
          <w:rFonts w:eastAsia="Times New Roman"/>
          <w:spacing w:val="69"/>
          <w:sz w:val="28"/>
        </w:rPr>
        <w:t>1</w:t>
      </w:r>
      <w:r>
        <w:rPr>
          <w:rFonts w:ascii="標楷體" w:eastAsia="標楷體" w:hAnsi="標楷體" w:cs="標楷體"/>
          <w:sz w:val="28"/>
        </w:rPr>
        <w:t>年臺灣被迫退出聯合</w:t>
      </w:r>
      <w:r>
        <w:rPr>
          <w:rFonts w:ascii="標楷體" w:eastAsia="標楷體" w:hAnsi="標楷體" w:cs="標楷體"/>
          <w:spacing w:val="35"/>
          <w:sz w:val="28"/>
        </w:rPr>
        <w:t>國</w:t>
      </w:r>
      <w:r>
        <w:rPr>
          <w:rFonts w:eastAsia="Times New Roman"/>
          <w:sz w:val="28"/>
        </w:rPr>
        <w:t>4</w:t>
      </w:r>
      <w:r>
        <w:rPr>
          <w:rFonts w:eastAsia="Times New Roman"/>
          <w:spacing w:val="69"/>
          <w:sz w:val="28"/>
        </w:rPr>
        <w:t>0</w:t>
      </w:r>
      <w:r>
        <w:rPr>
          <w:rFonts w:ascii="標楷體" w:eastAsia="標楷體" w:hAnsi="標楷體" w:cs="標楷體"/>
          <w:sz w:val="28"/>
        </w:rPr>
        <w:t>年以</w:t>
      </w:r>
      <w:r>
        <w:rPr>
          <w:rFonts w:ascii="標楷體" w:eastAsia="標楷體" w:hAnsi="標楷體" w:cs="標楷體"/>
          <w:spacing w:val="-25"/>
          <w:sz w:val="28"/>
        </w:rPr>
        <w:t>後</w:t>
      </w:r>
      <w:r>
        <w:rPr>
          <w:rFonts w:ascii="標楷體" w:eastAsia="標楷體" w:hAnsi="標楷體" w:cs="標楷體"/>
          <w:spacing w:val="-27"/>
          <w:sz w:val="28"/>
        </w:rPr>
        <w:t>，</w:t>
      </w:r>
      <w:r>
        <w:rPr>
          <w:rFonts w:ascii="標楷體" w:eastAsia="標楷體" w:hAnsi="標楷體" w:cs="標楷體"/>
          <w:sz w:val="28"/>
        </w:rPr>
        <w:t>我們幾乎沒有參與國際組織運作的機會與空</w:t>
      </w:r>
      <w:r>
        <w:rPr>
          <w:rFonts w:ascii="標楷體" w:eastAsia="標楷體" w:hAnsi="標楷體" w:cs="標楷體"/>
          <w:spacing w:val="-26"/>
          <w:sz w:val="28"/>
        </w:rPr>
        <w:t>間，</w:t>
      </w:r>
      <w:r>
        <w:rPr>
          <w:rFonts w:ascii="標楷體" w:eastAsia="標楷體" w:hAnsi="標楷體" w:cs="標楷體"/>
          <w:sz w:val="28"/>
        </w:rPr>
        <w:t>偶而得以參加會議就以為是不得了的大事。當臺灣還在為國際參與空間而奮戰之際</w:t>
      </w:r>
      <w:r>
        <w:rPr>
          <w:rFonts w:eastAsia="Times New Roman"/>
          <w:sz w:val="28"/>
        </w:rPr>
        <w:t>(</w:t>
      </w:r>
      <w:r>
        <w:rPr>
          <w:rFonts w:ascii="標楷體" w:eastAsia="標楷體" w:hAnsi="標楷體" w:cs="標楷體"/>
          <w:sz w:val="28"/>
        </w:rPr>
        <w:t>也就是能</w:t>
      </w:r>
    </w:p>
    <w:p w:rsidR="000E42A4" w:rsidRDefault="00731315">
      <w:pPr>
        <w:autoSpaceDE w:val="0"/>
        <w:autoSpaceDN w:val="0"/>
        <w:snapToGrid w:val="0"/>
        <w:spacing w:before="628"/>
        <w:ind w:left="389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-103-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50"/>
        <w:rPr>
          <w:rFonts w:ascii="標楷體" w:eastAsia="標楷體" w:hAnsi="標楷體" w:cs="標楷體"/>
          <w:sz w:val="28"/>
        </w:rPr>
      </w:pPr>
      <w:r>
        <w:rPr>
          <w:rFonts w:ascii="標楷體" w:eastAsia="標楷體" w:hAnsi="標楷體" w:cs="標楷體"/>
          <w:sz w:val="28"/>
        </w:rPr>
        <w:t>否參與事務都無法確定或處處受限</w:t>
      </w:r>
      <w:r>
        <w:rPr>
          <w:rFonts w:eastAsia="Times New Roman"/>
          <w:sz w:val="28"/>
        </w:rPr>
        <w:t>)</w:t>
      </w:r>
      <w:r>
        <w:rPr>
          <w:rFonts w:ascii="標楷體" w:eastAsia="標楷體" w:hAnsi="標楷體" w:cs="標楷體"/>
          <w:sz w:val="28"/>
        </w:rPr>
        <w:t>，瑞士藉由永久中立國公正性不容質</w:t>
      </w:r>
      <w:r>
        <w:rPr>
          <w:rFonts w:ascii="標楷體" w:eastAsia="標楷體" w:hAnsi="標楷體" w:cs="標楷體"/>
          <w:spacing w:val="-13"/>
          <w:sz w:val="28"/>
        </w:rPr>
        <w:t>疑、</w:t>
      </w:r>
      <w:r>
        <w:rPr>
          <w:rFonts w:ascii="標楷體" w:eastAsia="標楷體" w:hAnsi="標楷體" w:cs="標楷體"/>
          <w:sz w:val="28"/>
        </w:rPr>
        <w:t>地處歐洲心臟地</w:t>
      </w:r>
      <w:r>
        <w:rPr>
          <w:rFonts w:ascii="標楷體" w:eastAsia="標楷體" w:hAnsi="標楷體" w:cs="標楷體"/>
          <w:spacing w:val="-13"/>
          <w:sz w:val="28"/>
        </w:rPr>
        <w:t>帶、</w:t>
      </w:r>
      <w:r>
        <w:rPr>
          <w:rFonts w:ascii="標楷體" w:eastAsia="標楷體" w:hAnsi="標楷體" w:cs="標楷體"/>
          <w:sz w:val="28"/>
        </w:rPr>
        <w:t>一百多年均無戰亂的優越條件吸引了許多國際組織在此設置總部</w:t>
      </w:r>
      <w:r>
        <w:rPr>
          <w:rFonts w:eastAsia="Times New Roman"/>
          <w:sz w:val="28"/>
        </w:rPr>
        <w:t>(</w:t>
      </w:r>
      <w:r>
        <w:rPr>
          <w:rFonts w:ascii="標楷體" w:eastAsia="標楷體" w:hAnsi="標楷體" w:cs="標楷體"/>
          <w:sz w:val="28"/>
        </w:rPr>
        <w:t>光是日內瓦就是許多國際組織的所在</w:t>
      </w:r>
      <w:r>
        <w:rPr>
          <w:rFonts w:ascii="標楷體" w:eastAsia="標楷體" w:hAnsi="標楷體" w:cs="標楷體"/>
          <w:spacing w:val="-9"/>
          <w:sz w:val="28"/>
        </w:rPr>
        <w:t>地，</w:t>
      </w:r>
      <w:r>
        <w:rPr>
          <w:rFonts w:ascii="標楷體" w:eastAsia="標楷體" w:hAnsi="標楷體" w:cs="標楷體"/>
          <w:sz w:val="28"/>
        </w:rPr>
        <w:t>包括聯合國歐洲總</w:t>
      </w:r>
      <w:r>
        <w:rPr>
          <w:rFonts w:ascii="標楷體" w:eastAsia="標楷體" w:hAnsi="標楷體" w:cs="標楷體"/>
          <w:spacing w:val="-9"/>
          <w:sz w:val="28"/>
        </w:rPr>
        <w:t>部、</w:t>
      </w:r>
      <w:r>
        <w:rPr>
          <w:rFonts w:ascii="標楷體" w:eastAsia="標楷體" w:hAnsi="標楷體" w:cs="標楷體"/>
          <w:sz w:val="28"/>
        </w:rPr>
        <w:t>世界衛生組</w:t>
      </w:r>
      <w:r>
        <w:rPr>
          <w:rFonts w:ascii="標楷體" w:eastAsia="標楷體" w:hAnsi="標楷體" w:cs="標楷體"/>
          <w:spacing w:val="-7"/>
          <w:sz w:val="28"/>
        </w:rPr>
        <w:t>織</w:t>
      </w:r>
      <w:r>
        <w:rPr>
          <w:rFonts w:ascii="標楷體" w:eastAsia="標楷體" w:hAnsi="標楷體" w:cs="標楷體"/>
          <w:spacing w:val="-9"/>
          <w:sz w:val="28"/>
        </w:rPr>
        <w:t>、</w:t>
      </w:r>
      <w:r>
        <w:rPr>
          <w:rFonts w:ascii="標楷體" w:eastAsia="標楷體" w:hAnsi="標楷體" w:cs="標楷體"/>
          <w:sz w:val="28"/>
        </w:rPr>
        <w:t>國際勞工組</w:t>
      </w:r>
      <w:r>
        <w:rPr>
          <w:rFonts w:ascii="標楷體" w:eastAsia="標楷體" w:hAnsi="標楷體" w:cs="標楷體"/>
          <w:spacing w:val="-8"/>
          <w:sz w:val="28"/>
        </w:rPr>
        <w:t>織</w:t>
      </w:r>
      <w:r>
        <w:rPr>
          <w:rFonts w:ascii="標楷體" w:eastAsia="標楷體" w:hAnsi="標楷體" w:cs="標楷體"/>
          <w:spacing w:val="-9"/>
          <w:sz w:val="28"/>
        </w:rPr>
        <w:t>、</w:t>
      </w:r>
      <w:r>
        <w:rPr>
          <w:rFonts w:ascii="標楷體" w:eastAsia="標楷體" w:hAnsi="標楷體" w:cs="標楷體"/>
          <w:sz w:val="28"/>
        </w:rPr>
        <w:t>聯合國難民</w:t>
      </w:r>
      <w:r>
        <w:rPr>
          <w:rFonts w:ascii="標楷體" w:eastAsia="標楷體" w:hAnsi="標楷體" w:cs="標楷體"/>
          <w:spacing w:val="-9"/>
          <w:sz w:val="28"/>
        </w:rPr>
        <w:t>署、</w:t>
      </w:r>
      <w:r>
        <w:rPr>
          <w:rFonts w:ascii="標楷體" w:eastAsia="標楷體" w:hAnsi="標楷體" w:cs="標楷體"/>
          <w:sz w:val="28"/>
        </w:rPr>
        <w:t>聯合國人權事務高級專</w:t>
      </w:r>
      <w:r>
        <w:rPr>
          <w:rFonts w:ascii="標楷體" w:eastAsia="標楷體" w:hAnsi="標楷體" w:cs="標楷體"/>
          <w:spacing w:val="-9"/>
          <w:sz w:val="28"/>
        </w:rPr>
        <w:t>員</w:t>
      </w:r>
      <w:r>
        <w:rPr>
          <w:rFonts w:ascii="標楷體" w:eastAsia="標楷體" w:hAnsi="標楷體" w:cs="標楷體"/>
          <w:spacing w:val="-8"/>
          <w:sz w:val="28"/>
        </w:rPr>
        <w:t>、</w:t>
      </w:r>
      <w:r>
        <w:rPr>
          <w:rFonts w:ascii="標楷體" w:eastAsia="標楷體" w:hAnsi="標楷體" w:cs="標楷體"/>
          <w:sz w:val="28"/>
        </w:rPr>
        <w:t>世界知識產權組</w:t>
      </w:r>
      <w:r>
        <w:rPr>
          <w:rFonts w:ascii="標楷體" w:eastAsia="標楷體" w:hAnsi="標楷體" w:cs="標楷體"/>
          <w:spacing w:val="-9"/>
          <w:sz w:val="28"/>
        </w:rPr>
        <w:t>織、</w:t>
      </w:r>
      <w:r>
        <w:rPr>
          <w:rFonts w:ascii="標楷體" w:eastAsia="標楷體" w:hAnsi="標楷體" w:cs="標楷體"/>
          <w:sz w:val="28"/>
        </w:rPr>
        <w:t>國際電訊聯</w:t>
      </w:r>
      <w:r>
        <w:rPr>
          <w:rFonts w:ascii="標楷體" w:eastAsia="標楷體" w:hAnsi="標楷體" w:cs="標楷體"/>
          <w:spacing w:val="-8"/>
          <w:sz w:val="28"/>
        </w:rPr>
        <w:t>盟</w:t>
      </w:r>
      <w:r>
        <w:rPr>
          <w:rFonts w:ascii="標楷體" w:eastAsia="標楷體" w:hAnsi="標楷體" w:cs="標楷體"/>
          <w:spacing w:val="-9"/>
          <w:sz w:val="28"/>
        </w:rPr>
        <w:t>、</w:t>
      </w:r>
      <w:r>
        <w:rPr>
          <w:rFonts w:ascii="標楷體" w:eastAsia="標楷體" w:hAnsi="標楷體" w:cs="標楷體"/>
          <w:sz w:val="28"/>
        </w:rPr>
        <w:t>世界氣象組</w:t>
      </w:r>
      <w:r>
        <w:rPr>
          <w:rFonts w:ascii="標楷體" w:eastAsia="標楷體" w:hAnsi="標楷體" w:cs="標楷體"/>
          <w:spacing w:val="-9"/>
          <w:sz w:val="28"/>
        </w:rPr>
        <w:t>織、</w:t>
      </w:r>
      <w:r>
        <w:rPr>
          <w:rFonts w:ascii="標楷體" w:eastAsia="標楷體" w:hAnsi="標楷體" w:cs="標楷體"/>
          <w:sz w:val="28"/>
        </w:rPr>
        <w:t>世界貿易組織和諸國會議同</w:t>
      </w:r>
      <w:r>
        <w:rPr>
          <w:rFonts w:ascii="標楷體" w:eastAsia="標楷體" w:hAnsi="標楷體" w:cs="標楷體"/>
          <w:spacing w:val="-13"/>
          <w:sz w:val="28"/>
        </w:rPr>
        <w:t>盟、</w:t>
      </w:r>
      <w:r>
        <w:rPr>
          <w:rFonts w:ascii="標楷體" w:eastAsia="標楷體" w:hAnsi="標楷體" w:cs="標楷體"/>
          <w:sz w:val="28"/>
        </w:rPr>
        <w:t>日內瓦還有歐洲粒子物理研究中</w:t>
      </w:r>
      <w:r>
        <w:rPr>
          <w:rFonts w:ascii="標楷體" w:eastAsia="標楷體" w:hAnsi="標楷體" w:cs="標楷體"/>
          <w:spacing w:val="-13"/>
          <w:sz w:val="28"/>
        </w:rPr>
        <w:t>心、</w:t>
      </w:r>
      <w:r>
        <w:rPr>
          <w:rFonts w:ascii="標楷體" w:eastAsia="標楷體" w:hAnsi="標楷體" w:cs="標楷體"/>
          <w:sz w:val="28"/>
        </w:rPr>
        <w:t>國際標準化組</w:t>
      </w:r>
      <w:r>
        <w:rPr>
          <w:rFonts w:ascii="標楷體" w:eastAsia="標楷體" w:hAnsi="標楷體" w:cs="標楷體"/>
          <w:spacing w:val="-9"/>
          <w:sz w:val="28"/>
        </w:rPr>
        <w:t>織、</w:t>
      </w:r>
      <w:r>
        <w:rPr>
          <w:rFonts w:ascii="標楷體" w:eastAsia="標楷體" w:hAnsi="標楷體" w:cs="標楷體"/>
          <w:sz w:val="28"/>
        </w:rPr>
        <w:t>世界教會協</w:t>
      </w:r>
      <w:r>
        <w:rPr>
          <w:rFonts w:ascii="標楷體" w:eastAsia="標楷體" w:hAnsi="標楷體" w:cs="標楷體"/>
          <w:spacing w:val="-9"/>
          <w:sz w:val="28"/>
        </w:rPr>
        <w:t>會、</w:t>
      </w:r>
      <w:r>
        <w:rPr>
          <w:rFonts w:ascii="標楷體" w:eastAsia="標楷體" w:hAnsi="標楷體" w:cs="標楷體"/>
          <w:sz w:val="28"/>
        </w:rPr>
        <w:t>網際網路虛擬圖書</w:t>
      </w:r>
      <w:r>
        <w:rPr>
          <w:rFonts w:ascii="標楷體" w:eastAsia="標楷體" w:hAnsi="標楷體" w:cs="標楷體"/>
          <w:spacing w:val="-8"/>
          <w:sz w:val="28"/>
        </w:rPr>
        <w:t>館</w:t>
      </w:r>
      <w:r>
        <w:rPr>
          <w:rFonts w:ascii="標楷體" w:eastAsia="標楷體" w:hAnsi="標楷體" w:cs="標楷體"/>
          <w:spacing w:val="-9"/>
          <w:sz w:val="28"/>
        </w:rPr>
        <w:t>、</w:t>
      </w:r>
      <w:r>
        <w:rPr>
          <w:rFonts w:ascii="標楷體" w:eastAsia="標楷體" w:hAnsi="標楷體" w:cs="標楷體"/>
          <w:sz w:val="28"/>
        </w:rPr>
        <w:t>世界經濟論壇、國際紅十字委員會和國際愛滋病協會</w:t>
      </w:r>
      <w:r>
        <w:rPr>
          <w:rFonts w:eastAsia="Times New Roman"/>
          <w:sz w:val="28"/>
        </w:rPr>
        <w:t>)</w:t>
      </w:r>
      <w:r>
        <w:rPr>
          <w:rFonts w:ascii="標楷體" w:eastAsia="標楷體" w:hAnsi="標楷體" w:cs="標楷體"/>
          <w:sz w:val="28"/>
        </w:rPr>
        <w:t>。國際奧林匹克委員會</w:t>
      </w:r>
      <w:r>
        <w:rPr>
          <w:rFonts w:eastAsia="Times New Roman"/>
          <w:sz w:val="28"/>
        </w:rPr>
        <w:t>(IOC)</w:t>
      </w:r>
      <w:r>
        <w:rPr>
          <w:rFonts w:ascii="標楷體" w:eastAsia="標楷體" w:hAnsi="標楷體" w:cs="標楷體"/>
          <w:sz w:val="28"/>
        </w:rPr>
        <w:t>的總部則是設在離日內瓦不遠的洛桑，除了吸引許多外國人前來瑞士定居工</w:t>
      </w:r>
      <w:r>
        <w:rPr>
          <w:rFonts w:ascii="標楷體" w:eastAsia="標楷體" w:hAnsi="標楷體" w:cs="標楷體"/>
          <w:spacing w:val="-13"/>
          <w:sz w:val="28"/>
        </w:rPr>
        <w:t>作、</w:t>
      </w:r>
      <w:r>
        <w:rPr>
          <w:rFonts w:ascii="標楷體" w:eastAsia="標楷體" w:hAnsi="標楷體" w:cs="標楷體"/>
          <w:sz w:val="28"/>
        </w:rPr>
        <w:t>增加瑞士本國居民就業機</w:t>
      </w:r>
      <w:r>
        <w:rPr>
          <w:rFonts w:ascii="標楷體" w:eastAsia="標楷體" w:hAnsi="標楷體" w:cs="標楷體"/>
          <w:spacing w:val="-13"/>
          <w:sz w:val="28"/>
        </w:rPr>
        <w:t>會</w:t>
      </w:r>
      <w:r>
        <w:rPr>
          <w:rFonts w:ascii="標楷體" w:eastAsia="標楷體" w:hAnsi="標楷體" w:cs="標楷體"/>
          <w:spacing w:val="-12"/>
          <w:sz w:val="28"/>
        </w:rPr>
        <w:t>、</w:t>
      </w:r>
      <w:r>
        <w:rPr>
          <w:rFonts w:ascii="標楷體" w:eastAsia="標楷體" w:hAnsi="標楷體" w:cs="標楷體"/>
          <w:sz w:val="28"/>
        </w:rPr>
        <w:t>拓展國民視野及國家能見度以</w:t>
      </w:r>
      <w:r>
        <w:rPr>
          <w:rFonts w:ascii="標楷體" w:eastAsia="標楷體" w:hAnsi="標楷體" w:cs="標楷體"/>
          <w:spacing w:val="-13"/>
          <w:sz w:val="28"/>
        </w:rPr>
        <w:t>外</w:t>
      </w:r>
      <w:r>
        <w:rPr>
          <w:rFonts w:ascii="標楷體" w:eastAsia="標楷體" w:hAnsi="標楷體" w:cs="標楷體"/>
          <w:spacing w:val="-12"/>
          <w:sz w:val="28"/>
        </w:rPr>
        <w:t>，</w:t>
      </w:r>
      <w:r>
        <w:rPr>
          <w:rFonts w:ascii="標楷體" w:eastAsia="標楷體" w:hAnsi="標楷體" w:cs="標楷體"/>
          <w:sz w:val="28"/>
        </w:rPr>
        <w:t>就某種角度看</w:t>
      </w:r>
      <w:r>
        <w:rPr>
          <w:rFonts w:ascii="標楷體" w:eastAsia="標楷體" w:hAnsi="標楷體" w:cs="標楷體"/>
          <w:spacing w:val="-13"/>
          <w:sz w:val="28"/>
        </w:rPr>
        <w:t>來</w:t>
      </w:r>
      <w:r>
        <w:rPr>
          <w:rFonts w:ascii="標楷體" w:eastAsia="標楷體" w:hAnsi="標楷體" w:cs="標楷體"/>
          <w:spacing w:val="-12"/>
          <w:sz w:val="28"/>
        </w:rPr>
        <w:t>，</w:t>
      </w:r>
      <w:r>
        <w:rPr>
          <w:rFonts w:ascii="標楷體" w:eastAsia="標楷體" w:hAnsi="標楷體" w:cs="標楷體"/>
          <w:sz w:val="28"/>
        </w:rPr>
        <w:t>要說現在瑞士正藉由百年累積的軟實力隱形統治世界事實上並不為過。</w:t>
      </w:r>
    </w:p>
    <w:p w:rsidR="000E42A4" w:rsidRDefault="00731315">
      <w:pPr>
        <w:autoSpaceDE w:val="0"/>
        <w:autoSpaceDN w:val="0"/>
        <w:snapToGrid w:val="0"/>
        <w:spacing w:before="180" w:line="480" w:lineRule="exact"/>
        <w:ind w:left="852" w:hanging="2"/>
        <w:rPr>
          <w:rFonts w:ascii="標楷體" w:eastAsia="標楷體" w:hAnsi="標楷體" w:cs="標楷體"/>
          <w:sz w:val="28"/>
        </w:rPr>
      </w:pPr>
      <w:r>
        <w:rPr>
          <w:rFonts w:ascii="標楷體" w:eastAsia="標楷體" w:hAnsi="標楷體" w:cs="標楷體"/>
          <w:spacing w:val="-2"/>
          <w:sz w:val="28"/>
        </w:rPr>
        <w:t>在各種國際參與空間均受到嚴重之</w:t>
      </w:r>
      <w:r>
        <w:rPr>
          <w:rFonts w:ascii="標楷體" w:eastAsia="標楷體" w:hAnsi="標楷體" w:cs="標楷體"/>
          <w:spacing w:val="-1"/>
          <w:sz w:val="28"/>
        </w:rPr>
        <w:t>壓縮與限制的狀況</w:t>
      </w:r>
      <w:r>
        <w:rPr>
          <w:rFonts w:ascii="標楷體" w:eastAsia="標楷體" w:hAnsi="標楷體" w:cs="標楷體"/>
          <w:spacing w:val="-26"/>
          <w:sz w:val="28"/>
        </w:rPr>
        <w:t>下，</w:t>
      </w:r>
      <w:r>
        <w:rPr>
          <w:rFonts w:ascii="標楷體" w:eastAsia="標楷體" w:hAnsi="標楷體" w:cs="標楷體"/>
          <w:spacing w:val="-1"/>
          <w:sz w:val="28"/>
        </w:rPr>
        <w:t>體育</w:t>
      </w:r>
      <w:r>
        <w:rPr>
          <w:rFonts w:ascii="標楷體" w:eastAsia="標楷體" w:hAnsi="標楷體" w:cs="標楷體"/>
          <w:sz w:val="28"/>
        </w:rPr>
        <w:t xml:space="preserve"> </w:t>
      </w:r>
      <w:r>
        <w:rPr>
          <w:rFonts w:ascii="標楷體" w:eastAsia="標楷體" w:hAnsi="標楷體" w:cs="標楷體"/>
          <w:sz w:val="28"/>
        </w:rPr>
        <w:t>事務自不例</w:t>
      </w:r>
      <w:r>
        <w:rPr>
          <w:rFonts w:ascii="標楷體" w:eastAsia="標楷體" w:hAnsi="標楷體" w:cs="標楷體"/>
          <w:spacing w:val="-13"/>
          <w:sz w:val="28"/>
        </w:rPr>
        <w:t>外，</w:t>
      </w:r>
      <w:r>
        <w:rPr>
          <w:rFonts w:ascii="標楷體" w:eastAsia="標楷體" w:hAnsi="標楷體" w:cs="標楷體"/>
          <w:sz w:val="28"/>
        </w:rPr>
        <w:t>近代過往歷次奧運不是被排除與會參</w:t>
      </w:r>
      <w:r>
        <w:rPr>
          <w:rFonts w:ascii="標楷體" w:eastAsia="標楷體" w:hAnsi="標楷體" w:cs="標楷體"/>
          <w:spacing w:val="-13"/>
          <w:sz w:val="28"/>
        </w:rPr>
        <w:t>賽，</w:t>
      </w:r>
      <w:r>
        <w:rPr>
          <w:rFonts w:ascii="標楷體" w:eastAsia="標楷體" w:hAnsi="標楷體" w:cs="標楷體"/>
          <w:sz w:val="28"/>
        </w:rPr>
        <w:t>就是國號名稱引起紛爭抗議，直</w:t>
      </w:r>
      <w:r>
        <w:rPr>
          <w:rFonts w:ascii="標楷體" w:eastAsia="標楷體" w:hAnsi="標楷體" w:cs="標楷體"/>
          <w:spacing w:val="35"/>
          <w:sz w:val="28"/>
        </w:rPr>
        <w:t>到</w:t>
      </w:r>
      <w:r>
        <w:rPr>
          <w:rFonts w:eastAsia="Times New Roman"/>
          <w:sz w:val="28"/>
        </w:rPr>
        <w:t>198</w:t>
      </w:r>
      <w:r>
        <w:rPr>
          <w:rFonts w:eastAsia="Times New Roman"/>
          <w:spacing w:val="69"/>
          <w:sz w:val="28"/>
        </w:rPr>
        <w:t>1</w:t>
      </w:r>
      <w:r>
        <w:rPr>
          <w:rFonts w:ascii="標楷體" w:eastAsia="標楷體" w:hAnsi="標楷體" w:cs="標楷體"/>
          <w:sz w:val="28"/>
        </w:rPr>
        <w:t>年代表「中華民國」的中華奧會與國際奧會雙方主席簽協議書，經由國際奧會執委會</w:t>
      </w:r>
      <w:r>
        <w:rPr>
          <w:rFonts w:eastAsia="Times New Roman"/>
          <w:spacing w:val="-1"/>
          <w:sz w:val="28"/>
        </w:rPr>
        <w:t>(Execu</w:t>
      </w:r>
      <w:r>
        <w:rPr>
          <w:rFonts w:eastAsia="Times New Roman"/>
          <w:sz w:val="28"/>
        </w:rPr>
        <w:t>tive Board)</w:t>
      </w:r>
      <w:r>
        <w:rPr>
          <w:rFonts w:ascii="標楷體" w:eastAsia="標楷體" w:hAnsi="標楷體" w:cs="標楷體"/>
          <w:sz w:val="28"/>
        </w:rPr>
        <w:t>正式決議通過，從此臺灣參加奧運會的名稱</w:t>
      </w:r>
      <w:r>
        <w:rPr>
          <w:rFonts w:ascii="標楷體" w:eastAsia="標楷體" w:hAnsi="標楷體" w:cs="標楷體"/>
          <w:sz w:val="28"/>
        </w:rPr>
        <w:t xml:space="preserve"> </w:t>
      </w:r>
      <w:r>
        <w:rPr>
          <w:rFonts w:ascii="標楷體" w:eastAsia="標楷體" w:hAnsi="標楷體" w:cs="標楷體"/>
          <w:sz w:val="28"/>
        </w:rPr>
        <w:t>確定為「中華臺北」</w:t>
      </w:r>
      <w:r>
        <w:rPr>
          <w:rFonts w:eastAsia="Times New Roman"/>
          <w:sz w:val="28"/>
        </w:rPr>
        <w:t>(Chinese Taipei Olympic Committee)</w:t>
      </w:r>
      <w:r>
        <w:rPr>
          <w:rFonts w:ascii="標楷體" w:eastAsia="標楷體" w:hAnsi="標楷體" w:cs="標楷體"/>
          <w:sz w:val="28"/>
        </w:rPr>
        <w:t>，成為極少數參加國際賽事無法使用用國名、得獎不奏國歌的國</w:t>
      </w:r>
      <w:r>
        <w:rPr>
          <w:rFonts w:ascii="標楷體" w:eastAsia="標楷體" w:hAnsi="標楷體" w:cs="標楷體"/>
          <w:spacing w:val="-15"/>
          <w:sz w:val="28"/>
        </w:rPr>
        <w:t>家</w:t>
      </w:r>
      <w:r>
        <w:rPr>
          <w:rFonts w:ascii="標楷體" w:eastAsia="標楷體" w:hAnsi="標楷體" w:cs="標楷體"/>
          <w:spacing w:val="-14"/>
          <w:sz w:val="28"/>
        </w:rPr>
        <w:t>。</w:t>
      </w:r>
      <w:r>
        <w:rPr>
          <w:rFonts w:ascii="標楷體" w:eastAsia="標楷體" w:hAnsi="標楷體" w:cs="標楷體"/>
          <w:spacing w:val="-2"/>
          <w:sz w:val="28"/>
        </w:rPr>
        <w:t>對於這種屈辱無奈的妥協大家在</w:t>
      </w:r>
      <w:r>
        <w:rPr>
          <w:rFonts w:ascii="標楷體" w:eastAsia="標楷體" w:hAnsi="標楷體" w:cs="標楷體"/>
          <w:spacing w:val="-1"/>
          <w:sz w:val="28"/>
        </w:rPr>
        <w:t>國內都非常不</w:t>
      </w:r>
      <w:r>
        <w:rPr>
          <w:rFonts w:ascii="標楷體" w:eastAsia="標楷體" w:hAnsi="標楷體" w:cs="標楷體"/>
          <w:spacing w:val="-14"/>
          <w:sz w:val="28"/>
        </w:rPr>
        <w:t>滿，</w:t>
      </w:r>
      <w:r>
        <w:rPr>
          <w:rFonts w:ascii="標楷體" w:eastAsia="標楷體" w:hAnsi="標楷體" w:cs="標楷體"/>
          <w:spacing w:val="-1"/>
          <w:sz w:val="28"/>
        </w:rPr>
        <w:t>我們的</w:t>
      </w:r>
      <w:r>
        <w:rPr>
          <w:rFonts w:ascii="標楷體" w:eastAsia="標楷體" w:hAnsi="標楷體" w:cs="標楷體"/>
          <w:sz w:val="28"/>
        </w:rPr>
        <w:t xml:space="preserve"> </w:t>
      </w:r>
      <w:r>
        <w:rPr>
          <w:rFonts w:ascii="標楷體" w:eastAsia="標楷體" w:hAnsi="標楷體" w:cs="標楷體"/>
          <w:sz w:val="28"/>
        </w:rPr>
        <w:t>媒體向來呼籲政治歸政治、體育歸體育！不要讓政治汙染體</w:t>
      </w:r>
      <w:r>
        <w:rPr>
          <w:rFonts w:ascii="標楷體" w:eastAsia="標楷體" w:hAnsi="標楷體" w:cs="標楷體"/>
          <w:spacing w:val="-13"/>
          <w:sz w:val="28"/>
        </w:rPr>
        <w:t>育</w:t>
      </w:r>
      <w:r>
        <w:rPr>
          <w:rFonts w:ascii="標楷體" w:eastAsia="標楷體" w:hAnsi="標楷體" w:cs="標楷體"/>
          <w:spacing w:val="-12"/>
          <w:sz w:val="28"/>
        </w:rPr>
        <w:t>，</w:t>
      </w:r>
      <w:r>
        <w:rPr>
          <w:rFonts w:ascii="標楷體" w:eastAsia="標楷體" w:hAnsi="標楷體" w:cs="標楷體"/>
          <w:sz w:val="28"/>
        </w:rPr>
        <w:t>在國內我們自己也認為這應該是奧運精神所追求的目標，</w:t>
      </w:r>
    </w:p>
    <w:p w:rsidR="000E42A4" w:rsidRDefault="00731315">
      <w:pPr>
        <w:autoSpaceDE w:val="0"/>
        <w:autoSpaceDN w:val="0"/>
        <w:snapToGrid w:val="0"/>
        <w:spacing w:line="480" w:lineRule="exact"/>
        <w:ind w:left="850"/>
        <w:rPr>
          <w:rFonts w:ascii="標楷體" w:eastAsia="標楷體" w:hAnsi="標楷體" w:cs="標楷體"/>
          <w:sz w:val="28"/>
        </w:rPr>
      </w:pPr>
      <w:r>
        <w:rPr>
          <w:rFonts w:ascii="標楷體" w:eastAsia="標楷體" w:hAnsi="標楷體" w:cs="標楷體"/>
          <w:sz w:val="28"/>
        </w:rPr>
        <w:t>這次來到國際奧林匹克委員會的洛桑總</w:t>
      </w:r>
      <w:r>
        <w:rPr>
          <w:rFonts w:ascii="標楷體" w:eastAsia="標楷體" w:hAnsi="標楷體" w:cs="標楷體"/>
          <w:spacing w:val="-13"/>
          <w:sz w:val="28"/>
        </w:rPr>
        <w:t>部</w:t>
      </w:r>
      <w:r>
        <w:rPr>
          <w:rFonts w:ascii="標楷體" w:eastAsia="標楷體" w:hAnsi="標楷體" w:cs="標楷體"/>
          <w:spacing w:val="-12"/>
          <w:sz w:val="28"/>
        </w:rPr>
        <w:t>，</w:t>
      </w:r>
      <w:r>
        <w:rPr>
          <w:rFonts w:ascii="標楷體" w:eastAsia="標楷體" w:hAnsi="標楷體" w:cs="標楷體"/>
          <w:sz w:val="28"/>
        </w:rPr>
        <w:t>感受特別不一樣。沒想到主講體育政策</w:t>
      </w:r>
      <w:r>
        <w:rPr>
          <w:rFonts w:ascii="標楷體" w:eastAsia="標楷體" w:hAnsi="標楷體" w:cs="標楷體"/>
          <w:spacing w:val="35"/>
          <w:sz w:val="28"/>
        </w:rPr>
        <w:t>的</w:t>
      </w:r>
      <w:r>
        <w:rPr>
          <w:rFonts w:eastAsia="Times New Roman"/>
          <w:sz w:val="28"/>
        </w:rPr>
        <w:t>Jean-Loup Chappele</w:t>
      </w:r>
      <w:r>
        <w:rPr>
          <w:rFonts w:eastAsia="Times New Roman"/>
          <w:spacing w:val="69"/>
          <w:sz w:val="28"/>
        </w:rPr>
        <w:t>t</w:t>
      </w:r>
      <w:r>
        <w:rPr>
          <w:rFonts w:ascii="標楷體" w:eastAsia="標楷體" w:hAnsi="標楷體" w:cs="標楷體"/>
          <w:sz w:val="28"/>
        </w:rPr>
        <w:t>教授一上課開宗明義就給我們當頭棒</w:t>
      </w:r>
      <w:r>
        <w:rPr>
          <w:rFonts w:ascii="標楷體" w:eastAsia="標楷體" w:hAnsi="標楷體" w:cs="標楷體"/>
          <w:spacing w:val="-13"/>
          <w:sz w:val="28"/>
        </w:rPr>
        <w:t>喝，</w:t>
      </w:r>
      <w:r>
        <w:rPr>
          <w:rFonts w:ascii="標楷體" w:eastAsia="標楷體" w:hAnsi="標楷體" w:cs="標楷體"/>
          <w:sz w:val="28"/>
        </w:rPr>
        <w:t>運動不僅是運</w:t>
      </w:r>
      <w:r>
        <w:rPr>
          <w:rFonts w:ascii="標楷體" w:eastAsia="標楷體" w:hAnsi="標楷體" w:cs="標楷體"/>
          <w:spacing w:val="-13"/>
          <w:sz w:val="28"/>
        </w:rPr>
        <w:t>動；</w:t>
      </w:r>
      <w:r>
        <w:rPr>
          <w:rFonts w:ascii="標楷體" w:eastAsia="標楷體" w:hAnsi="標楷體" w:cs="標楷體"/>
          <w:sz w:val="28"/>
        </w:rPr>
        <w:t>運動是一項需要被治理的公共政</w:t>
      </w:r>
      <w:r>
        <w:rPr>
          <w:rFonts w:ascii="標楷體" w:eastAsia="標楷體" w:hAnsi="標楷體" w:cs="標楷體"/>
          <w:spacing w:val="-13"/>
          <w:sz w:val="28"/>
        </w:rPr>
        <w:t>策，</w:t>
      </w:r>
      <w:r>
        <w:rPr>
          <w:rFonts w:ascii="標楷體" w:eastAsia="標楷體" w:hAnsi="標楷體" w:cs="標楷體"/>
          <w:sz w:val="28"/>
        </w:rPr>
        <w:t>而且立刻闡明運動與政治早就無法分開了，凸顯了國人對運動政策觀念與認知的嚴重不足與落後。</w:t>
      </w:r>
    </w:p>
    <w:p w:rsidR="000E42A4" w:rsidRDefault="00731315">
      <w:pPr>
        <w:autoSpaceDE w:val="0"/>
        <w:autoSpaceDN w:val="0"/>
        <w:snapToGrid w:val="0"/>
        <w:spacing w:before="508"/>
        <w:ind w:left="3893"/>
        <w:sectPr w:rsidR="000E42A4">
          <w:footnotePr>
            <w:pos w:val="sectEnd"/>
            <w:numStart w:val="0"/>
          </w:footnotePr>
          <w:endnotePr>
            <w:numFmt w:val="decimal"/>
            <w:numStart w:val="0"/>
          </w:endnotePr>
          <w:pgSz w:w="11904" w:h="16840"/>
          <w:pgMar w:top="840" w:right="1727" w:bottom="796" w:left="1800" w:header="0" w:footer="0" w:gutter="0"/>
          <w:cols w:space="720"/>
        </w:sectPr>
      </w:pPr>
      <w:r>
        <w:rPr>
          <w:rFonts w:eastAsia="Times New Roman"/>
        </w:rPr>
        <w:t>-104-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52" w:right="72" w:hanging="2"/>
        <w:jc w:val="both"/>
        <w:rPr>
          <w:rFonts w:ascii="標楷體" w:eastAsia="標楷體" w:hAnsi="標楷體" w:cs="標楷體"/>
          <w:sz w:val="28"/>
        </w:rPr>
      </w:pPr>
      <w:r>
        <w:rPr>
          <w:rFonts w:ascii="標楷體" w:eastAsia="標楷體" w:hAnsi="標楷體" w:cs="標楷體"/>
          <w:spacing w:val="-4"/>
          <w:sz w:val="28"/>
        </w:rPr>
        <w:t>我</w:t>
      </w:r>
      <w:r>
        <w:rPr>
          <w:rFonts w:ascii="標楷體" w:eastAsia="標楷體" w:hAnsi="標楷體" w:cs="標楷體"/>
          <w:spacing w:val="-3"/>
          <w:sz w:val="28"/>
        </w:rPr>
        <w:t>們都知</w:t>
      </w:r>
      <w:r>
        <w:rPr>
          <w:rFonts w:ascii="標楷體" w:eastAsia="標楷體" w:hAnsi="標楷體" w:cs="標楷體"/>
          <w:spacing w:val="-28"/>
          <w:sz w:val="28"/>
        </w:rPr>
        <w:t>道，</w:t>
      </w:r>
      <w:r>
        <w:rPr>
          <w:rFonts w:ascii="標楷體" w:eastAsia="標楷體" w:hAnsi="標楷體" w:cs="標楷體"/>
          <w:spacing w:val="32"/>
          <w:sz w:val="28"/>
        </w:rPr>
        <w:t>在</w:t>
      </w:r>
      <w:r>
        <w:rPr>
          <w:rFonts w:eastAsia="Times New Roman"/>
          <w:spacing w:val="-3"/>
          <w:sz w:val="28"/>
        </w:rPr>
        <w:t>1</w:t>
      </w:r>
      <w:r>
        <w:rPr>
          <w:rFonts w:eastAsia="Times New Roman"/>
          <w:spacing w:val="66"/>
          <w:sz w:val="28"/>
        </w:rPr>
        <w:t>9</w:t>
      </w:r>
      <w:r>
        <w:rPr>
          <w:rFonts w:ascii="標楷體" w:eastAsia="標楷體" w:hAnsi="標楷體" w:cs="標楷體"/>
          <w:spacing w:val="-3"/>
          <w:sz w:val="28"/>
        </w:rPr>
        <w:t>世紀末法國人古柏德</w:t>
      </w:r>
      <w:r>
        <w:rPr>
          <w:rFonts w:ascii="標楷體" w:eastAsia="標楷體" w:hAnsi="標楷體" w:cs="標楷體"/>
          <w:spacing w:val="32"/>
          <w:sz w:val="28"/>
        </w:rPr>
        <w:t>於</w:t>
      </w:r>
      <w:r>
        <w:rPr>
          <w:rFonts w:eastAsia="Times New Roman"/>
          <w:spacing w:val="-3"/>
          <w:sz w:val="28"/>
        </w:rPr>
        <w:t>189</w:t>
      </w:r>
      <w:r>
        <w:rPr>
          <w:rFonts w:eastAsia="Times New Roman"/>
          <w:spacing w:val="67"/>
          <w:sz w:val="28"/>
        </w:rPr>
        <w:t>2</w:t>
      </w:r>
      <w:r>
        <w:rPr>
          <w:rFonts w:ascii="標楷體" w:eastAsia="標楷體" w:hAnsi="標楷體" w:cs="標楷體"/>
          <w:spacing w:val="-3"/>
          <w:sz w:val="28"/>
        </w:rPr>
        <w:t>年在索邦大學</w:t>
      </w:r>
      <w:r>
        <w:rPr>
          <w:rFonts w:ascii="標楷體" w:eastAsia="標楷體" w:hAnsi="標楷體" w:cs="標楷體"/>
          <w:sz w:val="28"/>
        </w:rPr>
        <w:t xml:space="preserve"> </w:t>
      </w:r>
      <w:r>
        <w:rPr>
          <w:rFonts w:ascii="標楷體" w:eastAsia="標楷體" w:hAnsi="標楷體" w:cs="標楷體"/>
          <w:sz w:val="28"/>
        </w:rPr>
        <w:t>大禮堂首次公開提出恢復奧運會，並把範圍擴大到全世界。</w:t>
      </w:r>
    </w:p>
    <w:p w:rsidR="000E42A4" w:rsidRDefault="00731315">
      <w:pPr>
        <w:autoSpaceDE w:val="0"/>
        <w:autoSpaceDN w:val="0"/>
        <w:snapToGrid w:val="0"/>
        <w:spacing w:line="480" w:lineRule="exact"/>
        <w:ind w:left="850"/>
        <w:rPr>
          <w:rFonts w:ascii="標楷體" w:eastAsia="標楷體" w:hAnsi="標楷體" w:cs="標楷體"/>
          <w:sz w:val="28"/>
        </w:rPr>
      </w:pPr>
      <w:r>
        <w:rPr>
          <w:rFonts w:eastAsia="Times New Roman"/>
          <w:sz w:val="28"/>
        </w:rPr>
        <w:t>189</w:t>
      </w:r>
      <w:r>
        <w:rPr>
          <w:rFonts w:eastAsia="Times New Roman"/>
          <w:spacing w:val="69"/>
          <w:sz w:val="28"/>
        </w:rPr>
        <w:t>4</w:t>
      </w:r>
      <w:r>
        <w:rPr>
          <w:rFonts w:ascii="標楷體" w:eastAsia="標楷體" w:hAnsi="標楷體" w:cs="標楷體"/>
          <w:sz w:val="28"/>
        </w:rPr>
        <w:t>年，古柏德致函各國體育組織，邀請他們參加在巴黎舉行的國際體育大</w:t>
      </w:r>
      <w:r>
        <w:rPr>
          <w:rFonts w:ascii="標楷體" w:eastAsia="標楷體" w:hAnsi="標楷體" w:cs="標楷體"/>
          <w:spacing w:val="-26"/>
          <w:sz w:val="28"/>
        </w:rPr>
        <w:t>會。</w:t>
      </w:r>
      <w:r>
        <w:rPr>
          <w:rFonts w:ascii="標楷體" w:eastAsia="標楷體" w:hAnsi="標楷體" w:cs="標楷體"/>
          <w:sz w:val="28"/>
        </w:rPr>
        <w:t>在同</w:t>
      </w:r>
      <w:r>
        <w:rPr>
          <w:rFonts w:ascii="標楷體" w:eastAsia="標楷體" w:hAnsi="標楷體" w:cs="標楷體"/>
          <w:spacing w:val="34"/>
          <w:sz w:val="28"/>
        </w:rPr>
        <w:t>年</w:t>
      </w:r>
      <w:r>
        <w:rPr>
          <w:rFonts w:eastAsia="Times New Roman"/>
          <w:spacing w:val="70"/>
          <w:sz w:val="28"/>
        </w:rPr>
        <w:t>6</w:t>
      </w:r>
      <w:r>
        <w:rPr>
          <w:rFonts w:ascii="標楷體" w:eastAsia="標楷體" w:hAnsi="標楷體" w:cs="標楷體"/>
          <w:spacing w:val="35"/>
          <w:sz w:val="28"/>
        </w:rPr>
        <w:t>月</w:t>
      </w:r>
      <w:r>
        <w:rPr>
          <w:rFonts w:eastAsia="Times New Roman"/>
          <w:sz w:val="28"/>
        </w:rPr>
        <w:t>1</w:t>
      </w:r>
      <w:r>
        <w:rPr>
          <w:rFonts w:eastAsia="Times New Roman"/>
          <w:spacing w:val="70"/>
          <w:sz w:val="28"/>
        </w:rPr>
        <w:t>6</w:t>
      </w:r>
      <w:r>
        <w:rPr>
          <w:rFonts w:ascii="標楷體" w:eastAsia="標楷體" w:hAnsi="標楷體" w:cs="標楷體"/>
          <w:sz w:val="28"/>
        </w:rPr>
        <w:t>日舉</w:t>
      </w:r>
      <w:r>
        <w:rPr>
          <w:rFonts w:ascii="標楷體" w:eastAsia="標楷體" w:hAnsi="標楷體" w:cs="標楷體"/>
          <w:spacing w:val="35"/>
          <w:sz w:val="28"/>
        </w:rPr>
        <w:t>行</w:t>
      </w:r>
      <w:r>
        <w:rPr>
          <w:rFonts w:eastAsia="Times New Roman"/>
          <w:sz w:val="28"/>
        </w:rPr>
        <w:t>1</w:t>
      </w:r>
      <w:r>
        <w:rPr>
          <w:rFonts w:eastAsia="Times New Roman"/>
          <w:spacing w:val="69"/>
          <w:sz w:val="28"/>
        </w:rPr>
        <w:t>2</w:t>
      </w:r>
      <w:r>
        <w:rPr>
          <w:rFonts w:ascii="標楷體" w:eastAsia="標楷體" w:hAnsi="標楷體" w:cs="標楷體"/>
          <w:sz w:val="28"/>
        </w:rPr>
        <w:t>國的代表在巴黎</w:t>
      </w:r>
      <w:r>
        <w:rPr>
          <w:rFonts w:ascii="標楷體" w:eastAsia="標楷體" w:hAnsi="標楷體" w:cs="標楷體"/>
          <w:spacing w:val="-2"/>
          <w:sz w:val="28"/>
        </w:rPr>
        <w:t>舉行了恢復奧林匹克運動大</w:t>
      </w:r>
      <w:r>
        <w:rPr>
          <w:rFonts w:ascii="標楷體" w:eastAsia="標楷體" w:hAnsi="標楷體" w:cs="標楷體"/>
          <w:spacing w:val="-27"/>
          <w:sz w:val="28"/>
        </w:rPr>
        <w:t>會</w:t>
      </w:r>
      <w:r>
        <w:rPr>
          <w:rFonts w:ascii="標楷體" w:eastAsia="標楷體" w:hAnsi="標楷體" w:cs="標楷體"/>
          <w:spacing w:val="-28"/>
          <w:sz w:val="28"/>
        </w:rPr>
        <w:t>。</w:t>
      </w:r>
      <w:r>
        <w:rPr>
          <w:rFonts w:ascii="標楷體" w:eastAsia="標楷體" w:hAnsi="標楷體" w:cs="標楷體"/>
          <w:spacing w:val="-1"/>
          <w:sz w:val="28"/>
        </w:rPr>
        <w:t>會議決議每四年舉行一次全球</w:t>
      </w:r>
      <w:r>
        <w:rPr>
          <w:rFonts w:ascii="標楷體" w:eastAsia="標楷體" w:hAnsi="標楷體" w:cs="標楷體"/>
          <w:sz w:val="28"/>
        </w:rPr>
        <w:t xml:space="preserve"> </w:t>
      </w:r>
      <w:r>
        <w:rPr>
          <w:rFonts w:ascii="標楷體" w:eastAsia="標楷體" w:hAnsi="標楷體" w:cs="標楷體"/>
          <w:sz w:val="28"/>
        </w:rPr>
        <w:t>範圍的奧林匹克運動會。</w:t>
      </w:r>
      <w:r>
        <w:rPr>
          <w:rFonts w:eastAsia="Times New Roman"/>
          <w:spacing w:val="69"/>
          <w:sz w:val="28"/>
        </w:rPr>
        <w:t>6</w:t>
      </w:r>
      <w:r>
        <w:rPr>
          <w:rFonts w:ascii="標楷體" w:eastAsia="標楷體" w:hAnsi="標楷體" w:cs="標楷體"/>
          <w:spacing w:val="35"/>
          <w:sz w:val="28"/>
        </w:rPr>
        <w:t>月</w:t>
      </w:r>
      <w:r>
        <w:rPr>
          <w:rFonts w:eastAsia="Times New Roman"/>
          <w:sz w:val="28"/>
        </w:rPr>
        <w:t>2</w:t>
      </w:r>
      <w:r>
        <w:rPr>
          <w:rFonts w:eastAsia="Times New Roman"/>
          <w:spacing w:val="70"/>
          <w:sz w:val="28"/>
        </w:rPr>
        <w:t>3</w:t>
      </w:r>
      <w:r>
        <w:rPr>
          <w:rFonts w:ascii="標楷體" w:eastAsia="標楷體" w:hAnsi="標楷體" w:cs="標楷體"/>
          <w:sz w:val="28"/>
        </w:rPr>
        <w:t>日，國際奧林匹克委員會成</w:t>
      </w:r>
      <w:r>
        <w:rPr>
          <w:rFonts w:ascii="標楷體" w:eastAsia="標楷體" w:hAnsi="標楷體" w:cs="標楷體"/>
          <w:spacing w:val="-10"/>
          <w:sz w:val="28"/>
        </w:rPr>
        <w:t>立</w:t>
      </w:r>
      <w:r>
        <w:rPr>
          <w:rFonts w:ascii="標楷體" w:eastAsia="標楷體" w:hAnsi="標楷體" w:cs="標楷體"/>
          <w:spacing w:val="-11"/>
          <w:sz w:val="28"/>
        </w:rPr>
        <w:t>，</w:t>
      </w:r>
      <w:r>
        <w:rPr>
          <w:rFonts w:ascii="標楷體" w:eastAsia="標楷體" w:hAnsi="標楷體" w:cs="標楷體"/>
          <w:spacing w:val="-2"/>
          <w:sz w:val="28"/>
        </w:rPr>
        <w:t>希臘人維凱拉斯出任主</w:t>
      </w:r>
      <w:r>
        <w:rPr>
          <w:rFonts w:ascii="標楷體" w:eastAsia="標楷體" w:hAnsi="標楷體" w:cs="標楷體"/>
          <w:spacing w:val="-10"/>
          <w:sz w:val="28"/>
        </w:rPr>
        <w:t>席</w:t>
      </w:r>
      <w:r>
        <w:rPr>
          <w:rFonts w:ascii="標楷體" w:eastAsia="標楷體" w:hAnsi="標楷體" w:cs="標楷體"/>
          <w:spacing w:val="-11"/>
          <w:sz w:val="28"/>
        </w:rPr>
        <w:t>，</w:t>
      </w:r>
      <w:r>
        <w:rPr>
          <w:rFonts w:ascii="標楷體" w:eastAsia="標楷體" w:hAnsi="標楷體" w:cs="標楷體"/>
          <w:spacing w:val="-1"/>
          <w:sz w:val="28"/>
        </w:rPr>
        <w:t>古柏德任秘書</w:t>
      </w:r>
      <w:r>
        <w:rPr>
          <w:rFonts w:ascii="標楷體" w:eastAsia="標楷體" w:hAnsi="標楷體" w:cs="標楷體"/>
          <w:spacing w:val="-9"/>
          <w:sz w:val="28"/>
        </w:rPr>
        <w:t>長</w:t>
      </w:r>
      <w:r>
        <w:rPr>
          <w:rFonts w:ascii="標楷體" w:eastAsia="標楷體" w:hAnsi="標楷體" w:cs="標楷體"/>
          <w:spacing w:val="-10"/>
          <w:sz w:val="28"/>
        </w:rPr>
        <w:t>，</w:t>
      </w:r>
      <w:r>
        <w:rPr>
          <w:rFonts w:ascii="標楷體" w:eastAsia="標楷體" w:hAnsi="標楷體" w:cs="標楷體"/>
          <w:spacing w:val="-1"/>
          <w:sz w:val="28"/>
        </w:rPr>
        <w:t>並親自設計</w:t>
      </w:r>
      <w:r>
        <w:rPr>
          <w:rFonts w:ascii="標楷體" w:eastAsia="標楷體" w:hAnsi="標楷體" w:cs="標楷體"/>
          <w:sz w:val="28"/>
        </w:rPr>
        <w:t xml:space="preserve"> </w:t>
      </w:r>
      <w:r>
        <w:rPr>
          <w:rFonts w:ascii="標楷體" w:eastAsia="標楷體" w:hAnsi="標楷體" w:cs="標楷體"/>
          <w:sz w:val="28"/>
        </w:rPr>
        <w:t>了奧運會的會徽、會旗。會議還通過了奧林匹克憲章。</w:t>
      </w:r>
      <w:r>
        <w:rPr>
          <w:rFonts w:eastAsia="Times New Roman"/>
          <w:sz w:val="28"/>
        </w:rPr>
        <w:t xml:space="preserve">1896 </w:t>
      </w:r>
      <w:r>
        <w:rPr>
          <w:rFonts w:ascii="標楷體" w:eastAsia="標楷體" w:hAnsi="標楷體" w:cs="標楷體"/>
          <w:spacing w:val="-15"/>
          <w:sz w:val="28"/>
        </w:rPr>
        <w:t>年</w:t>
      </w:r>
      <w:r>
        <w:rPr>
          <w:rFonts w:ascii="標楷體" w:eastAsia="標楷體" w:hAnsi="標楷體" w:cs="標楷體"/>
          <w:spacing w:val="-14"/>
          <w:sz w:val="28"/>
        </w:rPr>
        <w:t>，</w:t>
      </w:r>
      <w:r>
        <w:rPr>
          <w:rFonts w:ascii="標楷體" w:eastAsia="標楷體" w:hAnsi="標楷體" w:cs="標楷體"/>
          <w:spacing w:val="-2"/>
          <w:sz w:val="28"/>
        </w:rPr>
        <w:t>第一屆現代奧林匹克運動會終</w:t>
      </w:r>
      <w:r>
        <w:rPr>
          <w:rFonts w:ascii="標楷體" w:eastAsia="標楷體" w:hAnsi="標楷體" w:cs="標楷體"/>
          <w:spacing w:val="-1"/>
          <w:sz w:val="28"/>
        </w:rPr>
        <w:t>於在希臘雅典正式舉</w:t>
      </w:r>
      <w:r>
        <w:rPr>
          <w:rFonts w:ascii="標楷體" w:eastAsia="標楷體" w:hAnsi="標楷體" w:cs="標楷體"/>
          <w:spacing w:val="-14"/>
          <w:sz w:val="28"/>
        </w:rPr>
        <w:t>行</w:t>
      </w:r>
      <w:r>
        <w:rPr>
          <w:rFonts w:ascii="標楷體" w:eastAsia="標楷體" w:hAnsi="標楷體" w:cs="標楷體"/>
          <w:spacing w:val="-13"/>
          <w:sz w:val="28"/>
        </w:rPr>
        <w:t>。</w:t>
      </w:r>
      <w:r>
        <w:rPr>
          <w:rFonts w:ascii="標楷體" w:eastAsia="標楷體" w:hAnsi="標楷體" w:cs="標楷體"/>
          <w:spacing w:val="-1"/>
          <w:sz w:val="28"/>
        </w:rPr>
        <w:t>並</w:t>
      </w:r>
      <w:r>
        <w:rPr>
          <w:rFonts w:ascii="標楷體" w:eastAsia="標楷體" w:hAnsi="標楷體" w:cs="標楷體"/>
          <w:sz w:val="28"/>
        </w:rPr>
        <w:t xml:space="preserve"> </w:t>
      </w:r>
      <w:r>
        <w:rPr>
          <w:rFonts w:ascii="標楷體" w:eastAsia="標楷體" w:hAnsi="標楷體" w:cs="標楷體"/>
          <w:sz w:val="28"/>
        </w:rPr>
        <w:t>決定此後</w:t>
      </w:r>
      <w:r>
        <w:rPr>
          <w:rFonts w:ascii="標楷體" w:eastAsia="標楷體" w:hAnsi="標楷體" w:cs="標楷體"/>
          <w:spacing w:val="35"/>
          <w:sz w:val="28"/>
        </w:rPr>
        <w:t>每</w:t>
      </w:r>
      <w:r>
        <w:rPr>
          <w:rFonts w:eastAsia="Times New Roman"/>
          <w:spacing w:val="70"/>
          <w:sz w:val="28"/>
        </w:rPr>
        <w:t>4</w:t>
      </w:r>
      <w:r>
        <w:rPr>
          <w:rFonts w:ascii="標楷體" w:eastAsia="標楷體" w:hAnsi="標楷體" w:cs="標楷體"/>
          <w:sz w:val="28"/>
        </w:rPr>
        <w:t>年舉行一次，會期不超</w:t>
      </w:r>
      <w:r>
        <w:rPr>
          <w:rFonts w:ascii="標楷體" w:eastAsia="標楷體" w:hAnsi="標楷體" w:cs="標楷體"/>
          <w:spacing w:val="35"/>
          <w:sz w:val="28"/>
        </w:rPr>
        <w:t>過</w:t>
      </w:r>
      <w:r>
        <w:rPr>
          <w:rFonts w:eastAsia="Times New Roman"/>
          <w:sz w:val="28"/>
        </w:rPr>
        <w:t>1</w:t>
      </w:r>
      <w:r>
        <w:rPr>
          <w:rFonts w:eastAsia="Times New Roman"/>
          <w:spacing w:val="70"/>
          <w:sz w:val="28"/>
        </w:rPr>
        <w:t>6</w:t>
      </w:r>
      <w:r>
        <w:rPr>
          <w:rFonts w:ascii="標楷體" w:eastAsia="標楷體" w:hAnsi="標楷體" w:cs="標楷體"/>
          <w:sz w:val="28"/>
        </w:rPr>
        <w:t>天。近代第一次奧運</w:t>
      </w:r>
      <w:r>
        <w:rPr>
          <w:rFonts w:ascii="標楷體" w:eastAsia="標楷體" w:hAnsi="標楷體" w:cs="標楷體"/>
          <w:spacing w:val="35"/>
          <w:sz w:val="28"/>
        </w:rPr>
        <w:t>在</w:t>
      </w:r>
      <w:r>
        <w:rPr>
          <w:rFonts w:eastAsia="Times New Roman"/>
          <w:sz w:val="28"/>
        </w:rPr>
        <w:t>189</w:t>
      </w:r>
      <w:r>
        <w:rPr>
          <w:rFonts w:eastAsia="Times New Roman"/>
          <w:spacing w:val="70"/>
          <w:sz w:val="28"/>
        </w:rPr>
        <w:t>6</w:t>
      </w:r>
      <w:r>
        <w:rPr>
          <w:rFonts w:ascii="標楷體" w:eastAsia="標楷體" w:hAnsi="標楷體" w:cs="標楷體"/>
          <w:spacing w:val="35"/>
          <w:sz w:val="28"/>
        </w:rPr>
        <w:t>年</w:t>
      </w:r>
      <w:r>
        <w:rPr>
          <w:rFonts w:eastAsia="Times New Roman"/>
          <w:spacing w:val="70"/>
          <w:sz w:val="28"/>
        </w:rPr>
        <w:t>4</w:t>
      </w:r>
      <w:r>
        <w:rPr>
          <w:rFonts w:ascii="標楷體" w:eastAsia="標楷體" w:hAnsi="標楷體" w:cs="標楷體"/>
          <w:spacing w:val="35"/>
          <w:sz w:val="28"/>
        </w:rPr>
        <w:t>月</w:t>
      </w:r>
      <w:r>
        <w:rPr>
          <w:rFonts w:eastAsia="Times New Roman"/>
          <w:spacing w:val="70"/>
          <w:sz w:val="28"/>
        </w:rPr>
        <w:t>5</w:t>
      </w:r>
      <w:r>
        <w:rPr>
          <w:rFonts w:ascii="標楷體" w:eastAsia="標楷體" w:hAnsi="標楷體" w:cs="標楷體"/>
          <w:sz w:val="28"/>
        </w:rPr>
        <w:t>日舉</w:t>
      </w:r>
      <w:r>
        <w:rPr>
          <w:rFonts w:ascii="標楷體" w:eastAsia="標楷體" w:hAnsi="標楷體" w:cs="標楷體"/>
          <w:spacing w:val="-25"/>
          <w:sz w:val="28"/>
        </w:rPr>
        <w:t>行</w:t>
      </w:r>
      <w:r>
        <w:rPr>
          <w:rFonts w:ascii="標楷體" w:eastAsia="標楷體" w:hAnsi="標楷體" w:cs="標楷體"/>
          <w:spacing w:val="-27"/>
          <w:sz w:val="28"/>
        </w:rPr>
        <w:t>，</w:t>
      </w:r>
      <w:r>
        <w:rPr>
          <w:rFonts w:ascii="標楷體" w:eastAsia="標楷體" w:hAnsi="標楷體" w:cs="標楷體"/>
          <w:sz w:val="28"/>
        </w:rPr>
        <w:t>雖然只</w:t>
      </w:r>
      <w:r>
        <w:rPr>
          <w:rFonts w:ascii="標楷體" w:eastAsia="標楷體" w:hAnsi="標楷體" w:cs="標楷體"/>
          <w:spacing w:val="34"/>
          <w:sz w:val="28"/>
        </w:rPr>
        <w:t>有</w:t>
      </w:r>
      <w:r>
        <w:rPr>
          <w:rFonts w:eastAsia="Times New Roman"/>
          <w:sz w:val="28"/>
        </w:rPr>
        <w:t>1</w:t>
      </w:r>
      <w:r>
        <w:rPr>
          <w:rFonts w:eastAsia="Times New Roman"/>
          <w:spacing w:val="70"/>
          <w:sz w:val="28"/>
        </w:rPr>
        <w:t>3</w:t>
      </w:r>
      <w:r>
        <w:rPr>
          <w:rFonts w:ascii="標楷體" w:eastAsia="標楷體" w:hAnsi="標楷體" w:cs="標楷體"/>
          <w:sz w:val="28"/>
        </w:rPr>
        <w:t>個國</w:t>
      </w:r>
      <w:r>
        <w:rPr>
          <w:rFonts w:ascii="標楷體" w:eastAsia="標楷體" w:hAnsi="標楷體" w:cs="標楷體"/>
          <w:spacing w:val="35"/>
          <w:sz w:val="28"/>
        </w:rPr>
        <w:t>家</w:t>
      </w:r>
      <w:r>
        <w:rPr>
          <w:rFonts w:eastAsia="Times New Roman"/>
          <w:sz w:val="28"/>
        </w:rPr>
        <w:t>30</w:t>
      </w:r>
      <w:r>
        <w:rPr>
          <w:rFonts w:eastAsia="Times New Roman"/>
          <w:spacing w:val="69"/>
          <w:sz w:val="28"/>
        </w:rPr>
        <w:t>0</w:t>
      </w:r>
      <w:r>
        <w:rPr>
          <w:rFonts w:ascii="標楷體" w:eastAsia="標楷體" w:hAnsi="標楷體" w:cs="標楷體"/>
          <w:sz w:val="28"/>
        </w:rPr>
        <w:t>名運動員</w:t>
      </w:r>
      <w:r>
        <w:rPr>
          <w:rFonts w:ascii="標楷體" w:eastAsia="標楷體" w:hAnsi="標楷體" w:cs="標楷體"/>
          <w:spacing w:val="-2"/>
          <w:sz w:val="28"/>
        </w:rPr>
        <w:t>參</w:t>
      </w:r>
      <w:r>
        <w:rPr>
          <w:rFonts w:ascii="標楷體" w:eastAsia="標楷體" w:hAnsi="標楷體" w:cs="標楷體"/>
          <w:spacing w:val="-11"/>
          <w:sz w:val="28"/>
        </w:rPr>
        <w:t>加，</w:t>
      </w:r>
      <w:r>
        <w:rPr>
          <w:rFonts w:ascii="標楷體" w:eastAsia="標楷體" w:hAnsi="標楷體" w:cs="標楷體"/>
          <w:spacing w:val="-2"/>
          <w:sz w:val="28"/>
        </w:rPr>
        <w:t>成為了第一次的國</w:t>
      </w:r>
      <w:r>
        <w:rPr>
          <w:rFonts w:ascii="標楷體" w:eastAsia="標楷體" w:hAnsi="標楷體" w:cs="標楷體"/>
          <w:spacing w:val="-1"/>
          <w:sz w:val="28"/>
        </w:rPr>
        <w:t>際性比</w:t>
      </w:r>
      <w:r>
        <w:rPr>
          <w:rFonts w:ascii="標楷體" w:eastAsia="標楷體" w:hAnsi="標楷體" w:cs="標楷體"/>
          <w:spacing w:val="-10"/>
          <w:sz w:val="28"/>
        </w:rPr>
        <w:t>賽。</w:t>
      </w:r>
      <w:r>
        <w:rPr>
          <w:rFonts w:ascii="標楷體" w:eastAsia="標楷體" w:hAnsi="標楷體" w:cs="標楷體"/>
          <w:spacing w:val="-1"/>
          <w:sz w:val="28"/>
        </w:rPr>
        <w:t>到今天一百多</w:t>
      </w:r>
      <w:r>
        <w:rPr>
          <w:rFonts w:ascii="標楷體" w:eastAsia="標楷體" w:hAnsi="標楷體" w:cs="標楷體"/>
          <w:spacing w:val="-10"/>
          <w:sz w:val="28"/>
        </w:rPr>
        <w:t>年，</w:t>
      </w:r>
      <w:r>
        <w:rPr>
          <w:rFonts w:ascii="標楷體" w:eastAsia="標楷體" w:hAnsi="標楷體" w:cs="標楷體"/>
          <w:spacing w:val="-1"/>
          <w:sz w:val="28"/>
        </w:rPr>
        <w:t>奧運會</w:t>
      </w:r>
      <w:r>
        <w:rPr>
          <w:rFonts w:ascii="標楷體" w:eastAsia="標楷體" w:hAnsi="標楷體" w:cs="標楷體"/>
          <w:sz w:val="28"/>
        </w:rPr>
        <w:t xml:space="preserve"> </w:t>
      </w:r>
      <w:r>
        <w:rPr>
          <w:rFonts w:ascii="標楷體" w:eastAsia="標楷體" w:hAnsi="標楷體" w:cs="標楷體"/>
          <w:sz w:val="28"/>
        </w:rPr>
        <w:t>起了非常大的變化。</w:t>
      </w:r>
    </w:p>
    <w:p w:rsidR="000E42A4" w:rsidRDefault="00731315">
      <w:pPr>
        <w:autoSpaceDE w:val="0"/>
        <w:autoSpaceDN w:val="0"/>
        <w:snapToGrid w:val="0"/>
        <w:spacing w:before="180" w:line="480" w:lineRule="exact"/>
        <w:ind w:left="852" w:hanging="2"/>
        <w:rPr>
          <w:rFonts w:ascii="標楷體" w:eastAsia="標楷體" w:hAnsi="標楷體" w:cs="標楷體"/>
          <w:sz w:val="28"/>
        </w:rPr>
      </w:pPr>
      <w:r>
        <w:rPr>
          <w:rFonts w:ascii="標楷體" w:eastAsia="標楷體" w:hAnsi="標楷體" w:cs="標楷體"/>
          <w:sz w:val="28"/>
        </w:rPr>
        <w:t>如前所</w:t>
      </w:r>
      <w:r>
        <w:rPr>
          <w:rFonts w:ascii="標楷體" w:eastAsia="標楷體" w:hAnsi="標楷體" w:cs="標楷體"/>
          <w:spacing w:val="-13"/>
          <w:sz w:val="28"/>
        </w:rPr>
        <w:t>述</w:t>
      </w:r>
      <w:r>
        <w:rPr>
          <w:rFonts w:ascii="標楷體" w:eastAsia="標楷體" w:hAnsi="標楷體" w:cs="標楷體"/>
          <w:spacing w:val="-12"/>
          <w:sz w:val="28"/>
        </w:rPr>
        <w:t>，</w:t>
      </w:r>
      <w:r>
        <w:rPr>
          <w:rFonts w:ascii="標楷體" w:eastAsia="標楷體" w:hAnsi="標楷體" w:cs="標楷體"/>
          <w:sz w:val="28"/>
        </w:rPr>
        <w:t>國際運動是一個巨大且持續變遷的現</w:t>
      </w:r>
      <w:r>
        <w:rPr>
          <w:rFonts w:ascii="標楷體" w:eastAsia="標楷體" w:hAnsi="標楷體" w:cs="標楷體"/>
          <w:spacing w:val="-13"/>
          <w:sz w:val="28"/>
        </w:rPr>
        <w:t>象，</w:t>
      </w:r>
      <w:r>
        <w:rPr>
          <w:rFonts w:ascii="標楷體" w:eastAsia="標楷體" w:hAnsi="標楷體" w:cs="標楷體"/>
          <w:sz w:val="28"/>
        </w:rPr>
        <w:t>從大眾運動變成頂尖專業甚至包括職業運</w:t>
      </w:r>
      <w:r>
        <w:rPr>
          <w:rFonts w:ascii="標楷體" w:eastAsia="標楷體" w:hAnsi="標楷體" w:cs="標楷體"/>
          <w:spacing w:val="-13"/>
          <w:sz w:val="28"/>
        </w:rPr>
        <w:t>動；</w:t>
      </w:r>
      <w:r>
        <w:rPr>
          <w:rFonts w:ascii="標楷體" w:eastAsia="標楷體" w:hAnsi="標楷體" w:cs="標楷體"/>
          <w:sz w:val="28"/>
        </w:rPr>
        <w:t>運動影響了國家政</w:t>
      </w:r>
      <w:r>
        <w:rPr>
          <w:rFonts w:ascii="標楷體" w:eastAsia="標楷體" w:hAnsi="標楷體" w:cs="標楷體"/>
          <w:spacing w:val="-13"/>
          <w:sz w:val="28"/>
        </w:rPr>
        <w:t>治</w:t>
      </w:r>
      <w:r>
        <w:rPr>
          <w:rFonts w:ascii="標楷體" w:eastAsia="標楷體" w:hAnsi="標楷體" w:cs="標楷體"/>
          <w:spacing w:val="-12"/>
          <w:sz w:val="28"/>
        </w:rPr>
        <w:t>、</w:t>
      </w:r>
      <w:r>
        <w:rPr>
          <w:rFonts w:ascii="標楷體" w:eastAsia="標楷體" w:hAnsi="標楷體" w:cs="標楷體"/>
          <w:sz w:val="28"/>
        </w:rPr>
        <w:t>社</w:t>
      </w:r>
      <w:r>
        <w:rPr>
          <w:rFonts w:ascii="標楷體" w:eastAsia="標楷體" w:hAnsi="標楷體" w:cs="標楷體"/>
          <w:spacing w:val="-6"/>
          <w:sz w:val="28"/>
        </w:rPr>
        <w:t>會</w:t>
      </w:r>
      <w:r>
        <w:rPr>
          <w:rFonts w:ascii="標楷體" w:eastAsia="標楷體" w:hAnsi="標楷體" w:cs="標楷體"/>
          <w:spacing w:val="-7"/>
          <w:sz w:val="28"/>
        </w:rPr>
        <w:t>、</w:t>
      </w:r>
      <w:r>
        <w:rPr>
          <w:rFonts w:ascii="標楷體" w:eastAsia="標楷體" w:hAnsi="標楷體" w:cs="標楷體"/>
          <w:sz w:val="28"/>
        </w:rPr>
        <w:t>經</w:t>
      </w:r>
      <w:r>
        <w:rPr>
          <w:rFonts w:ascii="標楷體" w:eastAsia="標楷體" w:hAnsi="標楷體" w:cs="標楷體"/>
          <w:spacing w:val="-7"/>
          <w:sz w:val="28"/>
        </w:rPr>
        <w:t>濟</w:t>
      </w:r>
      <w:r>
        <w:rPr>
          <w:rFonts w:ascii="標楷體" w:eastAsia="標楷體" w:hAnsi="標楷體" w:cs="標楷體"/>
          <w:spacing w:val="-6"/>
          <w:sz w:val="28"/>
        </w:rPr>
        <w:t>，</w:t>
      </w:r>
      <w:r>
        <w:rPr>
          <w:rFonts w:ascii="標楷體" w:eastAsia="標楷體" w:hAnsi="標楷體" w:cs="標楷體"/>
          <w:sz w:val="28"/>
        </w:rPr>
        <w:t>甚至是國際互</w:t>
      </w:r>
      <w:r>
        <w:rPr>
          <w:rFonts w:ascii="標楷體" w:eastAsia="標楷體" w:hAnsi="標楷體" w:cs="標楷體"/>
          <w:spacing w:val="-7"/>
          <w:sz w:val="28"/>
        </w:rPr>
        <w:t>動</w:t>
      </w:r>
      <w:r>
        <w:rPr>
          <w:rFonts w:ascii="標楷體" w:eastAsia="標楷體" w:hAnsi="標楷體" w:cs="標楷體"/>
          <w:spacing w:val="-6"/>
          <w:sz w:val="28"/>
        </w:rPr>
        <w:t>。</w:t>
      </w:r>
      <w:r>
        <w:rPr>
          <w:rFonts w:ascii="標楷體" w:eastAsia="標楷體" w:hAnsi="標楷體" w:cs="標楷體"/>
          <w:sz w:val="28"/>
        </w:rPr>
        <w:t>國際與國家政治也涉入體</w:t>
      </w:r>
      <w:r>
        <w:rPr>
          <w:rFonts w:ascii="標楷體" w:eastAsia="標楷體" w:hAnsi="標楷體" w:cs="標楷體"/>
          <w:spacing w:val="-6"/>
          <w:sz w:val="28"/>
        </w:rPr>
        <w:t>育</w:t>
      </w:r>
      <w:r>
        <w:rPr>
          <w:rFonts w:ascii="標楷體" w:eastAsia="標楷體" w:hAnsi="標楷體" w:cs="標楷體"/>
          <w:spacing w:val="-7"/>
          <w:sz w:val="28"/>
        </w:rPr>
        <w:t>，</w:t>
      </w:r>
      <w:r>
        <w:rPr>
          <w:rFonts w:ascii="標楷體" w:eastAsia="標楷體" w:hAnsi="標楷體" w:cs="標楷體"/>
          <w:sz w:val="28"/>
        </w:rPr>
        <w:t>然</w:t>
      </w:r>
    </w:p>
    <w:p w:rsidR="000E42A4" w:rsidRDefault="00731315">
      <w:pPr>
        <w:autoSpaceDE w:val="0"/>
        <w:autoSpaceDN w:val="0"/>
        <w:snapToGrid w:val="0"/>
        <w:spacing w:line="480" w:lineRule="exact"/>
        <w:ind w:left="850"/>
        <w:rPr>
          <w:rFonts w:ascii="標楷體" w:eastAsia="標楷體" w:hAnsi="標楷體" w:cs="標楷體"/>
          <w:sz w:val="28"/>
        </w:rPr>
      </w:pPr>
      <w:r>
        <w:rPr>
          <w:rFonts w:ascii="標楷體" w:eastAsia="標楷體" w:hAnsi="標楷體" w:cs="標楷體"/>
          <w:spacing w:val="-2"/>
          <w:sz w:val="28"/>
        </w:rPr>
        <w:t>後商業贊助者的介入導入了龐</w:t>
      </w:r>
      <w:r>
        <w:rPr>
          <w:rFonts w:ascii="標楷體" w:eastAsia="標楷體" w:hAnsi="標楷體" w:cs="標楷體"/>
          <w:spacing w:val="-1"/>
          <w:sz w:val="28"/>
        </w:rPr>
        <w:t>大商業利</w:t>
      </w:r>
      <w:r>
        <w:rPr>
          <w:rFonts w:ascii="標楷體" w:eastAsia="標楷體" w:hAnsi="標楷體" w:cs="標楷體"/>
          <w:spacing w:val="-27"/>
          <w:sz w:val="28"/>
        </w:rPr>
        <w:t>益；</w:t>
      </w:r>
      <w:r>
        <w:rPr>
          <w:rFonts w:ascii="標楷體" w:eastAsia="標楷體" w:hAnsi="標楷體" w:cs="標楷體"/>
          <w:spacing w:val="-1"/>
          <w:sz w:val="28"/>
        </w:rPr>
        <w:t>在持續變遷的潮流</w:t>
      </w:r>
      <w:r>
        <w:rPr>
          <w:rFonts w:ascii="標楷體" w:eastAsia="標楷體" w:hAnsi="標楷體" w:cs="標楷體"/>
          <w:sz w:val="28"/>
        </w:rPr>
        <w:t xml:space="preserve"> </w:t>
      </w:r>
      <w:r>
        <w:rPr>
          <w:rFonts w:ascii="標楷體" w:eastAsia="標楷體" w:hAnsi="標楷體" w:cs="標楷體"/>
          <w:spacing w:val="-13"/>
          <w:sz w:val="28"/>
        </w:rPr>
        <w:t>中</w:t>
      </w:r>
      <w:r>
        <w:rPr>
          <w:rFonts w:ascii="標楷體" w:eastAsia="標楷體" w:hAnsi="標楷體" w:cs="標楷體"/>
          <w:spacing w:val="-12"/>
          <w:sz w:val="28"/>
        </w:rPr>
        <w:t>，</w:t>
      </w:r>
      <w:r>
        <w:rPr>
          <w:rFonts w:ascii="標楷體" w:eastAsia="標楷體" w:hAnsi="標楷體" w:cs="標楷體"/>
          <w:sz w:val="28"/>
        </w:rPr>
        <w:t>國際奧委會卻能與時俱進調整組織架</w:t>
      </w:r>
      <w:r>
        <w:rPr>
          <w:rFonts w:ascii="標楷體" w:eastAsia="標楷體" w:hAnsi="標楷體" w:cs="標楷體"/>
          <w:spacing w:val="-13"/>
          <w:sz w:val="28"/>
        </w:rPr>
        <w:t>構，</w:t>
      </w:r>
      <w:r>
        <w:rPr>
          <w:rFonts w:ascii="標楷體" w:eastAsia="標楷體" w:hAnsi="標楷體" w:cs="標楷體"/>
          <w:sz w:val="28"/>
        </w:rPr>
        <w:t>將各種立場與專</w:t>
      </w:r>
      <w:r>
        <w:rPr>
          <w:rFonts w:ascii="標楷體" w:eastAsia="標楷體" w:hAnsi="標楷體" w:cs="標楷體"/>
          <w:spacing w:val="-2"/>
          <w:sz w:val="28"/>
        </w:rPr>
        <w:t>業的聲音兼容並蓄納入體</w:t>
      </w:r>
      <w:r>
        <w:rPr>
          <w:rFonts w:ascii="標楷體" w:eastAsia="標楷體" w:hAnsi="標楷體" w:cs="標楷體"/>
          <w:spacing w:val="-15"/>
          <w:sz w:val="28"/>
        </w:rPr>
        <w:t>制，</w:t>
      </w:r>
      <w:r>
        <w:rPr>
          <w:rFonts w:ascii="標楷體" w:eastAsia="標楷體" w:hAnsi="標楷體" w:cs="標楷體"/>
          <w:spacing w:val="-1"/>
          <w:sz w:val="28"/>
        </w:rPr>
        <w:t>箇中前瞻的視</w:t>
      </w:r>
      <w:r>
        <w:rPr>
          <w:rFonts w:ascii="標楷體" w:eastAsia="標楷體" w:hAnsi="標楷體" w:cs="標楷體"/>
          <w:spacing w:val="-14"/>
          <w:sz w:val="28"/>
        </w:rPr>
        <w:t>野、</w:t>
      </w:r>
      <w:r>
        <w:rPr>
          <w:rFonts w:ascii="標楷體" w:eastAsia="標楷體" w:hAnsi="標楷體" w:cs="標楷體"/>
          <w:spacing w:val="-1"/>
          <w:sz w:val="28"/>
        </w:rPr>
        <w:t>靈活的協調與</w:t>
      </w:r>
      <w:r>
        <w:rPr>
          <w:rFonts w:ascii="標楷體" w:eastAsia="標楷體" w:hAnsi="標楷體" w:cs="標楷體"/>
          <w:sz w:val="28"/>
        </w:rPr>
        <w:t xml:space="preserve"> </w:t>
      </w:r>
      <w:r>
        <w:rPr>
          <w:rFonts w:ascii="標楷體" w:eastAsia="標楷體" w:hAnsi="標楷體" w:cs="標楷體"/>
          <w:sz w:val="28"/>
        </w:rPr>
        <w:t>管理方法都可以說是世界上最先進的組織行</w:t>
      </w:r>
      <w:r>
        <w:rPr>
          <w:rFonts w:ascii="標楷體" w:eastAsia="標楷體" w:hAnsi="標楷體" w:cs="標楷體"/>
          <w:spacing w:val="-26"/>
          <w:sz w:val="28"/>
        </w:rPr>
        <w:t>為。</w:t>
      </w:r>
      <w:r>
        <w:rPr>
          <w:rFonts w:ascii="標楷體" w:eastAsia="標楷體" w:hAnsi="標楷體" w:cs="標楷體"/>
          <w:sz w:val="28"/>
        </w:rPr>
        <w:t>由於競爭越來越激烈，禁藥</w:t>
      </w:r>
      <w:r>
        <w:rPr>
          <w:rFonts w:eastAsia="Times New Roman"/>
          <w:sz w:val="28"/>
        </w:rPr>
        <w:t>(</w:t>
      </w:r>
      <w:r>
        <w:rPr>
          <w:rFonts w:ascii="標楷體" w:eastAsia="標楷體" w:hAnsi="標楷體" w:cs="標楷體"/>
          <w:sz w:val="28"/>
        </w:rPr>
        <w:t>藥物濫用</w:t>
      </w:r>
      <w:r>
        <w:rPr>
          <w:rFonts w:eastAsia="Times New Roman"/>
          <w:sz w:val="28"/>
        </w:rPr>
        <w:t>)</w:t>
      </w:r>
      <w:r>
        <w:rPr>
          <w:rFonts w:ascii="標楷體" w:eastAsia="標楷體" w:hAnsi="標楷體" w:cs="標楷體"/>
          <w:sz w:val="28"/>
        </w:rPr>
        <w:t>、商業主義與商品化、運動規則和國家</w:t>
      </w:r>
      <w:r>
        <w:rPr>
          <w:rFonts w:eastAsia="Times New Roman"/>
          <w:sz w:val="28"/>
        </w:rPr>
        <w:t>(</w:t>
      </w:r>
      <w:r>
        <w:rPr>
          <w:rFonts w:ascii="標楷體" w:eastAsia="標楷體" w:hAnsi="標楷體" w:cs="標楷體"/>
          <w:sz w:val="28"/>
        </w:rPr>
        <w:t>國際</w:t>
      </w:r>
      <w:r>
        <w:rPr>
          <w:rFonts w:eastAsia="Times New Roman"/>
          <w:sz w:val="28"/>
        </w:rPr>
        <w:t>)</w:t>
      </w:r>
      <w:r>
        <w:rPr>
          <w:rFonts w:ascii="標楷體" w:eastAsia="標楷體" w:hAnsi="標楷體" w:cs="標楷體"/>
          <w:sz w:val="28"/>
        </w:rPr>
        <w:t>法律的競合與兼容等三大難題無可避免</w:t>
      </w:r>
      <w:r>
        <w:rPr>
          <w:rFonts w:ascii="標楷體" w:eastAsia="標楷體" w:hAnsi="標楷體" w:cs="標楷體"/>
          <w:spacing w:val="-3"/>
          <w:sz w:val="28"/>
        </w:rPr>
        <w:t>，</w:t>
      </w:r>
      <w:r>
        <w:rPr>
          <w:rFonts w:ascii="標楷體" w:eastAsia="標楷體" w:hAnsi="標楷體" w:cs="標楷體"/>
          <w:sz w:val="28"/>
        </w:rPr>
        <w:t>國際奧委會運用建立可行綿密的運動法規與規章規範成員行</w:t>
      </w:r>
      <w:r>
        <w:rPr>
          <w:rFonts w:ascii="標楷體" w:eastAsia="標楷體" w:hAnsi="標楷體" w:cs="標楷體"/>
          <w:spacing w:val="-26"/>
          <w:sz w:val="28"/>
        </w:rPr>
        <w:t>為、</w:t>
      </w:r>
      <w:r>
        <w:rPr>
          <w:rFonts w:ascii="標楷體" w:eastAsia="標楷體" w:hAnsi="標楷體" w:cs="標楷體"/>
          <w:sz w:val="28"/>
        </w:rPr>
        <w:t>成立世界</w:t>
      </w:r>
      <w:r>
        <w:rPr>
          <w:rFonts w:ascii="標楷體" w:eastAsia="標楷體" w:hAnsi="標楷體" w:cs="標楷體"/>
          <w:spacing w:val="-3"/>
          <w:sz w:val="28"/>
        </w:rPr>
        <w:t>反藥物局防止藥物作</w:t>
      </w:r>
      <w:r>
        <w:rPr>
          <w:rFonts w:ascii="標楷體" w:eastAsia="標楷體" w:hAnsi="標楷體" w:cs="標楷體"/>
          <w:spacing w:val="-16"/>
          <w:sz w:val="28"/>
        </w:rPr>
        <w:t>弊</w:t>
      </w:r>
      <w:r>
        <w:rPr>
          <w:rFonts w:ascii="標楷體" w:eastAsia="標楷體" w:hAnsi="標楷體" w:cs="標楷體"/>
          <w:spacing w:val="-15"/>
          <w:sz w:val="28"/>
        </w:rPr>
        <w:t>、</w:t>
      </w:r>
      <w:r>
        <w:rPr>
          <w:rFonts w:ascii="標楷體" w:eastAsia="標楷體" w:hAnsi="標楷體" w:cs="標楷體"/>
          <w:spacing w:val="-3"/>
          <w:sz w:val="28"/>
        </w:rPr>
        <w:t>成立體</w:t>
      </w:r>
      <w:r>
        <w:rPr>
          <w:rFonts w:ascii="標楷體" w:eastAsia="標楷體" w:hAnsi="標楷體" w:cs="標楷體"/>
          <w:spacing w:val="-2"/>
          <w:sz w:val="28"/>
        </w:rPr>
        <w:t>育法庭有效解決爭端等方式，</w:t>
      </w:r>
      <w:r>
        <w:rPr>
          <w:rFonts w:ascii="標楷體" w:eastAsia="標楷體" w:hAnsi="標楷體" w:cs="標楷體"/>
          <w:sz w:val="28"/>
        </w:rPr>
        <w:t xml:space="preserve"> </w:t>
      </w:r>
      <w:r>
        <w:rPr>
          <w:rFonts w:ascii="標楷體" w:eastAsia="標楷體" w:hAnsi="標楷體" w:cs="標楷體"/>
          <w:sz w:val="28"/>
        </w:rPr>
        <w:t>確保國際奧委會追求公平真實的最高競技水準的核心目標與宗</w:t>
      </w:r>
      <w:r>
        <w:rPr>
          <w:rFonts w:ascii="標楷體" w:eastAsia="標楷體" w:hAnsi="標楷體" w:cs="標楷體"/>
          <w:spacing w:val="-13"/>
          <w:sz w:val="28"/>
        </w:rPr>
        <w:t>旨。</w:t>
      </w:r>
      <w:r>
        <w:rPr>
          <w:rFonts w:ascii="標楷體" w:eastAsia="標楷體" w:hAnsi="標楷體" w:cs="標楷體"/>
          <w:sz w:val="28"/>
        </w:rPr>
        <w:t>國際奧委會同時也強調兼具縱向與水平合作跨國</w:t>
      </w:r>
      <w:r>
        <w:rPr>
          <w:rFonts w:ascii="標楷體" w:eastAsia="標楷體" w:hAnsi="標楷體" w:cs="標楷體"/>
          <w:spacing w:val="-13"/>
          <w:sz w:val="28"/>
        </w:rPr>
        <w:t>際</w:t>
      </w:r>
      <w:r>
        <w:rPr>
          <w:rFonts w:ascii="標楷體" w:eastAsia="標楷體" w:hAnsi="標楷體" w:cs="標楷體"/>
          <w:spacing w:val="-12"/>
          <w:sz w:val="28"/>
        </w:rPr>
        <w:t>、</w:t>
      </w:r>
      <w:r>
        <w:rPr>
          <w:rFonts w:ascii="標楷體" w:eastAsia="標楷體" w:hAnsi="標楷體" w:cs="標楷體"/>
          <w:sz w:val="28"/>
        </w:rPr>
        <w:t>跨</w:t>
      </w:r>
      <w:r>
        <w:rPr>
          <w:rFonts w:ascii="標楷體" w:eastAsia="標楷體" w:hAnsi="標楷體" w:cs="標楷體"/>
          <w:spacing w:val="-2"/>
          <w:sz w:val="28"/>
        </w:rPr>
        <w:t>公私部</w:t>
      </w:r>
      <w:r>
        <w:rPr>
          <w:rFonts w:ascii="標楷體" w:eastAsia="標楷體" w:hAnsi="標楷體" w:cs="標楷體"/>
          <w:spacing w:val="-15"/>
          <w:sz w:val="28"/>
        </w:rPr>
        <w:t>門、</w:t>
      </w:r>
      <w:r>
        <w:rPr>
          <w:rFonts w:ascii="標楷體" w:eastAsia="標楷體" w:hAnsi="標楷體" w:cs="標楷體"/>
          <w:spacing w:val="-2"/>
          <w:sz w:val="28"/>
        </w:rPr>
        <w:t>跨運動組織的複雜</w:t>
      </w:r>
      <w:r>
        <w:rPr>
          <w:rFonts w:ascii="標楷體" w:eastAsia="標楷體" w:hAnsi="標楷體" w:cs="標楷體"/>
          <w:spacing w:val="-1"/>
          <w:sz w:val="28"/>
        </w:rPr>
        <w:t>組織形態的多層次治</w:t>
      </w:r>
      <w:r>
        <w:rPr>
          <w:rFonts w:ascii="標楷體" w:eastAsia="標楷體" w:hAnsi="標楷體" w:cs="標楷體"/>
          <w:spacing w:val="-14"/>
          <w:sz w:val="28"/>
        </w:rPr>
        <w:t>理，</w:t>
      </w:r>
      <w:r>
        <w:rPr>
          <w:rFonts w:ascii="標楷體" w:eastAsia="標楷體" w:hAnsi="標楷體" w:cs="標楷體"/>
          <w:spacing w:val="-1"/>
          <w:sz w:val="28"/>
        </w:rPr>
        <w:t>強化運</w:t>
      </w:r>
      <w:r>
        <w:rPr>
          <w:rFonts w:ascii="標楷體" w:eastAsia="標楷體" w:hAnsi="標楷體" w:cs="標楷體"/>
          <w:sz w:val="28"/>
        </w:rPr>
        <w:t xml:space="preserve"> </w:t>
      </w:r>
      <w:r>
        <w:rPr>
          <w:rFonts w:ascii="標楷體" w:eastAsia="標楷體" w:hAnsi="標楷體" w:cs="標楷體"/>
          <w:sz w:val="28"/>
        </w:rPr>
        <w:t>動政策規劃與治理</w:t>
      </w:r>
      <w:r>
        <w:rPr>
          <w:rFonts w:eastAsia="Times New Roman"/>
          <w:sz w:val="28"/>
        </w:rPr>
        <w:t>.</w:t>
      </w:r>
      <w:r>
        <w:rPr>
          <w:rFonts w:ascii="標楷體" w:eastAsia="標楷體" w:hAnsi="標楷體" w:cs="標楷體"/>
          <w:sz w:val="28"/>
        </w:rPr>
        <w:t>同時與各國政府及運動團體合作，一同完</w:t>
      </w:r>
    </w:p>
    <w:p w:rsidR="000E42A4" w:rsidRDefault="00731315">
      <w:pPr>
        <w:autoSpaceDE w:val="0"/>
        <w:autoSpaceDN w:val="0"/>
        <w:snapToGrid w:val="0"/>
        <w:spacing w:before="508"/>
        <w:ind w:left="389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-105-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50"/>
        <w:rPr>
          <w:rFonts w:ascii="新細明體" w:eastAsia="新細明體" w:hAnsi="新細明體" w:cs="新細明體"/>
          <w:sz w:val="28"/>
        </w:rPr>
      </w:pPr>
      <w:r>
        <w:rPr>
          <w:rFonts w:ascii="標楷體" w:eastAsia="標楷體" w:hAnsi="標楷體" w:cs="標楷體"/>
          <w:sz w:val="28"/>
        </w:rPr>
        <w:t>成全球體育事務管</w:t>
      </w:r>
      <w:r>
        <w:rPr>
          <w:rFonts w:ascii="標楷體" w:eastAsia="標楷體" w:hAnsi="標楷體" w:cs="標楷體"/>
          <w:spacing w:val="-13"/>
          <w:sz w:val="28"/>
        </w:rPr>
        <w:t>理</w:t>
      </w:r>
      <w:r>
        <w:rPr>
          <w:rFonts w:ascii="標楷體" w:eastAsia="標楷體" w:hAnsi="標楷體" w:cs="標楷體"/>
          <w:spacing w:val="-12"/>
          <w:sz w:val="28"/>
        </w:rPr>
        <w:t>，</w:t>
      </w:r>
      <w:r>
        <w:rPr>
          <w:rFonts w:ascii="標楷體" w:eastAsia="標楷體" w:hAnsi="標楷體" w:cs="標楷體"/>
          <w:sz w:val="28"/>
        </w:rPr>
        <w:t>也確立了國際奧委會在全球體育事務、無人挑戰、無可取代的地位。雖然國際奧委會不能稱之為帝</w:t>
      </w:r>
      <w:r>
        <w:rPr>
          <w:rFonts w:ascii="標楷體" w:eastAsia="標楷體" w:hAnsi="標楷體" w:cs="標楷體"/>
          <w:spacing w:val="-25"/>
          <w:sz w:val="28"/>
        </w:rPr>
        <w:t>國</w:t>
      </w:r>
      <w:r>
        <w:rPr>
          <w:rFonts w:ascii="標楷體" w:eastAsia="標楷體" w:hAnsi="標楷體" w:cs="標楷體"/>
          <w:spacing w:val="-27"/>
          <w:sz w:val="28"/>
        </w:rPr>
        <w:t>，</w:t>
      </w:r>
      <w:r>
        <w:rPr>
          <w:rFonts w:ascii="標楷體" w:eastAsia="標楷體" w:hAnsi="標楷體" w:cs="標楷體"/>
          <w:sz w:val="28"/>
        </w:rPr>
        <w:t>但確實已做到人類歷史上各種帝國從未達到統治全球的複</w:t>
      </w:r>
      <w:r>
        <w:rPr>
          <w:rFonts w:ascii="標楷體" w:eastAsia="標楷體" w:hAnsi="標楷體" w:cs="標楷體"/>
          <w:spacing w:val="-2"/>
          <w:sz w:val="28"/>
        </w:rPr>
        <w:t>雜運作境</w:t>
      </w:r>
      <w:r>
        <w:rPr>
          <w:rFonts w:ascii="標楷體" w:eastAsia="標楷體" w:hAnsi="標楷體" w:cs="標楷體"/>
          <w:spacing w:val="-15"/>
          <w:sz w:val="28"/>
        </w:rPr>
        <w:t>界</w:t>
      </w:r>
      <w:r>
        <w:rPr>
          <w:rFonts w:ascii="標楷體" w:eastAsia="標楷體" w:hAnsi="標楷體" w:cs="標楷體"/>
          <w:spacing w:val="-14"/>
          <w:sz w:val="28"/>
        </w:rPr>
        <w:t>，</w:t>
      </w:r>
      <w:r>
        <w:rPr>
          <w:rFonts w:ascii="標楷體" w:eastAsia="標楷體" w:hAnsi="標楷體" w:cs="標楷體"/>
          <w:spacing w:val="-2"/>
          <w:sz w:val="28"/>
        </w:rPr>
        <w:t>而且還能以有機形態</w:t>
      </w:r>
      <w:r>
        <w:rPr>
          <w:rFonts w:ascii="標楷體" w:eastAsia="標楷體" w:hAnsi="標楷體" w:cs="標楷體"/>
          <w:spacing w:val="-1"/>
          <w:sz w:val="28"/>
        </w:rPr>
        <w:t>不斷改變與創</w:t>
      </w:r>
      <w:r>
        <w:rPr>
          <w:rFonts w:ascii="標楷體" w:eastAsia="標楷體" w:hAnsi="標楷體" w:cs="標楷體"/>
          <w:spacing w:val="-14"/>
          <w:sz w:val="28"/>
        </w:rPr>
        <w:t>新，</w:t>
      </w:r>
      <w:r>
        <w:rPr>
          <w:rFonts w:ascii="標楷體" w:eastAsia="標楷體" w:hAnsi="標楷體" w:cs="標楷體"/>
          <w:spacing w:val="-1"/>
          <w:sz w:val="28"/>
        </w:rPr>
        <w:t>短期之內</w:t>
      </w:r>
      <w:r>
        <w:rPr>
          <w:rFonts w:ascii="標楷體" w:eastAsia="標楷體" w:hAnsi="標楷體" w:cs="標楷體"/>
          <w:sz w:val="28"/>
        </w:rPr>
        <w:t xml:space="preserve"> </w:t>
      </w:r>
      <w:r>
        <w:rPr>
          <w:rFonts w:ascii="標楷體" w:eastAsia="標楷體" w:hAnsi="標楷體" w:cs="標楷體"/>
          <w:sz w:val="28"/>
        </w:rPr>
        <w:t>看不出它崩解滅亡的可能</w:t>
      </w:r>
      <w:r>
        <w:rPr>
          <w:rFonts w:ascii="標楷體" w:eastAsia="標楷體" w:hAnsi="標楷體" w:cs="標楷體"/>
          <w:spacing w:val="-26"/>
          <w:sz w:val="28"/>
        </w:rPr>
        <w:t>性。</w:t>
      </w:r>
      <w:r>
        <w:rPr>
          <w:rFonts w:ascii="標楷體" w:eastAsia="標楷體" w:hAnsi="標楷體" w:cs="標楷體"/>
          <w:sz w:val="28"/>
        </w:rPr>
        <w:t>臺灣不應仍停留在自憐自艾未能</w:t>
      </w:r>
      <w:r>
        <w:rPr>
          <w:rFonts w:ascii="標楷體" w:eastAsia="標楷體" w:hAnsi="標楷體" w:cs="標楷體"/>
          <w:spacing w:val="-2"/>
          <w:sz w:val="28"/>
        </w:rPr>
        <w:t>參與國際事務低層次境</w:t>
      </w:r>
      <w:r>
        <w:rPr>
          <w:rFonts w:ascii="標楷體" w:eastAsia="標楷體" w:hAnsi="標楷體" w:cs="標楷體"/>
          <w:spacing w:val="-27"/>
          <w:sz w:val="28"/>
        </w:rPr>
        <w:t>界</w:t>
      </w:r>
      <w:r>
        <w:rPr>
          <w:rFonts w:ascii="標楷體" w:eastAsia="標楷體" w:hAnsi="標楷體" w:cs="標楷體"/>
          <w:spacing w:val="-29"/>
          <w:sz w:val="28"/>
        </w:rPr>
        <w:t>，</w:t>
      </w:r>
      <w:r>
        <w:rPr>
          <w:rFonts w:ascii="標楷體" w:eastAsia="標楷體" w:hAnsi="標楷體" w:cs="標楷體"/>
          <w:spacing w:val="-2"/>
          <w:sz w:val="28"/>
        </w:rPr>
        <w:t>應積</w:t>
      </w:r>
      <w:r>
        <w:rPr>
          <w:rFonts w:ascii="標楷體" w:eastAsia="標楷體" w:hAnsi="標楷體" w:cs="標楷體"/>
          <w:spacing w:val="-1"/>
          <w:sz w:val="28"/>
        </w:rPr>
        <w:t>極思考如何參與國際奧委會這</w:t>
      </w:r>
      <w:r>
        <w:rPr>
          <w:rFonts w:ascii="標楷體" w:eastAsia="標楷體" w:hAnsi="標楷體" w:cs="標楷體"/>
          <w:sz w:val="28"/>
        </w:rPr>
        <w:t xml:space="preserve"> </w:t>
      </w:r>
      <w:r>
        <w:rPr>
          <w:rFonts w:ascii="標楷體" w:eastAsia="標楷體" w:hAnsi="標楷體" w:cs="標楷體"/>
          <w:sz w:val="28"/>
        </w:rPr>
        <w:t>個龐大組織的運作與治理</w:t>
      </w:r>
      <w:r>
        <w:rPr>
          <w:rFonts w:ascii="新細明體" w:eastAsia="新細明體" w:hAnsi="新細明體" w:cs="新細明體"/>
          <w:sz w:val="28"/>
        </w:rPr>
        <w:t>。</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三、人力資源管理方面</w:t>
      </w:r>
    </w:p>
    <w:p w:rsidR="000E42A4" w:rsidRDefault="00731315">
      <w:pPr>
        <w:autoSpaceDE w:val="0"/>
        <w:autoSpaceDN w:val="0"/>
        <w:snapToGrid w:val="0"/>
        <w:spacing w:before="310"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透過訓練形塑魅力型領導人的可能性：</w:t>
      </w:r>
    </w:p>
    <w:p w:rsidR="000E42A4" w:rsidRDefault="00731315">
      <w:pPr>
        <w:autoSpaceDE w:val="0"/>
        <w:autoSpaceDN w:val="0"/>
        <w:snapToGrid w:val="0"/>
        <w:spacing w:before="26" w:line="480" w:lineRule="exact"/>
        <w:ind w:left="852" w:hanging="2"/>
        <w:rPr>
          <w:rFonts w:ascii="標楷體" w:eastAsia="標楷體" w:hAnsi="標楷體" w:cs="標楷體"/>
          <w:sz w:val="28"/>
        </w:rPr>
      </w:pPr>
      <w:r>
        <w:rPr>
          <w:rFonts w:ascii="標楷體" w:eastAsia="標楷體" w:hAnsi="標楷體" w:cs="標楷體"/>
          <w:sz w:val="28"/>
        </w:rPr>
        <w:t>在</w:t>
      </w:r>
      <w:r>
        <w:rPr>
          <w:rFonts w:ascii="標楷體" w:eastAsia="標楷體" w:hAnsi="標楷體" w:cs="標楷體"/>
          <w:spacing w:val="35"/>
          <w:sz w:val="28"/>
        </w:rPr>
        <w:t>上</w:t>
      </w:r>
      <w:r>
        <w:rPr>
          <w:rFonts w:eastAsia="Times New Roman"/>
          <w:sz w:val="28"/>
        </w:rPr>
        <w:t>John Antonaki</w:t>
      </w:r>
      <w:r>
        <w:rPr>
          <w:rFonts w:eastAsia="Times New Roman"/>
          <w:spacing w:val="71"/>
          <w:sz w:val="28"/>
        </w:rPr>
        <w:t>s</w:t>
      </w:r>
      <w:r>
        <w:rPr>
          <w:rFonts w:ascii="標楷體" w:eastAsia="標楷體" w:hAnsi="標楷體" w:cs="標楷體"/>
          <w:sz w:val="28"/>
        </w:rPr>
        <w:t>教授的領導力課程之</w:t>
      </w:r>
      <w:r>
        <w:rPr>
          <w:rFonts w:ascii="標楷體" w:eastAsia="標楷體" w:hAnsi="標楷體" w:cs="標楷體"/>
          <w:spacing w:val="-8"/>
          <w:sz w:val="28"/>
        </w:rPr>
        <w:t>前，</w:t>
      </w:r>
      <w:r>
        <w:rPr>
          <w:rFonts w:ascii="標楷體" w:eastAsia="標楷體" w:hAnsi="標楷體" w:cs="標楷體"/>
          <w:sz w:val="28"/>
        </w:rPr>
        <w:t>大家在臺灣大多上過許多組織行為與團隊領導的管理課程，有關如何組織團</w:t>
      </w:r>
      <w:r>
        <w:rPr>
          <w:rFonts w:ascii="標楷體" w:eastAsia="標楷體" w:hAnsi="標楷體" w:cs="標楷體"/>
          <w:spacing w:val="-8"/>
          <w:sz w:val="28"/>
        </w:rPr>
        <w:t>隊</w:t>
      </w:r>
      <w:r>
        <w:rPr>
          <w:rFonts w:ascii="標楷體" w:eastAsia="標楷體" w:hAnsi="標楷體" w:cs="標楷體"/>
          <w:spacing w:val="-9"/>
          <w:sz w:val="28"/>
        </w:rPr>
        <w:t>、</w:t>
      </w:r>
      <w:r>
        <w:rPr>
          <w:rFonts w:ascii="標楷體" w:eastAsia="標楷體" w:hAnsi="標楷體" w:cs="標楷體"/>
          <w:sz w:val="28"/>
        </w:rPr>
        <w:t>領導團體理論知道一大</w:t>
      </w:r>
      <w:r>
        <w:rPr>
          <w:rFonts w:ascii="標楷體" w:eastAsia="標楷體" w:hAnsi="標楷體" w:cs="標楷體"/>
          <w:spacing w:val="-8"/>
          <w:sz w:val="28"/>
        </w:rPr>
        <w:t>堆</w:t>
      </w:r>
      <w:r>
        <w:rPr>
          <w:rFonts w:ascii="標楷體" w:eastAsia="標楷體" w:hAnsi="標楷體" w:cs="標楷體"/>
          <w:spacing w:val="-9"/>
          <w:sz w:val="28"/>
        </w:rPr>
        <w:t>，</w:t>
      </w:r>
      <w:r>
        <w:rPr>
          <w:rFonts w:ascii="標楷體" w:eastAsia="標楷體" w:hAnsi="標楷體" w:cs="標楷體"/>
          <w:sz w:val="28"/>
        </w:rPr>
        <w:t>至於領導的魅力這個議</w:t>
      </w:r>
      <w:r>
        <w:rPr>
          <w:rFonts w:ascii="標楷體" w:eastAsia="標楷體" w:hAnsi="標楷體" w:cs="標楷體"/>
          <w:spacing w:val="-7"/>
          <w:sz w:val="28"/>
        </w:rPr>
        <w:t>題</w:t>
      </w:r>
      <w:r>
        <w:rPr>
          <w:rFonts w:ascii="標楷體" w:eastAsia="標楷體" w:hAnsi="標楷體" w:cs="標楷體"/>
          <w:spacing w:val="-9"/>
          <w:sz w:val="28"/>
        </w:rPr>
        <w:t>，</w:t>
      </w:r>
      <w:r>
        <w:rPr>
          <w:rFonts w:ascii="標楷體" w:eastAsia="標楷體" w:hAnsi="標楷體" w:cs="標楷體"/>
          <w:sz w:val="28"/>
        </w:rPr>
        <w:t>大</w:t>
      </w:r>
    </w:p>
    <w:p w:rsidR="000E42A4" w:rsidRDefault="00731315">
      <w:pPr>
        <w:autoSpaceDE w:val="0"/>
        <w:autoSpaceDN w:val="0"/>
        <w:snapToGrid w:val="0"/>
        <w:spacing w:line="480" w:lineRule="exact"/>
        <w:ind w:left="850"/>
        <w:rPr>
          <w:rFonts w:ascii="標楷體" w:eastAsia="標楷體" w:hAnsi="標楷體" w:cs="標楷體"/>
          <w:sz w:val="28"/>
        </w:rPr>
      </w:pPr>
      <w:r>
        <w:rPr>
          <w:rFonts w:ascii="標楷體" w:eastAsia="標楷體" w:hAnsi="標楷體" w:cs="標楷體"/>
          <w:sz w:val="28"/>
        </w:rPr>
        <w:t>家刻板印象中都認定這是天生與天俱來</w:t>
      </w:r>
      <w:r>
        <w:rPr>
          <w:rFonts w:ascii="標楷體" w:eastAsia="標楷體" w:hAnsi="標楷體" w:cs="標楷體"/>
          <w:spacing w:val="-26"/>
          <w:sz w:val="28"/>
        </w:rPr>
        <w:t>的，</w:t>
      </w:r>
      <w:r>
        <w:rPr>
          <w:rFonts w:ascii="標楷體" w:eastAsia="標楷體" w:hAnsi="標楷體" w:cs="標楷體"/>
          <w:sz w:val="28"/>
        </w:rPr>
        <w:t>從來不認為領導魅</w:t>
      </w:r>
      <w:r>
        <w:rPr>
          <w:rFonts w:ascii="標楷體" w:eastAsia="標楷體" w:hAnsi="標楷體" w:cs="標楷體"/>
          <w:spacing w:val="-2"/>
          <w:sz w:val="28"/>
        </w:rPr>
        <w:t>力可以訓練而</w:t>
      </w:r>
      <w:r>
        <w:rPr>
          <w:rFonts w:ascii="標楷體" w:eastAsia="標楷體" w:hAnsi="標楷體" w:cs="標楷體"/>
          <w:spacing w:val="-15"/>
          <w:sz w:val="28"/>
        </w:rPr>
        <w:t>來，</w:t>
      </w:r>
      <w:r>
        <w:rPr>
          <w:rFonts w:ascii="標楷體" w:eastAsia="標楷體" w:hAnsi="標楷體" w:cs="標楷體"/>
          <w:spacing w:val="-2"/>
          <w:sz w:val="28"/>
        </w:rPr>
        <w:t>魅力是個感性</w:t>
      </w:r>
      <w:r>
        <w:rPr>
          <w:rFonts w:ascii="標楷體" w:eastAsia="標楷體" w:hAnsi="標楷體" w:cs="標楷體"/>
          <w:spacing w:val="-1"/>
          <w:sz w:val="28"/>
        </w:rPr>
        <w:t>名</w:t>
      </w:r>
      <w:r>
        <w:rPr>
          <w:rFonts w:ascii="標楷體" w:eastAsia="標楷體" w:hAnsi="標楷體" w:cs="標楷體"/>
          <w:spacing w:val="-14"/>
          <w:sz w:val="28"/>
        </w:rPr>
        <w:t>詞，</w:t>
      </w:r>
      <w:r>
        <w:rPr>
          <w:rFonts w:ascii="標楷體" w:eastAsia="標楷體" w:hAnsi="標楷體" w:cs="標楷體"/>
          <w:spacing w:val="-1"/>
          <w:sz w:val="28"/>
        </w:rPr>
        <w:t>是沒有理論可以教導一</w:t>
      </w:r>
      <w:r>
        <w:rPr>
          <w:rFonts w:ascii="標楷體" w:eastAsia="標楷體" w:hAnsi="標楷體" w:cs="標楷體"/>
          <w:sz w:val="28"/>
        </w:rPr>
        <w:t xml:space="preserve"> </w:t>
      </w:r>
      <w:r>
        <w:rPr>
          <w:rFonts w:ascii="標楷體" w:eastAsia="標楷體" w:hAnsi="標楷體" w:cs="標楷體"/>
          <w:sz w:val="28"/>
        </w:rPr>
        <w:t>個人變成有領導魅力的領袖。</w:t>
      </w:r>
    </w:p>
    <w:p w:rsidR="000E42A4" w:rsidRDefault="00731315">
      <w:pPr>
        <w:autoSpaceDE w:val="0"/>
        <w:autoSpaceDN w:val="0"/>
        <w:snapToGrid w:val="0"/>
        <w:spacing w:before="180" w:line="480" w:lineRule="exact"/>
        <w:ind w:left="852" w:hanging="2"/>
        <w:rPr>
          <w:rFonts w:ascii="標楷體" w:eastAsia="標楷體" w:hAnsi="標楷體" w:cs="標楷體"/>
          <w:sz w:val="28"/>
        </w:rPr>
      </w:pPr>
      <w:r>
        <w:rPr>
          <w:rFonts w:eastAsia="Times New Roman"/>
          <w:sz w:val="28"/>
        </w:rPr>
        <w:t xml:space="preserve">John Antonakis </w:t>
      </w:r>
      <w:r>
        <w:rPr>
          <w:rFonts w:ascii="標楷體" w:eastAsia="標楷體" w:hAnsi="標楷體" w:cs="標楷體"/>
          <w:sz w:val="28"/>
        </w:rPr>
        <w:t>教授具有深厚的心理學研究背景</w:t>
      </w:r>
      <w:r>
        <w:rPr>
          <w:rFonts w:eastAsia="Times New Roman"/>
          <w:sz w:val="28"/>
        </w:rPr>
        <w:t>(</w:t>
      </w:r>
      <w:r>
        <w:rPr>
          <w:rFonts w:ascii="標楷體" w:eastAsia="標楷體" w:hAnsi="標楷體" w:cs="標楷體"/>
          <w:sz w:val="28"/>
        </w:rPr>
        <w:t>講授</w:t>
      </w:r>
      <w:r>
        <w:rPr>
          <w:rFonts w:ascii="標楷體" w:eastAsia="標楷體" w:hAnsi="標楷體" w:cs="標楷體"/>
          <w:sz w:val="28"/>
        </w:rPr>
        <w:t xml:space="preserve"> </w:t>
      </w:r>
      <w:r>
        <w:rPr>
          <w:rFonts w:eastAsia="Times New Roman"/>
          <w:sz w:val="28"/>
        </w:rPr>
        <w:t xml:space="preserve">team building </w:t>
      </w:r>
      <w:r>
        <w:rPr>
          <w:rFonts w:ascii="標楷體" w:eastAsia="標楷體" w:hAnsi="標楷體" w:cs="標楷體"/>
          <w:spacing w:val="35"/>
          <w:sz w:val="28"/>
        </w:rPr>
        <w:t>的</w:t>
      </w:r>
      <w:r>
        <w:rPr>
          <w:rFonts w:eastAsia="Times New Roman"/>
          <w:sz w:val="28"/>
        </w:rPr>
        <w:t>Daniel von Wittic</w:t>
      </w:r>
      <w:r>
        <w:rPr>
          <w:rFonts w:eastAsia="Times New Roman"/>
          <w:spacing w:val="69"/>
          <w:sz w:val="28"/>
        </w:rPr>
        <w:t>h</w:t>
      </w:r>
      <w:r>
        <w:rPr>
          <w:rFonts w:ascii="標楷體" w:eastAsia="標楷體" w:hAnsi="標楷體" w:cs="標楷體"/>
          <w:sz w:val="28"/>
        </w:rPr>
        <w:t>教授也是</w:t>
      </w:r>
      <w:r>
        <w:rPr>
          <w:rFonts w:eastAsia="Times New Roman"/>
          <w:sz w:val="28"/>
        </w:rPr>
        <w:t>)</w:t>
      </w:r>
      <w:r>
        <w:rPr>
          <w:rFonts w:ascii="標楷體" w:eastAsia="標楷體" w:hAnsi="標楷體" w:cs="標楷體"/>
          <w:sz w:val="28"/>
        </w:rPr>
        <w:t>，他的課程運用了許</w:t>
      </w:r>
      <w:r>
        <w:rPr>
          <w:rFonts w:ascii="標楷體" w:eastAsia="標楷體" w:hAnsi="標楷體" w:cs="標楷體"/>
          <w:spacing w:val="-2"/>
          <w:sz w:val="28"/>
        </w:rPr>
        <w:t>多心理學的理論與方法深深吸引了</w:t>
      </w:r>
      <w:r>
        <w:rPr>
          <w:rFonts w:ascii="標楷體" w:eastAsia="標楷體" w:hAnsi="標楷體" w:cs="標楷體"/>
          <w:spacing w:val="-1"/>
          <w:sz w:val="28"/>
        </w:rPr>
        <w:t>學員的注意</w:t>
      </w:r>
      <w:r>
        <w:rPr>
          <w:rFonts w:ascii="標楷體" w:eastAsia="標楷體" w:hAnsi="標楷體" w:cs="標楷體"/>
          <w:spacing w:val="-26"/>
          <w:sz w:val="28"/>
        </w:rPr>
        <w:t>力</w:t>
      </w:r>
      <w:r>
        <w:rPr>
          <w:rFonts w:ascii="標楷體" w:eastAsia="標楷體" w:hAnsi="標楷體" w:cs="標楷體"/>
          <w:spacing w:val="-28"/>
          <w:sz w:val="28"/>
        </w:rPr>
        <w:t>；</w:t>
      </w:r>
      <w:r>
        <w:rPr>
          <w:rFonts w:ascii="標楷體" w:eastAsia="標楷體" w:hAnsi="標楷體" w:cs="標楷體"/>
          <w:spacing w:val="-1"/>
          <w:sz w:val="28"/>
        </w:rPr>
        <w:t>事實上研究</w:t>
      </w:r>
      <w:r>
        <w:rPr>
          <w:rFonts w:ascii="標楷體" w:eastAsia="標楷體" w:hAnsi="標楷體" w:cs="標楷體"/>
          <w:sz w:val="28"/>
        </w:rPr>
        <w:t xml:space="preserve"> </w:t>
      </w:r>
      <w:r>
        <w:rPr>
          <w:rFonts w:ascii="標楷體" w:eastAsia="標楷體" w:hAnsi="標楷體" w:cs="標楷體"/>
          <w:sz w:val="28"/>
        </w:rPr>
        <w:t>組織行為與管理確實要有心理學的背景較能事半功</w:t>
      </w:r>
      <w:r>
        <w:rPr>
          <w:rFonts w:ascii="標楷體" w:eastAsia="標楷體" w:hAnsi="標楷體" w:cs="標楷體"/>
          <w:spacing w:val="-25"/>
          <w:sz w:val="28"/>
        </w:rPr>
        <w:t>倍</w:t>
      </w:r>
      <w:r>
        <w:rPr>
          <w:rFonts w:ascii="標楷體" w:eastAsia="標楷體" w:hAnsi="標楷體" w:cs="標楷體"/>
          <w:spacing w:val="-27"/>
          <w:sz w:val="28"/>
        </w:rPr>
        <w:t>，</w:t>
      </w:r>
      <w:r>
        <w:rPr>
          <w:rFonts w:ascii="標楷體" w:eastAsia="標楷體" w:hAnsi="標楷體" w:cs="標楷體"/>
          <w:sz w:val="28"/>
        </w:rPr>
        <w:t>這方面是國內教授組織行為與管理者通常以社會科學背景為主流比較容易忽略</w:t>
      </w:r>
      <w:r>
        <w:rPr>
          <w:rFonts w:ascii="標楷體" w:eastAsia="標楷體" w:hAnsi="標楷體" w:cs="標楷體"/>
          <w:spacing w:val="-13"/>
          <w:sz w:val="28"/>
        </w:rPr>
        <w:t>的，</w:t>
      </w:r>
      <w:r>
        <w:rPr>
          <w:rFonts w:ascii="標楷體" w:eastAsia="標楷體" w:hAnsi="標楷體" w:cs="標楷體"/>
          <w:sz w:val="28"/>
        </w:rPr>
        <w:t>往往造成課程內容缺乏魅</w:t>
      </w:r>
      <w:r>
        <w:rPr>
          <w:rFonts w:ascii="標楷體" w:eastAsia="標楷體" w:hAnsi="標楷體" w:cs="標楷體"/>
          <w:spacing w:val="-13"/>
          <w:sz w:val="28"/>
        </w:rPr>
        <w:t>力，</w:t>
      </w:r>
      <w:r>
        <w:rPr>
          <w:rFonts w:ascii="標楷體" w:eastAsia="標楷體" w:hAnsi="標楷體" w:cs="標楷體"/>
          <w:sz w:val="28"/>
        </w:rPr>
        <w:t>教出來的領導者也往往缺乏魅力。</w:t>
      </w:r>
    </w:p>
    <w:p w:rsidR="000E42A4" w:rsidRDefault="00731315">
      <w:pPr>
        <w:autoSpaceDE w:val="0"/>
        <w:autoSpaceDN w:val="0"/>
        <w:snapToGrid w:val="0"/>
        <w:spacing w:before="180" w:line="480" w:lineRule="exact"/>
        <w:ind w:left="852" w:hanging="2"/>
        <w:rPr>
          <w:rFonts w:ascii="標楷體" w:eastAsia="標楷體" w:hAnsi="標楷體" w:cs="標楷體"/>
          <w:sz w:val="28"/>
        </w:rPr>
      </w:pPr>
      <w:r>
        <w:rPr>
          <w:rFonts w:ascii="標楷體" w:eastAsia="標楷體" w:hAnsi="標楷體" w:cs="標楷體"/>
          <w:spacing w:val="-2"/>
          <w:sz w:val="28"/>
        </w:rPr>
        <w:t>在講授領導學之</w:t>
      </w:r>
      <w:r>
        <w:rPr>
          <w:rFonts w:ascii="標楷體" w:eastAsia="標楷體" w:hAnsi="標楷體" w:cs="標楷體"/>
          <w:spacing w:val="-10"/>
          <w:sz w:val="28"/>
        </w:rPr>
        <w:t>前</w:t>
      </w:r>
      <w:r>
        <w:rPr>
          <w:rFonts w:ascii="標楷體" w:eastAsia="標楷體" w:hAnsi="標楷體" w:cs="標楷體"/>
          <w:spacing w:val="-9"/>
          <w:sz w:val="28"/>
        </w:rPr>
        <w:t>，</w:t>
      </w:r>
      <w:r>
        <w:rPr>
          <w:rFonts w:eastAsia="Times New Roman"/>
          <w:spacing w:val="-2"/>
          <w:sz w:val="28"/>
        </w:rPr>
        <w:t>John Antona</w:t>
      </w:r>
      <w:r>
        <w:rPr>
          <w:rFonts w:eastAsia="Times New Roman"/>
          <w:spacing w:val="-1"/>
          <w:sz w:val="28"/>
        </w:rPr>
        <w:t xml:space="preserve">kis </w:t>
      </w:r>
      <w:r>
        <w:rPr>
          <w:rFonts w:ascii="標楷體" w:eastAsia="標楷體" w:hAnsi="標楷體" w:cs="標楷體"/>
          <w:spacing w:val="-1"/>
          <w:sz w:val="28"/>
        </w:rPr>
        <w:t>教授輕鬆的運用小故事與</w:t>
      </w:r>
      <w:r>
        <w:rPr>
          <w:rFonts w:ascii="標楷體" w:eastAsia="標楷體" w:hAnsi="標楷體" w:cs="標楷體"/>
          <w:sz w:val="28"/>
        </w:rPr>
        <w:t xml:space="preserve"> </w:t>
      </w:r>
      <w:r>
        <w:rPr>
          <w:rFonts w:ascii="標楷體" w:eastAsia="標楷體" w:hAnsi="標楷體" w:cs="標楷體"/>
          <w:sz w:val="28"/>
        </w:rPr>
        <w:t>大量的多媒體影片提醒學</w:t>
      </w:r>
      <w:r>
        <w:rPr>
          <w:rFonts w:ascii="標楷體" w:eastAsia="標楷體" w:hAnsi="標楷體" w:cs="標楷體"/>
          <w:spacing w:val="-26"/>
          <w:sz w:val="28"/>
        </w:rPr>
        <w:t>員，</w:t>
      </w:r>
      <w:r>
        <w:rPr>
          <w:rFonts w:ascii="標楷體" w:eastAsia="標楷體" w:hAnsi="標楷體" w:cs="標楷體"/>
          <w:sz w:val="28"/>
        </w:rPr>
        <w:t>民眾是容易受小量資訊影響而且</w:t>
      </w:r>
      <w:r>
        <w:rPr>
          <w:rFonts w:ascii="標楷體" w:eastAsia="標楷體" w:hAnsi="標楷體" w:cs="標楷體"/>
          <w:spacing w:val="-2"/>
          <w:sz w:val="28"/>
        </w:rPr>
        <w:t>主觀意於操控</w:t>
      </w:r>
      <w:r>
        <w:rPr>
          <w:rFonts w:ascii="標楷體" w:eastAsia="標楷體" w:hAnsi="標楷體" w:cs="標楷體"/>
          <w:spacing w:val="-27"/>
          <w:sz w:val="28"/>
        </w:rPr>
        <w:t>的</w:t>
      </w:r>
      <w:r>
        <w:rPr>
          <w:rFonts w:ascii="標楷體" w:eastAsia="標楷體" w:hAnsi="標楷體" w:cs="標楷體"/>
          <w:spacing w:val="-29"/>
          <w:sz w:val="28"/>
        </w:rPr>
        <w:t>，</w:t>
      </w:r>
      <w:r>
        <w:rPr>
          <w:rFonts w:ascii="標楷體" w:eastAsia="標楷體" w:hAnsi="標楷體" w:cs="標楷體"/>
          <w:spacing w:val="-2"/>
          <w:sz w:val="28"/>
        </w:rPr>
        <w:t>民眾只重外表第</w:t>
      </w:r>
      <w:r>
        <w:rPr>
          <w:rFonts w:ascii="標楷體" w:eastAsia="標楷體" w:hAnsi="標楷體" w:cs="標楷體"/>
          <w:spacing w:val="-1"/>
          <w:sz w:val="28"/>
        </w:rPr>
        <w:t>一印象的膚淺超過大家的想</w:t>
      </w:r>
      <w:r>
        <w:rPr>
          <w:rFonts w:ascii="標楷體" w:eastAsia="標楷體" w:hAnsi="標楷體" w:cs="標楷體"/>
          <w:sz w:val="28"/>
        </w:rPr>
        <w:t xml:space="preserve"> </w:t>
      </w:r>
      <w:r>
        <w:rPr>
          <w:rFonts w:ascii="標楷體" w:eastAsia="標楷體" w:hAnsi="標楷體" w:cs="標楷體"/>
          <w:sz w:val="28"/>
        </w:rPr>
        <w:t>像</w:t>
      </w:r>
      <w:r>
        <w:rPr>
          <w:rFonts w:eastAsia="Times New Roman"/>
          <w:sz w:val="28"/>
        </w:rPr>
        <w:t>(</w:t>
      </w:r>
      <w:r>
        <w:rPr>
          <w:rFonts w:ascii="標楷體" w:eastAsia="標楷體" w:hAnsi="標楷體" w:cs="標楷體"/>
          <w:sz w:val="28"/>
        </w:rPr>
        <w:t>當然這在民主政治抉擇領袖時是危險但難以避免的</w:t>
      </w:r>
      <w:r>
        <w:rPr>
          <w:rFonts w:eastAsia="Times New Roman"/>
          <w:spacing w:val="-6"/>
          <w:sz w:val="28"/>
        </w:rPr>
        <w:t>)</w:t>
      </w:r>
      <w:r>
        <w:rPr>
          <w:rFonts w:ascii="標楷體" w:eastAsia="標楷體" w:hAnsi="標楷體" w:cs="標楷體"/>
          <w:spacing w:val="-3"/>
          <w:sz w:val="28"/>
        </w:rPr>
        <w:t>，</w:t>
      </w:r>
      <w:r>
        <w:rPr>
          <w:rFonts w:ascii="標楷體" w:eastAsia="標楷體" w:hAnsi="標楷體" w:cs="標楷體"/>
          <w:sz w:val="28"/>
        </w:rPr>
        <w:t>然後才鋪陳出魅力領導的重要性與可行</w:t>
      </w:r>
      <w:r>
        <w:rPr>
          <w:rFonts w:ascii="標楷體" w:eastAsia="標楷體" w:hAnsi="標楷體" w:cs="標楷體"/>
          <w:spacing w:val="-26"/>
          <w:sz w:val="28"/>
        </w:rPr>
        <w:t>性。</w:t>
      </w:r>
      <w:r>
        <w:rPr>
          <w:rFonts w:ascii="標楷體" w:eastAsia="標楷體" w:hAnsi="標楷體" w:cs="標楷體"/>
          <w:sz w:val="28"/>
        </w:rPr>
        <w:t>他的教學方式靈活生動</w:t>
      </w:r>
    </w:p>
    <w:p w:rsidR="000E42A4" w:rsidRDefault="00731315">
      <w:pPr>
        <w:autoSpaceDE w:val="0"/>
        <w:autoSpaceDN w:val="0"/>
        <w:snapToGrid w:val="0"/>
        <w:spacing w:before="448"/>
        <w:ind w:left="389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-106-</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50"/>
        <w:jc w:val="both"/>
        <w:rPr>
          <w:rFonts w:ascii="標楷體" w:eastAsia="標楷體" w:hAnsi="標楷體" w:cs="標楷體"/>
          <w:sz w:val="28"/>
        </w:rPr>
      </w:pPr>
      <w:r>
        <w:rPr>
          <w:rFonts w:ascii="標楷體" w:eastAsia="標楷體" w:hAnsi="標楷體" w:cs="標楷體"/>
          <w:spacing w:val="-3"/>
          <w:sz w:val="28"/>
        </w:rPr>
        <w:t>有</w:t>
      </w:r>
      <w:r>
        <w:rPr>
          <w:rFonts w:ascii="標楷體" w:eastAsia="標楷體" w:hAnsi="標楷體" w:cs="標楷體"/>
          <w:spacing w:val="-16"/>
          <w:sz w:val="28"/>
        </w:rPr>
        <w:t>趣，</w:t>
      </w:r>
      <w:r>
        <w:rPr>
          <w:rFonts w:ascii="標楷體" w:eastAsia="標楷體" w:hAnsi="標楷體" w:cs="標楷體"/>
          <w:spacing w:val="-3"/>
          <w:sz w:val="28"/>
        </w:rPr>
        <w:t>讓學員留下深刻的印</w:t>
      </w:r>
      <w:r>
        <w:rPr>
          <w:rFonts w:ascii="標楷體" w:eastAsia="標楷體" w:hAnsi="標楷體" w:cs="標楷體"/>
          <w:spacing w:val="-16"/>
          <w:sz w:val="28"/>
        </w:rPr>
        <w:t>象</w:t>
      </w:r>
      <w:r>
        <w:rPr>
          <w:rFonts w:ascii="標楷體" w:eastAsia="標楷體" w:hAnsi="標楷體" w:cs="標楷體"/>
          <w:spacing w:val="-15"/>
          <w:sz w:val="28"/>
        </w:rPr>
        <w:t>。</w:t>
      </w:r>
      <w:r>
        <w:rPr>
          <w:rFonts w:ascii="標楷體" w:eastAsia="標楷體" w:hAnsi="標楷體" w:cs="標楷體"/>
          <w:spacing w:val="-3"/>
          <w:sz w:val="28"/>
        </w:rPr>
        <w:t>然後他再要求學員分</w:t>
      </w:r>
      <w:r>
        <w:rPr>
          <w:rFonts w:ascii="標楷體" w:eastAsia="標楷體" w:hAnsi="標楷體" w:cs="標楷體"/>
          <w:spacing w:val="-2"/>
          <w:sz w:val="28"/>
        </w:rPr>
        <w:t>組討論好</w:t>
      </w:r>
      <w:r>
        <w:rPr>
          <w:rFonts w:ascii="標楷體" w:eastAsia="標楷體" w:hAnsi="標楷體" w:cs="標楷體"/>
          <w:sz w:val="28"/>
        </w:rPr>
        <w:t xml:space="preserve"> </w:t>
      </w:r>
      <w:r>
        <w:rPr>
          <w:rFonts w:ascii="標楷體" w:eastAsia="標楷體" w:hAnsi="標楷體" w:cs="標楷體"/>
          <w:spacing w:val="-1"/>
          <w:sz w:val="28"/>
        </w:rPr>
        <w:t>壞領導</w:t>
      </w:r>
      <w:r>
        <w:rPr>
          <w:rFonts w:ascii="標楷體" w:eastAsia="標楷體" w:hAnsi="標楷體" w:cs="標楷體"/>
          <w:sz w:val="28"/>
        </w:rPr>
        <w:t>者在感</w:t>
      </w:r>
      <w:r>
        <w:rPr>
          <w:rFonts w:ascii="標楷體" w:eastAsia="標楷體" w:hAnsi="標楷體" w:cs="標楷體"/>
          <w:spacing w:val="-9"/>
          <w:sz w:val="28"/>
        </w:rPr>
        <w:t>覺、</w:t>
      </w:r>
      <w:r>
        <w:rPr>
          <w:rFonts w:ascii="標楷體" w:eastAsia="標楷體" w:hAnsi="標楷體" w:cs="標楷體"/>
          <w:sz w:val="28"/>
        </w:rPr>
        <w:t>特</w:t>
      </w:r>
      <w:r>
        <w:rPr>
          <w:rFonts w:ascii="標楷體" w:eastAsia="標楷體" w:hAnsi="標楷體" w:cs="標楷體"/>
          <w:spacing w:val="-9"/>
          <w:sz w:val="28"/>
        </w:rPr>
        <w:t>質、</w:t>
      </w:r>
      <w:r>
        <w:rPr>
          <w:rFonts w:ascii="標楷體" w:eastAsia="標楷體" w:hAnsi="標楷體" w:cs="標楷體"/>
          <w:sz w:val="28"/>
        </w:rPr>
        <w:t>行為三大區塊有什麼差</w:t>
      </w:r>
      <w:r>
        <w:rPr>
          <w:rFonts w:ascii="標楷體" w:eastAsia="標楷體" w:hAnsi="標楷體" w:cs="標楷體"/>
          <w:spacing w:val="-9"/>
          <w:sz w:val="28"/>
        </w:rPr>
        <w:t>異，</w:t>
      </w:r>
      <w:r>
        <w:rPr>
          <w:rFonts w:ascii="標楷體" w:eastAsia="標楷體" w:hAnsi="標楷體" w:cs="標楷體"/>
          <w:sz w:val="28"/>
        </w:rPr>
        <w:t>他一一引</w:t>
      </w:r>
      <w:r>
        <w:rPr>
          <w:rFonts w:ascii="標楷體" w:eastAsia="標楷體" w:hAnsi="標楷體" w:cs="標楷體"/>
          <w:spacing w:val="-3"/>
          <w:sz w:val="28"/>
        </w:rPr>
        <w:t>導綜整而且帶起學員的參與感同時傳達他的想</w:t>
      </w:r>
      <w:r>
        <w:rPr>
          <w:rFonts w:ascii="標楷體" w:eastAsia="標楷體" w:hAnsi="標楷體" w:cs="標楷體"/>
          <w:spacing w:val="-28"/>
          <w:sz w:val="28"/>
        </w:rPr>
        <w:t>法</w:t>
      </w:r>
      <w:r>
        <w:rPr>
          <w:rFonts w:ascii="標楷體" w:eastAsia="標楷體" w:hAnsi="標楷體" w:cs="標楷體"/>
          <w:spacing w:val="-30"/>
          <w:sz w:val="28"/>
        </w:rPr>
        <w:t>，</w:t>
      </w:r>
      <w:r>
        <w:rPr>
          <w:rFonts w:ascii="標楷體" w:eastAsia="標楷體" w:hAnsi="標楷體" w:cs="標楷體"/>
          <w:spacing w:val="-2"/>
          <w:sz w:val="28"/>
        </w:rPr>
        <w:t>教學技巧極</w:t>
      </w:r>
      <w:r>
        <w:rPr>
          <w:rFonts w:ascii="標楷體" w:eastAsia="標楷體" w:hAnsi="標楷體" w:cs="標楷體"/>
          <w:sz w:val="28"/>
        </w:rPr>
        <w:t xml:space="preserve"> </w:t>
      </w:r>
      <w:r>
        <w:rPr>
          <w:rFonts w:ascii="標楷體" w:eastAsia="標楷體" w:hAnsi="標楷體" w:cs="標楷體"/>
          <w:sz w:val="28"/>
        </w:rPr>
        <w:t>為高明。</w:t>
      </w:r>
    </w:p>
    <w:p w:rsidR="000E42A4" w:rsidRDefault="00731315">
      <w:pPr>
        <w:autoSpaceDE w:val="0"/>
        <w:autoSpaceDN w:val="0"/>
        <w:snapToGrid w:val="0"/>
        <w:spacing w:before="180" w:line="480" w:lineRule="exact"/>
        <w:ind w:left="852" w:hanging="2"/>
        <w:rPr>
          <w:rFonts w:ascii="標楷體" w:eastAsia="標楷體" w:hAnsi="標楷體" w:cs="標楷體"/>
          <w:sz w:val="28"/>
        </w:rPr>
      </w:pPr>
      <w:r>
        <w:rPr>
          <w:rFonts w:ascii="標楷體" w:eastAsia="標楷體" w:hAnsi="標楷體" w:cs="標楷體"/>
          <w:sz w:val="28"/>
        </w:rPr>
        <w:t>隨</w:t>
      </w:r>
      <w:r>
        <w:rPr>
          <w:rFonts w:ascii="標楷體" w:eastAsia="標楷體" w:hAnsi="標楷體" w:cs="標楷體"/>
          <w:spacing w:val="35"/>
          <w:sz w:val="28"/>
        </w:rPr>
        <w:t>後</w:t>
      </w:r>
      <w:r>
        <w:rPr>
          <w:rFonts w:eastAsia="Times New Roman"/>
          <w:sz w:val="28"/>
        </w:rPr>
        <w:t xml:space="preserve">John Antonakis </w:t>
      </w:r>
      <w:r>
        <w:rPr>
          <w:rFonts w:ascii="標楷體" w:eastAsia="標楷體" w:hAnsi="標楷體" w:cs="標楷體"/>
          <w:sz w:val="28"/>
        </w:rPr>
        <w:t>教授再以心理學實驗</w:t>
      </w:r>
      <w:r>
        <w:rPr>
          <w:rFonts w:eastAsia="Times New Roman"/>
          <w:sz w:val="28"/>
        </w:rPr>
        <w:t>(HEXACO)</w:t>
      </w:r>
      <w:r>
        <w:rPr>
          <w:rFonts w:ascii="標楷體" w:eastAsia="標楷體" w:hAnsi="標楷體" w:cs="標楷體"/>
          <w:sz w:val="28"/>
        </w:rPr>
        <w:t>對領導者的人格特質分析：</w:t>
      </w:r>
      <w:r>
        <w:rPr>
          <w:rFonts w:eastAsia="Times New Roman"/>
          <w:sz w:val="28"/>
        </w:rPr>
        <w:t>Leader personality</w:t>
      </w:r>
      <w:r>
        <w:rPr>
          <w:rFonts w:ascii="標楷體" w:eastAsia="標楷體" w:hAnsi="標楷體" w:cs="標楷體"/>
          <w:sz w:val="28"/>
        </w:rPr>
        <w:t>；印證大家期待的領導</w:t>
      </w:r>
      <w:r>
        <w:rPr>
          <w:rFonts w:ascii="標楷體" w:eastAsia="標楷體" w:hAnsi="標楷體" w:cs="標楷體"/>
          <w:spacing w:val="-1"/>
          <w:sz w:val="28"/>
        </w:rPr>
        <w:t>者應是個性外</w:t>
      </w:r>
      <w:r>
        <w:rPr>
          <w:rFonts w:ascii="標楷體" w:eastAsia="標楷體" w:hAnsi="標楷體" w:cs="標楷體"/>
          <w:sz w:val="28"/>
        </w:rPr>
        <w:t>向而且具強大的表達能力與說服力的</w:t>
      </w:r>
      <w:r>
        <w:rPr>
          <w:rFonts w:ascii="標楷體" w:eastAsia="標楷體" w:hAnsi="標楷體" w:cs="標楷體"/>
          <w:spacing w:val="-25"/>
          <w:sz w:val="28"/>
        </w:rPr>
        <w:t>人</w:t>
      </w:r>
      <w:r>
        <w:rPr>
          <w:rFonts w:ascii="標楷體" w:eastAsia="標楷體" w:hAnsi="標楷體" w:cs="標楷體"/>
          <w:spacing w:val="-27"/>
          <w:sz w:val="28"/>
        </w:rPr>
        <w:t>，</w:t>
      </w:r>
      <w:r>
        <w:rPr>
          <w:rFonts w:ascii="標楷體" w:eastAsia="標楷體" w:hAnsi="標楷體" w:cs="標楷體"/>
          <w:sz w:val="28"/>
        </w:rPr>
        <w:t>和幾千</w:t>
      </w:r>
      <w:r>
        <w:rPr>
          <w:rFonts w:ascii="標楷體" w:eastAsia="標楷體" w:hAnsi="標楷體" w:cs="標楷體"/>
          <w:spacing w:val="-1"/>
          <w:sz w:val="28"/>
        </w:rPr>
        <w:t>年前亞里斯多德</w:t>
      </w:r>
      <w:r>
        <w:rPr>
          <w:rFonts w:ascii="標楷體" w:eastAsia="標楷體" w:hAnsi="標楷體" w:cs="標楷體"/>
          <w:sz w:val="28"/>
        </w:rPr>
        <w:t>認為領導力是訴求理</w:t>
      </w:r>
      <w:r>
        <w:rPr>
          <w:rFonts w:ascii="標楷體" w:eastAsia="標楷體" w:hAnsi="標楷體" w:cs="標楷體"/>
          <w:spacing w:val="-13"/>
          <w:sz w:val="28"/>
        </w:rPr>
        <w:t>性</w:t>
      </w:r>
      <w:r>
        <w:rPr>
          <w:rFonts w:ascii="標楷體" w:eastAsia="標楷體" w:hAnsi="標楷體" w:cs="標楷體"/>
          <w:spacing w:val="-12"/>
          <w:sz w:val="28"/>
        </w:rPr>
        <w:t>、</w:t>
      </w:r>
      <w:r>
        <w:rPr>
          <w:rFonts w:ascii="標楷體" w:eastAsia="標楷體" w:hAnsi="標楷體" w:cs="標楷體"/>
          <w:sz w:val="28"/>
        </w:rPr>
        <w:t>感</w:t>
      </w:r>
      <w:r>
        <w:rPr>
          <w:rFonts w:ascii="標楷體" w:eastAsia="標楷體" w:hAnsi="標楷體" w:cs="標楷體"/>
          <w:spacing w:val="-13"/>
          <w:sz w:val="28"/>
        </w:rPr>
        <w:t>性、</w:t>
      </w:r>
      <w:r>
        <w:rPr>
          <w:rFonts w:ascii="標楷體" w:eastAsia="標楷體" w:hAnsi="標楷體" w:cs="標楷體"/>
          <w:sz w:val="28"/>
        </w:rPr>
        <w:t>道德的外顯性</w:t>
      </w:r>
      <w:r>
        <w:rPr>
          <w:rFonts w:ascii="標楷體" w:eastAsia="標楷體" w:hAnsi="標楷體" w:cs="標楷體"/>
          <w:spacing w:val="-1"/>
          <w:sz w:val="28"/>
        </w:rPr>
        <w:t>格結合產生的</w:t>
      </w:r>
      <w:r>
        <w:rPr>
          <w:rFonts w:ascii="標楷體" w:eastAsia="標楷體" w:hAnsi="標楷體" w:cs="標楷體"/>
          <w:sz w:val="28"/>
        </w:rPr>
        <w:t>影響力沒什麼不一</w:t>
      </w:r>
      <w:r>
        <w:rPr>
          <w:rFonts w:ascii="標楷體" w:eastAsia="標楷體" w:hAnsi="標楷體" w:cs="標楷體"/>
          <w:spacing w:val="-25"/>
          <w:sz w:val="28"/>
        </w:rPr>
        <w:t>樣</w:t>
      </w:r>
      <w:r>
        <w:rPr>
          <w:rFonts w:ascii="標楷體" w:eastAsia="標楷體" w:hAnsi="標楷體" w:cs="標楷體"/>
          <w:spacing w:val="-27"/>
          <w:sz w:val="28"/>
        </w:rPr>
        <w:t>。</w:t>
      </w:r>
      <w:r>
        <w:rPr>
          <w:rFonts w:ascii="標楷體" w:eastAsia="標楷體" w:hAnsi="標楷體" w:cs="標楷體"/>
          <w:sz w:val="28"/>
        </w:rPr>
        <w:t>才智與人格特質會決定作</w:t>
      </w:r>
      <w:r>
        <w:rPr>
          <w:rFonts w:ascii="標楷體" w:eastAsia="標楷體" w:hAnsi="標楷體" w:cs="標楷體"/>
          <w:spacing w:val="-16"/>
          <w:sz w:val="28"/>
        </w:rPr>
        <w:t>為</w:t>
      </w:r>
      <w:r>
        <w:rPr>
          <w:rFonts w:ascii="標楷體" w:eastAsia="標楷體" w:hAnsi="標楷體" w:cs="標楷體"/>
          <w:spacing w:val="-15"/>
          <w:sz w:val="28"/>
        </w:rPr>
        <w:t>，</w:t>
      </w:r>
      <w:r>
        <w:rPr>
          <w:rFonts w:ascii="標楷體" w:eastAsia="標楷體" w:hAnsi="標楷體" w:cs="標楷體"/>
          <w:spacing w:val="-3"/>
          <w:sz w:val="28"/>
        </w:rPr>
        <w:t>採取作為才會讓人產生效能與滿足</w:t>
      </w:r>
      <w:r>
        <w:rPr>
          <w:rFonts w:ascii="標楷體" w:eastAsia="標楷體" w:hAnsi="標楷體" w:cs="標楷體"/>
          <w:spacing w:val="-16"/>
          <w:sz w:val="28"/>
        </w:rPr>
        <w:t>感；</w:t>
      </w:r>
      <w:r>
        <w:rPr>
          <w:rFonts w:ascii="標楷體" w:eastAsia="標楷體" w:hAnsi="標楷體" w:cs="標楷體"/>
          <w:spacing w:val="-3"/>
          <w:sz w:val="28"/>
        </w:rPr>
        <w:t>才智與的外</w:t>
      </w:r>
      <w:r>
        <w:rPr>
          <w:rFonts w:ascii="標楷體" w:eastAsia="標楷體" w:hAnsi="標楷體" w:cs="標楷體"/>
          <w:spacing w:val="-2"/>
          <w:sz w:val="28"/>
        </w:rPr>
        <w:t>顯性格</w:t>
      </w:r>
      <w:r>
        <w:rPr>
          <w:rFonts w:ascii="標楷體" w:eastAsia="標楷體" w:hAnsi="標楷體" w:cs="標楷體"/>
          <w:sz w:val="28"/>
        </w:rPr>
        <w:t xml:space="preserve"> </w:t>
      </w:r>
      <w:r>
        <w:rPr>
          <w:rFonts w:ascii="標楷體" w:eastAsia="標楷體" w:hAnsi="標楷體" w:cs="標楷體"/>
          <w:sz w:val="28"/>
        </w:rPr>
        <w:t>結合產生的影響力沒什麼不一樣。才智與人格特質會決定作</w:t>
      </w:r>
      <w:r>
        <w:rPr>
          <w:rFonts w:ascii="標楷體" w:eastAsia="標楷體" w:hAnsi="標楷體" w:cs="標楷體"/>
          <w:spacing w:val="-16"/>
          <w:sz w:val="28"/>
        </w:rPr>
        <w:t>為</w:t>
      </w:r>
      <w:r>
        <w:rPr>
          <w:rFonts w:ascii="標楷體" w:eastAsia="標楷體" w:hAnsi="標楷體" w:cs="標楷體"/>
          <w:spacing w:val="-15"/>
          <w:sz w:val="28"/>
        </w:rPr>
        <w:t>，</w:t>
      </w:r>
      <w:r>
        <w:rPr>
          <w:rFonts w:ascii="標楷體" w:eastAsia="標楷體" w:hAnsi="標楷體" w:cs="標楷體"/>
          <w:spacing w:val="-3"/>
          <w:sz w:val="28"/>
        </w:rPr>
        <w:t>採取作為才會讓人產生效能與滿足</w:t>
      </w:r>
      <w:r>
        <w:rPr>
          <w:rFonts w:ascii="標楷體" w:eastAsia="標楷體" w:hAnsi="標楷體" w:cs="標楷體"/>
          <w:spacing w:val="-16"/>
          <w:sz w:val="28"/>
        </w:rPr>
        <w:t>感；</w:t>
      </w:r>
      <w:r>
        <w:rPr>
          <w:rFonts w:ascii="標楷體" w:eastAsia="標楷體" w:hAnsi="標楷體" w:cs="標楷體"/>
          <w:spacing w:val="-3"/>
          <w:sz w:val="28"/>
        </w:rPr>
        <w:t>才智與人格</w:t>
      </w:r>
      <w:r>
        <w:rPr>
          <w:rFonts w:ascii="標楷體" w:eastAsia="標楷體" w:hAnsi="標楷體" w:cs="標楷體"/>
          <w:spacing w:val="-2"/>
          <w:sz w:val="28"/>
        </w:rPr>
        <w:t>特質可</w:t>
      </w:r>
      <w:r>
        <w:rPr>
          <w:rFonts w:ascii="標楷體" w:eastAsia="標楷體" w:hAnsi="標楷體" w:cs="標楷體"/>
          <w:sz w:val="28"/>
        </w:rPr>
        <w:t xml:space="preserve"> </w:t>
      </w:r>
      <w:r>
        <w:rPr>
          <w:rFonts w:ascii="標楷體" w:eastAsia="標楷體" w:hAnsi="標楷體" w:cs="標楷體"/>
          <w:spacing w:val="-1"/>
          <w:sz w:val="28"/>
        </w:rPr>
        <w:t>以用教育得</w:t>
      </w:r>
      <w:r>
        <w:rPr>
          <w:rFonts w:ascii="標楷體" w:eastAsia="標楷體" w:hAnsi="標楷體" w:cs="標楷體"/>
          <w:spacing w:val="-3"/>
          <w:sz w:val="28"/>
        </w:rPr>
        <w:t>到，</w:t>
      </w:r>
      <w:r>
        <w:rPr>
          <w:rFonts w:ascii="標楷體" w:eastAsia="標楷體" w:hAnsi="標楷體" w:cs="標楷體"/>
          <w:sz w:val="28"/>
        </w:rPr>
        <w:t>但是作為</w:t>
      </w:r>
      <w:r>
        <w:rPr>
          <w:rFonts w:eastAsia="Times New Roman"/>
          <w:sz w:val="28"/>
        </w:rPr>
        <w:t>(</w:t>
      </w:r>
      <w:r>
        <w:rPr>
          <w:rFonts w:ascii="標楷體" w:eastAsia="標楷體" w:hAnsi="標楷體" w:cs="標楷體"/>
          <w:sz w:val="28"/>
        </w:rPr>
        <w:t>領導力</w:t>
      </w:r>
      <w:r>
        <w:rPr>
          <w:rFonts w:eastAsia="Times New Roman"/>
          <w:sz w:val="28"/>
        </w:rPr>
        <w:t>)</w:t>
      </w:r>
      <w:r>
        <w:rPr>
          <w:rFonts w:ascii="標楷體" w:eastAsia="標楷體" w:hAnsi="標楷體" w:cs="標楷體"/>
          <w:sz w:val="28"/>
        </w:rPr>
        <w:t>是否可以經由練習？作為是</w:t>
      </w:r>
      <w:r>
        <w:rPr>
          <w:rFonts w:ascii="標楷體" w:eastAsia="標楷體" w:hAnsi="標楷體" w:cs="標楷體"/>
          <w:spacing w:val="-3"/>
          <w:sz w:val="28"/>
        </w:rPr>
        <w:t>否可以改變？重點就在前述看似先天與生俱</w:t>
      </w:r>
      <w:r>
        <w:rPr>
          <w:rFonts w:ascii="標楷體" w:eastAsia="標楷體" w:hAnsi="標楷體" w:cs="標楷體"/>
          <w:spacing w:val="-29"/>
          <w:sz w:val="28"/>
        </w:rPr>
        <w:t>來、</w:t>
      </w:r>
      <w:r>
        <w:rPr>
          <w:rFonts w:ascii="標楷體" w:eastAsia="標楷體" w:hAnsi="標楷體" w:cs="標楷體"/>
          <w:spacing w:val="-3"/>
          <w:sz w:val="28"/>
        </w:rPr>
        <w:t>民眾</w:t>
      </w:r>
      <w:r>
        <w:rPr>
          <w:rFonts w:ascii="標楷體" w:eastAsia="標楷體" w:hAnsi="標楷體" w:cs="標楷體"/>
          <w:spacing w:val="-2"/>
          <w:sz w:val="28"/>
        </w:rPr>
        <w:t>直覺膚淺</w:t>
      </w:r>
      <w:r>
        <w:rPr>
          <w:rFonts w:ascii="標楷體" w:eastAsia="標楷體" w:hAnsi="標楷體" w:cs="標楷體"/>
          <w:sz w:val="28"/>
        </w:rPr>
        <w:t xml:space="preserve"> </w:t>
      </w:r>
      <w:r>
        <w:rPr>
          <w:rFonts w:ascii="標楷體" w:eastAsia="標楷體" w:hAnsi="標楷體" w:cs="標楷體"/>
          <w:sz w:val="28"/>
        </w:rPr>
        <w:t>選擇的領導者外顯性特徵可否經由教導與練習在後天獲得改變？問題的核心就是到底有魅力的領袖是經由無可避免的天擇產生？還是人人都可當有魅力的領袖</w:t>
      </w:r>
      <w:r>
        <w:rPr>
          <w:rFonts w:eastAsia="Times New Roman"/>
          <w:sz w:val="28"/>
        </w:rPr>
        <w:t>(</w:t>
      </w:r>
      <w:r>
        <w:rPr>
          <w:rFonts w:ascii="標楷體" w:eastAsia="標楷體" w:hAnsi="標楷體" w:cs="標楷體"/>
          <w:sz w:val="28"/>
        </w:rPr>
        <w:t>只要經過適當的練習</w:t>
      </w:r>
      <w:r>
        <w:rPr>
          <w:rFonts w:ascii="標楷體" w:eastAsia="標楷體" w:hAnsi="標楷體" w:cs="標楷體"/>
          <w:spacing w:val="-2"/>
          <w:sz w:val="28"/>
        </w:rPr>
        <w:t>與改變</w:t>
      </w:r>
      <w:r>
        <w:rPr>
          <w:rFonts w:eastAsia="Times New Roman"/>
          <w:spacing w:val="-2"/>
          <w:sz w:val="28"/>
        </w:rPr>
        <w:t>)</w:t>
      </w:r>
      <w:r>
        <w:rPr>
          <w:rFonts w:ascii="標楷體" w:eastAsia="標楷體" w:hAnsi="標楷體" w:cs="標楷體"/>
          <w:spacing w:val="-2"/>
          <w:sz w:val="28"/>
        </w:rPr>
        <w:t>？教學上</w:t>
      </w:r>
      <w:r>
        <w:rPr>
          <w:rFonts w:ascii="標楷體" w:eastAsia="標楷體" w:hAnsi="標楷體" w:cs="標楷體"/>
          <w:spacing w:val="-1"/>
          <w:sz w:val="28"/>
        </w:rPr>
        <w:t xml:space="preserve"> </w:t>
      </w:r>
      <w:r>
        <w:rPr>
          <w:rFonts w:eastAsia="Times New Roman"/>
          <w:spacing w:val="-1"/>
          <w:sz w:val="28"/>
        </w:rPr>
        <w:t>John Antonaki</w:t>
      </w:r>
      <w:r>
        <w:rPr>
          <w:rFonts w:eastAsia="Times New Roman"/>
          <w:spacing w:val="69"/>
          <w:sz w:val="28"/>
        </w:rPr>
        <w:t>s</w:t>
      </w:r>
      <w:r>
        <w:rPr>
          <w:rFonts w:ascii="標楷體" w:eastAsia="標楷體" w:hAnsi="標楷體" w:cs="標楷體"/>
          <w:spacing w:val="-1"/>
          <w:sz w:val="28"/>
        </w:rPr>
        <w:t>花了許多時間利用許多看似</w:t>
      </w:r>
      <w:r>
        <w:rPr>
          <w:rFonts w:ascii="標楷體" w:eastAsia="標楷體" w:hAnsi="標楷體" w:cs="標楷體"/>
          <w:sz w:val="28"/>
        </w:rPr>
        <w:t xml:space="preserve"> </w:t>
      </w:r>
      <w:r>
        <w:rPr>
          <w:rFonts w:ascii="標楷體" w:eastAsia="標楷體" w:hAnsi="標楷體" w:cs="標楷體"/>
          <w:sz w:val="28"/>
        </w:rPr>
        <w:t>無關的案例買下伏筆鋪陳他想表達的主題</w:t>
      </w:r>
      <w:r>
        <w:rPr>
          <w:rFonts w:eastAsia="Times New Roman"/>
          <w:sz w:val="28"/>
        </w:rPr>
        <w:t>-Leadership Charism</w:t>
      </w:r>
      <w:r>
        <w:rPr>
          <w:rFonts w:eastAsia="Times New Roman"/>
          <w:spacing w:val="70"/>
          <w:sz w:val="28"/>
        </w:rPr>
        <w:t>a</w:t>
      </w:r>
      <w:r>
        <w:rPr>
          <w:rFonts w:ascii="標楷體" w:eastAsia="標楷體" w:hAnsi="標楷體" w:cs="標楷體"/>
          <w:sz w:val="28"/>
        </w:rPr>
        <w:t>再把看似感性的領導魅力用清晰的邏輯與架構完整</w:t>
      </w:r>
      <w:r>
        <w:rPr>
          <w:rFonts w:ascii="標楷體" w:eastAsia="標楷體" w:hAnsi="標楷體" w:cs="標楷體"/>
          <w:spacing w:val="-1"/>
          <w:sz w:val="28"/>
        </w:rPr>
        <w:t>的理論分析基</w:t>
      </w:r>
      <w:r>
        <w:rPr>
          <w:rFonts w:ascii="標楷體" w:eastAsia="標楷體" w:hAnsi="標楷體" w:cs="標楷體"/>
          <w:sz w:val="28"/>
        </w:rPr>
        <w:t>礎吸引學員上課的注意力與學習的樂</w:t>
      </w:r>
      <w:r>
        <w:rPr>
          <w:rFonts w:ascii="標楷體" w:eastAsia="標楷體" w:hAnsi="標楷體" w:cs="標楷體"/>
          <w:spacing w:val="-25"/>
          <w:sz w:val="28"/>
        </w:rPr>
        <w:t>趣</w:t>
      </w:r>
      <w:r>
        <w:rPr>
          <w:rFonts w:ascii="標楷體" w:eastAsia="標楷體" w:hAnsi="標楷體" w:cs="標楷體"/>
          <w:spacing w:val="-27"/>
          <w:sz w:val="28"/>
        </w:rPr>
        <w:t>，</w:t>
      </w:r>
      <w:r>
        <w:rPr>
          <w:rFonts w:ascii="標楷體" w:eastAsia="標楷體" w:hAnsi="標楷體" w:cs="標楷體"/>
          <w:sz w:val="28"/>
        </w:rPr>
        <w:t>這是大家在國內以往所沒經歷過的學習經驗。</w:t>
      </w:r>
    </w:p>
    <w:p w:rsidR="000E42A4" w:rsidRDefault="00731315">
      <w:pPr>
        <w:autoSpaceDE w:val="0"/>
        <w:autoSpaceDN w:val="0"/>
        <w:snapToGrid w:val="0"/>
        <w:spacing w:before="180" w:line="480" w:lineRule="exact"/>
        <w:ind w:left="852" w:hanging="2"/>
        <w:rPr>
          <w:rFonts w:ascii="標楷體" w:eastAsia="標楷體" w:hAnsi="標楷體" w:cs="標楷體"/>
          <w:sz w:val="28"/>
        </w:rPr>
      </w:pPr>
      <w:r>
        <w:rPr>
          <w:rFonts w:ascii="標楷體" w:eastAsia="標楷體" w:hAnsi="標楷體" w:cs="標楷體"/>
          <w:sz w:val="28"/>
        </w:rPr>
        <w:t>由速食店店員的訓練經驗案例我們已可知道大多數的人都可</w:t>
      </w:r>
      <w:r>
        <w:rPr>
          <w:rFonts w:ascii="標楷體" w:eastAsia="標楷體" w:hAnsi="標楷體" w:cs="標楷體"/>
          <w:spacing w:val="-1"/>
          <w:sz w:val="28"/>
        </w:rPr>
        <w:t>經由簡單的領</w:t>
      </w:r>
      <w:r>
        <w:rPr>
          <w:rFonts w:ascii="標楷體" w:eastAsia="標楷體" w:hAnsi="標楷體" w:cs="標楷體"/>
          <w:sz w:val="28"/>
        </w:rPr>
        <w:t>導訓練得到較佳的領導能</w:t>
      </w:r>
      <w:r>
        <w:rPr>
          <w:rFonts w:ascii="標楷體" w:eastAsia="標楷體" w:hAnsi="標楷體" w:cs="標楷體"/>
          <w:spacing w:val="-26"/>
          <w:sz w:val="28"/>
        </w:rPr>
        <w:t>力，</w:t>
      </w:r>
      <w:r>
        <w:rPr>
          <w:rFonts w:ascii="標楷體" w:eastAsia="標楷體" w:hAnsi="標楷體" w:cs="標楷體"/>
          <w:sz w:val="28"/>
        </w:rPr>
        <w:t>再介紹企業主偏好</w:t>
      </w:r>
      <w:r>
        <w:rPr>
          <w:rFonts w:ascii="標楷體" w:eastAsia="標楷體" w:hAnsi="標楷體" w:cs="標楷體"/>
          <w:spacing w:val="-1"/>
          <w:sz w:val="28"/>
        </w:rPr>
        <w:t>的工具型領導</w:t>
      </w:r>
      <w:r>
        <w:rPr>
          <w:rFonts w:eastAsia="Times New Roman"/>
          <w:spacing w:val="-1"/>
          <w:sz w:val="28"/>
        </w:rPr>
        <w:t>(</w:t>
      </w:r>
      <w:r>
        <w:rPr>
          <w:rFonts w:ascii="標楷體" w:eastAsia="標楷體" w:hAnsi="標楷體" w:cs="標楷體"/>
          <w:spacing w:val="-1"/>
          <w:sz w:val="28"/>
        </w:rPr>
        <w:t>胡蘿</w:t>
      </w:r>
      <w:r>
        <w:rPr>
          <w:rFonts w:ascii="標楷體" w:eastAsia="標楷體" w:hAnsi="標楷體" w:cs="標楷體"/>
          <w:sz w:val="28"/>
        </w:rPr>
        <w:t>蔔與棒子</w:t>
      </w:r>
      <w:r>
        <w:rPr>
          <w:rFonts w:eastAsia="Times New Roman"/>
          <w:sz w:val="28"/>
        </w:rPr>
        <w:t>)</w:t>
      </w:r>
      <w:r>
        <w:rPr>
          <w:rFonts w:ascii="標楷體" w:eastAsia="標楷體" w:hAnsi="標楷體" w:cs="標楷體"/>
          <w:sz w:val="28"/>
        </w:rPr>
        <w:t>與交易導向領導</w:t>
      </w:r>
      <w:r>
        <w:rPr>
          <w:rFonts w:ascii="標楷體" w:eastAsia="標楷體" w:hAnsi="標楷體" w:cs="標楷體"/>
          <w:spacing w:val="-3"/>
          <w:sz w:val="28"/>
        </w:rPr>
        <w:t>，</w:t>
      </w:r>
      <w:r>
        <w:rPr>
          <w:rFonts w:ascii="標楷體" w:eastAsia="標楷體" w:hAnsi="標楷體" w:cs="標楷體"/>
          <w:sz w:val="28"/>
        </w:rPr>
        <w:t>分析領導者與</w:t>
      </w:r>
      <w:r>
        <w:rPr>
          <w:rFonts w:ascii="標楷體" w:eastAsia="標楷體" w:hAnsi="標楷體" w:cs="標楷體"/>
          <w:spacing w:val="-1"/>
          <w:sz w:val="28"/>
        </w:rPr>
        <w:t>管理者的差</w:t>
      </w:r>
      <w:r>
        <w:rPr>
          <w:rFonts w:ascii="標楷體" w:eastAsia="標楷體" w:hAnsi="標楷體" w:cs="標楷體"/>
          <w:spacing w:val="-9"/>
          <w:sz w:val="28"/>
        </w:rPr>
        <w:t>異，</w:t>
      </w:r>
      <w:r>
        <w:rPr>
          <w:rFonts w:ascii="標楷體" w:eastAsia="標楷體" w:hAnsi="標楷體" w:cs="標楷體"/>
          <w:sz w:val="28"/>
        </w:rPr>
        <w:t>讓大家了解領導力須包括熱</w:t>
      </w:r>
      <w:r>
        <w:rPr>
          <w:rFonts w:ascii="標楷體" w:eastAsia="標楷體" w:hAnsi="標楷體" w:cs="標楷體"/>
          <w:spacing w:val="-9"/>
          <w:sz w:val="28"/>
        </w:rPr>
        <w:t>情、</w:t>
      </w:r>
      <w:r>
        <w:rPr>
          <w:rFonts w:ascii="標楷體" w:eastAsia="標楷體" w:hAnsi="標楷體" w:cs="標楷體"/>
          <w:sz w:val="28"/>
        </w:rPr>
        <w:t>願</w:t>
      </w:r>
      <w:r>
        <w:rPr>
          <w:rFonts w:ascii="標楷體" w:eastAsia="標楷體" w:hAnsi="標楷體" w:cs="標楷體"/>
          <w:spacing w:val="-8"/>
          <w:sz w:val="28"/>
        </w:rPr>
        <w:t>景</w:t>
      </w:r>
      <w:r>
        <w:rPr>
          <w:rFonts w:ascii="標楷體" w:eastAsia="標楷體" w:hAnsi="標楷體" w:cs="標楷體"/>
          <w:spacing w:val="-9"/>
          <w:sz w:val="28"/>
        </w:rPr>
        <w:t>、</w:t>
      </w:r>
      <w:r>
        <w:rPr>
          <w:rFonts w:ascii="標楷體" w:eastAsia="標楷體" w:hAnsi="標楷體" w:cs="標楷體"/>
          <w:sz w:val="28"/>
        </w:rPr>
        <w:t>創造與</w:t>
      </w:r>
      <w:r>
        <w:rPr>
          <w:rFonts w:ascii="標楷體" w:eastAsia="標楷體" w:hAnsi="標楷體" w:cs="標楷體"/>
          <w:spacing w:val="-3"/>
          <w:sz w:val="28"/>
        </w:rPr>
        <w:t>改</w:t>
      </w:r>
      <w:r>
        <w:rPr>
          <w:rFonts w:ascii="標楷體" w:eastAsia="標楷體" w:hAnsi="標楷體" w:cs="標楷體"/>
          <w:spacing w:val="-16"/>
          <w:sz w:val="28"/>
        </w:rPr>
        <w:t>變、</w:t>
      </w:r>
      <w:r>
        <w:rPr>
          <w:rFonts w:ascii="標楷體" w:eastAsia="標楷體" w:hAnsi="標楷體" w:cs="標楷體"/>
          <w:spacing w:val="-3"/>
          <w:sz w:val="28"/>
        </w:rPr>
        <w:t>目標轉換能力</w:t>
      </w:r>
      <w:r>
        <w:rPr>
          <w:rFonts w:eastAsia="Times New Roman"/>
          <w:spacing w:val="-3"/>
          <w:sz w:val="28"/>
        </w:rPr>
        <w:t>…</w:t>
      </w:r>
      <w:r>
        <w:rPr>
          <w:rFonts w:ascii="標楷體" w:eastAsia="標楷體" w:hAnsi="標楷體" w:cs="標楷體"/>
          <w:spacing w:val="-3"/>
          <w:sz w:val="28"/>
        </w:rPr>
        <w:t>等重</w:t>
      </w:r>
      <w:r>
        <w:rPr>
          <w:rFonts w:ascii="標楷體" w:eastAsia="標楷體" w:hAnsi="標楷體" w:cs="標楷體"/>
          <w:spacing w:val="-16"/>
          <w:sz w:val="28"/>
        </w:rPr>
        <w:t>點</w:t>
      </w:r>
      <w:r>
        <w:rPr>
          <w:rFonts w:ascii="標楷體" w:eastAsia="標楷體" w:hAnsi="標楷體" w:cs="標楷體"/>
          <w:spacing w:val="-15"/>
          <w:sz w:val="28"/>
        </w:rPr>
        <w:t>，</w:t>
      </w:r>
      <w:r>
        <w:rPr>
          <w:rFonts w:ascii="標楷體" w:eastAsia="標楷體" w:hAnsi="標楷體" w:cs="標楷體"/>
          <w:spacing w:val="-3"/>
          <w:sz w:val="28"/>
        </w:rPr>
        <w:t>絕對不是僅有如何在現有體</w:t>
      </w:r>
      <w:r>
        <w:rPr>
          <w:rFonts w:ascii="標楷體" w:eastAsia="標楷體" w:hAnsi="標楷體" w:cs="標楷體"/>
          <w:spacing w:val="-2"/>
          <w:sz w:val="28"/>
        </w:rPr>
        <w:t>制</w:t>
      </w:r>
      <w:r>
        <w:rPr>
          <w:rFonts w:ascii="標楷體" w:eastAsia="標楷體" w:hAnsi="標楷體" w:cs="標楷體"/>
          <w:sz w:val="28"/>
        </w:rPr>
        <w:t xml:space="preserve"> </w:t>
      </w:r>
      <w:r>
        <w:rPr>
          <w:rFonts w:ascii="標楷體" w:eastAsia="標楷體" w:hAnsi="標楷體" w:cs="標楷體"/>
          <w:sz w:val="28"/>
        </w:rPr>
        <w:t>維持運作而已。</w:t>
      </w:r>
    </w:p>
    <w:p w:rsidR="000E42A4" w:rsidRDefault="00731315">
      <w:pPr>
        <w:autoSpaceDE w:val="0"/>
        <w:autoSpaceDN w:val="0"/>
        <w:snapToGrid w:val="0"/>
        <w:spacing w:before="328"/>
        <w:ind w:left="3893"/>
        <w:sectPr w:rsidR="000E42A4">
          <w:footnotePr>
            <w:pos w:val="sectEnd"/>
            <w:numStart w:val="0"/>
          </w:footnotePr>
          <w:endnotePr>
            <w:numFmt w:val="decimal"/>
            <w:numStart w:val="0"/>
          </w:endnotePr>
          <w:pgSz w:w="11904" w:h="16840"/>
          <w:pgMar w:top="840" w:right="1798" w:bottom="796" w:left="1800" w:header="0" w:footer="0" w:gutter="0"/>
          <w:cols w:space="720"/>
        </w:sectPr>
      </w:pPr>
      <w:r>
        <w:rPr>
          <w:rFonts w:eastAsia="Times New Roman"/>
        </w:rPr>
        <w:t>-107-</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52" w:right="70" w:hanging="2"/>
        <w:jc w:val="both"/>
        <w:rPr>
          <w:rFonts w:ascii="標楷體" w:eastAsia="標楷體" w:hAnsi="標楷體" w:cs="標楷體"/>
          <w:sz w:val="28"/>
        </w:rPr>
      </w:pPr>
      <w:r>
        <w:rPr>
          <w:rFonts w:ascii="標楷體" w:eastAsia="標楷體" w:hAnsi="標楷體" w:cs="標楷體"/>
          <w:spacing w:val="-3"/>
          <w:sz w:val="28"/>
        </w:rPr>
        <w:t>發揮影響力改變現狀應該是魅力型領導追求的目</w:t>
      </w:r>
      <w:r>
        <w:rPr>
          <w:rFonts w:ascii="標楷體" w:eastAsia="標楷體" w:hAnsi="標楷體" w:cs="標楷體"/>
          <w:spacing w:val="-28"/>
          <w:sz w:val="28"/>
        </w:rPr>
        <w:t>標，</w:t>
      </w:r>
      <w:r>
        <w:rPr>
          <w:rFonts w:ascii="標楷體" w:eastAsia="標楷體" w:hAnsi="標楷體" w:cs="標楷體"/>
          <w:spacing w:val="-3"/>
          <w:sz w:val="28"/>
        </w:rPr>
        <w:t>過</w:t>
      </w:r>
      <w:r>
        <w:rPr>
          <w:rFonts w:ascii="標楷體" w:eastAsia="標楷體" w:hAnsi="標楷體" w:cs="標楷體"/>
          <w:spacing w:val="-2"/>
          <w:sz w:val="28"/>
        </w:rPr>
        <w:t>往我們</w:t>
      </w:r>
      <w:r>
        <w:rPr>
          <w:rFonts w:ascii="標楷體" w:eastAsia="標楷體" w:hAnsi="標楷體" w:cs="標楷體"/>
          <w:sz w:val="28"/>
        </w:rPr>
        <w:t xml:space="preserve"> </w:t>
      </w:r>
      <w:r>
        <w:rPr>
          <w:rFonts w:ascii="標楷體" w:eastAsia="標楷體" w:hAnsi="標楷體" w:cs="標楷體"/>
          <w:spacing w:val="-1"/>
          <w:sz w:val="28"/>
        </w:rPr>
        <w:t>對領袖的培養</w:t>
      </w:r>
      <w:r>
        <w:rPr>
          <w:rFonts w:ascii="標楷體" w:eastAsia="標楷體" w:hAnsi="標楷體" w:cs="標楷體"/>
          <w:sz w:val="28"/>
        </w:rPr>
        <w:t>都輕忽了魅力的教</w:t>
      </w:r>
      <w:r>
        <w:rPr>
          <w:rFonts w:ascii="標楷體" w:eastAsia="標楷體" w:hAnsi="標楷體" w:cs="標楷體"/>
          <w:spacing w:val="-25"/>
          <w:sz w:val="28"/>
        </w:rPr>
        <w:t>導</w:t>
      </w:r>
      <w:r>
        <w:rPr>
          <w:rFonts w:ascii="標楷體" w:eastAsia="標楷體" w:hAnsi="標楷體" w:cs="標楷體"/>
          <w:spacing w:val="-27"/>
          <w:sz w:val="28"/>
        </w:rPr>
        <w:t>，</w:t>
      </w:r>
      <w:r>
        <w:rPr>
          <w:rFonts w:ascii="標楷體" w:eastAsia="標楷體" w:hAnsi="標楷體" w:cs="標楷體"/>
          <w:sz w:val="28"/>
        </w:rPr>
        <w:t>領導魅力的技巧十二項中</w:t>
      </w:r>
    </w:p>
    <w:p w:rsidR="000E42A4" w:rsidRDefault="00731315">
      <w:pPr>
        <w:autoSpaceDE w:val="0"/>
        <w:autoSpaceDN w:val="0"/>
        <w:snapToGrid w:val="0"/>
        <w:spacing w:line="480" w:lineRule="exact"/>
        <w:ind w:left="850"/>
        <w:rPr>
          <w:rFonts w:ascii="標楷體" w:eastAsia="標楷體" w:hAnsi="標楷體" w:cs="標楷體"/>
          <w:sz w:val="28"/>
        </w:rPr>
      </w:pPr>
      <w:r>
        <w:rPr>
          <w:rFonts w:ascii="標楷體" w:eastAsia="標楷體" w:hAnsi="標楷體" w:cs="標楷體"/>
          <w:sz w:val="28"/>
        </w:rPr>
        <w:t>卻有高達九項與語言能力有</w:t>
      </w:r>
      <w:r>
        <w:rPr>
          <w:rFonts w:ascii="標楷體" w:eastAsia="標楷體" w:hAnsi="標楷體" w:cs="標楷體"/>
          <w:spacing w:val="-25"/>
          <w:sz w:val="28"/>
        </w:rPr>
        <w:t>關</w:t>
      </w:r>
      <w:r>
        <w:rPr>
          <w:rFonts w:ascii="標楷體" w:eastAsia="標楷體" w:hAnsi="標楷體" w:cs="標楷體"/>
          <w:spacing w:val="-27"/>
          <w:sz w:val="28"/>
        </w:rPr>
        <w:t>。</w:t>
      </w:r>
      <w:r>
        <w:rPr>
          <w:rFonts w:ascii="標楷體" w:eastAsia="標楷體" w:hAnsi="標楷體" w:cs="標楷體"/>
          <w:sz w:val="28"/>
        </w:rPr>
        <w:t>我們的菁英培植過程過度強調理</w:t>
      </w:r>
      <w:r>
        <w:rPr>
          <w:rFonts w:ascii="標楷體" w:eastAsia="標楷體" w:hAnsi="標楷體" w:cs="標楷體"/>
          <w:spacing w:val="-7"/>
          <w:sz w:val="28"/>
        </w:rPr>
        <w:t>性</w:t>
      </w:r>
      <w:r>
        <w:rPr>
          <w:rFonts w:ascii="標楷體" w:eastAsia="標楷體" w:hAnsi="標楷體" w:cs="標楷體"/>
          <w:spacing w:val="-6"/>
          <w:sz w:val="28"/>
        </w:rPr>
        <w:t>、</w:t>
      </w:r>
      <w:r>
        <w:rPr>
          <w:rFonts w:ascii="標楷體" w:eastAsia="標楷體" w:hAnsi="標楷體" w:cs="標楷體"/>
          <w:sz w:val="28"/>
        </w:rPr>
        <w:t>專</w:t>
      </w:r>
      <w:r>
        <w:rPr>
          <w:rFonts w:ascii="標楷體" w:eastAsia="標楷體" w:hAnsi="標楷體" w:cs="標楷體"/>
          <w:spacing w:val="-6"/>
          <w:sz w:val="28"/>
        </w:rPr>
        <w:t>業</w:t>
      </w:r>
      <w:r>
        <w:rPr>
          <w:rFonts w:ascii="標楷體" w:eastAsia="標楷體" w:hAnsi="標楷體" w:cs="標楷體"/>
          <w:spacing w:val="-7"/>
          <w:sz w:val="28"/>
        </w:rPr>
        <w:t>、</w:t>
      </w:r>
      <w:r>
        <w:rPr>
          <w:rFonts w:ascii="標楷體" w:eastAsia="標楷體" w:hAnsi="標楷體" w:cs="標楷體"/>
          <w:sz w:val="28"/>
        </w:rPr>
        <w:t>邏</w:t>
      </w:r>
      <w:r>
        <w:rPr>
          <w:rFonts w:ascii="標楷體" w:eastAsia="標楷體" w:hAnsi="標楷體" w:cs="標楷體"/>
          <w:spacing w:val="-7"/>
          <w:sz w:val="28"/>
        </w:rPr>
        <w:t>輯</w:t>
      </w:r>
      <w:r>
        <w:rPr>
          <w:rFonts w:ascii="標楷體" w:eastAsia="標楷體" w:hAnsi="標楷體" w:cs="標楷體"/>
          <w:spacing w:val="-6"/>
          <w:sz w:val="28"/>
        </w:rPr>
        <w:t>、</w:t>
      </w:r>
      <w:r>
        <w:rPr>
          <w:rFonts w:ascii="標楷體" w:eastAsia="標楷體" w:hAnsi="標楷體" w:cs="標楷體"/>
          <w:sz w:val="28"/>
        </w:rPr>
        <w:t>計</w:t>
      </w:r>
      <w:r>
        <w:rPr>
          <w:rFonts w:ascii="標楷體" w:eastAsia="標楷體" w:hAnsi="標楷體" w:cs="標楷體"/>
          <w:spacing w:val="-6"/>
          <w:sz w:val="28"/>
        </w:rPr>
        <w:t>量</w:t>
      </w:r>
      <w:r>
        <w:rPr>
          <w:rFonts w:ascii="標楷體" w:eastAsia="標楷體" w:hAnsi="標楷體" w:cs="標楷體"/>
          <w:spacing w:val="-7"/>
          <w:sz w:val="28"/>
        </w:rPr>
        <w:t>，</w:t>
      </w:r>
      <w:r>
        <w:rPr>
          <w:rFonts w:ascii="標楷體" w:eastAsia="標楷體" w:hAnsi="標楷體" w:cs="標楷體"/>
          <w:sz w:val="28"/>
        </w:rPr>
        <w:t>不必感性地考量外部顧客的想法與</w:t>
      </w:r>
      <w:r>
        <w:rPr>
          <w:rFonts w:ascii="標楷體" w:eastAsia="標楷體" w:hAnsi="標楷體" w:cs="標楷體"/>
          <w:spacing w:val="-2"/>
          <w:sz w:val="28"/>
        </w:rPr>
        <w:t>感</w:t>
      </w:r>
      <w:r>
        <w:rPr>
          <w:rFonts w:ascii="標楷體" w:eastAsia="標楷體" w:hAnsi="標楷體" w:cs="標楷體"/>
          <w:spacing w:val="-11"/>
          <w:sz w:val="28"/>
        </w:rPr>
        <w:t>受，</w:t>
      </w:r>
      <w:r>
        <w:rPr>
          <w:rFonts w:ascii="標楷體" w:eastAsia="標楷體" w:hAnsi="標楷體" w:cs="標楷體"/>
          <w:spacing w:val="-2"/>
          <w:sz w:val="28"/>
        </w:rPr>
        <w:t>只有計畫生產的概</w:t>
      </w:r>
      <w:r>
        <w:rPr>
          <w:rFonts w:ascii="標楷體" w:eastAsia="標楷體" w:hAnsi="標楷體" w:cs="標楷體"/>
          <w:spacing w:val="-11"/>
          <w:sz w:val="28"/>
        </w:rPr>
        <w:t>念</w:t>
      </w:r>
      <w:r>
        <w:rPr>
          <w:rFonts w:ascii="標楷體" w:eastAsia="標楷體" w:hAnsi="標楷體" w:cs="標楷體"/>
          <w:spacing w:val="-10"/>
          <w:sz w:val="28"/>
        </w:rPr>
        <w:t>，</w:t>
      </w:r>
      <w:r>
        <w:rPr>
          <w:rFonts w:ascii="標楷體" w:eastAsia="標楷體" w:hAnsi="標楷體" w:cs="標楷體"/>
          <w:spacing w:val="-1"/>
          <w:sz w:val="28"/>
        </w:rPr>
        <w:t>沒有行銷服務的想</w:t>
      </w:r>
      <w:r>
        <w:rPr>
          <w:rFonts w:ascii="標楷體" w:eastAsia="標楷體" w:hAnsi="標楷體" w:cs="標楷體"/>
          <w:spacing w:val="-10"/>
          <w:sz w:val="28"/>
        </w:rPr>
        <w:t>法，</w:t>
      </w:r>
      <w:r>
        <w:rPr>
          <w:rFonts w:ascii="標楷體" w:eastAsia="標楷體" w:hAnsi="標楷體" w:cs="標楷體"/>
          <w:spacing w:val="-1"/>
          <w:sz w:val="28"/>
        </w:rPr>
        <w:t>只想理性</w:t>
      </w:r>
      <w:r>
        <w:rPr>
          <w:rFonts w:ascii="標楷體" w:eastAsia="標楷體" w:hAnsi="標楷體" w:cs="標楷體"/>
          <w:sz w:val="28"/>
        </w:rPr>
        <w:t xml:space="preserve"> </w:t>
      </w:r>
      <w:r>
        <w:rPr>
          <w:rFonts w:ascii="標楷體" w:eastAsia="標楷體" w:hAnsi="標楷體" w:cs="標楷體"/>
          <w:sz w:val="28"/>
        </w:rPr>
        <w:t>說服別</w:t>
      </w:r>
      <w:r>
        <w:rPr>
          <w:rFonts w:ascii="標楷體" w:eastAsia="標楷體" w:hAnsi="標楷體" w:cs="標楷體"/>
          <w:spacing w:val="-13"/>
          <w:sz w:val="28"/>
        </w:rPr>
        <w:t>人，</w:t>
      </w:r>
      <w:r>
        <w:rPr>
          <w:rFonts w:ascii="標楷體" w:eastAsia="標楷體" w:hAnsi="標楷體" w:cs="標楷體"/>
          <w:sz w:val="28"/>
        </w:rPr>
        <w:t>卻缺乏同理心感性訴求人民的技</w:t>
      </w:r>
      <w:r>
        <w:rPr>
          <w:rFonts w:ascii="標楷體" w:eastAsia="標楷體" w:hAnsi="標楷體" w:cs="標楷體"/>
          <w:spacing w:val="-13"/>
          <w:sz w:val="28"/>
        </w:rPr>
        <w:t>巧，</w:t>
      </w:r>
      <w:r>
        <w:rPr>
          <w:rFonts w:ascii="標楷體" w:eastAsia="標楷體" w:hAnsi="標楷體" w:cs="標楷體"/>
          <w:sz w:val="28"/>
        </w:rPr>
        <w:t>目前施政人民</w:t>
      </w:r>
    </w:p>
    <w:p w:rsidR="000E42A4" w:rsidRDefault="00731315">
      <w:pPr>
        <w:autoSpaceDE w:val="0"/>
        <w:autoSpaceDN w:val="0"/>
        <w:snapToGrid w:val="0"/>
        <w:spacing w:line="480" w:lineRule="exact"/>
        <w:ind w:left="850" w:right="70"/>
        <w:jc w:val="both"/>
        <w:rPr>
          <w:rFonts w:ascii="標楷體" w:eastAsia="標楷體" w:hAnsi="標楷體" w:cs="標楷體"/>
          <w:sz w:val="28"/>
        </w:rPr>
      </w:pPr>
      <w:r>
        <w:rPr>
          <w:rFonts w:ascii="標楷體" w:eastAsia="標楷體" w:hAnsi="標楷體" w:cs="標楷體"/>
          <w:spacing w:val="-1"/>
          <w:sz w:val="28"/>
        </w:rPr>
        <w:t>無</w:t>
      </w:r>
      <w:r>
        <w:rPr>
          <w:rFonts w:ascii="標楷體" w:eastAsia="標楷體" w:hAnsi="標楷體" w:cs="標楷體"/>
          <w:spacing w:val="-10"/>
          <w:sz w:val="28"/>
        </w:rPr>
        <w:t>感，</w:t>
      </w:r>
      <w:r>
        <w:rPr>
          <w:rFonts w:ascii="標楷體" w:eastAsia="標楷體" w:hAnsi="標楷體" w:cs="標楷體"/>
          <w:sz w:val="28"/>
        </w:rPr>
        <w:t>距離感倒是不</w:t>
      </w:r>
      <w:r>
        <w:rPr>
          <w:rFonts w:ascii="標楷體" w:eastAsia="標楷體" w:hAnsi="標楷體" w:cs="標楷體"/>
          <w:spacing w:val="-9"/>
          <w:sz w:val="28"/>
        </w:rPr>
        <w:t>少，</w:t>
      </w:r>
      <w:r>
        <w:rPr>
          <w:rFonts w:ascii="標楷體" w:eastAsia="標楷體" w:hAnsi="標楷體" w:cs="標楷體"/>
          <w:sz w:val="28"/>
        </w:rPr>
        <w:t>造成政府無法激發人民熱</w:t>
      </w:r>
      <w:r>
        <w:rPr>
          <w:rFonts w:ascii="標楷體" w:eastAsia="標楷體" w:hAnsi="標楷體" w:cs="標楷體"/>
          <w:spacing w:val="-9"/>
          <w:sz w:val="28"/>
        </w:rPr>
        <w:t>情，</w:t>
      </w:r>
      <w:r>
        <w:rPr>
          <w:rFonts w:ascii="標楷體" w:eastAsia="標楷體" w:hAnsi="標楷體" w:cs="標楷體"/>
          <w:sz w:val="28"/>
        </w:rPr>
        <w:t>無從凝</w:t>
      </w:r>
      <w:r>
        <w:rPr>
          <w:rFonts w:ascii="標楷體" w:eastAsia="標楷體" w:hAnsi="標楷體" w:cs="標楷體"/>
          <w:spacing w:val="-1"/>
          <w:sz w:val="28"/>
        </w:rPr>
        <w:t>聚共識讓人</w:t>
      </w:r>
      <w:r>
        <w:rPr>
          <w:rFonts w:ascii="標楷體" w:eastAsia="標楷體" w:hAnsi="標楷體" w:cs="標楷體"/>
          <w:sz w:val="28"/>
        </w:rPr>
        <w:t>民支持政策推動的現象真是其來有</w:t>
      </w:r>
      <w:r>
        <w:rPr>
          <w:rFonts w:ascii="標楷體" w:eastAsia="標楷體" w:hAnsi="標楷體" w:cs="標楷體"/>
          <w:spacing w:val="-25"/>
          <w:sz w:val="28"/>
        </w:rPr>
        <w:t>自</w:t>
      </w:r>
      <w:r>
        <w:rPr>
          <w:rFonts w:ascii="標楷體" w:eastAsia="標楷體" w:hAnsi="標楷體" w:cs="標楷體"/>
          <w:spacing w:val="-27"/>
          <w:sz w:val="28"/>
        </w:rPr>
        <w:t>，</w:t>
      </w:r>
      <w:r>
        <w:rPr>
          <w:rFonts w:ascii="標楷體" w:eastAsia="標楷體" w:hAnsi="標楷體" w:cs="標楷體"/>
          <w:sz w:val="28"/>
        </w:rPr>
        <w:t>但這並不表</w:t>
      </w:r>
    </w:p>
    <w:p w:rsidR="000E42A4" w:rsidRDefault="00731315">
      <w:pPr>
        <w:autoSpaceDE w:val="0"/>
        <w:autoSpaceDN w:val="0"/>
        <w:snapToGrid w:val="0"/>
        <w:spacing w:before="104" w:line="350" w:lineRule="exact"/>
        <w:ind w:left="850"/>
        <w:rPr>
          <w:rFonts w:ascii="標楷體" w:eastAsia="標楷體" w:hAnsi="標楷體" w:cs="標楷體"/>
          <w:sz w:val="28"/>
        </w:rPr>
      </w:pPr>
      <w:r>
        <w:rPr>
          <w:rFonts w:ascii="標楷體" w:eastAsia="標楷體" w:hAnsi="標楷體" w:cs="標楷體"/>
          <w:sz w:val="28"/>
        </w:rPr>
        <w:t>示要求政府不分青紅皂白的為公務員開獎領導</w:t>
      </w:r>
      <w:r>
        <w:rPr>
          <w:rFonts w:ascii="標楷體" w:eastAsia="標楷體" w:hAnsi="標楷體" w:cs="標楷體"/>
          <w:spacing w:val="-25"/>
          <w:sz w:val="28"/>
        </w:rPr>
        <w:t>力</w:t>
      </w:r>
      <w:r>
        <w:rPr>
          <w:rFonts w:ascii="標楷體" w:eastAsia="標楷體" w:hAnsi="標楷體" w:cs="標楷體"/>
          <w:spacing w:val="-27"/>
          <w:sz w:val="28"/>
        </w:rPr>
        <w:t>，</w:t>
      </w:r>
      <w:r>
        <w:rPr>
          <w:rFonts w:ascii="標楷體" w:eastAsia="標楷體" w:hAnsi="標楷體" w:cs="標楷體"/>
          <w:sz w:val="28"/>
        </w:rPr>
        <w:t>而是主政者</w:t>
      </w:r>
    </w:p>
    <w:p w:rsidR="000E42A4" w:rsidRDefault="00731315">
      <w:pPr>
        <w:autoSpaceDE w:val="0"/>
        <w:autoSpaceDN w:val="0"/>
        <w:snapToGrid w:val="0"/>
        <w:spacing w:before="26" w:line="480" w:lineRule="exact"/>
        <w:ind w:left="850" w:right="70"/>
        <w:jc w:val="both"/>
        <w:rPr>
          <w:rFonts w:ascii="標楷體" w:eastAsia="標楷體" w:hAnsi="標楷體" w:cs="標楷體"/>
          <w:sz w:val="28"/>
        </w:rPr>
      </w:pPr>
      <w:r>
        <w:rPr>
          <w:rFonts w:ascii="標楷體" w:eastAsia="標楷體" w:hAnsi="標楷體" w:cs="標楷體"/>
          <w:spacing w:val="-3"/>
          <w:sz w:val="28"/>
        </w:rPr>
        <w:t>與公務員要積極改變觀</w:t>
      </w:r>
      <w:r>
        <w:rPr>
          <w:rFonts w:ascii="標楷體" w:eastAsia="標楷體" w:hAnsi="標楷體" w:cs="標楷體"/>
          <w:spacing w:val="-28"/>
          <w:sz w:val="28"/>
        </w:rPr>
        <w:t>念</w:t>
      </w:r>
      <w:r>
        <w:rPr>
          <w:rFonts w:ascii="標楷體" w:eastAsia="標楷體" w:hAnsi="標楷體" w:cs="標楷體"/>
          <w:spacing w:val="-30"/>
          <w:sz w:val="28"/>
        </w:rPr>
        <w:t>，</w:t>
      </w:r>
      <w:r>
        <w:rPr>
          <w:rFonts w:ascii="標楷體" w:eastAsia="標楷體" w:hAnsi="標楷體" w:cs="標楷體"/>
          <w:spacing w:val="-3"/>
          <w:sz w:val="28"/>
        </w:rPr>
        <w:t>將領導力的各種元素內</w:t>
      </w:r>
      <w:r>
        <w:rPr>
          <w:rFonts w:ascii="標楷體" w:eastAsia="標楷體" w:hAnsi="標楷體" w:cs="標楷體"/>
          <w:spacing w:val="-2"/>
          <w:sz w:val="28"/>
        </w:rPr>
        <w:t>化成自己的</w:t>
      </w:r>
      <w:r>
        <w:rPr>
          <w:rFonts w:ascii="標楷體" w:eastAsia="標楷體" w:hAnsi="標楷體" w:cs="標楷體"/>
          <w:sz w:val="28"/>
        </w:rPr>
        <w:t xml:space="preserve"> </w:t>
      </w:r>
      <w:r>
        <w:rPr>
          <w:rFonts w:ascii="標楷體" w:eastAsia="標楷體" w:hAnsi="標楷體" w:cs="標楷體"/>
          <w:sz w:val="28"/>
        </w:rPr>
        <w:t>思想價值與行為模式才能讓人民的觀感真正有所改變。</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建立團隊之可行方法：</w:t>
      </w:r>
    </w:p>
    <w:p w:rsidR="000E42A4" w:rsidRDefault="00731315">
      <w:pPr>
        <w:autoSpaceDE w:val="0"/>
        <w:autoSpaceDN w:val="0"/>
        <w:snapToGrid w:val="0"/>
        <w:spacing w:before="26" w:line="480" w:lineRule="exact"/>
        <w:ind w:left="888"/>
        <w:rPr>
          <w:rFonts w:ascii="標楷體" w:eastAsia="標楷體" w:hAnsi="標楷體" w:cs="標楷體"/>
          <w:sz w:val="28"/>
        </w:rPr>
      </w:pPr>
      <w:r>
        <w:rPr>
          <w:rFonts w:eastAsia="Times New Roman"/>
          <w:sz w:val="28"/>
        </w:rPr>
        <w:t xml:space="preserve">Wittich </w:t>
      </w:r>
      <w:r>
        <w:rPr>
          <w:rFonts w:ascii="標楷體" w:eastAsia="標楷體" w:hAnsi="標楷體" w:cs="標楷體"/>
          <w:sz w:val="28"/>
        </w:rPr>
        <w:t>教授開宗明義表達他兼具理論與實務經驗，希望學術的知識與資料庫能真正應用在實務上。</w:t>
      </w:r>
      <w:r>
        <w:rPr>
          <w:rFonts w:eastAsia="Times New Roman"/>
          <w:sz w:val="28"/>
        </w:rPr>
        <w:t xml:space="preserve">Wittich </w:t>
      </w:r>
      <w:r>
        <w:rPr>
          <w:rFonts w:ascii="標楷體" w:eastAsia="標楷體" w:hAnsi="標楷體" w:cs="標楷體"/>
          <w:sz w:val="28"/>
        </w:rPr>
        <w:t>教授的教法生動活</w:t>
      </w:r>
      <w:r>
        <w:rPr>
          <w:rFonts w:ascii="標楷體" w:eastAsia="標楷體" w:hAnsi="標楷體" w:cs="標楷體"/>
          <w:spacing w:val="-6"/>
          <w:sz w:val="28"/>
        </w:rPr>
        <w:t>潑，</w:t>
      </w:r>
      <w:r>
        <w:rPr>
          <w:rFonts w:ascii="標楷體" w:eastAsia="標楷體" w:hAnsi="標楷體" w:cs="標楷體"/>
          <w:spacing w:val="-11"/>
          <w:sz w:val="28"/>
        </w:rPr>
        <w:t>在</w:t>
      </w:r>
      <w:r>
        <w:rPr>
          <w:rFonts w:ascii="標楷體" w:eastAsia="標楷體" w:hAnsi="標楷體" w:cs="標楷體"/>
          <w:sz w:val="28"/>
        </w:rPr>
        <w:t>「迷失月球</w:t>
      </w:r>
      <w:r>
        <w:rPr>
          <w:rFonts w:ascii="標楷體" w:eastAsia="標楷體" w:hAnsi="標楷體" w:cs="標楷體"/>
          <w:spacing w:val="-11"/>
          <w:sz w:val="28"/>
        </w:rPr>
        <w:t>」</w:t>
      </w:r>
      <w:r>
        <w:rPr>
          <w:rFonts w:eastAsia="Times New Roman"/>
          <w:sz w:val="28"/>
        </w:rPr>
        <w:t>(Lost on the Moon)</w:t>
      </w:r>
      <w:r>
        <w:rPr>
          <w:rFonts w:ascii="標楷體" w:eastAsia="標楷體" w:hAnsi="標楷體" w:cs="標楷體"/>
          <w:sz w:val="28"/>
        </w:rPr>
        <w:t>的測</w:t>
      </w:r>
      <w:r>
        <w:rPr>
          <w:rFonts w:ascii="標楷體" w:eastAsia="標楷體" w:hAnsi="標楷體" w:cs="標楷體"/>
          <w:spacing w:val="-6"/>
          <w:sz w:val="28"/>
        </w:rPr>
        <w:t>驗，</w:t>
      </w:r>
      <w:r>
        <w:rPr>
          <w:rFonts w:ascii="標楷體" w:eastAsia="標楷體" w:hAnsi="標楷體" w:cs="標楷體"/>
          <w:sz w:val="28"/>
        </w:rPr>
        <w:t>驗證經過</w:t>
      </w:r>
      <w:r>
        <w:rPr>
          <w:rFonts w:ascii="標楷體" w:eastAsia="標楷體" w:hAnsi="標楷體" w:cs="標楷體"/>
          <w:spacing w:val="3"/>
          <w:sz w:val="28"/>
        </w:rPr>
        <w:t>討論後團體的表現要比絕大多數的各別學員要好，百萬富</w:t>
      </w:r>
      <w:r>
        <w:rPr>
          <w:rFonts w:ascii="標楷體" w:eastAsia="標楷體" w:hAnsi="標楷體" w:cs="標楷體"/>
          <w:sz w:val="28"/>
        </w:rPr>
        <w:t>翁</w:t>
      </w:r>
      <w:r>
        <w:rPr>
          <w:rFonts w:eastAsia="Times New Roman"/>
          <w:sz w:val="28"/>
        </w:rPr>
        <w:t>(Millionaire</w:t>
      </w:r>
      <w:r>
        <w:rPr>
          <w:rFonts w:eastAsia="Times New Roman"/>
          <w:spacing w:val="6"/>
          <w:sz w:val="28"/>
        </w:rPr>
        <w:t>)</w:t>
      </w:r>
      <w:r>
        <w:rPr>
          <w:rFonts w:ascii="標楷體" w:eastAsia="標楷體" w:hAnsi="標楷體" w:cs="標楷體"/>
          <w:sz w:val="28"/>
        </w:rPr>
        <w:t>電視猜謎節目之例也顯示如此，證明團隊建立之重要價值。而針對組織環境中之獎勵系統，</w:t>
      </w:r>
      <w:r>
        <w:rPr>
          <w:rFonts w:eastAsia="Times New Roman"/>
          <w:sz w:val="28"/>
        </w:rPr>
        <w:t xml:space="preserve">Wittich </w:t>
      </w:r>
      <w:r>
        <w:rPr>
          <w:rFonts w:ascii="標楷體" w:eastAsia="標楷體" w:hAnsi="標楷體" w:cs="標楷體"/>
          <w:sz w:val="28"/>
        </w:rPr>
        <w:t>教授舉丟</w:t>
      </w:r>
      <w:r>
        <w:rPr>
          <w:rFonts w:ascii="標楷體" w:eastAsia="標楷體" w:hAnsi="標楷體" w:cs="標楷體"/>
          <w:spacing w:val="3"/>
          <w:sz w:val="28"/>
        </w:rPr>
        <w:t>石頭實驗與瑞士銀行、瑞典仿效德國捐血獎金實例說明，</w:t>
      </w:r>
      <w:r>
        <w:rPr>
          <w:rFonts w:ascii="標楷體" w:eastAsia="標楷體" w:hAnsi="標楷體" w:cs="標楷體"/>
          <w:sz w:val="28"/>
        </w:rPr>
        <w:t>實</w:t>
      </w:r>
      <w:r>
        <w:rPr>
          <w:rFonts w:ascii="標楷體" w:eastAsia="標楷體" w:hAnsi="標楷體" w:cs="標楷體"/>
          <w:spacing w:val="3"/>
          <w:sz w:val="28"/>
        </w:rPr>
        <w:t>施金錢獎勵應審慎考量一旦停止獎勵之副作用與分析評估</w:t>
      </w:r>
      <w:r>
        <w:rPr>
          <w:rFonts w:ascii="標楷體" w:eastAsia="標楷體" w:hAnsi="標楷體" w:cs="標楷體"/>
          <w:sz w:val="28"/>
        </w:rPr>
        <w:t>實施對象之行為動機。</w:t>
      </w:r>
    </w:p>
    <w:p w:rsidR="000E42A4" w:rsidRDefault="00731315">
      <w:pPr>
        <w:autoSpaceDE w:val="0"/>
        <w:autoSpaceDN w:val="0"/>
        <w:snapToGrid w:val="0"/>
        <w:spacing w:before="180" w:line="480" w:lineRule="exact"/>
        <w:ind w:left="876"/>
        <w:rPr>
          <w:rFonts w:ascii="標楷體" w:eastAsia="標楷體" w:hAnsi="標楷體" w:cs="標楷體"/>
          <w:sz w:val="28"/>
        </w:rPr>
      </w:pPr>
      <w:r>
        <w:rPr>
          <w:rFonts w:eastAsia="Times New Roman"/>
          <w:sz w:val="28"/>
        </w:rPr>
        <w:t>Wittic</w:t>
      </w:r>
      <w:r>
        <w:rPr>
          <w:rFonts w:eastAsia="Times New Roman"/>
          <w:spacing w:val="70"/>
          <w:sz w:val="28"/>
        </w:rPr>
        <w:t>h</w:t>
      </w:r>
      <w:r>
        <w:rPr>
          <w:rFonts w:ascii="標楷體" w:eastAsia="標楷體" w:hAnsi="標楷體" w:cs="標楷體"/>
          <w:sz w:val="28"/>
        </w:rPr>
        <w:t>教授以簡單的實驗案例深入淺出的說明有關社會助長</w:t>
      </w:r>
      <w:r>
        <w:rPr>
          <w:rFonts w:eastAsia="Times New Roman"/>
          <w:sz w:val="28"/>
        </w:rPr>
        <w:t>(social facilitation)</w:t>
      </w:r>
      <w:r>
        <w:rPr>
          <w:rFonts w:ascii="標楷體" w:eastAsia="標楷體" w:hAnsi="標楷體" w:cs="標楷體"/>
          <w:sz w:val="28"/>
        </w:rPr>
        <w:t>及社會抑制</w:t>
      </w:r>
      <w:r>
        <w:rPr>
          <w:rFonts w:eastAsia="Times New Roman"/>
          <w:sz w:val="28"/>
        </w:rPr>
        <w:t>(Social Inhibition)</w:t>
      </w:r>
      <w:r>
        <w:rPr>
          <w:rFonts w:ascii="標楷體" w:eastAsia="標楷體" w:hAnsi="標楷體" w:cs="標楷體"/>
          <w:sz w:val="28"/>
        </w:rPr>
        <w:t>現</w:t>
      </w:r>
      <w:r>
        <w:rPr>
          <w:rFonts w:ascii="標楷體" w:eastAsia="標楷體" w:hAnsi="標楷體" w:cs="標楷體"/>
          <w:spacing w:val="-28"/>
          <w:sz w:val="28"/>
        </w:rPr>
        <w:t>象，</w:t>
      </w:r>
      <w:r>
        <w:rPr>
          <w:rFonts w:ascii="標楷體" w:eastAsia="標楷體" w:hAnsi="標楷體" w:cs="標楷體"/>
          <w:sz w:val="28"/>
        </w:rPr>
        <w:t>並建議主管應該要依工作的複雜性來決定是否要以監督的方式來增加績</w:t>
      </w:r>
      <w:r>
        <w:rPr>
          <w:rFonts w:ascii="標楷體" w:eastAsia="標楷體" w:hAnsi="標楷體" w:cs="標楷體"/>
          <w:spacing w:val="-16"/>
          <w:sz w:val="28"/>
        </w:rPr>
        <w:t>效，</w:t>
      </w:r>
      <w:r>
        <w:rPr>
          <w:rFonts w:ascii="標楷體" w:eastAsia="標楷體" w:hAnsi="標楷體" w:cs="標楷體"/>
          <w:sz w:val="28"/>
        </w:rPr>
        <w:t>同時不要將績效壓力放在還不是專家的員工身</w:t>
      </w:r>
      <w:r>
        <w:rPr>
          <w:rFonts w:ascii="標楷體" w:eastAsia="標楷體" w:hAnsi="標楷體" w:cs="標楷體"/>
          <w:spacing w:val="-16"/>
          <w:sz w:val="28"/>
        </w:rPr>
        <w:t>上，</w:t>
      </w:r>
      <w:r>
        <w:rPr>
          <w:rFonts w:ascii="標楷體" w:eastAsia="標楷體" w:hAnsi="標楷體" w:cs="標楷體"/>
          <w:sz w:val="28"/>
        </w:rPr>
        <w:t>所以主管應依員工工作之性</w:t>
      </w:r>
      <w:r>
        <w:rPr>
          <w:rFonts w:ascii="標楷體" w:eastAsia="標楷體" w:hAnsi="標楷體" w:cs="標楷體"/>
          <w:spacing w:val="-10"/>
          <w:sz w:val="28"/>
        </w:rPr>
        <w:t>質、</w:t>
      </w:r>
      <w:r>
        <w:rPr>
          <w:rFonts w:ascii="標楷體" w:eastAsia="標楷體" w:hAnsi="標楷體" w:cs="標楷體"/>
          <w:sz w:val="28"/>
        </w:rPr>
        <w:t>層</w:t>
      </w:r>
      <w:r>
        <w:rPr>
          <w:rFonts w:ascii="標楷體" w:eastAsia="標楷體" w:hAnsi="標楷體" w:cs="標楷體"/>
          <w:spacing w:val="-10"/>
          <w:sz w:val="28"/>
        </w:rPr>
        <w:t>級，</w:t>
      </w:r>
      <w:r>
        <w:rPr>
          <w:rFonts w:ascii="標楷體" w:eastAsia="標楷體" w:hAnsi="標楷體" w:cs="標楷體"/>
          <w:sz w:val="28"/>
        </w:rPr>
        <w:t>分別採行適當之管理方式</w:t>
      </w:r>
      <w:r>
        <w:rPr>
          <w:rFonts w:ascii="新細明體" w:eastAsia="新細明體" w:hAnsi="新細明體" w:cs="新細明體"/>
          <w:sz w:val="28"/>
        </w:rPr>
        <w:t>。</w:t>
      </w:r>
      <w:r>
        <w:rPr>
          <w:rFonts w:ascii="標楷體" w:eastAsia="標楷體" w:hAnsi="標楷體" w:cs="標楷體"/>
          <w:sz w:val="28"/>
        </w:rPr>
        <w:t>因</w:t>
      </w:r>
      <w:r>
        <w:rPr>
          <w:rFonts w:ascii="標楷體" w:eastAsia="標楷體" w:hAnsi="標楷體" w:cs="標楷體"/>
          <w:spacing w:val="-11"/>
          <w:sz w:val="28"/>
        </w:rPr>
        <w:t>此，</w:t>
      </w:r>
      <w:r>
        <w:rPr>
          <w:rFonts w:ascii="標楷體" w:eastAsia="標楷體" w:hAnsi="標楷體" w:cs="標楷體"/>
          <w:sz w:val="28"/>
        </w:rPr>
        <w:t>例行</w:t>
      </w:r>
      <w:r>
        <w:rPr>
          <w:rFonts w:ascii="標楷體" w:eastAsia="標楷體" w:hAnsi="標楷體" w:cs="標楷體"/>
          <w:spacing w:val="-11"/>
          <w:sz w:val="28"/>
        </w:rPr>
        <w:t>性、</w:t>
      </w:r>
      <w:r>
        <w:rPr>
          <w:rFonts w:ascii="標楷體" w:eastAsia="標楷體" w:hAnsi="標楷體" w:cs="標楷體"/>
          <w:sz w:val="28"/>
        </w:rPr>
        <w:t>重複</w:t>
      </w:r>
      <w:r>
        <w:rPr>
          <w:rFonts w:ascii="標楷體" w:eastAsia="標楷體" w:hAnsi="標楷體" w:cs="標楷體"/>
          <w:spacing w:val="-11"/>
          <w:sz w:val="28"/>
        </w:rPr>
        <w:t>性、</w:t>
      </w:r>
      <w:r>
        <w:rPr>
          <w:rFonts w:ascii="標楷體" w:eastAsia="標楷體" w:hAnsi="標楷體" w:cs="標楷體"/>
          <w:sz w:val="28"/>
        </w:rPr>
        <w:t>事務性的基層工作適合採行領班等監督方式，而如企劃、創意、設計等工作則不適合。</w:t>
      </w:r>
    </w:p>
    <w:p w:rsidR="000E42A4" w:rsidRDefault="00731315">
      <w:pPr>
        <w:autoSpaceDE w:val="0"/>
        <w:autoSpaceDN w:val="0"/>
        <w:snapToGrid w:val="0"/>
        <w:spacing w:before="328"/>
        <w:ind w:left="3893"/>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-108-</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76"/>
        <w:rPr>
          <w:rFonts w:ascii="標楷體" w:eastAsia="標楷體" w:hAnsi="標楷體" w:cs="標楷體"/>
          <w:sz w:val="28"/>
        </w:rPr>
      </w:pPr>
      <w:r>
        <w:rPr>
          <w:rFonts w:ascii="標楷體" w:eastAsia="標楷體" w:hAnsi="標楷體" w:cs="標楷體"/>
          <w:sz w:val="28"/>
        </w:rPr>
        <w:t>社會閒散效果</w:t>
      </w:r>
      <w:r>
        <w:rPr>
          <w:rFonts w:eastAsia="Times New Roman"/>
          <w:sz w:val="28"/>
        </w:rPr>
        <w:t>(social loafing)</w:t>
      </w:r>
      <w:r>
        <w:rPr>
          <w:rFonts w:ascii="標楷體" w:eastAsia="標楷體" w:hAnsi="標楷體" w:cs="標楷體"/>
          <w:sz w:val="28"/>
        </w:rPr>
        <w:t>顯示團隊的大小也會影響成員的</w:t>
      </w:r>
      <w:r>
        <w:rPr>
          <w:rFonts w:ascii="標楷體" w:eastAsia="標楷體" w:hAnsi="標楷體" w:cs="標楷體"/>
          <w:spacing w:val="-2"/>
          <w:sz w:val="28"/>
        </w:rPr>
        <w:t>工作動</w:t>
      </w:r>
      <w:r>
        <w:rPr>
          <w:rFonts w:ascii="標楷體" w:eastAsia="標楷體" w:hAnsi="標楷體" w:cs="標楷體"/>
          <w:spacing w:val="-18"/>
          <w:sz w:val="28"/>
        </w:rPr>
        <w:t>機，</w:t>
      </w:r>
      <w:r>
        <w:rPr>
          <w:rFonts w:ascii="標楷體" w:eastAsia="標楷體" w:hAnsi="標楷體" w:cs="標楷體"/>
          <w:spacing w:val="-2"/>
          <w:sz w:val="28"/>
        </w:rPr>
        <w:t>大團隊未必比小團隊績效</w:t>
      </w:r>
      <w:r>
        <w:rPr>
          <w:rFonts w:ascii="標楷體" w:eastAsia="標楷體" w:hAnsi="標楷體" w:cs="標楷體"/>
          <w:spacing w:val="-17"/>
          <w:sz w:val="28"/>
        </w:rPr>
        <w:t>佳，</w:t>
      </w:r>
      <w:r>
        <w:rPr>
          <w:rFonts w:ascii="標楷體" w:eastAsia="標楷體" w:hAnsi="標楷體" w:cs="標楷體"/>
          <w:spacing w:val="-1"/>
          <w:sz w:val="28"/>
        </w:rPr>
        <w:t>此理論似頗適用在國</w:t>
      </w:r>
      <w:r>
        <w:rPr>
          <w:rFonts w:ascii="標楷體" w:eastAsia="標楷體" w:hAnsi="標楷體" w:cs="標楷體"/>
          <w:sz w:val="28"/>
        </w:rPr>
        <w:t xml:space="preserve"> </w:t>
      </w:r>
      <w:r>
        <w:rPr>
          <w:rFonts w:ascii="標楷體" w:eastAsia="標楷體" w:hAnsi="標楷體" w:cs="標楷體"/>
          <w:sz w:val="28"/>
        </w:rPr>
        <w:t>營事業之員工績效上。而有趣的從眾實驗</w:t>
      </w:r>
      <w:r>
        <w:rPr>
          <w:rFonts w:eastAsia="Times New Roman"/>
          <w:sz w:val="28"/>
        </w:rPr>
        <w:t>(Asch conformity experiments)</w:t>
      </w:r>
      <w:r>
        <w:rPr>
          <w:rFonts w:ascii="標楷體" w:eastAsia="標楷體" w:hAnsi="標楷體" w:cs="標楷體"/>
          <w:sz w:val="28"/>
        </w:rPr>
        <w:t>與團體壓力</w:t>
      </w:r>
      <w:r>
        <w:rPr>
          <w:rFonts w:eastAsia="Times New Roman"/>
          <w:sz w:val="28"/>
        </w:rPr>
        <w:t>(group pressure)</w:t>
      </w:r>
      <w:r>
        <w:rPr>
          <w:rFonts w:ascii="標楷體" w:eastAsia="標楷體" w:hAnsi="標楷體" w:cs="標楷體"/>
          <w:sz w:val="28"/>
        </w:rPr>
        <w:t>兩段影</w:t>
      </w:r>
      <w:r>
        <w:rPr>
          <w:rFonts w:ascii="標楷體" w:eastAsia="標楷體" w:hAnsi="標楷體" w:cs="標楷體"/>
          <w:spacing w:val="-19"/>
          <w:sz w:val="28"/>
        </w:rPr>
        <w:t>片</w:t>
      </w:r>
      <w:r>
        <w:rPr>
          <w:rFonts w:ascii="標楷體" w:eastAsia="標楷體" w:hAnsi="標楷體" w:cs="標楷體"/>
          <w:spacing w:val="-18"/>
          <w:sz w:val="28"/>
        </w:rPr>
        <w:t>，</w:t>
      </w:r>
      <w:r>
        <w:rPr>
          <w:rFonts w:ascii="標楷體" w:eastAsia="標楷體" w:hAnsi="標楷體" w:cs="標楷體"/>
          <w:sz w:val="28"/>
        </w:rPr>
        <w:t>讓學員對團體迷思</w:t>
      </w:r>
      <w:r>
        <w:rPr>
          <w:rFonts w:eastAsia="Times New Roman"/>
          <w:sz w:val="28"/>
        </w:rPr>
        <w:t>(Group think)</w:t>
      </w:r>
      <w:r>
        <w:rPr>
          <w:rFonts w:ascii="標楷體" w:eastAsia="標楷體" w:hAnsi="標楷體" w:cs="標楷體"/>
          <w:sz w:val="28"/>
        </w:rPr>
        <w:t>概念印象深</w:t>
      </w:r>
      <w:r>
        <w:rPr>
          <w:rFonts w:ascii="標楷體" w:eastAsia="標楷體" w:hAnsi="標楷體" w:cs="標楷體"/>
          <w:spacing w:val="-34"/>
          <w:sz w:val="28"/>
        </w:rPr>
        <w:t>刻。</w:t>
      </w:r>
      <w:r>
        <w:rPr>
          <w:rFonts w:ascii="標楷體" w:eastAsia="標楷體" w:hAnsi="標楷體" w:cs="標楷體"/>
          <w:sz w:val="28"/>
        </w:rPr>
        <w:t>所</w:t>
      </w:r>
      <w:r>
        <w:rPr>
          <w:rFonts w:ascii="標楷體" w:eastAsia="標楷體" w:hAnsi="標楷體" w:cs="標楷體"/>
          <w:spacing w:val="35"/>
          <w:sz w:val="28"/>
        </w:rPr>
        <w:t>以</w:t>
      </w:r>
      <w:r>
        <w:rPr>
          <w:rFonts w:eastAsia="Times New Roman"/>
          <w:sz w:val="28"/>
        </w:rPr>
        <w:t>Wittic</w:t>
      </w:r>
      <w:r>
        <w:rPr>
          <w:rFonts w:eastAsia="Times New Roman"/>
          <w:spacing w:val="70"/>
          <w:sz w:val="28"/>
        </w:rPr>
        <w:t>h</w:t>
      </w:r>
      <w:r>
        <w:rPr>
          <w:rFonts w:ascii="標楷體" w:eastAsia="標楷體" w:hAnsi="標楷體" w:cs="標楷體"/>
          <w:sz w:val="28"/>
        </w:rPr>
        <w:t>教授依據實驗發</w:t>
      </w:r>
      <w:r>
        <w:rPr>
          <w:rFonts w:ascii="標楷體" w:eastAsia="標楷體" w:hAnsi="標楷體" w:cs="標楷體"/>
          <w:spacing w:val="-33"/>
          <w:sz w:val="28"/>
        </w:rPr>
        <w:t>現，</w:t>
      </w:r>
      <w:r>
        <w:rPr>
          <w:rFonts w:ascii="標楷體" w:eastAsia="標楷體" w:hAnsi="標楷體" w:cs="標楷體"/>
          <w:sz w:val="28"/>
        </w:rPr>
        <w:t>團體迷思或團體壓力有時也會讓能力很強的新進領導者</w:t>
      </w:r>
      <w:r>
        <w:rPr>
          <w:rFonts w:ascii="標楷體" w:eastAsia="標楷體" w:hAnsi="標楷體" w:cs="標楷體"/>
          <w:spacing w:val="-2"/>
          <w:sz w:val="28"/>
        </w:rPr>
        <w:t>無法對抗大多數人的意</w:t>
      </w:r>
      <w:r>
        <w:rPr>
          <w:rFonts w:ascii="標楷體" w:eastAsia="標楷體" w:hAnsi="標楷體" w:cs="標楷體"/>
          <w:spacing w:val="-35"/>
          <w:sz w:val="28"/>
        </w:rPr>
        <w:t>見，</w:t>
      </w:r>
      <w:r>
        <w:rPr>
          <w:rFonts w:ascii="標楷體" w:eastAsia="標楷體" w:hAnsi="標楷體" w:cs="標楷體"/>
          <w:spacing w:val="-2"/>
          <w:sz w:val="28"/>
        </w:rPr>
        <w:t>因此</w:t>
      </w:r>
      <w:r>
        <w:rPr>
          <w:rFonts w:ascii="標楷體" w:eastAsia="標楷體" w:hAnsi="標楷體" w:cs="標楷體"/>
          <w:spacing w:val="-1"/>
          <w:sz w:val="28"/>
        </w:rPr>
        <w:t>建議應該選擇先與團隊建立信</w:t>
      </w:r>
      <w:r>
        <w:rPr>
          <w:rFonts w:ascii="標楷體" w:eastAsia="標楷體" w:hAnsi="標楷體" w:cs="標楷體"/>
          <w:sz w:val="28"/>
        </w:rPr>
        <w:t xml:space="preserve"> </w:t>
      </w:r>
      <w:r>
        <w:rPr>
          <w:rFonts w:ascii="標楷體" w:eastAsia="標楷體" w:hAnsi="標楷體" w:cs="標楷體"/>
          <w:sz w:val="28"/>
        </w:rPr>
        <w:t>任再來進行改革，這對新到任之領導者是很實用的建議。</w:t>
      </w:r>
    </w:p>
    <w:p w:rsidR="000E42A4" w:rsidRDefault="00731315">
      <w:pPr>
        <w:autoSpaceDE w:val="0"/>
        <w:autoSpaceDN w:val="0"/>
        <w:snapToGrid w:val="0"/>
        <w:spacing w:before="180" w:line="480" w:lineRule="exact"/>
        <w:ind w:left="876"/>
        <w:rPr>
          <w:rFonts w:ascii="標楷體" w:eastAsia="標楷體" w:hAnsi="標楷體" w:cs="標楷體"/>
          <w:sz w:val="28"/>
        </w:rPr>
      </w:pPr>
      <w:r>
        <w:rPr>
          <w:rFonts w:eastAsia="Times New Roman"/>
          <w:sz w:val="28"/>
        </w:rPr>
        <w:t>Wittic</w:t>
      </w:r>
      <w:r>
        <w:rPr>
          <w:rFonts w:eastAsia="Times New Roman"/>
          <w:spacing w:val="70"/>
          <w:sz w:val="28"/>
        </w:rPr>
        <w:t>h</w:t>
      </w:r>
      <w:r>
        <w:rPr>
          <w:rFonts w:ascii="標楷體" w:eastAsia="標楷體" w:hAnsi="標楷體" w:cs="標楷體"/>
          <w:sz w:val="28"/>
        </w:rPr>
        <w:t>教授所提出的團隊工作模型的分析架構，很清楚地列出組織的情</w:t>
      </w:r>
      <w:r>
        <w:rPr>
          <w:rFonts w:ascii="標楷體" w:eastAsia="標楷體" w:hAnsi="標楷體" w:cs="標楷體"/>
          <w:spacing w:val="-11"/>
          <w:sz w:val="28"/>
        </w:rPr>
        <w:t>境、</w:t>
      </w:r>
      <w:r>
        <w:rPr>
          <w:rFonts w:ascii="標楷體" w:eastAsia="標楷體" w:hAnsi="標楷體" w:cs="標楷體"/>
          <w:sz w:val="28"/>
        </w:rPr>
        <w:t>團隊設</w:t>
      </w:r>
      <w:r>
        <w:rPr>
          <w:rFonts w:ascii="標楷體" w:eastAsia="標楷體" w:hAnsi="標楷體" w:cs="標楷體"/>
          <w:spacing w:val="-11"/>
          <w:sz w:val="28"/>
        </w:rPr>
        <w:t>計、</w:t>
      </w:r>
      <w:r>
        <w:rPr>
          <w:rFonts w:ascii="標楷體" w:eastAsia="標楷體" w:hAnsi="標楷體" w:cs="標楷體"/>
          <w:sz w:val="28"/>
        </w:rPr>
        <w:t>團隊文</w:t>
      </w:r>
      <w:r>
        <w:rPr>
          <w:rFonts w:ascii="標楷體" w:eastAsia="標楷體" w:hAnsi="標楷體" w:cs="標楷體"/>
          <w:spacing w:val="-11"/>
          <w:sz w:val="28"/>
        </w:rPr>
        <w:t>化</w:t>
      </w:r>
      <w:r>
        <w:rPr>
          <w:rFonts w:ascii="標楷體" w:eastAsia="標楷體" w:hAnsi="標楷體" w:cs="標楷體"/>
          <w:spacing w:val="-10"/>
          <w:sz w:val="28"/>
        </w:rPr>
        <w:t>、</w:t>
      </w:r>
      <w:r>
        <w:rPr>
          <w:rFonts w:ascii="標楷體" w:eastAsia="標楷體" w:hAnsi="標楷體" w:cs="標楷體"/>
          <w:sz w:val="28"/>
        </w:rPr>
        <w:t>團隊成員具備的能力與</w:t>
      </w:r>
      <w:r>
        <w:rPr>
          <w:rFonts w:ascii="標楷體" w:eastAsia="標楷體" w:hAnsi="標楷體" w:cs="標楷體"/>
          <w:spacing w:val="-2"/>
          <w:sz w:val="28"/>
        </w:rPr>
        <w:t>知</w:t>
      </w:r>
      <w:r>
        <w:rPr>
          <w:rFonts w:ascii="標楷體" w:eastAsia="標楷體" w:hAnsi="標楷體" w:cs="標楷體"/>
          <w:spacing w:val="-13"/>
          <w:sz w:val="28"/>
        </w:rPr>
        <w:t>識、</w:t>
      </w:r>
      <w:r>
        <w:rPr>
          <w:rFonts w:ascii="標楷體" w:eastAsia="標楷體" w:hAnsi="標楷體" w:cs="標楷體"/>
          <w:spacing w:val="-2"/>
          <w:sz w:val="28"/>
        </w:rPr>
        <w:t>動</w:t>
      </w:r>
      <w:r>
        <w:rPr>
          <w:rFonts w:ascii="標楷體" w:eastAsia="標楷體" w:hAnsi="標楷體" w:cs="標楷體"/>
          <w:spacing w:val="-12"/>
          <w:sz w:val="28"/>
        </w:rPr>
        <w:t>機</w:t>
      </w:r>
      <w:r>
        <w:rPr>
          <w:rFonts w:ascii="標楷體" w:eastAsia="標楷體" w:hAnsi="標楷體" w:cs="標楷體"/>
          <w:spacing w:val="-13"/>
          <w:sz w:val="28"/>
        </w:rPr>
        <w:t>、</w:t>
      </w:r>
      <w:r>
        <w:rPr>
          <w:rFonts w:ascii="標楷體" w:eastAsia="標楷體" w:hAnsi="標楷體" w:cs="標楷體"/>
          <w:spacing w:val="-2"/>
          <w:sz w:val="28"/>
        </w:rPr>
        <w:t>溝通與協調等等因素均</w:t>
      </w:r>
      <w:r>
        <w:rPr>
          <w:rFonts w:ascii="標楷體" w:eastAsia="標楷體" w:hAnsi="標楷體" w:cs="標楷體"/>
          <w:spacing w:val="-1"/>
          <w:sz w:val="28"/>
        </w:rPr>
        <w:t>會影響團隊的績</w:t>
      </w:r>
      <w:r>
        <w:rPr>
          <w:rFonts w:ascii="標楷體" w:eastAsia="標楷體" w:hAnsi="標楷體" w:cs="標楷體"/>
          <w:spacing w:val="-12"/>
          <w:sz w:val="28"/>
        </w:rPr>
        <w:t>效</w:t>
      </w:r>
      <w:r>
        <w:rPr>
          <w:rFonts w:ascii="標楷體" w:eastAsia="標楷體" w:hAnsi="標楷體" w:cs="標楷體"/>
          <w:spacing w:val="-11"/>
          <w:sz w:val="28"/>
        </w:rPr>
        <w:t>。</w:t>
      </w:r>
      <w:r>
        <w:rPr>
          <w:rFonts w:ascii="標楷體" w:eastAsia="標楷體" w:hAnsi="標楷體" w:cs="標楷體"/>
          <w:spacing w:val="-1"/>
          <w:sz w:val="28"/>
        </w:rPr>
        <w:t>不過</w:t>
      </w:r>
      <w:r>
        <w:rPr>
          <w:rFonts w:ascii="標楷體" w:eastAsia="標楷體" w:hAnsi="標楷體" w:cs="標楷體"/>
          <w:sz w:val="28"/>
        </w:rPr>
        <w:t xml:space="preserve"> </w:t>
      </w:r>
      <w:r>
        <w:rPr>
          <w:rFonts w:ascii="標楷體" w:eastAsia="標楷體" w:hAnsi="標楷體" w:cs="標楷體"/>
          <w:sz w:val="28"/>
        </w:rPr>
        <w:t>要建立一個高績效的團隊必須克服下列五個主要問題：</w:t>
      </w:r>
    </w:p>
    <w:p w:rsidR="000E42A4" w:rsidRDefault="00731315">
      <w:pPr>
        <w:autoSpaceDE w:val="0"/>
        <w:autoSpaceDN w:val="0"/>
        <w:snapToGrid w:val="0"/>
        <w:spacing w:before="284" w:line="350" w:lineRule="exact"/>
        <w:ind w:left="876"/>
        <w:rPr>
          <w:rFonts w:ascii="標楷體" w:eastAsia="標楷體" w:hAnsi="標楷體" w:cs="標楷體"/>
          <w:sz w:val="28"/>
        </w:rPr>
      </w:pPr>
      <w:r>
        <w:rPr>
          <w:rFonts w:eastAsia="Times New Roman"/>
          <w:sz w:val="28"/>
        </w:rPr>
        <w:t>1.</w:t>
      </w:r>
      <w:r>
        <w:rPr>
          <w:rFonts w:ascii="標楷體" w:eastAsia="標楷體" w:hAnsi="標楷體" w:cs="標楷體"/>
          <w:sz w:val="28"/>
        </w:rPr>
        <w:t>如何解決搭便車</w:t>
      </w:r>
      <w:r>
        <w:rPr>
          <w:rFonts w:eastAsia="Times New Roman"/>
          <w:sz w:val="28"/>
        </w:rPr>
        <w:t>(free rider)</w:t>
      </w:r>
      <w:r>
        <w:rPr>
          <w:rFonts w:ascii="標楷體" w:eastAsia="標楷體" w:hAnsi="標楷體" w:cs="標楷體"/>
          <w:sz w:val="28"/>
        </w:rPr>
        <w:t>的問題：在團隊當中因成員的差</w:t>
      </w:r>
    </w:p>
    <w:p w:rsidR="000E42A4" w:rsidRDefault="00731315">
      <w:pPr>
        <w:autoSpaceDE w:val="0"/>
        <w:autoSpaceDN w:val="0"/>
        <w:snapToGrid w:val="0"/>
        <w:spacing w:before="26" w:line="480" w:lineRule="exact"/>
        <w:ind w:left="1092"/>
        <w:rPr>
          <w:rFonts w:ascii="標楷體" w:eastAsia="標楷體" w:hAnsi="標楷體" w:cs="標楷體"/>
          <w:sz w:val="28"/>
        </w:rPr>
      </w:pPr>
      <w:r>
        <w:rPr>
          <w:rFonts w:ascii="標楷體" w:eastAsia="標楷體" w:hAnsi="標楷體" w:cs="標楷體"/>
          <w:spacing w:val="-2"/>
          <w:sz w:val="28"/>
        </w:rPr>
        <w:t>異</w:t>
      </w:r>
      <w:r>
        <w:rPr>
          <w:rFonts w:ascii="標楷體" w:eastAsia="標楷體" w:hAnsi="標楷體" w:cs="標楷體"/>
          <w:spacing w:val="-11"/>
          <w:sz w:val="28"/>
        </w:rPr>
        <w:t>性</w:t>
      </w:r>
      <w:r>
        <w:rPr>
          <w:rFonts w:ascii="標楷體" w:eastAsia="標楷體" w:hAnsi="標楷體" w:cs="標楷體"/>
          <w:spacing w:val="-10"/>
          <w:sz w:val="28"/>
        </w:rPr>
        <w:t>，</w:t>
      </w:r>
      <w:r>
        <w:rPr>
          <w:rFonts w:ascii="標楷體" w:eastAsia="標楷體" w:hAnsi="標楷體" w:cs="標楷體"/>
          <w:spacing w:val="-2"/>
          <w:sz w:val="28"/>
        </w:rPr>
        <w:t>成員各具有不同的專長與才</w:t>
      </w:r>
      <w:r>
        <w:rPr>
          <w:rFonts w:ascii="標楷體" w:eastAsia="標楷體" w:hAnsi="標楷體" w:cs="標楷體"/>
          <w:spacing w:val="-10"/>
          <w:sz w:val="28"/>
        </w:rPr>
        <w:t>能</w:t>
      </w:r>
      <w:r>
        <w:rPr>
          <w:rFonts w:ascii="標楷體" w:eastAsia="標楷體" w:hAnsi="標楷體" w:cs="標楷體"/>
          <w:spacing w:val="-9"/>
          <w:sz w:val="28"/>
        </w:rPr>
        <w:t>，</w:t>
      </w:r>
      <w:r>
        <w:rPr>
          <w:rFonts w:ascii="標楷體" w:eastAsia="標楷體" w:hAnsi="標楷體" w:cs="標楷體"/>
          <w:spacing w:val="-1"/>
          <w:sz w:val="28"/>
        </w:rPr>
        <w:t>理想上應該是各盡所</w:t>
      </w:r>
      <w:r>
        <w:rPr>
          <w:rFonts w:ascii="標楷體" w:eastAsia="標楷體" w:hAnsi="標楷體" w:cs="標楷體"/>
          <w:sz w:val="28"/>
        </w:rPr>
        <w:t xml:space="preserve"> </w:t>
      </w:r>
      <w:r>
        <w:rPr>
          <w:rFonts w:ascii="標楷體" w:eastAsia="標楷體" w:hAnsi="標楷體" w:cs="標楷體"/>
          <w:sz w:val="28"/>
        </w:rPr>
        <w:t>長互補所</w:t>
      </w:r>
      <w:r>
        <w:rPr>
          <w:rFonts w:ascii="標楷體" w:eastAsia="標楷體" w:hAnsi="標楷體" w:cs="標楷體"/>
          <w:spacing w:val="-8"/>
          <w:sz w:val="28"/>
        </w:rPr>
        <w:t>短</w:t>
      </w:r>
      <w:r>
        <w:rPr>
          <w:rFonts w:ascii="標楷體" w:eastAsia="標楷體" w:hAnsi="標楷體" w:cs="標楷體"/>
          <w:spacing w:val="-9"/>
          <w:sz w:val="28"/>
        </w:rPr>
        <w:t>，</w:t>
      </w:r>
      <w:r>
        <w:rPr>
          <w:rFonts w:ascii="標楷體" w:eastAsia="標楷體" w:hAnsi="標楷體" w:cs="標楷體"/>
          <w:sz w:val="28"/>
        </w:rPr>
        <w:t>然而事實上也有可能在搭便車的心理</w:t>
      </w:r>
      <w:r>
        <w:rPr>
          <w:rFonts w:ascii="標楷體" w:eastAsia="標楷體" w:hAnsi="標楷體" w:cs="標楷體"/>
          <w:spacing w:val="-9"/>
          <w:sz w:val="28"/>
        </w:rPr>
        <w:t>下</w:t>
      </w:r>
      <w:r>
        <w:rPr>
          <w:rFonts w:ascii="標楷體" w:eastAsia="標楷體" w:hAnsi="標楷體" w:cs="標楷體"/>
          <w:spacing w:val="-8"/>
          <w:sz w:val="28"/>
        </w:rPr>
        <w:t>，</w:t>
      </w:r>
      <w:r>
        <w:rPr>
          <w:rFonts w:ascii="標楷體" w:eastAsia="標楷體" w:hAnsi="標楷體" w:cs="標楷體"/>
          <w:sz w:val="28"/>
        </w:rPr>
        <w:t>會產生偷懶的行</w:t>
      </w:r>
      <w:r>
        <w:rPr>
          <w:rFonts w:ascii="標楷體" w:eastAsia="標楷體" w:hAnsi="標楷體" w:cs="標楷體"/>
          <w:spacing w:val="-9"/>
          <w:sz w:val="28"/>
        </w:rPr>
        <w:t>為</w:t>
      </w:r>
      <w:r>
        <w:rPr>
          <w:rFonts w:ascii="標楷體" w:eastAsia="標楷體" w:hAnsi="標楷體" w:cs="標楷體"/>
          <w:spacing w:val="-8"/>
          <w:sz w:val="28"/>
        </w:rPr>
        <w:t>，</w:t>
      </w:r>
      <w:r>
        <w:rPr>
          <w:rFonts w:ascii="標楷體" w:eastAsia="標楷體" w:hAnsi="標楷體" w:cs="標楷體"/>
          <w:sz w:val="28"/>
        </w:rPr>
        <w:t>因此如何解決搭便車的問</w:t>
      </w:r>
      <w:r>
        <w:rPr>
          <w:rFonts w:ascii="標楷體" w:eastAsia="標楷體" w:hAnsi="標楷體" w:cs="標楷體"/>
          <w:spacing w:val="-9"/>
          <w:sz w:val="28"/>
        </w:rPr>
        <w:t>題</w:t>
      </w:r>
      <w:r>
        <w:rPr>
          <w:rFonts w:ascii="標楷體" w:eastAsia="標楷體" w:hAnsi="標楷體" w:cs="標楷體"/>
          <w:spacing w:val="-8"/>
          <w:sz w:val="28"/>
        </w:rPr>
        <w:t>，</w:t>
      </w:r>
      <w:r>
        <w:rPr>
          <w:rFonts w:ascii="標楷體" w:eastAsia="標楷體" w:hAnsi="標楷體" w:cs="標楷體"/>
          <w:sz w:val="28"/>
        </w:rPr>
        <w:t>恐怕是團隊建立重要的議題。</w:t>
      </w:r>
    </w:p>
    <w:p w:rsidR="000E42A4" w:rsidRDefault="00731315">
      <w:pPr>
        <w:autoSpaceDE w:val="0"/>
        <w:autoSpaceDN w:val="0"/>
        <w:snapToGrid w:val="0"/>
        <w:spacing w:before="180" w:line="480" w:lineRule="exact"/>
        <w:ind w:left="864" w:right="68"/>
        <w:jc w:val="right"/>
        <w:rPr>
          <w:rFonts w:ascii="標楷體" w:eastAsia="標楷體" w:hAnsi="標楷體" w:cs="標楷體"/>
          <w:sz w:val="28"/>
        </w:rPr>
      </w:pPr>
      <w:r>
        <w:rPr>
          <w:rFonts w:eastAsia="Times New Roman"/>
          <w:sz w:val="28"/>
        </w:rPr>
        <w:t>2.</w:t>
      </w:r>
      <w:r>
        <w:rPr>
          <w:rFonts w:ascii="標楷體" w:eastAsia="標楷體" w:hAnsi="標楷體" w:cs="標楷體"/>
          <w:sz w:val="28"/>
        </w:rPr>
        <w:t>如何避免團隊迷思</w:t>
      </w:r>
      <w:r>
        <w:rPr>
          <w:rFonts w:eastAsia="Times New Roman"/>
          <w:sz w:val="28"/>
        </w:rPr>
        <w:t>(group</w:t>
      </w:r>
      <w:r>
        <w:rPr>
          <w:rFonts w:eastAsia="Times New Roman"/>
          <w:spacing w:val="72"/>
          <w:sz w:val="28"/>
        </w:rPr>
        <w:t xml:space="preserve"> </w:t>
      </w:r>
      <w:r>
        <w:rPr>
          <w:rFonts w:eastAsia="Times New Roman"/>
          <w:sz w:val="28"/>
        </w:rPr>
        <w:t>think)</w:t>
      </w:r>
      <w:r>
        <w:rPr>
          <w:rFonts w:ascii="標楷體" w:eastAsia="標楷體" w:hAnsi="標楷體" w:cs="標楷體"/>
          <w:sz w:val="28"/>
        </w:rPr>
        <w:t>的現象：在高凝聚力的團隊當</w:t>
      </w:r>
      <w:r>
        <w:rPr>
          <w:rFonts w:ascii="標楷體" w:eastAsia="標楷體" w:hAnsi="標楷體" w:cs="標楷體"/>
          <w:spacing w:val="-11"/>
          <w:sz w:val="28"/>
        </w:rPr>
        <w:t>中，</w:t>
      </w:r>
      <w:r>
        <w:rPr>
          <w:rFonts w:ascii="標楷體" w:eastAsia="標楷體" w:hAnsi="標楷體" w:cs="標楷體"/>
          <w:sz w:val="28"/>
        </w:rPr>
        <w:t>容易產生團隊迷思的現</w:t>
      </w:r>
      <w:r>
        <w:rPr>
          <w:rFonts w:ascii="標楷體" w:eastAsia="標楷體" w:hAnsi="標楷體" w:cs="標楷體"/>
          <w:spacing w:val="-11"/>
          <w:sz w:val="28"/>
        </w:rPr>
        <w:t>象。</w:t>
      </w:r>
      <w:r>
        <w:rPr>
          <w:rFonts w:ascii="標楷體" w:eastAsia="標楷體" w:hAnsi="標楷體" w:cs="標楷體"/>
          <w:sz w:val="28"/>
        </w:rPr>
        <w:t>當團隊只有一種思考模式</w:t>
      </w:r>
      <w:r>
        <w:rPr>
          <w:rFonts w:ascii="標楷體" w:eastAsia="標楷體" w:hAnsi="標楷體" w:cs="標楷體"/>
          <w:sz w:val="28"/>
        </w:rPr>
        <w:t xml:space="preserve"> </w:t>
      </w:r>
      <w:r>
        <w:rPr>
          <w:rFonts w:ascii="標楷體" w:eastAsia="標楷體" w:hAnsi="標楷體" w:cs="標楷體"/>
          <w:sz w:val="28"/>
        </w:rPr>
        <w:t>或者只有一種問題解決方</w:t>
      </w:r>
      <w:r>
        <w:rPr>
          <w:rFonts w:ascii="標楷體" w:eastAsia="標楷體" w:hAnsi="標楷體" w:cs="標楷體"/>
          <w:spacing w:val="-22"/>
          <w:sz w:val="28"/>
        </w:rPr>
        <w:t>案，</w:t>
      </w:r>
      <w:r>
        <w:rPr>
          <w:rFonts w:ascii="標楷體" w:eastAsia="標楷體" w:hAnsi="標楷體" w:cs="標楷體"/>
          <w:sz w:val="28"/>
        </w:rPr>
        <w:t>而容不下其他的思考模式或解決方</w:t>
      </w:r>
      <w:r>
        <w:rPr>
          <w:rFonts w:ascii="標楷體" w:eastAsia="標楷體" w:hAnsi="標楷體" w:cs="標楷體"/>
          <w:spacing w:val="-10"/>
          <w:sz w:val="28"/>
        </w:rPr>
        <w:t>案</w:t>
      </w:r>
      <w:r>
        <w:rPr>
          <w:rFonts w:ascii="標楷體" w:eastAsia="標楷體" w:hAnsi="標楷體" w:cs="標楷體"/>
          <w:spacing w:val="-12"/>
          <w:sz w:val="28"/>
        </w:rPr>
        <w:t>，</w:t>
      </w:r>
      <w:r>
        <w:rPr>
          <w:rFonts w:ascii="標楷體" w:eastAsia="標楷體" w:hAnsi="標楷體" w:cs="標楷體"/>
          <w:sz w:val="28"/>
        </w:rPr>
        <w:t>這時就容易產生決策的盲</w:t>
      </w:r>
      <w:r>
        <w:rPr>
          <w:rFonts w:ascii="標楷體" w:eastAsia="標楷體" w:hAnsi="標楷體" w:cs="標楷體"/>
          <w:spacing w:val="-11"/>
          <w:sz w:val="28"/>
        </w:rPr>
        <w:t>點，</w:t>
      </w:r>
      <w:r>
        <w:rPr>
          <w:rFonts w:ascii="標楷體" w:eastAsia="標楷體" w:hAnsi="標楷體" w:cs="標楷體"/>
          <w:sz w:val="28"/>
        </w:rPr>
        <w:t>而產生重大的決策錯</w:t>
      </w:r>
    </w:p>
    <w:p w:rsidR="000E42A4" w:rsidRDefault="00731315">
      <w:pPr>
        <w:autoSpaceDE w:val="0"/>
        <w:autoSpaceDN w:val="0"/>
        <w:snapToGrid w:val="0"/>
        <w:spacing w:before="104" w:line="350" w:lineRule="exact"/>
        <w:ind w:left="1114"/>
        <w:rPr>
          <w:rFonts w:ascii="標楷體" w:eastAsia="標楷體" w:hAnsi="標楷體" w:cs="標楷體"/>
          <w:sz w:val="28"/>
        </w:rPr>
      </w:pPr>
      <w:r>
        <w:rPr>
          <w:rFonts w:ascii="標楷體" w:eastAsia="標楷體" w:hAnsi="標楷體" w:cs="標楷體"/>
          <w:sz w:val="28"/>
        </w:rPr>
        <w:t>誤與災難。</w:t>
      </w:r>
    </w:p>
    <w:p w:rsidR="000E42A4" w:rsidRDefault="00731315">
      <w:pPr>
        <w:autoSpaceDE w:val="0"/>
        <w:autoSpaceDN w:val="0"/>
        <w:snapToGrid w:val="0"/>
        <w:spacing w:before="206" w:line="480" w:lineRule="exact"/>
        <w:ind w:left="626" w:right="69"/>
        <w:jc w:val="right"/>
        <w:rPr>
          <w:rFonts w:ascii="標楷體" w:eastAsia="標楷體" w:hAnsi="標楷體" w:cs="標楷體"/>
          <w:sz w:val="28"/>
        </w:rPr>
      </w:pPr>
      <w:r>
        <w:rPr>
          <w:rFonts w:eastAsia="Times New Roman"/>
          <w:sz w:val="28"/>
        </w:rPr>
        <w:t>3.</w:t>
      </w:r>
      <w:r>
        <w:rPr>
          <w:rFonts w:ascii="標楷體" w:eastAsia="標楷體" w:hAnsi="標楷體" w:cs="標楷體"/>
          <w:sz w:val="28"/>
        </w:rPr>
        <w:t>如何避免社會閒散</w:t>
      </w:r>
      <w:r>
        <w:rPr>
          <w:rFonts w:eastAsia="Times New Roman"/>
          <w:sz w:val="28"/>
        </w:rPr>
        <w:t>(social loafing)</w:t>
      </w:r>
      <w:r>
        <w:rPr>
          <w:rFonts w:ascii="標楷體" w:eastAsia="標楷體" w:hAnsi="標楷體" w:cs="標楷體"/>
          <w:sz w:val="28"/>
        </w:rPr>
        <w:t>效</w:t>
      </w:r>
      <w:r>
        <w:rPr>
          <w:rFonts w:ascii="標楷體" w:eastAsia="標楷體" w:hAnsi="標楷體" w:cs="標楷體"/>
          <w:spacing w:val="-20"/>
          <w:sz w:val="28"/>
        </w:rPr>
        <w:t>果</w:t>
      </w:r>
      <w:r>
        <w:rPr>
          <w:rFonts w:ascii="標楷體" w:eastAsia="標楷體" w:hAnsi="標楷體" w:cs="標楷體"/>
          <w:spacing w:val="-21"/>
          <w:sz w:val="28"/>
        </w:rPr>
        <w:t>：</w:t>
      </w:r>
      <w:r>
        <w:rPr>
          <w:rFonts w:ascii="標楷體" w:eastAsia="標楷體" w:hAnsi="標楷體" w:cs="標楷體"/>
          <w:sz w:val="28"/>
        </w:rPr>
        <w:t>在搭便車及社會分擔</w:t>
      </w:r>
      <w:r>
        <w:rPr>
          <w:rFonts w:ascii="標楷體" w:eastAsia="標楷體" w:hAnsi="標楷體" w:cs="標楷體"/>
          <w:spacing w:val="4"/>
          <w:sz w:val="28"/>
        </w:rPr>
        <w:t>的心理作用下，團隊成員的集體表現常不如個人的單獨</w:t>
      </w:r>
      <w:r>
        <w:rPr>
          <w:rFonts w:ascii="標楷體" w:eastAsia="標楷體" w:hAnsi="標楷體" w:cs="標楷體"/>
          <w:sz w:val="28"/>
        </w:rPr>
        <w:t>表</w:t>
      </w:r>
    </w:p>
    <w:p w:rsidR="000E42A4" w:rsidRDefault="00731315">
      <w:pPr>
        <w:autoSpaceDE w:val="0"/>
        <w:autoSpaceDN w:val="0"/>
        <w:snapToGrid w:val="0"/>
        <w:spacing w:line="480" w:lineRule="exact"/>
        <w:ind w:left="1114"/>
        <w:jc w:val="both"/>
        <w:rPr>
          <w:rFonts w:ascii="標楷體" w:eastAsia="標楷體" w:hAnsi="標楷體" w:cs="標楷體"/>
          <w:sz w:val="28"/>
        </w:rPr>
      </w:pPr>
      <w:r>
        <w:rPr>
          <w:rFonts w:ascii="標楷體" w:eastAsia="標楷體" w:hAnsi="標楷體" w:cs="標楷體"/>
          <w:spacing w:val="-11"/>
          <w:sz w:val="28"/>
        </w:rPr>
        <w:t>現</w:t>
      </w:r>
      <w:r>
        <w:rPr>
          <w:rFonts w:ascii="標楷體" w:eastAsia="標楷體" w:hAnsi="標楷體" w:cs="標楷體"/>
          <w:spacing w:val="-10"/>
          <w:sz w:val="28"/>
        </w:rPr>
        <w:t>，</w:t>
      </w:r>
      <w:r>
        <w:rPr>
          <w:rFonts w:ascii="標楷體" w:eastAsia="標楷體" w:hAnsi="標楷體" w:cs="標楷體"/>
          <w:spacing w:val="-3"/>
          <w:sz w:val="28"/>
        </w:rPr>
        <w:t>從</w:t>
      </w:r>
      <w:r>
        <w:rPr>
          <w:rFonts w:ascii="標楷體" w:eastAsia="標楷體" w:hAnsi="標楷體" w:cs="標楷體"/>
          <w:spacing w:val="-2"/>
          <w:sz w:val="28"/>
        </w:rPr>
        <w:t>而影響團隊的績</w:t>
      </w:r>
      <w:r>
        <w:rPr>
          <w:rFonts w:ascii="標楷體" w:eastAsia="標楷體" w:hAnsi="標楷體" w:cs="標楷體"/>
          <w:spacing w:val="-10"/>
          <w:sz w:val="28"/>
        </w:rPr>
        <w:t>效，</w:t>
      </w:r>
      <w:r>
        <w:rPr>
          <w:rFonts w:ascii="標楷體" w:eastAsia="標楷體" w:hAnsi="標楷體" w:cs="標楷體"/>
          <w:spacing w:val="-2"/>
          <w:sz w:val="28"/>
        </w:rPr>
        <w:t>因此如何避免社會閒散的問題，</w:t>
      </w:r>
      <w:r>
        <w:rPr>
          <w:rFonts w:ascii="標楷體" w:eastAsia="標楷體" w:hAnsi="標楷體" w:cs="標楷體"/>
          <w:sz w:val="28"/>
        </w:rPr>
        <w:t xml:space="preserve"> </w:t>
      </w:r>
      <w:r>
        <w:rPr>
          <w:rFonts w:ascii="標楷體" w:eastAsia="標楷體" w:hAnsi="標楷體" w:cs="標楷體"/>
          <w:sz w:val="28"/>
        </w:rPr>
        <w:t>也是團隊建立重要的議題。</w:t>
      </w:r>
    </w:p>
    <w:p w:rsidR="000E42A4" w:rsidRDefault="00731315">
      <w:pPr>
        <w:autoSpaceDE w:val="0"/>
        <w:autoSpaceDN w:val="0"/>
        <w:snapToGrid w:val="0"/>
        <w:spacing w:before="928"/>
        <w:ind w:left="3893"/>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-109-</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876"/>
        <w:rPr>
          <w:rFonts w:ascii="標楷體" w:eastAsia="標楷體" w:hAnsi="標楷體" w:cs="標楷體"/>
          <w:sz w:val="28"/>
        </w:rPr>
      </w:pPr>
      <w:r>
        <w:rPr>
          <w:rFonts w:eastAsia="Times New Roman"/>
          <w:sz w:val="28"/>
        </w:rPr>
        <w:t>4.</w:t>
      </w:r>
      <w:r>
        <w:rPr>
          <w:rFonts w:ascii="標楷體" w:eastAsia="標楷體" w:hAnsi="標楷體" w:cs="標楷體"/>
          <w:sz w:val="28"/>
        </w:rPr>
        <w:t>如何營造一個尊重不同意</w:t>
      </w:r>
      <w:r>
        <w:rPr>
          <w:rFonts w:ascii="標楷體" w:eastAsia="標楷體" w:hAnsi="標楷體" w:cs="標楷體"/>
          <w:spacing w:val="-15"/>
          <w:sz w:val="28"/>
        </w:rPr>
        <w:t>見，</w:t>
      </w:r>
      <w:r>
        <w:rPr>
          <w:rFonts w:ascii="標楷體" w:eastAsia="標楷體" w:hAnsi="標楷體" w:cs="標楷體"/>
          <w:sz w:val="28"/>
        </w:rPr>
        <w:t>且讓組織成員敢表達不同意見</w:t>
      </w:r>
    </w:p>
    <w:p w:rsidR="000E42A4" w:rsidRDefault="00731315">
      <w:pPr>
        <w:autoSpaceDE w:val="0"/>
        <w:autoSpaceDN w:val="0"/>
        <w:snapToGrid w:val="0"/>
        <w:spacing w:before="26" w:line="480" w:lineRule="exact"/>
        <w:ind w:left="1114"/>
        <w:rPr>
          <w:rFonts w:ascii="標楷體" w:eastAsia="標楷體" w:hAnsi="標楷體" w:cs="標楷體"/>
          <w:sz w:val="28"/>
        </w:rPr>
      </w:pPr>
      <w:r>
        <w:rPr>
          <w:rFonts w:ascii="標楷體" w:eastAsia="標楷體" w:hAnsi="標楷體" w:cs="標楷體"/>
          <w:sz w:val="28"/>
        </w:rPr>
        <w:t>之組織文</w:t>
      </w:r>
      <w:r>
        <w:rPr>
          <w:rFonts w:ascii="標楷體" w:eastAsia="標楷體" w:hAnsi="標楷體" w:cs="標楷體"/>
          <w:spacing w:val="-7"/>
          <w:sz w:val="28"/>
        </w:rPr>
        <w:t>化</w:t>
      </w:r>
      <w:r>
        <w:rPr>
          <w:rFonts w:ascii="標楷體" w:eastAsia="標楷體" w:hAnsi="標楷體" w:cs="標楷體"/>
          <w:spacing w:val="-6"/>
          <w:sz w:val="28"/>
        </w:rPr>
        <w:t>：</w:t>
      </w:r>
      <w:r>
        <w:rPr>
          <w:rFonts w:ascii="標楷體" w:eastAsia="標楷體" w:hAnsi="標楷體" w:cs="標楷體"/>
          <w:sz w:val="28"/>
        </w:rPr>
        <w:t>在一個充滿威</w:t>
      </w:r>
      <w:r>
        <w:rPr>
          <w:rFonts w:ascii="標楷體" w:eastAsia="標楷體" w:hAnsi="標楷體" w:cs="標楷體"/>
          <w:spacing w:val="-7"/>
          <w:sz w:val="28"/>
        </w:rPr>
        <w:t>權</w:t>
      </w:r>
      <w:r>
        <w:rPr>
          <w:rFonts w:ascii="標楷體" w:eastAsia="標楷體" w:hAnsi="標楷體" w:cs="標楷體"/>
          <w:spacing w:val="-6"/>
          <w:sz w:val="28"/>
        </w:rPr>
        <w:t>、</w:t>
      </w:r>
      <w:r>
        <w:rPr>
          <w:rFonts w:ascii="標楷體" w:eastAsia="標楷體" w:hAnsi="標楷體" w:cs="標楷體"/>
          <w:sz w:val="28"/>
        </w:rPr>
        <w:t>獨斷的領導組織文化當中，不同意見是很難有立足的空</w:t>
      </w:r>
      <w:r>
        <w:rPr>
          <w:rFonts w:ascii="標楷體" w:eastAsia="標楷體" w:hAnsi="標楷體" w:cs="標楷體"/>
          <w:spacing w:val="-10"/>
          <w:sz w:val="28"/>
        </w:rPr>
        <w:t>間</w:t>
      </w:r>
      <w:r>
        <w:rPr>
          <w:rFonts w:ascii="標楷體" w:eastAsia="標楷體" w:hAnsi="標楷體" w:cs="標楷體"/>
          <w:spacing w:val="-12"/>
          <w:sz w:val="28"/>
        </w:rPr>
        <w:t>；</w:t>
      </w:r>
      <w:r>
        <w:rPr>
          <w:rFonts w:ascii="標楷體" w:eastAsia="標楷體" w:hAnsi="標楷體" w:cs="標楷體"/>
          <w:sz w:val="28"/>
        </w:rPr>
        <w:t>相對</w:t>
      </w:r>
      <w:r>
        <w:rPr>
          <w:rFonts w:ascii="標楷體" w:eastAsia="標楷體" w:hAnsi="標楷體" w:cs="標楷體"/>
          <w:spacing w:val="-10"/>
          <w:sz w:val="28"/>
        </w:rPr>
        <w:t>地</w:t>
      </w:r>
      <w:r>
        <w:rPr>
          <w:rFonts w:ascii="標楷體" w:eastAsia="標楷體" w:hAnsi="標楷體" w:cs="標楷體"/>
          <w:spacing w:val="-12"/>
          <w:sz w:val="28"/>
        </w:rPr>
        <w:t>，</w:t>
      </w:r>
      <w:r>
        <w:rPr>
          <w:rFonts w:ascii="標楷體" w:eastAsia="標楷體" w:hAnsi="標楷體" w:cs="標楷體"/>
          <w:sz w:val="28"/>
        </w:rPr>
        <w:t>在一個只有重服從而不敢提出不同意見的組織文化當</w:t>
      </w:r>
      <w:r>
        <w:rPr>
          <w:rFonts w:ascii="標楷體" w:eastAsia="標楷體" w:hAnsi="標楷體" w:cs="標楷體"/>
          <w:spacing w:val="-22"/>
          <w:sz w:val="28"/>
        </w:rPr>
        <w:t>中，</w:t>
      </w:r>
      <w:r>
        <w:rPr>
          <w:rFonts w:ascii="標楷體" w:eastAsia="標楷體" w:hAnsi="標楷體" w:cs="標楷體"/>
          <w:sz w:val="28"/>
        </w:rPr>
        <w:t>團隊也很難在這樣的文化當中發揮團隊的力</w:t>
      </w:r>
      <w:r>
        <w:rPr>
          <w:rFonts w:ascii="標楷體" w:eastAsia="標楷體" w:hAnsi="標楷體" w:cs="標楷體"/>
          <w:spacing w:val="-10"/>
          <w:sz w:val="28"/>
        </w:rPr>
        <w:t>量</w:t>
      </w:r>
      <w:r>
        <w:rPr>
          <w:rFonts w:ascii="標楷體" w:eastAsia="標楷體" w:hAnsi="標楷體" w:cs="標楷體"/>
          <w:spacing w:val="-12"/>
          <w:sz w:val="28"/>
        </w:rPr>
        <w:t>，</w:t>
      </w:r>
      <w:r>
        <w:rPr>
          <w:rFonts w:ascii="標楷體" w:eastAsia="標楷體" w:hAnsi="標楷體" w:cs="標楷體"/>
          <w:sz w:val="28"/>
        </w:rPr>
        <w:t>因</w:t>
      </w:r>
      <w:r>
        <w:rPr>
          <w:rFonts w:ascii="標楷體" w:eastAsia="標楷體" w:hAnsi="標楷體" w:cs="標楷體"/>
          <w:spacing w:val="-11"/>
          <w:sz w:val="28"/>
        </w:rPr>
        <w:t>此，</w:t>
      </w:r>
      <w:r>
        <w:rPr>
          <w:rFonts w:ascii="標楷體" w:eastAsia="標楷體" w:hAnsi="標楷體" w:cs="標楷體"/>
          <w:sz w:val="28"/>
        </w:rPr>
        <w:t>如何營造一個尊重不同意</w:t>
      </w:r>
    </w:p>
    <w:p w:rsidR="000E42A4" w:rsidRDefault="00731315">
      <w:pPr>
        <w:autoSpaceDE w:val="0"/>
        <w:autoSpaceDN w:val="0"/>
        <w:snapToGrid w:val="0"/>
        <w:spacing w:line="480" w:lineRule="exact"/>
        <w:ind w:left="1114" w:right="72"/>
        <w:jc w:val="both"/>
        <w:rPr>
          <w:rFonts w:ascii="標楷體" w:eastAsia="標楷體" w:hAnsi="標楷體" w:cs="標楷體"/>
          <w:sz w:val="28"/>
        </w:rPr>
      </w:pPr>
      <w:r>
        <w:rPr>
          <w:rFonts w:ascii="標楷體" w:eastAsia="標楷體" w:hAnsi="標楷體" w:cs="標楷體"/>
          <w:spacing w:val="-13"/>
          <w:sz w:val="28"/>
        </w:rPr>
        <w:t>見</w:t>
      </w:r>
      <w:r>
        <w:rPr>
          <w:rFonts w:ascii="標楷體" w:eastAsia="標楷體" w:hAnsi="標楷體" w:cs="標楷體"/>
          <w:spacing w:val="-15"/>
          <w:sz w:val="28"/>
        </w:rPr>
        <w:t>，</w:t>
      </w:r>
      <w:r>
        <w:rPr>
          <w:rFonts w:ascii="標楷體" w:eastAsia="標楷體" w:hAnsi="標楷體" w:cs="標楷體"/>
          <w:spacing w:val="-3"/>
          <w:sz w:val="28"/>
        </w:rPr>
        <w:t>容納不同觀</w:t>
      </w:r>
      <w:r>
        <w:rPr>
          <w:rFonts w:ascii="標楷體" w:eastAsia="標楷體" w:hAnsi="標楷體" w:cs="標楷體"/>
          <w:spacing w:val="-14"/>
          <w:sz w:val="28"/>
        </w:rPr>
        <w:t>點，</w:t>
      </w:r>
      <w:r>
        <w:rPr>
          <w:rFonts w:ascii="標楷體" w:eastAsia="標楷體" w:hAnsi="標楷體" w:cs="標楷體"/>
          <w:spacing w:val="-3"/>
          <w:sz w:val="28"/>
        </w:rPr>
        <w:t>且讓組織成員敢表達不同意見之組織</w:t>
      </w:r>
      <w:r>
        <w:rPr>
          <w:rFonts w:ascii="標楷體" w:eastAsia="標楷體" w:hAnsi="標楷體" w:cs="標楷體"/>
          <w:spacing w:val="-2"/>
          <w:sz w:val="28"/>
        </w:rPr>
        <w:t>文</w:t>
      </w:r>
      <w:r>
        <w:rPr>
          <w:rFonts w:ascii="標楷體" w:eastAsia="標楷體" w:hAnsi="標楷體" w:cs="標楷體"/>
          <w:sz w:val="28"/>
        </w:rPr>
        <w:t xml:space="preserve"> </w:t>
      </w:r>
      <w:r>
        <w:rPr>
          <w:rFonts w:ascii="標楷體" w:eastAsia="標楷體" w:hAnsi="標楷體" w:cs="標楷體"/>
          <w:sz w:val="28"/>
        </w:rPr>
        <w:t>化，這是建立優良團隊的必要條件。</w:t>
      </w:r>
    </w:p>
    <w:p w:rsidR="000E42A4" w:rsidRDefault="00731315">
      <w:pPr>
        <w:autoSpaceDE w:val="0"/>
        <w:autoSpaceDN w:val="0"/>
        <w:snapToGrid w:val="0"/>
        <w:spacing w:before="180" w:line="480" w:lineRule="exact"/>
        <w:ind w:left="864" w:right="71"/>
        <w:jc w:val="right"/>
        <w:rPr>
          <w:rFonts w:ascii="標楷體" w:eastAsia="標楷體" w:hAnsi="標楷體" w:cs="標楷體"/>
          <w:sz w:val="28"/>
        </w:rPr>
      </w:pPr>
      <w:r>
        <w:rPr>
          <w:rFonts w:eastAsia="Times New Roman"/>
          <w:sz w:val="28"/>
        </w:rPr>
        <w:t>5.</w:t>
      </w:r>
      <w:r>
        <w:rPr>
          <w:rFonts w:ascii="標楷體" w:eastAsia="標楷體" w:hAnsi="標楷體" w:cs="標楷體"/>
          <w:sz w:val="28"/>
        </w:rPr>
        <w:t>應讓團隊成員感覺到投入與回報的比例是公平</w:t>
      </w:r>
      <w:r>
        <w:rPr>
          <w:rFonts w:ascii="標楷體" w:eastAsia="標楷體" w:hAnsi="標楷體" w:cs="標楷體"/>
          <w:spacing w:val="-15"/>
          <w:sz w:val="28"/>
        </w:rPr>
        <w:t>的：</w:t>
      </w:r>
      <w:r>
        <w:rPr>
          <w:rFonts w:ascii="標楷體" w:eastAsia="標楷體" w:hAnsi="標楷體" w:cs="標楷體"/>
          <w:sz w:val="28"/>
        </w:rPr>
        <w:t>教授在課堂上講述社會閒散效果</w:t>
      </w:r>
      <w:r>
        <w:rPr>
          <w:rFonts w:eastAsia="Times New Roman"/>
          <w:sz w:val="28"/>
        </w:rPr>
        <w:t>(social loafing</w:t>
      </w:r>
      <w:r>
        <w:rPr>
          <w:rFonts w:eastAsia="Times New Roman"/>
          <w:spacing w:val="-57"/>
          <w:sz w:val="28"/>
        </w:rPr>
        <w:t>)</w:t>
      </w:r>
      <w:r>
        <w:rPr>
          <w:rFonts w:ascii="標楷體" w:eastAsia="標楷體" w:hAnsi="標楷體" w:cs="標楷體"/>
          <w:spacing w:val="-28"/>
          <w:sz w:val="28"/>
        </w:rPr>
        <w:t>，</w:t>
      </w:r>
      <w:r>
        <w:rPr>
          <w:rFonts w:ascii="標楷體" w:eastAsia="標楷體" w:hAnsi="標楷體" w:cs="標楷體"/>
          <w:sz w:val="28"/>
        </w:rPr>
        <w:t>闡釋個人在團體中工作會產生偷懶的行</w:t>
      </w:r>
      <w:r>
        <w:rPr>
          <w:rFonts w:ascii="標楷體" w:eastAsia="標楷體" w:hAnsi="標楷體" w:cs="標楷體"/>
          <w:spacing w:val="-10"/>
          <w:sz w:val="28"/>
        </w:rPr>
        <w:t>為</w:t>
      </w:r>
      <w:r>
        <w:rPr>
          <w:rFonts w:ascii="標楷體" w:eastAsia="標楷體" w:hAnsi="標楷體" w:cs="標楷體"/>
          <w:spacing w:val="-12"/>
          <w:sz w:val="28"/>
        </w:rPr>
        <w:t>，</w:t>
      </w:r>
      <w:r>
        <w:rPr>
          <w:rFonts w:ascii="標楷體" w:eastAsia="標楷體" w:hAnsi="標楷體" w:cs="標楷體"/>
          <w:sz w:val="28"/>
        </w:rPr>
        <w:t>且隨著團體規模增</w:t>
      </w:r>
      <w:r>
        <w:rPr>
          <w:rFonts w:ascii="標楷體" w:eastAsia="標楷體" w:hAnsi="標楷體" w:cs="標楷體"/>
          <w:spacing w:val="-10"/>
          <w:sz w:val="28"/>
        </w:rPr>
        <w:t>大</w:t>
      </w:r>
      <w:r>
        <w:rPr>
          <w:rFonts w:ascii="標楷體" w:eastAsia="標楷體" w:hAnsi="標楷體" w:cs="標楷體"/>
          <w:spacing w:val="-12"/>
          <w:sz w:val="28"/>
        </w:rPr>
        <w:t>，</w:t>
      </w:r>
      <w:r>
        <w:rPr>
          <w:rFonts w:ascii="標楷體" w:eastAsia="標楷體" w:hAnsi="標楷體" w:cs="標楷體"/>
          <w:sz w:val="28"/>
        </w:rPr>
        <w:t>個人的努力程度愈趨下</w:t>
      </w:r>
      <w:r>
        <w:rPr>
          <w:rFonts w:ascii="標楷體" w:eastAsia="標楷體" w:hAnsi="標楷體" w:cs="標楷體"/>
          <w:spacing w:val="-10"/>
          <w:sz w:val="28"/>
        </w:rPr>
        <w:t>降</w:t>
      </w:r>
      <w:r>
        <w:rPr>
          <w:rFonts w:ascii="標楷體" w:eastAsia="標楷體" w:hAnsi="標楷體" w:cs="標楷體"/>
          <w:spacing w:val="-12"/>
          <w:sz w:val="28"/>
        </w:rPr>
        <w:t>。</w:t>
      </w:r>
      <w:r>
        <w:rPr>
          <w:rFonts w:ascii="標楷體" w:eastAsia="標楷體" w:hAnsi="標楷體" w:cs="標楷體"/>
          <w:sz w:val="28"/>
        </w:rPr>
        <w:t>因此團隊的大小也會影響成員的工作動</w:t>
      </w:r>
      <w:r>
        <w:rPr>
          <w:rFonts w:ascii="標楷體" w:eastAsia="標楷體" w:hAnsi="標楷體" w:cs="標楷體"/>
          <w:spacing w:val="-11"/>
          <w:sz w:val="28"/>
        </w:rPr>
        <w:t>機</w:t>
      </w:r>
      <w:r>
        <w:rPr>
          <w:rFonts w:ascii="標楷體" w:eastAsia="標楷體" w:hAnsi="標楷體" w:cs="標楷體"/>
          <w:spacing w:val="-10"/>
          <w:sz w:val="28"/>
        </w:rPr>
        <w:t>，</w:t>
      </w:r>
      <w:r>
        <w:rPr>
          <w:rFonts w:ascii="標楷體" w:eastAsia="標楷體" w:hAnsi="標楷體" w:cs="標楷體"/>
          <w:sz w:val="28"/>
        </w:rPr>
        <w:t>大團隊未必比小團隊績效</w:t>
      </w:r>
      <w:r>
        <w:rPr>
          <w:rFonts w:ascii="標楷體" w:eastAsia="標楷體" w:hAnsi="標楷體" w:cs="標楷體"/>
          <w:spacing w:val="-22"/>
          <w:sz w:val="28"/>
        </w:rPr>
        <w:t>佳。</w:t>
      </w:r>
      <w:r>
        <w:rPr>
          <w:rFonts w:ascii="標楷體" w:eastAsia="標楷體" w:hAnsi="標楷體" w:cs="標楷體"/>
          <w:sz w:val="28"/>
        </w:rPr>
        <w:t>此外驅動成員的工作表現與動機時，也必須考慮公平理論</w:t>
      </w:r>
      <w:r>
        <w:rPr>
          <w:rFonts w:eastAsia="Times New Roman"/>
          <w:sz w:val="28"/>
        </w:rPr>
        <w:t>(Equity</w:t>
      </w:r>
      <w:r>
        <w:rPr>
          <w:rFonts w:eastAsia="Times New Roman"/>
          <w:spacing w:val="60"/>
          <w:sz w:val="28"/>
        </w:rPr>
        <w:t xml:space="preserve"> </w:t>
      </w:r>
      <w:r>
        <w:rPr>
          <w:rFonts w:eastAsia="Times New Roman"/>
          <w:sz w:val="28"/>
        </w:rPr>
        <w:t>Theory)</w:t>
      </w:r>
      <w:r>
        <w:rPr>
          <w:rFonts w:ascii="標楷體" w:eastAsia="標楷體" w:hAnsi="標楷體" w:cs="標楷體"/>
          <w:sz w:val="28"/>
        </w:rPr>
        <w:t>，讓團隊成員感覺</w:t>
      </w:r>
    </w:p>
    <w:p w:rsidR="000E42A4" w:rsidRDefault="00731315">
      <w:pPr>
        <w:autoSpaceDE w:val="0"/>
        <w:autoSpaceDN w:val="0"/>
        <w:snapToGrid w:val="0"/>
        <w:spacing w:before="104" w:line="350" w:lineRule="exact"/>
        <w:ind w:left="1114"/>
        <w:rPr>
          <w:rFonts w:ascii="標楷體" w:eastAsia="標楷體" w:hAnsi="標楷體" w:cs="標楷體"/>
          <w:sz w:val="28"/>
        </w:rPr>
      </w:pPr>
      <w:r>
        <w:rPr>
          <w:rFonts w:ascii="標楷體" w:eastAsia="標楷體" w:hAnsi="標楷體" w:cs="標楷體"/>
          <w:sz w:val="28"/>
        </w:rPr>
        <w:t>到投入與回報的比例是公平的。</w:t>
      </w:r>
    </w:p>
    <w:p w:rsidR="000E42A4" w:rsidRDefault="00731315">
      <w:pPr>
        <w:autoSpaceDE w:val="0"/>
        <w:autoSpaceDN w:val="0"/>
        <w:snapToGrid w:val="0"/>
        <w:spacing w:before="310" w:line="350" w:lineRule="exact"/>
        <w:ind w:left="426"/>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做任何決策前，應先作好風險評估與控管：</w:t>
      </w:r>
    </w:p>
    <w:p w:rsidR="000E42A4" w:rsidRDefault="00731315">
      <w:pPr>
        <w:autoSpaceDE w:val="0"/>
        <w:autoSpaceDN w:val="0"/>
        <w:snapToGrid w:val="0"/>
        <w:spacing w:before="26" w:line="480" w:lineRule="exact"/>
        <w:ind w:left="892" w:right="71" w:hanging="2"/>
        <w:jc w:val="both"/>
        <w:rPr>
          <w:rFonts w:ascii="標楷體" w:eastAsia="標楷體" w:hAnsi="標楷體" w:cs="標楷體"/>
          <w:sz w:val="28"/>
        </w:rPr>
      </w:pPr>
      <w:r>
        <w:rPr>
          <w:rFonts w:eastAsia="Times New Roman"/>
          <w:spacing w:val="-3"/>
          <w:sz w:val="28"/>
        </w:rPr>
        <w:t>Julian</w:t>
      </w:r>
      <w:r>
        <w:rPr>
          <w:rFonts w:eastAsia="Times New Roman"/>
          <w:spacing w:val="23"/>
          <w:sz w:val="28"/>
        </w:rPr>
        <w:t xml:space="preserve"> </w:t>
      </w:r>
      <w:r>
        <w:rPr>
          <w:rFonts w:eastAsia="Times New Roman"/>
          <w:spacing w:val="-3"/>
          <w:sz w:val="28"/>
        </w:rPr>
        <w:t>Marewsk</w:t>
      </w:r>
      <w:r>
        <w:rPr>
          <w:rFonts w:eastAsia="Times New Roman"/>
          <w:spacing w:val="66"/>
          <w:sz w:val="28"/>
        </w:rPr>
        <w:t>i</w:t>
      </w:r>
      <w:r>
        <w:rPr>
          <w:rFonts w:ascii="標楷體" w:eastAsia="標楷體" w:hAnsi="標楷體" w:cs="標楷體"/>
          <w:spacing w:val="-3"/>
          <w:sz w:val="28"/>
        </w:rPr>
        <w:t>教授講授問題解決</w:t>
      </w:r>
      <w:r>
        <w:rPr>
          <w:rFonts w:eastAsia="Times New Roman"/>
          <w:spacing w:val="-3"/>
          <w:sz w:val="28"/>
        </w:rPr>
        <w:t>(Problem</w:t>
      </w:r>
      <w:r>
        <w:rPr>
          <w:rFonts w:eastAsia="Times New Roman"/>
          <w:spacing w:val="23"/>
          <w:sz w:val="28"/>
        </w:rPr>
        <w:t xml:space="preserve"> </w:t>
      </w:r>
      <w:r>
        <w:rPr>
          <w:rFonts w:eastAsia="Times New Roman"/>
          <w:spacing w:val="-3"/>
          <w:sz w:val="28"/>
        </w:rPr>
        <w:t>Sol</w:t>
      </w:r>
      <w:r>
        <w:rPr>
          <w:rFonts w:eastAsia="Times New Roman"/>
          <w:spacing w:val="-2"/>
          <w:sz w:val="28"/>
        </w:rPr>
        <w:t>ving)</w:t>
      </w:r>
      <w:r>
        <w:rPr>
          <w:rFonts w:ascii="標楷體" w:eastAsia="標楷體" w:hAnsi="標楷體" w:cs="標楷體"/>
          <w:spacing w:val="-2"/>
          <w:sz w:val="28"/>
        </w:rPr>
        <w:t>時，首先</w:t>
      </w:r>
      <w:r>
        <w:rPr>
          <w:rFonts w:ascii="標楷體" w:eastAsia="標楷體" w:hAnsi="標楷體" w:cs="標楷體"/>
          <w:sz w:val="28"/>
        </w:rPr>
        <w:t xml:space="preserve"> </w:t>
      </w:r>
      <w:r>
        <w:rPr>
          <w:rFonts w:ascii="標楷體" w:eastAsia="標楷體" w:hAnsi="標楷體" w:cs="標楷體"/>
          <w:spacing w:val="-1"/>
          <w:sz w:val="28"/>
        </w:rPr>
        <w:t>以「擲骰子」為例，</w:t>
      </w:r>
      <w:r>
        <w:rPr>
          <w:rFonts w:ascii="標楷體" w:eastAsia="標楷體" w:hAnsi="標楷體" w:cs="標楷體"/>
          <w:sz w:val="28"/>
        </w:rPr>
        <w:t>若擲「</w:t>
      </w:r>
      <w:r>
        <w:rPr>
          <w:rFonts w:eastAsia="Times New Roman"/>
          <w:sz w:val="28"/>
        </w:rPr>
        <w:t>1</w:t>
      </w:r>
      <w:r>
        <w:rPr>
          <w:rFonts w:ascii="標楷體" w:eastAsia="標楷體" w:hAnsi="標楷體" w:cs="標楷體"/>
          <w:sz w:val="28"/>
        </w:rPr>
        <w:t>」，可得</w:t>
      </w:r>
      <w:r>
        <w:rPr>
          <w:rFonts w:ascii="標楷體" w:eastAsia="標楷體" w:hAnsi="標楷體" w:cs="標楷體"/>
          <w:sz w:val="28"/>
        </w:rPr>
        <w:t xml:space="preserve"> </w:t>
      </w:r>
      <w:r>
        <w:rPr>
          <w:rFonts w:eastAsia="Times New Roman"/>
          <w:sz w:val="28"/>
        </w:rPr>
        <w:t xml:space="preserve">1 </w:t>
      </w:r>
      <w:r>
        <w:rPr>
          <w:rFonts w:ascii="標楷體" w:eastAsia="標楷體" w:hAnsi="標楷體" w:cs="標楷體"/>
          <w:sz w:val="28"/>
        </w:rPr>
        <w:t>億元，擲「</w:t>
      </w:r>
      <w:r>
        <w:rPr>
          <w:rFonts w:eastAsia="Times New Roman"/>
          <w:sz w:val="28"/>
        </w:rPr>
        <w:t>6</w:t>
      </w:r>
      <w:r>
        <w:rPr>
          <w:rFonts w:ascii="標楷體" w:eastAsia="標楷體" w:hAnsi="標楷體" w:cs="標楷體"/>
          <w:sz w:val="28"/>
        </w:rPr>
        <w:t>」則賠</w:t>
      </w:r>
    </w:p>
    <w:p w:rsidR="000E42A4" w:rsidRDefault="00731315">
      <w:pPr>
        <w:autoSpaceDE w:val="0"/>
        <w:autoSpaceDN w:val="0"/>
        <w:snapToGrid w:val="0"/>
        <w:spacing w:line="480" w:lineRule="exact"/>
        <w:ind w:left="890"/>
        <w:rPr>
          <w:rFonts w:ascii="標楷體" w:eastAsia="標楷體" w:hAnsi="標楷體" w:cs="標楷體"/>
          <w:sz w:val="28"/>
        </w:rPr>
      </w:pPr>
      <w:r>
        <w:rPr>
          <w:rFonts w:eastAsia="Times New Roman"/>
          <w:sz w:val="28"/>
        </w:rPr>
        <w:t>7000</w:t>
      </w:r>
      <w:r>
        <w:rPr>
          <w:rFonts w:eastAsia="Times New Roman"/>
          <w:spacing w:val="-3"/>
          <w:sz w:val="28"/>
        </w:rPr>
        <w:t xml:space="preserve"> </w:t>
      </w:r>
      <w:r>
        <w:rPr>
          <w:rFonts w:ascii="標楷體" w:eastAsia="標楷體" w:hAnsi="標楷體" w:cs="標楷體"/>
          <w:sz w:val="28"/>
        </w:rPr>
        <w:t>萬元，擲「</w:t>
      </w:r>
      <w:r>
        <w:rPr>
          <w:rFonts w:eastAsia="Times New Roman"/>
          <w:sz w:val="28"/>
        </w:rPr>
        <w:t>2</w:t>
      </w:r>
      <w:r>
        <w:rPr>
          <w:rFonts w:ascii="標楷體" w:eastAsia="標楷體" w:hAnsi="標楷體" w:cs="標楷體"/>
          <w:sz w:val="28"/>
        </w:rPr>
        <w:t>、</w:t>
      </w:r>
      <w:r>
        <w:rPr>
          <w:rFonts w:eastAsia="Times New Roman"/>
          <w:sz w:val="28"/>
        </w:rPr>
        <w:t>3</w:t>
      </w:r>
      <w:r>
        <w:rPr>
          <w:rFonts w:ascii="標楷體" w:eastAsia="標楷體" w:hAnsi="標楷體" w:cs="標楷體"/>
          <w:sz w:val="28"/>
        </w:rPr>
        <w:t>、</w:t>
      </w:r>
      <w:r>
        <w:rPr>
          <w:rFonts w:eastAsia="Times New Roman"/>
          <w:sz w:val="28"/>
        </w:rPr>
        <w:t>4</w:t>
      </w:r>
      <w:r>
        <w:rPr>
          <w:rFonts w:ascii="標楷體" w:eastAsia="標楷體" w:hAnsi="標楷體" w:cs="標楷體"/>
          <w:sz w:val="28"/>
        </w:rPr>
        <w:t>、</w:t>
      </w:r>
      <w:r>
        <w:rPr>
          <w:rFonts w:eastAsia="Times New Roman"/>
          <w:sz w:val="28"/>
        </w:rPr>
        <w:t>5</w:t>
      </w:r>
      <w:r>
        <w:rPr>
          <w:rFonts w:ascii="標楷體" w:eastAsia="標楷體" w:hAnsi="標楷體" w:cs="標楷體"/>
          <w:sz w:val="28"/>
        </w:rPr>
        <w:t>」則不贏也不賠，若純就機率來</w:t>
      </w:r>
      <w:r>
        <w:rPr>
          <w:rFonts w:ascii="標楷體" w:eastAsia="標楷體" w:hAnsi="標楷體" w:cs="標楷體"/>
          <w:spacing w:val="-25"/>
          <w:sz w:val="28"/>
        </w:rPr>
        <w:t>算</w:t>
      </w:r>
      <w:r>
        <w:rPr>
          <w:rFonts w:ascii="標楷體" w:eastAsia="標楷體" w:hAnsi="標楷體" w:cs="標楷體"/>
          <w:spacing w:val="-24"/>
          <w:sz w:val="28"/>
        </w:rPr>
        <w:t>：</w:t>
      </w:r>
      <w:r>
        <w:rPr>
          <w:rFonts w:eastAsia="Times New Roman"/>
          <w:spacing w:val="-3"/>
          <w:sz w:val="28"/>
        </w:rPr>
        <w:t>EV</w:t>
      </w:r>
      <w:r>
        <w:rPr>
          <w:rFonts w:ascii="標楷體" w:eastAsia="標楷體" w:hAnsi="標楷體" w:cs="標楷體"/>
          <w:spacing w:val="-3"/>
          <w:sz w:val="28"/>
        </w:rPr>
        <w:t>＝</w:t>
      </w:r>
      <w:r>
        <w:rPr>
          <w:rFonts w:eastAsia="Times New Roman"/>
          <w:spacing w:val="-3"/>
          <w:sz w:val="28"/>
        </w:rPr>
        <w:t>1/6×</w:t>
      </w:r>
      <w:r>
        <w:rPr>
          <w:rFonts w:eastAsia="Times New Roman"/>
          <w:spacing w:val="67"/>
          <w:sz w:val="28"/>
        </w:rPr>
        <w:t>1</w:t>
      </w:r>
      <w:r>
        <w:rPr>
          <w:rFonts w:ascii="標楷體" w:eastAsia="標楷體" w:hAnsi="標楷體" w:cs="標楷體"/>
          <w:spacing w:val="-3"/>
          <w:sz w:val="28"/>
        </w:rPr>
        <w:t>億</w:t>
      </w:r>
      <w:r>
        <w:rPr>
          <w:rFonts w:eastAsia="Times New Roman"/>
          <w:spacing w:val="-3"/>
          <w:sz w:val="28"/>
        </w:rPr>
        <w:t>-1/6×700</w:t>
      </w:r>
      <w:r>
        <w:rPr>
          <w:rFonts w:eastAsia="Times New Roman"/>
          <w:spacing w:val="65"/>
          <w:sz w:val="28"/>
        </w:rPr>
        <w:t>0</w:t>
      </w:r>
      <w:r>
        <w:rPr>
          <w:rFonts w:ascii="標楷體" w:eastAsia="標楷體" w:hAnsi="標楷體" w:cs="標楷體"/>
          <w:spacing w:val="-3"/>
          <w:sz w:val="28"/>
        </w:rPr>
        <w:t>萬＝</w:t>
      </w:r>
      <w:r>
        <w:rPr>
          <w:rFonts w:eastAsia="Times New Roman"/>
          <w:spacing w:val="-3"/>
          <w:sz w:val="28"/>
        </w:rPr>
        <w:t>50</w:t>
      </w:r>
      <w:r>
        <w:rPr>
          <w:rFonts w:eastAsia="Times New Roman"/>
          <w:spacing w:val="66"/>
          <w:sz w:val="28"/>
        </w:rPr>
        <w:t>0</w:t>
      </w:r>
      <w:r>
        <w:rPr>
          <w:rFonts w:ascii="標楷體" w:eastAsia="標楷體" w:hAnsi="標楷體" w:cs="標楷體"/>
          <w:spacing w:val="-3"/>
          <w:sz w:val="28"/>
        </w:rPr>
        <w:t>萬</w:t>
      </w:r>
      <w:r>
        <w:rPr>
          <w:rFonts w:ascii="標楷體" w:eastAsia="標楷體" w:hAnsi="標楷體" w:cs="標楷體"/>
          <w:spacing w:val="-25"/>
          <w:sz w:val="28"/>
        </w:rPr>
        <w:t>元，</w:t>
      </w:r>
      <w:r>
        <w:rPr>
          <w:rFonts w:ascii="標楷體" w:eastAsia="標楷體" w:hAnsi="標楷體" w:cs="標楷體"/>
          <w:spacing w:val="-3"/>
          <w:sz w:val="28"/>
        </w:rPr>
        <w:t>效</w:t>
      </w:r>
      <w:r>
        <w:rPr>
          <w:rFonts w:ascii="標楷體" w:eastAsia="標楷體" w:hAnsi="標楷體" w:cs="標楷體"/>
          <w:spacing w:val="-2"/>
          <w:sz w:val="28"/>
        </w:rPr>
        <w:t>益為</w:t>
      </w:r>
      <w:r>
        <w:rPr>
          <w:rFonts w:eastAsia="Times New Roman"/>
          <w:spacing w:val="-2"/>
          <w:sz w:val="28"/>
        </w:rPr>
        <w:t>+50</w:t>
      </w:r>
      <w:r>
        <w:rPr>
          <w:rFonts w:eastAsia="Times New Roman"/>
          <w:spacing w:val="66"/>
          <w:sz w:val="28"/>
        </w:rPr>
        <w:t>0</w:t>
      </w:r>
      <w:r>
        <w:rPr>
          <w:rFonts w:ascii="標楷體" w:eastAsia="標楷體" w:hAnsi="標楷體" w:cs="標楷體"/>
          <w:spacing w:val="-2"/>
          <w:sz w:val="28"/>
        </w:rPr>
        <w:t>萬</w:t>
      </w:r>
      <w:r>
        <w:rPr>
          <w:rFonts w:ascii="標楷體" w:eastAsia="標楷體" w:hAnsi="標楷體" w:cs="標楷體"/>
          <w:spacing w:val="-11"/>
          <w:sz w:val="28"/>
        </w:rPr>
        <w:t>元</w:t>
      </w:r>
      <w:r>
        <w:rPr>
          <w:rFonts w:ascii="標楷體" w:eastAsia="標楷體" w:hAnsi="標楷體" w:cs="標楷體"/>
          <w:spacing w:val="-2"/>
          <w:sz w:val="28"/>
        </w:rPr>
        <w:t>，</w:t>
      </w:r>
      <w:r>
        <w:rPr>
          <w:rFonts w:ascii="標楷體" w:eastAsia="標楷體" w:hAnsi="標楷體" w:cs="標楷體"/>
          <w:sz w:val="28"/>
        </w:rPr>
        <w:t xml:space="preserve"> </w:t>
      </w:r>
      <w:r>
        <w:rPr>
          <w:rFonts w:ascii="標楷體" w:eastAsia="標楷體" w:hAnsi="標楷體" w:cs="標楷體"/>
          <w:sz w:val="28"/>
        </w:rPr>
        <w:t>似可賭，但問題在於風險，你能否承擔得起第</w:t>
      </w:r>
      <w:r>
        <w:rPr>
          <w:rFonts w:ascii="標楷體" w:eastAsia="標楷體" w:hAnsi="標楷體" w:cs="標楷體"/>
          <w:sz w:val="28"/>
        </w:rPr>
        <w:t xml:space="preserve"> </w:t>
      </w:r>
      <w:r>
        <w:rPr>
          <w:rFonts w:eastAsia="Times New Roman"/>
          <w:sz w:val="28"/>
        </w:rPr>
        <w:t xml:space="preserve">1 </w:t>
      </w:r>
      <w:r>
        <w:rPr>
          <w:rFonts w:ascii="標楷體" w:eastAsia="標楷體" w:hAnsi="標楷體" w:cs="標楷體"/>
          <w:sz w:val="28"/>
        </w:rPr>
        <w:t>次賭輸的風險。他又提</w:t>
      </w:r>
      <w:r>
        <w:rPr>
          <w:rFonts w:ascii="標楷體" w:eastAsia="標楷體" w:hAnsi="標楷體" w:cs="標楷體"/>
          <w:spacing w:val="35"/>
          <w:sz w:val="28"/>
        </w:rPr>
        <w:t>到</w:t>
      </w:r>
      <w:r>
        <w:rPr>
          <w:rFonts w:eastAsia="Times New Roman"/>
          <w:sz w:val="28"/>
        </w:rPr>
        <w:t>198</w:t>
      </w:r>
      <w:r>
        <w:rPr>
          <w:rFonts w:eastAsia="Times New Roman"/>
          <w:spacing w:val="70"/>
          <w:sz w:val="28"/>
        </w:rPr>
        <w:t>6</w:t>
      </w:r>
      <w:r>
        <w:rPr>
          <w:rFonts w:ascii="標楷體" w:eastAsia="標楷體" w:hAnsi="標楷體" w:cs="標楷體"/>
          <w:sz w:val="28"/>
        </w:rPr>
        <w:t>年美國太空總署挑戰者號升空後，因火箭助推器</w:t>
      </w:r>
      <w:r>
        <w:rPr>
          <w:rFonts w:ascii="標楷體" w:eastAsia="標楷體" w:hAnsi="標楷體" w:cs="標楷體"/>
          <w:spacing w:val="30"/>
          <w:sz w:val="28"/>
        </w:rPr>
        <w:t>的</w:t>
      </w:r>
      <w:r>
        <w:rPr>
          <w:rFonts w:eastAsia="Times New Roman"/>
          <w:spacing w:val="59"/>
          <w:sz w:val="28"/>
        </w:rPr>
        <w:t>O</w:t>
      </w:r>
      <w:r>
        <w:rPr>
          <w:rFonts w:ascii="標楷體" w:eastAsia="標楷體" w:hAnsi="標楷體" w:cs="標楷體"/>
          <w:sz w:val="28"/>
        </w:rPr>
        <w:t>型環密封圈失</w:t>
      </w:r>
      <w:r>
        <w:rPr>
          <w:rFonts w:ascii="標楷體" w:eastAsia="標楷體" w:hAnsi="標楷體" w:cs="標楷體"/>
          <w:spacing w:val="-35"/>
          <w:sz w:val="28"/>
        </w:rPr>
        <w:t>效，</w:t>
      </w:r>
      <w:r>
        <w:rPr>
          <w:rFonts w:ascii="標楷體" w:eastAsia="標楷體" w:hAnsi="標楷體" w:cs="標楷體"/>
          <w:sz w:val="28"/>
        </w:rPr>
        <w:t>導致太空梭爆</w:t>
      </w:r>
      <w:r>
        <w:rPr>
          <w:rFonts w:ascii="標楷體" w:eastAsia="標楷體" w:hAnsi="標楷體" w:cs="標楷體"/>
          <w:spacing w:val="-35"/>
          <w:sz w:val="28"/>
        </w:rPr>
        <w:t>炸，</w:t>
      </w:r>
      <w:r>
        <w:rPr>
          <w:rFonts w:ascii="標楷體" w:eastAsia="標楷體" w:hAnsi="標楷體" w:cs="標楷體"/>
          <w:sz w:val="28"/>
        </w:rPr>
        <w:t>七名太空人</w:t>
      </w:r>
      <w:r>
        <w:rPr>
          <w:rFonts w:eastAsia="Times New Roman"/>
          <w:sz w:val="28"/>
        </w:rPr>
        <w:t>(</w:t>
      </w:r>
      <w:r>
        <w:rPr>
          <w:rFonts w:ascii="標楷體" w:eastAsia="標楷體" w:hAnsi="標楷體" w:cs="標楷體"/>
          <w:sz w:val="28"/>
        </w:rPr>
        <w:t>包括一位女老師</w:t>
      </w:r>
      <w:r>
        <w:rPr>
          <w:rFonts w:eastAsia="Times New Roman"/>
          <w:sz w:val="28"/>
        </w:rPr>
        <w:t>)</w:t>
      </w:r>
      <w:r>
        <w:rPr>
          <w:rFonts w:ascii="標楷體" w:eastAsia="標楷體" w:hAnsi="標楷體" w:cs="標楷體"/>
          <w:sz w:val="28"/>
        </w:rPr>
        <w:t>全數罹難。由於發射前美國總統雷根在媒體提</w:t>
      </w:r>
      <w:r>
        <w:rPr>
          <w:rFonts w:ascii="標楷體" w:eastAsia="標楷體" w:hAnsi="標楷體" w:cs="標楷體"/>
          <w:spacing w:val="3"/>
          <w:sz w:val="28"/>
        </w:rPr>
        <w:t>及，挑戰者號的升空是相當重要的太空計畫；同時太空總</w:t>
      </w:r>
      <w:r>
        <w:rPr>
          <w:rFonts w:ascii="標楷體" w:eastAsia="標楷體" w:hAnsi="標楷體" w:cs="標楷體"/>
          <w:sz w:val="28"/>
        </w:rPr>
        <w:t>署在</w:t>
      </w:r>
      <w:r>
        <w:rPr>
          <w:rFonts w:ascii="標楷體" w:eastAsia="標楷體" w:hAnsi="標楷體" w:cs="標楷體"/>
          <w:spacing w:val="-17"/>
          <w:sz w:val="28"/>
        </w:rPr>
        <w:t xml:space="preserve"> </w:t>
      </w:r>
      <w:r>
        <w:rPr>
          <w:rFonts w:eastAsia="Times New Roman"/>
          <w:sz w:val="28"/>
        </w:rPr>
        <w:t>1986</w:t>
      </w:r>
      <w:r>
        <w:rPr>
          <w:rFonts w:eastAsia="Times New Roman"/>
          <w:spacing w:val="-18"/>
          <w:sz w:val="28"/>
        </w:rPr>
        <w:t xml:space="preserve"> </w:t>
      </w:r>
      <w:r>
        <w:rPr>
          <w:rFonts w:ascii="標楷體" w:eastAsia="標楷體" w:hAnsi="標楷體" w:cs="標楷體"/>
          <w:sz w:val="28"/>
        </w:rPr>
        <w:t>年也擬訂了達成全年</w:t>
      </w:r>
      <w:r>
        <w:rPr>
          <w:rFonts w:ascii="標楷體" w:eastAsia="標楷體" w:hAnsi="標楷體" w:cs="標楷體"/>
          <w:spacing w:val="-17"/>
          <w:sz w:val="28"/>
        </w:rPr>
        <w:t xml:space="preserve"> </w:t>
      </w:r>
      <w:r>
        <w:rPr>
          <w:rFonts w:eastAsia="Times New Roman"/>
          <w:sz w:val="28"/>
        </w:rPr>
        <w:t>12</w:t>
      </w:r>
      <w:r>
        <w:rPr>
          <w:rFonts w:eastAsia="Times New Roman"/>
          <w:spacing w:val="-18"/>
          <w:sz w:val="28"/>
        </w:rPr>
        <w:t xml:space="preserve"> </w:t>
      </w:r>
      <w:r>
        <w:rPr>
          <w:rFonts w:ascii="標楷體" w:eastAsia="標楷體" w:hAnsi="標楷體" w:cs="標楷體"/>
          <w:sz w:val="28"/>
        </w:rPr>
        <w:t>次太空梭升空的野心計畫。因</w:t>
      </w:r>
      <w:r>
        <w:rPr>
          <w:rFonts w:ascii="標楷體" w:eastAsia="標楷體" w:hAnsi="標楷體" w:cs="標楷體"/>
          <w:spacing w:val="-12"/>
          <w:sz w:val="28"/>
        </w:rPr>
        <w:t>此，</w:t>
      </w:r>
      <w:r>
        <w:rPr>
          <w:rFonts w:ascii="標楷體" w:eastAsia="標楷體" w:hAnsi="標楷體" w:cs="標楷體"/>
          <w:sz w:val="28"/>
        </w:rPr>
        <w:t>管理階層承受了極大的壓</w:t>
      </w:r>
      <w:r>
        <w:rPr>
          <w:rFonts w:ascii="標楷體" w:eastAsia="標楷體" w:hAnsi="標楷體" w:cs="標楷體"/>
          <w:spacing w:val="-12"/>
          <w:sz w:val="28"/>
        </w:rPr>
        <w:t>力</w:t>
      </w:r>
      <w:r>
        <w:rPr>
          <w:rFonts w:ascii="標楷體" w:eastAsia="標楷體" w:hAnsi="標楷體" w:cs="標楷體"/>
          <w:spacing w:val="-13"/>
          <w:sz w:val="28"/>
        </w:rPr>
        <w:t>。</w:t>
      </w:r>
      <w:r>
        <w:rPr>
          <w:rFonts w:ascii="標楷體" w:eastAsia="標楷體" w:hAnsi="標楷體" w:cs="標楷體"/>
          <w:sz w:val="28"/>
        </w:rPr>
        <w:t>當天氣溫為華</w:t>
      </w:r>
      <w:r>
        <w:rPr>
          <w:rFonts w:ascii="標楷體" w:eastAsia="標楷體" w:hAnsi="標楷體" w:cs="標楷體"/>
          <w:spacing w:val="35"/>
          <w:sz w:val="28"/>
        </w:rPr>
        <w:t>氏</w:t>
      </w:r>
      <w:r>
        <w:rPr>
          <w:rFonts w:eastAsia="Times New Roman"/>
          <w:sz w:val="28"/>
        </w:rPr>
        <w:t>5</w:t>
      </w:r>
      <w:r>
        <w:rPr>
          <w:rFonts w:eastAsia="Times New Roman"/>
          <w:spacing w:val="70"/>
          <w:sz w:val="28"/>
        </w:rPr>
        <w:t>3</w:t>
      </w:r>
      <w:r>
        <w:rPr>
          <w:rFonts w:ascii="標楷體" w:eastAsia="標楷體" w:hAnsi="標楷體" w:cs="標楷體"/>
          <w:sz w:val="28"/>
        </w:rPr>
        <w:t>度</w:t>
      </w:r>
      <w:r>
        <w:rPr>
          <w:rFonts w:eastAsia="Times New Roman"/>
          <w:sz w:val="28"/>
        </w:rPr>
        <w:t>(</w:t>
      </w:r>
      <w:r>
        <w:rPr>
          <w:rFonts w:ascii="標楷體" w:eastAsia="標楷體" w:hAnsi="標楷體" w:cs="標楷體"/>
          <w:sz w:val="28"/>
        </w:rPr>
        <w:t>攝</w:t>
      </w:r>
      <w:r>
        <w:rPr>
          <w:rFonts w:ascii="標楷體" w:eastAsia="標楷體" w:hAnsi="標楷體" w:cs="標楷體"/>
          <w:spacing w:val="35"/>
          <w:sz w:val="28"/>
        </w:rPr>
        <w:t>氏</w:t>
      </w:r>
      <w:r>
        <w:rPr>
          <w:rFonts w:eastAsia="Times New Roman"/>
          <w:sz w:val="28"/>
        </w:rPr>
        <w:t>1</w:t>
      </w:r>
      <w:r>
        <w:rPr>
          <w:rFonts w:eastAsia="Times New Roman"/>
          <w:spacing w:val="70"/>
          <w:sz w:val="28"/>
        </w:rPr>
        <w:t>2</w:t>
      </w:r>
      <w:r>
        <w:rPr>
          <w:rFonts w:ascii="標楷體" w:eastAsia="標楷體" w:hAnsi="標楷體" w:cs="標楷體"/>
          <w:sz w:val="28"/>
        </w:rPr>
        <w:t>度</w:t>
      </w:r>
      <w:r>
        <w:rPr>
          <w:rFonts w:eastAsia="Times New Roman"/>
          <w:sz w:val="28"/>
        </w:rPr>
        <w:t>)</w:t>
      </w:r>
      <w:r>
        <w:rPr>
          <w:rFonts w:ascii="標楷體" w:eastAsia="標楷體" w:hAnsi="標楷體" w:cs="標楷體"/>
          <w:sz w:val="28"/>
        </w:rPr>
        <w:t>以</w:t>
      </w:r>
      <w:r>
        <w:rPr>
          <w:rFonts w:ascii="標楷體" w:eastAsia="標楷體" w:hAnsi="標楷體" w:cs="標楷體"/>
          <w:spacing w:val="-7"/>
          <w:sz w:val="28"/>
        </w:rPr>
        <w:t>下，</w:t>
      </w:r>
      <w:r>
        <w:rPr>
          <w:rFonts w:ascii="標楷體" w:eastAsia="標楷體" w:hAnsi="標楷體" w:cs="標楷體"/>
          <w:sz w:val="28"/>
        </w:rPr>
        <w:t>且承包商莫頓</w:t>
      </w:r>
      <w:r>
        <w:rPr>
          <w:rFonts w:eastAsia="Times New Roman"/>
          <w:sz w:val="28"/>
        </w:rPr>
        <w:t>.</w:t>
      </w:r>
      <w:r>
        <w:rPr>
          <w:rFonts w:ascii="標楷體" w:eastAsia="標楷體" w:hAnsi="標楷體" w:cs="標楷體"/>
          <w:sz w:val="28"/>
        </w:rPr>
        <w:t>塞奧科公司曾提供</w:t>
      </w:r>
      <w:r>
        <w:rPr>
          <w:rFonts w:ascii="標楷體" w:eastAsia="標楷體" w:hAnsi="標楷體" w:cs="標楷體"/>
          <w:spacing w:val="35"/>
          <w:sz w:val="28"/>
        </w:rPr>
        <w:t>了</w:t>
      </w:r>
      <w:r>
        <w:rPr>
          <w:rFonts w:eastAsia="Times New Roman"/>
          <w:sz w:val="28"/>
        </w:rPr>
        <w:t>1</w:t>
      </w:r>
      <w:r>
        <w:rPr>
          <w:rFonts w:eastAsia="Times New Roman"/>
          <w:spacing w:val="69"/>
          <w:sz w:val="28"/>
        </w:rPr>
        <w:t>3</w:t>
      </w:r>
      <w:r>
        <w:rPr>
          <w:rFonts w:ascii="標楷體" w:eastAsia="標楷體" w:hAnsi="標楷體" w:cs="標楷體"/>
          <w:sz w:val="28"/>
        </w:rPr>
        <w:t>個複雜的技術圖表給太空總署</w:t>
      </w:r>
      <w:r>
        <w:rPr>
          <w:rFonts w:eastAsia="Times New Roman"/>
          <w:sz w:val="28"/>
        </w:rPr>
        <w:t>(</w:t>
      </w:r>
      <w:r>
        <w:rPr>
          <w:rFonts w:ascii="標楷體" w:eastAsia="標楷體" w:hAnsi="標楷體" w:cs="標楷體"/>
          <w:sz w:val="28"/>
        </w:rPr>
        <w:t>包括橡膠圈生產商建議不要發射</w:t>
      </w:r>
      <w:r>
        <w:rPr>
          <w:rFonts w:eastAsia="Times New Roman"/>
          <w:spacing w:val="-26"/>
          <w:sz w:val="28"/>
        </w:rPr>
        <w:t>)</w:t>
      </w:r>
      <w:r>
        <w:rPr>
          <w:rFonts w:ascii="標楷體" w:eastAsia="標楷體" w:hAnsi="標楷體" w:cs="標楷體"/>
          <w:spacing w:val="-12"/>
          <w:sz w:val="28"/>
        </w:rPr>
        <w:t>，</w:t>
      </w:r>
      <w:r>
        <w:rPr>
          <w:rFonts w:ascii="標楷體" w:eastAsia="標楷體" w:hAnsi="標楷體" w:cs="標楷體"/>
          <w:sz w:val="28"/>
        </w:rPr>
        <w:t>但</w:t>
      </w:r>
    </w:p>
    <w:p w:rsidR="000E42A4" w:rsidRDefault="00731315">
      <w:pPr>
        <w:autoSpaceDE w:val="0"/>
        <w:autoSpaceDN w:val="0"/>
        <w:snapToGrid w:val="0"/>
        <w:spacing w:before="328"/>
        <w:ind w:left="3898"/>
        <w:sectPr w:rsidR="000E42A4">
          <w:footnotePr>
            <w:pos w:val="sectEnd"/>
            <w:numStart w:val="0"/>
          </w:footnotePr>
          <w:endnotePr>
            <w:numFmt w:val="decimal"/>
            <w:numStart w:val="0"/>
          </w:endnotePr>
          <w:pgSz w:w="11904" w:h="16840"/>
          <w:pgMar w:top="840" w:right="1727" w:bottom="796" w:left="1800" w:header="0" w:footer="0" w:gutter="0"/>
          <w:cols w:space="720"/>
        </w:sectPr>
      </w:pPr>
      <w:r>
        <w:rPr>
          <w:rFonts w:eastAsia="Times New Roman"/>
        </w:rPr>
        <w:t>-</w:t>
      </w:r>
      <w:r>
        <w:rPr>
          <w:rFonts w:eastAsia="Times New Roman"/>
          <w:spacing w:val="-8"/>
        </w:rPr>
        <w:t>1</w:t>
      </w:r>
      <w:r>
        <w:rPr>
          <w:rFonts w:eastAsia="Times New Roman"/>
        </w:rPr>
        <w:t>10-</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left="890"/>
        <w:rPr>
          <w:rFonts w:ascii="標楷體" w:eastAsia="標楷體" w:hAnsi="標楷體" w:cs="標楷體"/>
          <w:sz w:val="28"/>
        </w:rPr>
      </w:pPr>
      <w:r>
        <w:rPr>
          <w:rFonts w:ascii="標楷體" w:eastAsia="標楷體" w:hAnsi="標楷體" w:cs="標楷體"/>
          <w:spacing w:val="3"/>
          <w:sz w:val="28"/>
        </w:rPr>
        <w:t>或許工程師提供的複雜數據，高層人員無法瞭解，而太空</w:t>
      </w:r>
      <w:r>
        <w:rPr>
          <w:rFonts w:ascii="標楷體" w:eastAsia="標楷體" w:hAnsi="標楷體" w:cs="標楷體"/>
          <w:sz w:val="28"/>
        </w:rPr>
        <w:t>總</w:t>
      </w:r>
      <w:r>
        <w:rPr>
          <w:rFonts w:ascii="標楷體" w:eastAsia="標楷體" w:hAnsi="標楷體" w:cs="標楷體"/>
          <w:spacing w:val="3"/>
          <w:sz w:val="28"/>
        </w:rPr>
        <w:t>署也有不得不成功的壓力，因此最後仍決定發射。由這個</w:t>
      </w:r>
      <w:r>
        <w:rPr>
          <w:rFonts w:ascii="標楷體" w:eastAsia="標楷體" w:hAnsi="標楷體" w:cs="標楷體"/>
          <w:sz w:val="28"/>
        </w:rPr>
        <w:t>歷</w:t>
      </w:r>
      <w:r>
        <w:rPr>
          <w:rFonts w:ascii="標楷體" w:eastAsia="標楷體" w:hAnsi="標楷體" w:cs="標楷體"/>
          <w:spacing w:val="3"/>
          <w:sz w:val="28"/>
        </w:rPr>
        <w:t>史事件，告訴我們管理階層即便承受到壓力，也應該把自</w:t>
      </w:r>
      <w:r>
        <w:rPr>
          <w:rFonts w:ascii="標楷體" w:eastAsia="標楷體" w:hAnsi="標楷體" w:cs="標楷體"/>
          <w:sz w:val="28"/>
        </w:rPr>
        <w:t>己</w:t>
      </w:r>
      <w:r>
        <w:rPr>
          <w:rFonts w:ascii="標楷體" w:eastAsia="標楷體" w:hAnsi="標楷體" w:cs="標楷體"/>
          <w:spacing w:val="3"/>
          <w:sz w:val="28"/>
        </w:rPr>
        <w:t>的決定先放一邊，嘗試作更嚴格的思辨，管理領導人更要</w:t>
      </w:r>
      <w:r>
        <w:rPr>
          <w:rFonts w:ascii="標楷體" w:eastAsia="標楷體" w:hAnsi="標楷體" w:cs="標楷體"/>
          <w:sz w:val="28"/>
        </w:rPr>
        <w:t>體認到其決定對其他人的後果</w:t>
      </w:r>
      <w:r>
        <w:rPr>
          <w:rFonts w:eastAsia="Times New Roman"/>
          <w:sz w:val="28"/>
        </w:rPr>
        <w:t>(</w:t>
      </w:r>
      <w:r>
        <w:rPr>
          <w:rFonts w:ascii="標楷體" w:eastAsia="標楷體" w:hAnsi="標楷體" w:cs="標楷體"/>
          <w:sz w:val="28"/>
        </w:rPr>
        <w:t>如生命安危</w:t>
      </w:r>
      <w:r>
        <w:rPr>
          <w:rFonts w:eastAsia="Times New Roman"/>
          <w:sz w:val="28"/>
        </w:rPr>
        <w:t>)</w:t>
      </w:r>
      <w:r>
        <w:rPr>
          <w:rFonts w:ascii="標楷體" w:eastAsia="標楷體" w:hAnsi="標楷體" w:cs="標楷體"/>
          <w:sz w:val="28"/>
        </w:rPr>
        <w:t>。</w:t>
      </w:r>
    </w:p>
    <w:p w:rsidR="000E42A4" w:rsidRDefault="00731315">
      <w:pPr>
        <w:autoSpaceDE w:val="0"/>
        <w:autoSpaceDN w:val="0"/>
        <w:snapToGrid w:val="0"/>
        <w:spacing w:before="180" w:line="480" w:lineRule="exact"/>
        <w:ind w:left="876"/>
        <w:rPr>
          <w:rFonts w:ascii="標楷體" w:eastAsia="標楷體" w:hAnsi="標楷體" w:cs="標楷體"/>
          <w:sz w:val="28"/>
        </w:rPr>
      </w:pPr>
      <w:r>
        <w:rPr>
          <w:rFonts w:ascii="標楷體" w:eastAsia="標楷體" w:hAnsi="標楷體" w:cs="標楷體"/>
          <w:sz w:val="28"/>
        </w:rPr>
        <w:t>對有些事件之決策可能攸關別人的生命</w:t>
      </w:r>
      <w:r>
        <w:rPr>
          <w:rFonts w:ascii="標楷體" w:eastAsia="標楷體" w:hAnsi="標楷體" w:cs="標楷體"/>
          <w:spacing w:val="-33"/>
          <w:sz w:val="28"/>
        </w:rPr>
        <w:t>時，</w:t>
      </w:r>
      <w:r>
        <w:rPr>
          <w:rFonts w:ascii="標楷體" w:eastAsia="標楷體" w:hAnsi="標楷體" w:cs="標楷體"/>
          <w:sz w:val="28"/>
        </w:rPr>
        <w:t>或將影響機構之重大信譽</w:t>
      </w:r>
      <w:r>
        <w:rPr>
          <w:rFonts w:ascii="標楷體" w:eastAsia="標楷體" w:hAnsi="標楷體" w:cs="標楷體"/>
          <w:spacing w:val="-10"/>
          <w:sz w:val="28"/>
        </w:rPr>
        <w:t>時，</w:t>
      </w:r>
      <w:r>
        <w:rPr>
          <w:rFonts w:ascii="標楷體" w:eastAsia="標楷體" w:hAnsi="標楷體" w:cs="標楷體"/>
          <w:sz w:val="28"/>
        </w:rPr>
        <w:t>即使其發生機率極</w:t>
      </w:r>
      <w:r>
        <w:rPr>
          <w:rFonts w:ascii="標楷體" w:eastAsia="標楷體" w:hAnsi="標楷體" w:cs="標楷體"/>
          <w:spacing w:val="-10"/>
          <w:sz w:val="28"/>
        </w:rPr>
        <w:t>微，</w:t>
      </w:r>
      <w:r>
        <w:rPr>
          <w:rFonts w:ascii="標楷體" w:eastAsia="標楷體" w:hAnsi="標楷體" w:cs="標楷體"/>
          <w:sz w:val="28"/>
        </w:rPr>
        <w:t>或是決策攸關僅此一次時，都須保守審慎因應，並非以最大期望值或最佳收益為最終考量。</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四、政府治理與機動性方面</w:t>
      </w:r>
    </w:p>
    <w:p w:rsidR="000E42A4" w:rsidRDefault="00731315">
      <w:pPr>
        <w:autoSpaceDE w:val="0"/>
        <w:autoSpaceDN w:val="0"/>
        <w:snapToGrid w:val="0"/>
        <w:spacing w:before="310" w:line="350" w:lineRule="exact"/>
        <w:ind w:left="276"/>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以彈性積極之政府治理創造施政績效，回應人民需求及贏得人</w:t>
      </w:r>
    </w:p>
    <w:p w:rsidR="000E42A4" w:rsidRDefault="00731315">
      <w:pPr>
        <w:autoSpaceDE w:val="0"/>
        <w:autoSpaceDN w:val="0"/>
        <w:snapToGrid w:val="0"/>
        <w:spacing w:before="130" w:line="350" w:lineRule="exact"/>
        <w:ind w:left="744"/>
        <w:rPr>
          <w:rFonts w:ascii="標楷體" w:eastAsia="標楷體" w:hAnsi="標楷體" w:cs="標楷體"/>
          <w:sz w:val="28"/>
        </w:rPr>
      </w:pPr>
      <w:r>
        <w:rPr>
          <w:rFonts w:ascii="標楷體" w:eastAsia="標楷體" w:hAnsi="標楷體" w:cs="標楷體"/>
          <w:sz w:val="28"/>
        </w:rPr>
        <w:t>民信任</w:t>
      </w:r>
    </w:p>
    <w:p w:rsidR="000E42A4" w:rsidRDefault="00731315">
      <w:pPr>
        <w:autoSpaceDE w:val="0"/>
        <w:autoSpaceDN w:val="0"/>
        <w:snapToGrid w:val="0"/>
        <w:spacing w:before="26" w:line="480" w:lineRule="exact"/>
        <w:ind w:left="778" w:hanging="12"/>
        <w:rPr>
          <w:rFonts w:ascii="標楷體" w:eastAsia="標楷體" w:hAnsi="標楷體" w:cs="標楷體"/>
          <w:sz w:val="28"/>
        </w:rPr>
      </w:pPr>
      <w:r>
        <w:rPr>
          <w:rFonts w:ascii="標楷體" w:eastAsia="標楷體" w:hAnsi="標楷體" w:cs="標楷體"/>
          <w:sz w:val="28"/>
        </w:rPr>
        <w:t>治理是全球性議題，人民對政府公共服務之要求隨著民主制度</w:t>
      </w:r>
      <w:r>
        <w:rPr>
          <w:rFonts w:ascii="標楷體" w:eastAsia="標楷體" w:hAnsi="標楷體" w:cs="標楷體"/>
          <w:spacing w:val="-2"/>
          <w:sz w:val="28"/>
        </w:rPr>
        <w:t>之發展及公民社會影響力之深化而日益增</w:t>
      </w:r>
      <w:r>
        <w:rPr>
          <w:rFonts w:ascii="標楷體" w:eastAsia="標楷體" w:hAnsi="標楷體" w:cs="標楷體"/>
          <w:spacing w:val="-7"/>
          <w:sz w:val="28"/>
        </w:rPr>
        <w:t>長，</w:t>
      </w:r>
      <w:r>
        <w:rPr>
          <w:rFonts w:ascii="標楷體" w:eastAsia="標楷體" w:hAnsi="標楷體" w:cs="標楷體"/>
          <w:spacing w:val="-2"/>
          <w:sz w:val="28"/>
        </w:rPr>
        <w:t>而</w:t>
      </w:r>
      <w:r>
        <w:rPr>
          <w:rFonts w:ascii="標楷體" w:eastAsia="標楷體" w:hAnsi="標楷體" w:cs="標楷體"/>
          <w:spacing w:val="-1"/>
          <w:sz w:val="28"/>
        </w:rPr>
        <w:t>全球化帶來的</w:t>
      </w:r>
      <w:r>
        <w:rPr>
          <w:rFonts w:ascii="標楷體" w:eastAsia="標楷體" w:hAnsi="標楷體" w:cs="標楷體"/>
          <w:sz w:val="28"/>
        </w:rPr>
        <w:t xml:space="preserve"> </w:t>
      </w:r>
      <w:r>
        <w:rPr>
          <w:rFonts w:ascii="標楷體" w:eastAsia="標楷體" w:hAnsi="標楷體" w:cs="標楷體"/>
          <w:sz w:val="28"/>
        </w:rPr>
        <w:t>經</w:t>
      </w:r>
      <w:r>
        <w:rPr>
          <w:rFonts w:ascii="標楷體" w:eastAsia="標楷體" w:hAnsi="標楷體" w:cs="標楷體"/>
          <w:spacing w:val="-1"/>
          <w:sz w:val="28"/>
        </w:rPr>
        <w:t>濟</w:t>
      </w:r>
      <w:r>
        <w:rPr>
          <w:rFonts w:ascii="標楷體" w:eastAsia="標楷體" w:hAnsi="標楷體" w:cs="標楷體"/>
          <w:sz w:val="28"/>
        </w:rPr>
        <w:t>、社</w:t>
      </w:r>
      <w:r>
        <w:rPr>
          <w:rFonts w:ascii="標楷體" w:eastAsia="標楷體" w:hAnsi="標楷體" w:cs="標楷體"/>
          <w:spacing w:val="-1"/>
          <w:sz w:val="28"/>
        </w:rPr>
        <w:t>會</w:t>
      </w:r>
      <w:r>
        <w:rPr>
          <w:rFonts w:ascii="標楷體" w:eastAsia="標楷體" w:hAnsi="標楷體" w:cs="標楷體"/>
          <w:sz w:val="28"/>
        </w:rPr>
        <w:t>、文</w:t>
      </w:r>
      <w:r>
        <w:rPr>
          <w:rFonts w:ascii="標楷體" w:eastAsia="標楷體" w:hAnsi="標楷體" w:cs="標楷體"/>
          <w:spacing w:val="-1"/>
          <w:sz w:val="28"/>
        </w:rPr>
        <w:t>化</w:t>
      </w:r>
      <w:r>
        <w:rPr>
          <w:rFonts w:ascii="標楷體" w:eastAsia="標楷體" w:hAnsi="標楷體" w:cs="標楷體"/>
          <w:sz w:val="28"/>
        </w:rPr>
        <w:t>、人</w:t>
      </w:r>
      <w:r>
        <w:rPr>
          <w:rFonts w:ascii="標楷體" w:eastAsia="標楷體" w:hAnsi="標楷體" w:cs="標楷體"/>
          <w:spacing w:val="-1"/>
          <w:sz w:val="28"/>
        </w:rPr>
        <w:t>口、</w:t>
      </w:r>
      <w:r>
        <w:rPr>
          <w:rFonts w:ascii="標楷體" w:eastAsia="標楷體" w:hAnsi="標楷體" w:cs="標楷體"/>
          <w:sz w:val="28"/>
        </w:rPr>
        <w:t>價值之交互影</w:t>
      </w:r>
      <w:r>
        <w:rPr>
          <w:rFonts w:ascii="標楷體" w:eastAsia="標楷體" w:hAnsi="標楷體" w:cs="標楷體"/>
          <w:spacing w:val="-1"/>
          <w:sz w:val="28"/>
        </w:rPr>
        <w:t>響</w:t>
      </w:r>
      <w:r>
        <w:rPr>
          <w:rFonts w:ascii="標楷體" w:eastAsia="標楷體" w:hAnsi="標楷體" w:cs="標楷體"/>
          <w:sz w:val="28"/>
        </w:rPr>
        <w:t>，也使政府角色與功能更加多元與複雜</w:t>
      </w:r>
      <w:r>
        <w:rPr>
          <w:rFonts w:ascii="標楷體" w:eastAsia="標楷體" w:hAnsi="標楷體" w:cs="標楷體"/>
          <w:spacing w:val="-3"/>
          <w:sz w:val="28"/>
        </w:rPr>
        <w:t>，</w:t>
      </w:r>
      <w:r>
        <w:rPr>
          <w:rFonts w:ascii="標楷體" w:eastAsia="標楷體" w:hAnsi="標楷體" w:cs="標楷體"/>
          <w:sz w:val="28"/>
        </w:rPr>
        <w:t>並衝擊政府施政思維與能</w:t>
      </w:r>
      <w:r>
        <w:rPr>
          <w:rFonts w:ascii="標楷體" w:eastAsia="標楷體" w:hAnsi="標楷體" w:cs="標楷體"/>
          <w:spacing w:val="-3"/>
          <w:sz w:val="28"/>
        </w:rPr>
        <w:t>力。</w:t>
      </w:r>
      <w:r>
        <w:rPr>
          <w:rFonts w:ascii="標楷體" w:eastAsia="標楷體" w:hAnsi="標楷體" w:cs="標楷體"/>
          <w:sz w:val="28"/>
        </w:rPr>
        <w:t>良善的政</w:t>
      </w:r>
      <w:r>
        <w:rPr>
          <w:rFonts w:ascii="標楷體" w:eastAsia="標楷體" w:hAnsi="標楷體" w:cs="標楷體"/>
          <w:spacing w:val="-2"/>
          <w:sz w:val="28"/>
        </w:rPr>
        <w:t>府治理與績效決定了人民對政府施政之信</w:t>
      </w:r>
      <w:r>
        <w:rPr>
          <w:rFonts w:ascii="標楷體" w:eastAsia="標楷體" w:hAnsi="標楷體" w:cs="標楷體"/>
          <w:spacing w:val="-7"/>
          <w:sz w:val="28"/>
        </w:rPr>
        <w:t>任，</w:t>
      </w:r>
      <w:r>
        <w:rPr>
          <w:rFonts w:ascii="標楷體" w:eastAsia="標楷體" w:hAnsi="標楷體" w:cs="標楷體"/>
          <w:spacing w:val="-2"/>
          <w:sz w:val="28"/>
        </w:rPr>
        <w:t>身</w:t>
      </w:r>
      <w:r>
        <w:rPr>
          <w:rFonts w:ascii="標楷體" w:eastAsia="標楷體" w:hAnsi="標楷體" w:cs="標楷體"/>
          <w:spacing w:val="-1"/>
          <w:sz w:val="28"/>
        </w:rPr>
        <w:t>為高階文官的</w:t>
      </w:r>
      <w:r>
        <w:rPr>
          <w:rFonts w:ascii="標楷體" w:eastAsia="標楷體" w:hAnsi="標楷體" w:cs="標楷體"/>
          <w:sz w:val="28"/>
        </w:rPr>
        <w:t xml:space="preserve"> </w:t>
      </w:r>
      <w:r>
        <w:rPr>
          <w:rFonts w:ascii="標楷體" w:eastAsia="標楷體" w:hAnsi="標楷體" w:cs="標楷體"/>
          <w:sz w:val="28"/>
        </w:rPr>
        <w:t>一</w:t>
      </w:r>
      <w:r>
        <w:rPr>
          <w:rFonts w:ascii="標楷體" w:eastAsia="標楷體" w:hAnsi="標楷體" w:cs="標楷體"/>
          <w:spacing w:val="-3"/>
          <w:sz w:val="28"/>
        </w:rPr>
        <w:t>員，</w:t>
      </w:r>
      <w:r>
        <w:rPr>
          <w:rFonts w:ascii="標楷體" w:eastAsia="標楷體" w:hAnsi="標楷體" w:cs="標楷體"/>
          <w:sz w:val="28"/>
        </w:rPr>
        <w:t>應深刻體認環境變化帶來的機會</w:t>
      </w:r>
      <w:r>
        <w:rPr>
          <w:rFonts w:ascii="標楷體" w:eastAsia="標楷體" w:hAnsi="標楷體" w:cs="標楷體"/>
          <w:spacing w:val="-3"/>
          <w:sz w:val="28"/>
        </w:rPr>
        <w:t>，</w:t>
      </w:r>
      <w:r>
        <w:rPr>
          <w:rFonts w:ascii="標楷體" w:eastAsia="標楷體" w:hAnsi="標楷體" w:cs="標楷體"/>
          <w:sz w:val="28"/>
        </w:rPr>
        <w:t>以更宏觀的視野來審視政策之制</w:t>
      </w:r>
      <w:r>
        <w:rPr>
          <w:rFonts w:ascii="標楷體" w:eastAsia="標楷體" w:hAnsi="標楷體" w:cs="標楷體"/>
          <w:spacing w:val="-5"/>
          <w:sz w:val="28"/>
        </w:rPr>
        <w:t>定，</w:t>
      </w:r>
      <w:r>
        <w:rPr>
          <w:rFonts w:ascii="標楷體" w:eastAsia="標楷體" w:hAnsi="標楷體" w:cs="標楷體"/>
          <w:sz w:val="28"/>
        </w:rPr>
        <w:t>借助彈性的公私部門合作及夥伴關係來完成政策之執</w:t>
      </w:r>
      <w:r>
        <w:rPr>
          <w:rFonts w:ascii="標楷體" w:eastAsia="標楷體" w:hAnsi="標楷體" w:cs="標楷體"/>
          <w:spacing w:val="-3"/>
          <w:sz w:val="28"/>
        </w:rPr>
        <w:t>行</w:t>
      </w:r>
      <w:r>
        <w:rPr>
          <w:rFonts w:ascii="標楷體" w:eastAsia="標楷體" w:hAnsi="標楷體" w:cs="標楷體"/>
          <w:sz w:val="28"/>
        </w:rPr>
        <w:t>，並透過積極的當責</w:t>
      </w:r>
      <w:r>
        <w:rPr>
          <w:rFonts w:ascii="標楷體" w:eastAsia="標楷體" w:hAnsi="標楷體" w:cs="標楷體"/>
          <w:spacing w:val="-3"/>
          <w:sz w:val="28"/>
        </w:rPr>
        <w:t>、</w:t>
      </w:r>
      <w:r>
        <w:rPr>
          <w:rFonts w:ascii="標楷體" w:eastAsia="標楷體" w:hAnsi="標楷體" w:cs="標楷體"/>
          <w:sz w:val="28"/>
        </w:rPr>
        <w:t>透明與參與機制來策勵政策之成果，回應人民需求及贏得人民信任。</w:t>
      </w:r>
    </w:p>
    <w:p w:rsidR="000E42A4" w:rsidRDefault="00731315">
      <w:pPr>
        <w:autoSpaceDE w:val="0"/>
        <w:autoSpaceDN w:val="0"/>
        <w:snapToGrid w:val="0"/>
        <w:spacing w:before="284" w:line="350" w:lineRule="exact"/>
        <w:ind w:left="276"/>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了解不同國家資訊透明度法制作業之差異，啟發不同思維</w:t>
      </w:r>
    </w:p>
    <w:p w:rsidR="000E42A4" w:rsidRDefault="00731315">
      <w:pPr>
        <w:autoSpaceDE w:val="0"/>
        <w:autoSpaceDN w:val="0"/>
        <w:snapToGrid w:val="0"/>
        <w:spacing w:before="26" w:line="480" w:lineRule="exact"/>
        <w:ind w:left="778" w:hanging="12"/>
        <w:rPr>
          <w:rFonts w:ascii="標楷體" w:eastAsia="標楷體" w:hAnsi="標楷體" w:cs="標楷體"/>
          <w:sz w:val="28"/>
        </w:rPr>
      </w:pPr>
      <w:r>
        <w:rPr>
          <w:rFonts w:ascii="標楷體" w:eastAsia="標楷體" w:hAnsi="標楷體" w:cs="標楷體"/>
          <w:spacing w:val="-2"/>
          <w:sz w:val="28"/>
        </w:rPr>
        <w:t>各國資訊透明度法制作業</w:t>
      </w:r>
      <w:r>
        <w:rPr>
          <w:rFonts w:ascii="標楷體" w:eastAsia="標楷體" w:hAnsi="標楷體" w:cs="標楷體"/>
          <w:spacing w:val="33"/>
          <w:sz w:val="28"/>
        </w:rPr>
        <w:t>從</w:t>
      </w:r>
      <w:r>
        <w:rPr>
          <w:rFonts w:eastAsia="Times New Roman"/>
          <w:spacing w:val="-2"/>
          <w:sz w:val="28"/>
        </w:rPr>
        <w:t>196</w:t>
      </w:r>
      <w:r>
        <w:rPr>
          <w:rFonts w:eastAsia="Times New Roman"/>
          <w:spacing w:val="68"/>
          <w:sz w:val="28"/>
        </w:rPr>
        <w:t>0</w:t>
      </w:r>
      <w:r>
        <w:rPr>
          <w:rFonts w:ascii="標楷體" w:eastAsia="標楷體" w:hAnsi="標楷體" w:cs="標楷體"/>
          <w:spacing w:val="33"/>
          <w:sz w:val="28"/>
        </w:rPr>
        <w:t>至</w:t>
      </w:r>
      <w:r>
        <w:rPr>
          <w:rFonts w:eastAsia="Times New Roman"/>
          <w:spacing w:val="-2"/>
          <w:sz w:val="28"/>
        </w:rPr>
        <w:t>198</w:t>
      </w:r>
      <w:r>
        <w:rPr>
          <w:rFonts w:eastAsia="Times New Roman"/>
          <w:spacing w:val="68"/>
          <w:sz w:val="28"/>
        </w:rPr>
        <w:t>0</w:t>
      </w:r>
      <w:r>
        <w:rPr>
          <w:rFonts w:ascii="標楷體" w:eastAsia="標楷體" w:hAnsi="標楷體" w:cs="標楷體"/>
          <w:spacing w:val="-2"/>
          <w:sz w:val="28"/>
        </w:rPr>
        <w:t>開始發展，但處理的</w:t>
      </w:r>
      <w:r>
        <w:rPr>
          <w:rFonts w:ascii="標楷體" w:eastAsia="標楷體" w:hAnsi="標楷體" w:cs="標楷體"/>
          <w:sz w:val="28"/>
        </w:rPr>
        <w:t xml:space="preserve"> </w:t>
      </w:r>
      <w:r>
        <w:rPr>
          <w:rFonts w:ascii="標楷體" w:eastAsia="標楷體" w:hAnsi="標楷體" w:cs="標楷體"/>
          <w:sz w:val="28"/>
        </w:rPr>
        <w:t>模式不</w:t>
      </w:r>
      <w:r>
        <w:rPr>
          <w:rFonts w:ascii="標楷體" w:eastAsia="標楷體" w:hAnsi="標楷體" w:cs="標楷體"/>
          <w:spacing w:val="-2"/>
          <w:sz w:val="28"/>
        </w:rPr>
        <w:t>一</w:t>
      </w:r>
      <w:r>
        <w:rPr>
          <w:rFonts w:ascii="標楷體" w:eastAsia="標楷體" w:hAnsi="標楷體" w:cs="標楷體"/>
          <w:spacing w:val="-1"/>
          <w:sz w:val="28"/>
        </w:rPr>
        <w:t>，</w:t>
      </w:r>
      <w:r>
        <w:rPr>
          <w:rFonts w:ascii="標楷體" w:eastAsia="標楷體" w:hAnsi="標楷體" w:cs="標楷體"/>
          <w:sz w:val="28"/>
        </w:rPr>
        <w:t>有屬積極公開資料的國</w:t>
      </w:r>
      <w:r>
        <w:rPr>
          <w:rFonts w:ascii="標楷體" w:eastAsia="標楷體" w:hAnsi="標楷體" w:cs="標楷體"/>
          <w:spacing w:val="-2"/>
          <w:sz w:val="28"/>
        </w:rPr>
        <w:t>家</w:t>
      </w:r>
      <w:r>
        <w:rPr>
          <w:rFonts w:ascii="標楷體" w:eastAsia="標楷體" w:hAnsi="標楷體" w:cs="標楷體"/>
          <w:spacing w:val="-1"/>
          <w:sz w:val="28"/>
        </w:rPr>
        <w:t>，</w:t>
      </w:r>
      <w:r>
        <w:rPr>
          <w:rFonts w:ascii="標楷體" w:eastAsia="標楷體" w:hAnsi="標楷體" w:cs="標楷體"/>
          <w:sz w:val="28"/>
        </w:rPr>
        <w:t>如</w:t>
      </w:r>
      <w:r>
        <w:rPr>
          <w:rFonts w:ascii="標楷體" w:eastAsia="標楷體" w:hAnsi="標楷體" w:cs="標楷體"/>
          <w:spacing w:val="-2"/>
          <w:sz w:val="28"/>
        </w:rPr>
        <w:t>英</w:t>
      </w:r>
      <w:r>
        <w:rPr>
          <w:rFonts w:ascii="標楷體" w:eastAsia="標楷體" w:hAnsi="標楷體" w:cs="標楷體"/>
          <w:spacing w:val="-1"/>
          <w:sz w:val="28"/>
        </w:rPr>
        <w:t>、</w:t>
      </w:r>
      <w:r>
        <w:rPr>
          <w:rFonts w:ascii="標楷體" w:eastAsia="標楷體" w:hAnsi="標楷體" w:cs="標楷體"/>
          <w:sz w:val="28"/>
        </w:rPr>
        <w:t>美等國可以要求</w:t>
      </w:r>
      <w:r>
        <w:rPr>
          <w:rFonts w:ascii="標楷體" w:eastAsia="標楷體" w:hAnsi="標楷體" w:cs="標楷體"/>
          <w:spacing w:val="-3"/>
          <w:sz w:val="28"/>
        </w:rPr>
        <w:t>政府機構</w:t>
      </w:r>
      <w:r>
        <w:rPr>
          <w:rFonts w:ascii="標楷體" w:eastAsia="標楷體" w:hAnsi="標楷體" w:cs="標楷體"/>
          <w:spacing w:val="-2"/>
          <w:sz w:val="28"/>
        </w:rPr>
        <w:t>開放文件或往來郵件，有屬業務需求才開放的國家，</w:t>
      </w:r>
      <w:r>
        <w:rPr>
          <w:rFonts w:ascii="標楷體" w:eastAsia="標楷體" w:hAnsi="標楷體" w:cs="標楷體"/>
          <w:sz w:val="28"/>
        </w:rPr>
        <w:t xml:space="preserve"> </w:t>
      </w:r>
      <w:r>
        <w:rPr>
          <w:rFonts w:ascii="標楷體" w:eastAsia="標楷體" w:hAnsi="標楷體" w:cs="標楷體"/>
          <w:spacing w:val="5"/>
          <w:sz w:val="28"/>
        </w:rPr>
        <w:t>如在瑞士請求資料開放需進行相關研究業務需求才可向政</w:t>
      </w:r>
      <w:r>
        <w:rPr>
          <w:rFonts w:ascii="標楷體" w:eastAsia="標楷體" w:hAnsi="標楷體" w:cs="標楷體"/>
          <w:sz w:val="28"/>
        </w:rPr>
        <w:t>府提出要</w:t>
      </w:r>
      <w:r>
        <w:rPr>
          <w:rFonts w:ascii="標楷體" w:eastAsia="標楷體" w:hAnsi="標楷體" w:cs="標楷體"/>
          <w:spacing w:val="-3"/>
          <w:sz w:val="28"/>
        </w:rPr>
        <w:t>求</w:t>
      </w:r>
      <w:r>
        <w:rPr>
          <w:rFonts w:ascii="標楷體" w:eastAsia="標楷體" w:hAnsi="標楷體" w:cs="標楷體"/>
          <w:sz w:val="28"/>
        </w:rPr>
        <w:t>。我國已訂定資訊公開</w:t>
      </w:r>
      <w:r>
        <w:rPr>
          <w:rFonts w:ascii="標楷體" w:eastAsia="標楷體" w:hAnsi="標楷體" w:cs="標楷體"/>
          <w:spacing w:val="-3"/>
          <w:sz w:val="28"/>
        </w:rPr>
        <w:t>法，</w:t>
      </w:r>
      <w:r>
        <w:rPr>
          <w:rFonts w:ascii="標楷體" w:eastAsia="標楷體" w:hAnsi="標楷體" w:cs="標楷體"/>
          <w:sz w:val="28"/>
        </w:rPr>
        <w:t>明訂政府機關應公開的資</w:t>
      </w:r>
    </w:p>
    <w:p w:rsidR="000E42A4" w:rsidRDefault="00731315">
      <w:pPr>
        <w:autoSpaceDE w:val="0"/>
        <w:autoSpaceDN w:val="0"/>
        <w:snapToGrid w:val="0"/>
        <w:spacing w:before="448"/>
        <w:ind w:left="3901"/>
        <w:sectPr w:rsidR="000E42A4">
          <w:footnotePr>
            <w:pos w:val="sectEnd"/>
            <w:numStart w:val="0"/>
          </w:footnotePr>
          <w:endnotePr>
            <w:numFmt w:val="decimal"/>
            <w:numStart w:val="0"/>
          </w:endnotePr>
          <w:pgSz w:w="11904" w:h="16840"/>
          <w:pgMar w:top="840" w:right="1730" w:bottom="796" w:left="1800" w:header="0" w:footer="0" w:gutter="0"/>
          <w:cols w:space="720"/>
        </w:sectPr>
      </w:pPr>
      <w:r>
        <w:rPr>
          <w:rFonts w:eastAsia="Times New Roman"/>
        </w:rPr>
        <w:t>-</w:t>
      </w:r>
      <w:r>
        <w:rPr>
          <w:rFonts w:eastAsia="Times New Roman"/>
          <w:spacing w:val="-8"/>
        </w:rPr>
        <w:t>11</w:t>
      </w:r>
      <w:r>
        <w:rPr>
          <w:rFonts w:eastAsia="Times New Roman"/>
        </w:rPr>
        <w:t>1-</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4" w:line="350" w:lineRule="exact"/>
        <w:ind w:left="766"/>
        <w:rPr>
          <w:rFonts w:ascii="標楷體" w:eastAsia="標楷體" w:hAnsi="標楷體" w:cs="標楷體"/>
          <w:sz w:val="28"/>
        </w:rPr>
      </w:pPr>
      <w:r>
        <w:rPr>
          <w:rFonts w:ascii="標楷體" w:eastAsia="標楷體" w:hAnsi="標楷體" w:cs="標楷體"/>
          <w:spacing w:val="-1"/>
          <w:sz w:val="28"/>
        </w:rPr>
        <w:t>訊</w:t>
      </w:r>
      <w:r>
        <w:rPr>
          <w:rFonts w:ascii="標楷體" w:eastAsia="標楷體" w:hAnsi="標楷體" w:cs="標楷體"/>
          <w:sz w:val="28"/>
        </w:rPr>
        <w:t>，如施政計</w:t>
      </w:r>
      <w:r>
        <w:rPr>
          <w:rFonts w:ascii="標楷體" w:eastAsia="標楷體" w:hAnsi="標楷體" w:cs="標楷體"/>
          <w:spacing w:val="-1"/>
          <w:sz w:val="28"/>
        </w:rPr>
        <w:t>畫</w:t>
      </w:r>
      <w:r>
        <w:rPr>
          <w:rFonts w:ascii="標楷體" w:eastAsia="標楷體" w:hAnsi="標楷體" w:cs="標楷體"/>
          <w:sz w:val="28"/>
        </w:rPr>
        <w:t>、預</w:t>
      </w:r>
      <w:r>
        <w:rPr>
          <w:rFonts w:ascii="標楷體" w:eastAsia="標楷體" w:hAnsi="標楷體" w:cs="標楷體"/>
          <w:spacing w:val="-1"/>
          <w:sz w:val="28"/>
        </w:rPr>
        <w:t>算、</w:t>
      </w:r>
      <w:r>
        <w:rPr>
          <w:rFonts w:ascii="標楷體" w:eastAsia="標楷體" w:hAnsi="標楷體" w:cs="標楷體"/>
          <w:sz w:val="28"/>
        </w:rPr>
        <w:t>委外服務標案</w:t>
      </w:r>
      <w:r>
        <w:rPr>
          <w:rFonts w:eastAsia="Times New Roman"/>
          <w:sz w:val="28"/>
        </w:rPr>
        <w:t>…</w:t>
      </w:r>
      <w:r>
        <w:rPr>
          <w:rFonts w:ascii="標楷體" w:eastAsia="標楷體" w:hAnsi="標楷體" w:cs="標楷體"/>
          <w:spacing w:val="-1"/>
          <w:sz w:val="28"/>
        </w:rPr>
        <w:t>等，</w:t>
      </w:r>
      <w:r>
        <w:rPr>
          <w:rFonts w:ascii="標楷體" w:eastAsia="標楷體" w:hAnsi="標楷體" w:cs="標楷體"/>
          <w:sz w:val="28"/>
        </w:rPr>
        <w:t>於</w:t>
      </w:r>
      <w:r>
        <w:rPr>
          <w:rFonts w:ascii="標楷體" w:eastAsia="標楷體" w:hAnsi="標楷體" w:cs="標楷體"/>
          <w:spacing w:val="-1"/>
          <w:sz w:val="28"/>
        </w:rPr>
        <w:t>此</w:t>
      </w:r>
      <w:r>
        <w:rPr>
          <w:rFonts w:ascii="標楷體" w:eastAsia="標楷體" w:hAnsi="標楷體" w:cs="標楷體"/>
          <w:sz w:val="28"/>
        </w:rPr>
        <w:t>，對於其他</w:t>
      </w:r>
    </w:p>
    <w:p w:rsidR="000E42A4" w:rsidRDefault="00731315">
      <w:pPr>
        <w:autoSpaceDE w:val="0"/>
        <w:autoSpaceDN w:val="0"/>
        <w:snapToGrid w:val="0"/>
        <w:spacing w:before="26" w:line="480" w:lineRule="exact"/>
        <w:ind w:left="766" w:right="19"/>
        <w:jc w:val="both"/>
        <w:rPr>
          <w:rFonts w:ascii="標楷體" w:eastAsia="標楷體" w:hAnsi="標楷體" w:cs="標楷體"/>
          <w:sz w:val="28"/>
        </w:rPr>
      </w:pPr>
      <w:r>
        <w:rPr>
          <w:rFonts w:ascii="標楷體" w:eastAsia="標楷體" w:hAnsi="標楷體" w:cs="標楷體"/>
          <w:spacing w:val="-3"/>
          <w:sz w:val="28"/>
        </w:rPr>
        <w:t>資料開放的精神係採積極開放或審核開</w:t>
      </w:r>
      <w:r>
        <w:rPr>
          <w:rFonts w:ascii="標楷體" w:eastAsia="標楷體" w:hAnsi="標楷體" w:cs="標楷體"/>
          <w:spacing w:val="-8"/>
          <w:sz w:val="28"/>
        </w:rPr>
        <w:t>放，</w:t>
      </w:r>
      <w:r>
        <w:rPr>
          <w:rFonts w:ascii="標楷體" w:eastAsia="標楷體" w:hAnsi="標楷體" w:cs="標楷體"/>
          <w:spacing w:val="-3"/>
          <w:sz w:val="28"/>
        </w:rPr>
        <w:t>本研習</w:t>
      </w:r>
      <w:r>
        <w:rPr>
          <w:rFonts w:ascii="標楷體" w:eastAsia="標楷體" w:hAnsi="標楷體" w:cs="標楷體"/>
          <w:spacing w:val="-2"/>
          <w:sz w:val="28"/>
        </w:rPr>
        <w:t>課程提供了</w:t>
      </w:r>
      <w:r>
        <w:rPr>
          <w:rFonts w:ascii="標楷體" w:eastAsia="標楷體" w:hAnsi="標楷體" w:cs="標楷體"/>
          <w:sz w:val="28"/>
        </w:rPr>
        <w:t xml:space="preserve"> </w:t>
      </w:r>
      <w:r>
        <w:rPr>
          <w:rFonts w:ascii="標楷體" w:eastAsia="標楷體" w:hAnsi="標楷體" w:cs="標楷體"/>
          <w:sz w:val="28"/>
        </w:rPr>
        <w:t>不同面向之思維。</w:t>
      </w:r>
    </w:p>
    <w:p w:rsidR="000E42A4" w:rsidRDefault="00731315">
      <w:pPr>
        <w:autoSpaceDE w:val="0"/>
        <w:autoSpaceDN w:val="0"/>
        <w:snapToGrid w:val="0"/>
        <w:spacing w:before="284" w:line="350" w:lineRule="exact"/>
        <w:ind w:left="276"/>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善用績效評估方法，落實標竿學習</w:t>
      </w:r>
    </w:p>
    <w:p w:rsidR="000E42A4" w:rsidRDefault="00731315">
      <w:pPr>
        <w:autoSpaceDE w:val="0"/>
        <w:autoSpaceDN w:val="0"/>
        <w:snapToGrid w:val="0"/>
        <w:spacing w:before="26" w:line="480" w:lineRule="exact"/>
        <w:ind w:left="778" w:hanging="12"/>
        <w:rPr>
          <w:rFonts w:ascii="標楷體" w:eastAsia="標楷體" w:hAnsi="標楷體" w:cs="標楷體"/>
          <w:sz w:val="28"/>
        </w:rPr>
      </w:pPr>
      <w:r>
        <w:rPr>
          <w:rFonts w:ascii="標楷體" w:eastAsia="標楷體" w:hAnsi="標楷體" w:cs="標楷體"/>
          <w:spacing w:val="-3"/>
          <w:sz w:val="28"/>
        </w:rPr>
        <w:t>標竿學習的目的在於了解績效評估之方法，並藉以辨</w:t>
      </w:r>
      <w:r>
        <w:rPr>
          <w:rFonts w:ascii="標楷體" w:eastAsia="標楷體" w:hAnsi="標楷體" w:cs="標楷體"/>
          <w:spacing w:val="-2"/>
          <w:sz w:val="28"/>
        </w:rPr>
        <w:t>識組織目</w:t>
      </w:r>
      <w:r>
        <w:rPr>
          <w:rFonts w:ascii="標楷體" w:eastAsia="標楷體" w:hAnsi="標楷體" w:cs="標楷體"/>
          <w:sz w:val="28"/>
        </w:rPr>
        <w:t xml:space="preserve"> </w:t>
      </w:r>
      <w:r>
        <w:rPr>
          <w:rFonts w:ascii="標楷體" w:eastAsia="標楷體" w:hAnsi="標楷體" w:cs="標楷體"/>
          <w:spacing w:val="-1"/>
          <w:sz w:val="28"/>
        </w:rPr>
        <w:t>前處於</w:t>
      </w:r>
      <w:r>
        <w:rPr>
          <w:rFonts w:ascii="標楷體" w:eastAsia="標楷體" w:hAnsi="標楷體" w:cs="標楷體"/>
          <w:sz w:val="28"/>
        </w:rPr>
        <w:t>何種績效情況</w:t>
      </w:r>
      <w:r>
        <w:rPr>
          <w:rFonts w:ascii="標楷體" w:eastAsia="標楷體" w:hAnsi="標楷體" w:cs="標楷體"/>
          <w:spacing w:val="-3"/>
          <w:sz w:val="28"/>
        </w:rPr>
        <w:t>，</w:t>
      </w:r>
      <w:r>
        <w:rPr>
          <w:rFonts w:ascii="標楷體" w:eastAsia="標楷體" w:hAnsi="標楷體" w:cs="標楷體"/>
          <w:sz w:val="28"/>
        </w:rPr>
        <w:t>以便能在適當時機將組織規</w:t>
      </w:r>
      <w:r>
        <w:rPr>
          <w:rFonts w:ascii="標楷體" w:eastAsia="標楷體" w:hAnsi="標楷體" w:cs="標楷體"/>
          <w:spacing w:val="-3"/>
          <w:sz w:val="28"/>
        </w:rPr>
        <w:t>模、</w:t>
      </w:r>
      <w:r>
        <w:rPr>
          <w:rFonts w:ascii="標楷體" w:eastAsia="標楷體" w:hAnsi="標楷體" w:cs="標楷體"/>
          <w:sz w:val="28"/>
        </w:rPr>
        <w:t>投入與</w:t>
      </w:r>
      <w:r>
        <w:rPr>
          <w:rFonts w:ascii="標楷體" w:eastAsia="標楷體" w:hAnsi="標楷體" w:cs="標楷體"/>
          <w:spacing w:val="-4"/>
          <w:sz w:val="28"/>
        </w:rPr>
        <w:t>產出</w:t>
      </w:r>
      <w:r>
        <w:rPr>
          <w:rFonts w:ascii="標楷體" w:eastAsia="標楷體" w:hAnsi="標楷體" w:cs="標楷體"/>
          <w:spacing w:val="-3"/>
          <w:sz w:val="28"/>
        </w:rPr>
        <w:t>做最適當的調整。運用課程所述標竿學習的理論及方法，</w:t>
      </w:r>
      <w:r>
        <w:rPr>
          <w:rFonts w:ascii="標楷體" w:eastAsia="標楷體" w:hAnsi="標楷體" w:cs="標楷體"/>
          <w:sz w:val="28"/>
        </w:rPr>
        <w:t xml:space="preserve"> </w:t>
      </w:r>
      <w:r>
        <w:rPr>
          <w:rFonts w:ascii="標楷體" w:eastAsia="標楷體" w:hAnsi="標楷體" w:cs="標楷體"/>
          <w:spacing w:val="-1"/>
          <w:sz w:val="28"/>
        </w:rPr>
        <w:t>對於績效上有</w:t>
      </w:r>
      <w:r>
        <w:rPr>
          <w:rFonts w:ascii="標楷體" w:eastAsia="標楷體" w:hAnsi="標楷體" w:cs="標楷體"/>
          <w:sz w:val="28"/>
        </w:rPr>
        <w:t>改進空間的組織</w:t>
      </w:r>
      <w:r>
        <w:rPr>
          <w:rFonts w:ascii="標楷體" w:eastAsia="標楷體" w:hAnsi="標楷體" w:cs="標楷體"/>
          <w:spacing w:val="-3"/>
          <w:sz w:val="28"/>
        </w:rPr>
        <w:t>，</w:t>
      </w:r>
      <w:r>
        <w:rPr>
          <w:rFonts w:ascii="標楷體" w:eastAsia="標楷體" w:hAnsi="標楷體" w:cs="標楷體"/>
          <w:sz w:val="28"/>
        </w:rPr>
        <w:t>可以同時考慮降低投</w:t>
      </w:r>
      <w:r>
        <w:rPr>
          <w:rFonts w:ascii="標楷體" w:eastAsia="標楷體" w:hAnsi="標楷體" w:cs="標楷體"/>
          <w:spacing w:val="-3"/>
          <w:sz w:val="28"/>
        </w:rPr>
        <w:t>入</w:t>
      </w:r>
      <w:r>
        <w:rPr>
          <w:rFonts w:ascii="標楷體" w:eastAsia="標楷體" w:hAnsi="標楷體" w:cs="標楷體"/>
          <w:sz w:val="28"/>
        </w:rPr>
        <w:t>、增加</w:t>
      </w:r>
      <w:r>
        <w:rPr>
          <w:rFonts w:ascii="標楷體" w:eastAsia="標楷體" w:hAnsi="標楷體" w:cs="標楷體"/>
          <w:spacing w:val="-3"/>
          <w:sz w:val="28"/>
        </w:rPr>
        <w:t>產出或同時降低投入與增加產</w:t>
      </w:r>
      <w:r>
        <w:rPr>
          <w:rFonts w:ascii="標楷體" w:eastAsia="標楷體" w:hAnsi="標楷體" w:cs="標楷體"/>
          <w:spacing w:val="-8"/>
          <w:sz w:val="28"/>
        </w:rPr>
        <w:t>出，</w:t>
      </w:r>
      <w:r>
        <w:rPr>
          <w:rFonts w:ascii="標楷體" w:eastAsia="標楷體" w:hAnsi="標楷體" w:cs="標楷體"/>
          <w:spacing w:val="-3"/>
          <w:sz w:val="28"/>
        </w:rPr>
        <w:t>使其生產</w:t>
      </w:r>
      <w:r>
        <w:rPr>
          <w:rFonts w:ascii="標楷體" w:eastAsia="標楷體" w:hAnsi="標楷體" w:cs="標楷體"/>
          <w:spacing w:val="-2"/>
          <w:sz w:val="28"/>
        </w:rPr>
        <w:t>力可以達到有效率</w:t>
      </w:r>
      <w:r>
        <w:rPr>
          <w:rFonts w:ascii="標楷體" w:eastAsia="標楷體" w:hAnsi="標楷體" w:cs="標楷體"/>
          <w:sz w:val="28"/>
        </w:rPr>
        <w:t xml:space="preserve"> </w:t>
      </w:r>
      <w:r>
        <w:rPr>
          <w:rFonts w:ascii="標楷體" w:eastAsia="標楷體" w:hAnsi="標楷體" w:cs="標楷體"/>
          <w:spacing w:val="-1"/>
          <w:sz w:val="28"/>
        </w:rPr>
        <w:t>之生產</w:t>
      </w:r>
      <w:r>
        <w:rPr>
          <w:rFonts w:ascii="標楷體" w:eastAsia="標楷體" w:hAnsi="標楷體" w:cs="標楷體"/>
          <w:sz w:val="28"/>
        </w:rPr>
        <w:t>邊</w:t>
      </w:r>
      <w:r>
        <w:rPr>
          <w:rFonts w:ascii="標楷體" w:eastAsia="標楷體" w:hAnsi="標楷體" w:cs="標楷體"/>
          <w:spacing w:val="-4"/>
          <w:sz w:val="28"/>
        </w:rPr>
        <w:t>界</w:t>
      </w:r>
      <w:r>
        <w:rPr>
          <w:rFonts w:ascii="標楷體" w:eastAsia="標楷體" w:hAnsi="標楷體" w:cs="標楷體"/>
          <w:spacing w:val="-5"/>
          <w:sz w:val="28"/>
        </w:rPr>
        <w:t>。</w:t>
      </w:r>
      <w:r>
        <w:rPr>
          <w:rFonts w:ascii="標楷體" w:eastAsia="標楷體" w:hAnsi="標楷體" w:cs="標楷體"/>
          <w:sz w:val="28"/>
        </w:rPr>
        <w:t>但在判斷自己的組織屬於哪一種曲線及所處的績</w:t>
      </w:r>
    </w:p>
    <w:p w:rsidR="000E42A4" w:rsidRDefault="00731315">
      <w:pPr>
        <w:autoSpaceDE w:val="0"/>
        <w:autoSpaceDN w:val="0"/>
        <w:snapToGrid w:val="0"/>
        <w:spacing w:line="480" w:lineRule="exact"/>
        <w:ind w:left="766" w:right="19"/>
        <w:jc w:val="both"/>
        <w:rPr>
          <w:rFonts w:ascii="標楷體" w:eastAsia="標楷體" w:hAnsi="標楷體" w:cs="標楷體"/>
          <w:sz w:val="28"/>
        </w:rPr>
      </w:pPr>
      <w:r>
        <w:rPr>
          <w:rFonts w:ascii="標楷體" w:eastAsia="標楷體" w:hAnsi="標楷體" w:cs="標楷體"/>
          <w:spacing w:val="-1"/>
          <w:sz w:val="28"/>
        </w:rPr>
        <w:t>效情形</w:t>
      </w:r>
      <w:r>
        <w:rPr>
          <w:rFonts w:ascii="標楷體" w:eastAsia="標楷體" w:hAnsi="標楷體" w:cs="標楷體"/>
          <w:spacing w:val="-4"/>
          <w:sz w:val="28"/>
        </w:rPr>
        <w:t>時</w:t>
      </w:r>
      <w:r>
        <w:rPr>
          <w:rFonts w:ascii="標楷體" w:eastAsia="標楷體" w:hAnsi="標楷體" w:cs="標楷體"/>
          <w:spacing w:val="-1"/>
          <w:sz w:val="28"/>
        </w:rPr>
        <w:t>，仍</w:t>
      </w:r>
      <w:r>
        <w:rPr>
          <w:rFonts w:ascii="標楷體" w:eastAsia="標楷體" w:hAnsi="標楷體" w:cs="標楷體"/>
          <w:sz w:val="28"/>
        </w:rPr>
        <w:t>須和其他類似規模組織績效一同比</w:t>
      </w:r>
      <w:r>
        <w:rPr>
          <w:rFonts w:ascii="標楷體" w:eastAsia="標楷體" w:hAnsi="標楷體" w:cs="標楷體"/>
          <w:spacing w:val="-3"/>
          <w:sz w:val="28"/>
        </w:rPr>
        <w:t>較，</w:t>
      </w:r>
      <w:r>
        <w:rPr>
          <w:rFonts w:ascii="標楷體" w:eastAsia="標楷體" w:hAnsi="標楷體" w:cs="標楷體"/>
          <w:sz w:val="28"/>
        </w:rPr>
        <w:t>才能作出適當的判斷。</w:t>
      </w:r>
    </w:p>
    <w:p w:rsidR="000E42A4" w:rsidRDefault="00731315">
      <w:pPr>
        <w:autoSpaceDE w:val="0"/>
        <w:autoSpaceDN w:val="0"/>
        <w:snapToGrid w:val="0"/>
        <w:spacing w:before="8188"/>
        <w:ind w:left="3898"/>
        <w:sectPr w:rsidR="000E42A4">
          <w:footnotePr>
            <w:pos w:val="sectEnd"/>
            <w:numStart w:val="0"/>
          </w:footnotePr>
          <w:endnotePr>
            <w:numFmt w:val="decimal"/>
            <w:numStart w:val="0"/>
          </w:endnotePr>
          <w:pgSz w:w="11904" w:h="16840"/>
          <w:pgMar w:top="840" w:right="1779" w:bottom="796" w:left="1800" w:header="0" w:footer="0" w:gutter="0"/>
          <w:cols w:space="720"/>
        </w:sectPr>
      </w:pPr>
      <w:r>
        <w:rPr>
          <w:rFonts w:eastAsia="Times New Roman"/>
        </w:rPr>
        <w:t>-</w:t>
      </w:r>
      <w:r>
        <w:rPr>
          <w:rFonts w:eastAsia="Times New Roman"/>
          <w:spacing w:val="-8"/>
        </w:rPr>
        <w:t>1</w:t>
      </w:r>
      <w:r>
        <w:rPr>
          <w:rFonts w:eastAsia="Times New Roman"/>
        </w:rPr>
        <w:t>12-</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8" w:line="450" w:lineRule="exact"/>
        <w:ind w:left="3072"/>
        <w:rPr>
          <w:rFonts w:ascii="標楷體" w:eastAsia="標楷體" w:hAnsi="標楷體" w:cs="標楷體"/>
          <w:b/>
          <w:sz w:val="36"/>
        </w:rPr>
      </w:pPr>
      <w:r>
        <w:rPr>
          <w:rFonts w:ascii="標楷體" w:eastAsia="標楷體" w:hAnsi="標楷體" w:cs="標楷體"/>
          <w:b/>
          <w:sz w:val="36"/>
        </w:rPr>
        <w:t>第七章</w:t>
      </w:r>
      <w:r>
        <w:rPr>
          <w:rFonts w:ascii="標楷體" w:eastAsia="標楷體" w:hAnsi="標楷體" w:cs="標楷體"/>
          <w:b/>
          <w:spacing w:val="90"/>
          <w:sz w:val="36"/>
        </w:rPr>
        <w:t xml:space="preserve"> </w:t>
      </w:r>
      <w:r>
        <w:rPr>
          <w:rFonts w:ascii="標楷體" w:eastAsia="標楷體" w:hAnsi="標楷體" w:cs="標楷體"/>
          <w:b/>
          <w:sz w:val="36"/>
        </w:rPr>
        <w:t>建議</w:t>
      </w:r>
    </w:p>
    <w:p w:rsidR="000E42A4" w:rsidRDefault="00731315">
      <w:pPr>
        <w:autoSpaceDE w:val="0"/>
        <w:autoSpaceDN w:val="0"/>
        <w:snapToGrid w:val="0"/>
        <w:spacing w:before="446" w:line="350" w:lineRule="exact"/>
        <w:rPr>
          <w:rFonts w:ascii="標楷體" w:eastAsia="標楷體" w:hAnsi="標楷體" w:cs="標楷體"/>
          <w:b/>
          <w:sz w:val="28"/>
        </w:rPr>
      </w:pPr>
      <w:r>
        <w:rPr>
          <w:rFonts w:ascii="標楷體" w:eastAsia="標楷體" w:hAnsi="標楷體" w:cs="標楷體"/>
          <w:b/>
          <w:sz w:val="28"/>
        </w:rPr>
        <w:t>一、依層級設計文官訓練課程，教學方法宜靈活務實</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ascii="標楷體" w:eastAsia="標楷體" w:hAnsi="標楷體" w:cs="標楷體"/>
          <w:sz w:val="28"/>
        </w:rPr>
        <w:t>瑞士聯邦人事行政署對於一般文官及高級文官依照不同需</w:t>
      </w:r>
      <w:r>
        <w:rPr>
          <w:rFonts w:ascii="標楷體" w:eastAsia="標楷體" w:hAnsi="標楷體" w:cs="標楷體"/>
          <w:spacing w:val="-25"/>
          <w:sz w:val="28"/>
        </w:rPr>
        <w:t>要</w:t>
      </w:r>
      <w:r>
        <w:rPr>
          <w:rFonts w:ascii="標楷體" w:eastAsia="標楷體" w:hAnsi="標楷體" w:cs="標楷體"/>
          <w:spacing w:val="-24"/>
          <w:sz w:val="28"/>
        </w:rPr>
        <w:t>、</w:t>
      </w:r>
      <w:r>
        <w:rPr>
          <w:rFonts w:ascii="標楷體" w:eastAsia="標楷體" w:hAnsi="標楷體" w:cs="標楷體"/>
          <w:sz w:val="28"/>
        </w:rPr>
        <w:t>不</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同層級設計相當完整實用之進修訓練課</w:t>
      </w:r>
      <w:r>
        <w:rPr>
          <w:rFonts w:ascii="標楷體" w:eastAsia="標楷體" w:hAnsi="標楷體" w:cs="標楷體"/>
          <w:spacing w:val="-24"/>
          <w:sz w:val="28"/>
        </w:rPr>
        <w:t>程；</w:t>
      </w:r>
      <w:r>
        <w:rPr>
          <w:rFonts w:ascii="標楷體" w:eastAsia="標楷體" w:hAnsi="標楷體" w:cs="標楷體"/>
          <w:sz w:val="28"/>
        </w:rPr>
        <w:t>藉由跨部會人際網絡之建</w:t>
      </w:r>
      <w:r>
        <w:rPr>
          <w:rFonts w:ascii="標楷體" w:eastAsia="標楷體" w:hAnsi="標楷體" w:cs="標楷體"/>
          <w:spacing w:val="-14"/>
          <w:sz w:val="28"/>
        </w:rPr>
        <w:t>立</w:t>
      </w:r>
      <w:r>
        <w:rPr>
          <w:rFonts w:ascii="標楷體" w:eastAsia="標楷體" w:hAnsi="標楷體" w:cs="標楷體"/>
          <w:spacing w:val="-13"/>
          <w:sz w:val="28"/>
        </w:rPr>
        <w:t>，</w:t>
      </w:r>
      <w:r>
        <w:rPr>
          <w:rFonts w:ascii="標楷體" w:eastAsia="標楷體" w:hAnsi="標楷體" w:cs="標楷體"/>
          <w:spacing w:val="-2"/>
          <w:sz w:val="28"/>
        </w:rPr>
        <w:t>有助於跨部會事務之</w:t>
      </w:r>
      <w:r>
        <w:rPr>
          <w:rFonts w:ascii="標楷體" w:eastAsia="標楷體" w:hAnsi="標楷體" w:cs="標楷體"/>
          <w:spacing w:val="-1"/>
          <w:sz w:val="28"/>
        </w:rPr>
        <w:t>協調及解</w:t>
      </w:r>
      <w:r>
        <w:rPr>
          <w:rFonts w:ascii="標楷體" w:eastAsia="標楷體" w:hAnsi="標楷體" w:cs="標楷體"/>
          <w:spacing w:val="-13"/>
          <w:sz w:val="28"/>
        </w:rPr>
        <w:t>決；</w:t>
      </w:r>
      <w:r>
        <w:rPr>
          <w:rFonts w:ascii="標楷體" w:eastAsia="標楷體" w:hAnsi="標楷體" w:cs="標楷體"/>
          <w:spacing w:val="-1"/>
          <w:sz w:val="28"/>
        </w:rPr>
        <w:t>訓練授課方式多以個別機關所</w:t>
      </w:r>
      <w:r>
        <w:rPr>
          <w:rFonts w:ascii="標楷體" w:eastAsia="標楷體" w:hAnsi="標楷體" w:cs="標楷體"/>
          <w:sz w:val="28"/>
        </w:rPr>
        <w:t xml:space="preserve"> </w:t>
      </w:r>
      <w:r>
        <w:rPr>
          <w:rFonts w:ascii="標楷體" w:eastAsia="標楷體" w:hAnsi="標楷體" w:cs="標楷體"/>
          <w:sz w:val="28"/>
        </w:rPr>
        <w:t>遭遇問題提出以共同討論之小型討論會，並重視問題解決方法之教學，相當靈活務實，切中要點，頗值得我國學習。</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二、持續與國外知名公共行政專長大學院校合作訓練高階文官</w:t>
      </w:r>
    </w:p>
    <w:p w:rsidR="000E42A4" w:rsidRDefault="00731315">
      <w:pPr>
        <w:autoSpaceDE w:val="0"/>
        <w:autoSpaceDN w:val="0"/>
        <w:snapToGrid w:val="0"/>
        <w:spacing w:before="206" w:line="480" w:lineRule="exact"/>
        <w:ind w:firstLine="566"/>
        <w:rPr>
          <w:rFonts w:ascii="標楷體" w:eastAsia="標楷體" w:hAnsi="標楷體" w:cs="標楷體"/>
          <w:sz w:val="28"/>
        </w:rPr>
      </w:pPr>
      <w:r>
        <w:rPr>
          <w:rFonts w:ascii="標楷體" w:eastAsia="標楷體" w:hAnsi="標楷體" w:cs="標楷體"/>
          <w:spacing w:val="1"/>
          <w:sz w:val="28"/>
        </w:rPr>
        <w:t>適當的課</w:t>
      </w:r>
      <w:r>
        <w:rPr>
          <w:rFonts w:ascii="標楷體" w:eastAsia="標楷體" w:hAnsi="標楷體" w:cs="標楷體"/>
          <w:spacing w:val="2"/>
          <w:sz w:val="28"/>
        </w:rPr>
        <w:t>程精進高階文官政府治理與領導能力，並吸收管</w:t>
      </w:r>
      <w:r>
        <w:rPr>
          <w:rFonts w:ascii="標楷體" w:eastAsia="標楷體" w:hAnsi="標楷體" w:cs="標楷體"/>
          <w:spacing w:val="4"/>
          <w:sz w:val="28"/>
        </w:rPr>
        <w:t>理</w:t>
      </w:r>
      <w:r>
        <w:rPr>
          <w:rFonts w:ascii="標楷體" w:eastAsia="標楷體" w:hAnsi="標楷體" w:cs="標楷體"/>
          <w:spacing w:val="-1"/>
          <w:sz w:val="28"/>
        </w:rPr>
        <w:t>新</w:t>
      </w:r>
      <w:r>
        <w:rPr>
          <w:rFonts w:ascii="標楷體" w:eastAsia="標楷體" w:hAnsi="標楷體" w:cs="標楷體"/>
          <w:sz w:val="28"/>
        </w:rPr>
        <w:t xml:space="preserve"> </w:t>
      </w:r>
      <w:r>
        <w:rPr>
          <w:rFonts w:ascii="標楷體" w:eastAsia="標楷體" w:hAnsi="標楷體" w:cs="標楷體"/>
          <w:spacing w:val="-26"/>
          <w:sz w:val="28"/>
        </w:rPr>
        <w:t>知</w:t>
      </w:r>
      <w:r>
        <w:rPr>
          <w:rFonts w:ascii="標楷體" w:eastAsia="標楷體" w:hAnsi="標楷體" w:cs="標楷體"/>
          <w:spacing w:val="-25"/>
          <w:sz w:val="28"/>
        </w:rPr>
        <w:t>，</w:t>
      </w:r>
      <w:r>
        <w:rPr>
          <w:rFonts w:ascii="標楷體" w:eastAsia="標楷體" w:hAnsi="標楷體" w:cs="標楷體"/>
          <w:spacing w:val="-2"/>
          <w:sz w:val="28"/>
        </w:rPr>
        <w:t>有系統的介紹並參訪</w:t>
      </w:r>
      <w:r>
        <w:rPr>
          <w:rFonts w:ascii="標楷體" w:eastAsia="標楷體" w:hAnsi="標楷體" w:cs="標楷體"/>
          <w:spacing w:val="-1"/>
          <w:sz w:val="28"/>
        </w:rPr>
        <w:t>重要國際組織與當地優秀特別規範拓展高階</w:t>
      </w:r>
      <w:r>
        <w:rPr>
          <w:rFonts w:ascii="標楷體" w:eastAsia="標楷體" w:hAnsi="標楷體" w:cs="標楷體"/>
          <w:sz w:val="28"/>
        </w:rPr>
        <w:t xml:space="preserve"> </w:t>
      </w:r>
      <w:r>
        <w:rPr>
          <w:rFonts w:ascii="標楷體" w:eastAsia="標楷體" w:hAnsi="標楷體" w:cs="標楷體"/>
          <w:sz w:val="28"/>
        </w:rPr>
        <w:t>文官視野與思</w:t>
      </w:r>
      <w:r>
        <w:rPr>
          <w:rFonts w:ascii="標楷體" w:eastAsia="標楷體" w:hAnsi="標楷體" w:cs="標楷體"/>
          <w:spacing w:val="-24"/>
          <w:sz w:val="28"/>
        </w:rPr>
        <w:t>維。</w:t>
      </w:r>
      <w:r>
        <w:rPr>
          <w:rFonts w:ascii="標楷體" w:eastAsia="標楷體" w:hAnsi="標楷體" w:cs="標楷體"/>
          <w:sz w:val="28"/>
        </w:rPr>
        <w:t>利用學校的知名度與公信力與當地政府或國際組織官員、議員進行學術交流與意見溝通</w:t>
      </w:r>
      <w:r>
        <w:rPr>
          <w:rFonts w:eastAsia="Times New Roman"/>
          <w:sz w:val="28"/>
        </w:rPr>
        <w:t>(</w:t>
      </w:r>
      <w:r>
        <w:rPr>
          <w:rFonts w:ascii="標楷體" w:eastAsia="標楷體" w:hAnsi="標楷體" w:cs="標楷體"/>
          <w:sz w:val="28"/>
        </w:rPr>
        <w:t>這次學員就見識到</w:t>
      </w:r>
      <w:r>
        <w:rPr>
          <w:rFonts w:ascii="標楷體" w:eastAsia="標楷體" w:hAnsi="標楷體" w:cs="標楷體"/>
          <w:spacing w:val="-23"/>
          <w:sz w:val="28"/>
        </w:rPr>
        <w:t xml:space="preserve"> </w:t>
      </w:r>
      <w:r>
        <w:rPr>
          <w:rFonts w:eastAsia="Times New Roman"/>
          <w:sz w:val="28"/>
        </w:rPr>
        <w:t>IDHEAP</w:t>
      </w:r>
      <w:r>
        <w:rPr>
          <w:rFonts w:eastAsia="Times New Roman"/>
          <w:spacing w:val="-22"/>
          <w:sz w:val="28"/>
        </w:rPr>
        <w:t xml:space="preserve"> </w:t>
      </w:r>
      <w:r>
        <w:rPr>
          <w:rFonts w:ascii="標楷體" w:eastAsia="標楷體" w:hAnsi="標楷體" w:cs="標楷體"/>
          <w:sz w:val="28"/>
        </w:rPr>
        <w:t>在瑞士的威望與影響</w:t>
      </w:r>
      <w:r>
        <w:rPr>
          <w:rFonts w:ascii="標楷體" w:eastAsia="標楷體" w:hAnsi="標楷體" w:cs="標楷體"/>
          <w:spacing w:val="-24"/>
          <w:sz w:val="28"/>
        </w:rPr>
        <w:t>力</w:t>
      </w:r>
      <w:r>
        <w:rPr>
          <w:rFonts w:ascii="標楷體" w:eastAsia="標楷體" w:hAnsi="標楷體" w:cs="標楷體"/>
          <w:spacing w:val="-23"/>
          <w:sz w:val="28"/>
        </w:rPr>
        <w:t>，</w:t>
      </w:r>
      <w:r>
        <w:rPr>
          <w:rFonts w:ascii="標楷體" w:eastAsia="標楷體" w:hAnsi="標楷體" w:cs="標楷體"/>
          <w:sz w:val="28"/>
        </w:rPr>
        <w:t>邀請資深聯邦議員前來對學員演說等都無往不</w:t>
      </w:r>
      <w:r>
        <w:rPr>
          <w:rFonts w:ascii="標楷體" w:eastAsia="標楷體" w:hAnsi="標楷體" w:cs="標楷體"/>
          <w:spacing w:val="-1"/>
          <w:sz w:val="28"/>
        </w:rPr>
        <w:t>利</w:t>
      </w:r>
      <w:r>
        <w:rPr>
          <w:rFonts w:eastAsia="Times New Roman"/>
          <w:spacing w:val="-33"/>
          <w:sz w:val="28"/>
        </w:rPr>
        <w:t>)</w:t>
      </w:r>
      <w:r>
        <w:rPr>
          <w:rFonts w:ascii="標楷體" w:eastAsia="標楷體" w:hAnsi="標楷體" w:cs="標楷體"/>
          <w:spacing w:val="-16"/>
          <w:sz w:val="28"/>
        </w:rPr>
        <w:t>，</w:t>
      </w:r>
      <w:r>
        <w:rPr>
          <w:rFonts w:ascii="標楷體" w:eastAsia="標楷體" w:hAnsi="標楷體" w:cs="標楷體"/>
          <w:sz w:val="28"/>
        </w:rPr>
        <w:t>增進彼此了</w:t>
      </w:r>
      <w:r>
        <w:rPr>
          <w:rFonts w:ascii="標楷體" w:eastAsia="標楷體" w:hAnsi="標楷體" w:cs="標楷體"/>
          <w:spacing w:val="-16"/>
          <w:sz w:val="28"/>
        </w:rPr>
        <w:t>解</w:t>
      </w:r>
      <w:r>
        <w:rPr>
          <w:rFonts w:ascii="標楷體" w:eastAsia="標楷體" w:hAnsi="標楷體" w:cs="標楷體"/>
          <w:spacing w:val="-15"/>
          <w:sz w:val="28"/>
        </w:rPr>
        <w:t>。</w:t>
      </w:r>
      <w:r>
        <w:rPr>
          <w:rFonts w:ascii="標楷體" w:eastAsia="標楷體" w:hAnsi="標楷體" w:cs="標楷體"/>
          <w:sz w:val="28"/>
        </w:rPr>
        <w:t>而外館也可以因此增加與駐在國政府互動機會，利用學校的軟</w:t>
      </w:r>
      <w:r>
        <w:rPr>
          <w:rFonts w:ascii="標楷體" w:eastAsia="標楷體" w:hAnsi="標楷體" w:cs="標楷體"/>
          <w:spacing w:val="-8"/>
          <w:sz w:val="28"/>
        </w:rPr>
        <w:t>性、</w:t>
      </w:r>
      <w:r>
        <w:rPr>
          <w:rFonts w:ascii="標楷體" w:eastAsia="標楷體" w:hAnsi="標楷體" w:cs="標楷體"/>
          <w:sz w:val="28"/>
        </w:rPr>
        <w:t>理性形</w:t>
      </w:r>
      <w:r>
        <w:rPr>
          <w:rFonts w:ascii="標楷體" w:eastAsia="標楷體" w:hAnsi="標楷體" w:cs="標楷體"/>
          <w:spacing w:val="-8"/>
          <w:sz w:val="28"/>
        </w:rPr>
        <w:t>象</w:t>
      </w:r>
      <w:r>
        <w:rPr>
          <w:rFonts w:ascii="標楷體" w:eastAsia="標楷體" w:hAnsi="標楷體" w:cs="標楷體"/>
          <w:spacing w:val="-7"/>
          <w:sz w:val="28"/>
        </w:rPr>
        <w:t>，</w:t>
      </w:r>
      <w:r>
        <w:rPr>
          <w:rFonts w:ascii="標楷體" w:eastAsia="標楷體" w:hAnsi="標楷體" w:cs="標楷體"/>
          <w:sz w:val="28"/>
        </w:rPr>
        <w:t>讓臺灣與當地進行價值分享與影</w:t>
      </w:r>
      <w:r>
        <w:rPr>
          <w:rFonts w:ascii="標楷體" w:eastAsia="標楷體" w:hAnsi="標楷體" w:cs="標楷體"/>
          <w:spacing w:val="-8"/>
          <w:sz w:val="28"/>
        </w:rPr>
        <w:t>響</w:t>
      </w:r>
      <w:r>
        <w:rPr>
          <w:rFonts w:ascii="標楷體" w:eastAsia="標楷體" w:hAnsi="標楷體" w:cs="標楷體"/>
          <w:spacing w:val="-7"/>
          <w:sz w:val="28"/>
        </w:rPr>
        <w:t>，</w:t>
      </w:r>
      <w:r>
        <w:rPr>
          <w:rFonts w:ascii="標楷體" w:eastAsia="標楷體" w:hAnsi="標楷體" w:cs="標楷體"/>
          <w:sz w:val="28"/>
        </w:rPr>
        <w:t>形成雙方良性互動。</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三、國科會與教育部應持續鼓勵支持跨國研究合作計畫</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w:t>
      </w:r>
      <w:r>
        <w:rPr>
          <w:rFonts w:ascii="標楷體" w:eastAsia="標楷體" w:hAnsi="標楷體" w:cs="標楷體"/>
          <w:sz w:val="28"/>
        </w:rPr>
        <w:t>一</w:t>
      </w:r>
      <w:r>
        <w:rPr>
          <w:rFonts w:eastAsia="Times New Roman"/>
          <w:sz w:val="28"/>
        </w:rPr>
        <w:t>)</w:t>
      </w:r>
      <w:r>
        <w:rPr>
          <w:rFonts w:ascii="標楷體" w:eastAsia="標楷體" w:hAnsi="標楷體" w:cs="標楷體"/>
          <w:sz w:val="28"/>
        </w:rPr>
        <w:t>知名教授常因跨國研究合作計畫認識或造訪臺灣。</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w:t>
      </w:r>
      <w:r>
        <w:rPr>
          <w:rFonts w:ascii="標楷體" w:eastAsia="標楷體" w:hAnsi="標楷體" w:cs="標楷體"/>
          <w:sz w:val="28"/>
        </w:rPr>
        <w:t>二</w:t>
      </w:r>
      <w:r>
        <w:rPr>
          <w:rFonts w:eastAsia="Times New Roman"/>
          <w:sz w:val="28"/>
        </w:rPr>
        <w:t>)</w:t>
      </w:r>
      <w:r>
        <w:rPr>
          <w:rFonts w:ascii="標楷體" w:eastAsia="標楷體" w:hAnsi="標楷體" w:cs="標楷體"/>
          <w:sz w:val="28"/>
        </w:rPr>
        <w:t>有利臺灣引入新知或外派人員出國學習。</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eastAsia="Times New Roman"/>
          <w:sz w:val="28"/>
        </w:rPr>
        <w:t>(</w:t>
      </w:r>
      <w:r>
        <w:rPr>
          <w:rFonts w:ascii="標楷體" w:eastAsia="標楷體" w:hAnsi="標楷體" w:cs="標楷體"/>
          <w:sz w:val="28"/>
        </w:rPr>
        <w:t>三</w:t>
      </w:r>
      <w:r>
        <w:rPr>
          <w:rFonts w:eastAsia="Times New Roman"/>
          <w:sz w:val="28"/>
        </w:rPr>
        <w:t>)</w:t>
      </w:r>
      <w:r>
        <w:rPr>
          <w:rFonts w:ascii="標楷體" w:eastAsia="標楷體" w:hAnsi="標楷體" w:cs="標楷體"/>
          <w:sz w:val="28"/>
        </w:rPr>
        <w:t>有效促進學術交流，增加臺灣學術國際化的機會。</w:t>
      </w:r>
    </w:p>
    <w:p w:rsidR="000E42A4" w:rsidRDefault="00731315">
      <w:pPr>
        <w:autoSpaceDE w:val="0"/>
        <w:autoSpaceDN w:val="0"/>
        <w:snapToGrid w:val="0"/>
        <w:spacing w:before="310" w:line="350" w:lineRule="exact"/>
        <w:rPr>
          <w:rFonts w:ascii="標楷體" w:eastAsia="標楷體" w:hAnsi="標楷體" w:cs="標楷體"/>
          <w:b/>
          <w:sz w:val="28"/>
        </w:rPr>
      </w:pPr>
      <w:r>
        <w:rPr>
          <w:rFonts w:ascii="標楷體" w:eastAsia="標楷體" w:hAnsi="標楷體" w:cs="標楷體"/>
          <w:b/>
          <w:sz w:val="28"/>
        </w:rPr>
        <w:t>四、大量訓練體育行政人員參與奧委會及其附屬組織運作</w:t>
      </w:r>
    </w:p>
    <w:p w:rsidR="000E42A4" w:rsidRDefault="00731315">
      <w:pPr>
        <w:autoSpaceDE w:val="0"/>
        <w:autoSpaceDN w:val="0"/>
        <w:snapToGrid w:val="0"/>
        <w:spacing w:before="310" w:line="350" w:lineRule="exact"/>
        <w:ind w:left="567"/>
        <w:rPr>
          <w:rFonts w:ascii="標楷體" w:eastAsia="標楷體" w:hAnsi="標楷體" w:cs="標楷體"/>
          <w:sz w:val="28"/>
        </w:rPr>
      </w:pPr>
      <w:r>
        <w:rPr>
          <w:rFonts w:ascii="標楷體" w:eastAsia="標楷體" w:hAnsi="標楷體" w:cs="標楷體"/>
          <w:sz w:val="28"/>
        </w:rPr>
        <w:t>奧委會是臺灣少數有完整會籍的國際組織，國人參與運作較可</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12"/>
          <w:sz w:val="28"/>
        </w:rPr>
        <w:t>能</w:t>
      </w:r>
      <w:r>
        <w:rPr>
          <w:rFonts w:ascii="標楷體" w:eastAsia="標楷體" w:hAnsi="標楷體" w:cs="標楷體"/>
          <w:spacing w:val="-11"/>
          <w:sz w:val="28"/>
        </w:rPr>
        <w:t>，</w:t>
      </w:r>
      <w:r>
        <w:rPr>
          <w:rFonts w:ascii="標楷體" w:eastAsia="標楷體" w:hAnsi="標楷體" w:cs="標楷體"/>
          <w:sz w:val="28"/>
        </w:rPr>
        <w:t>臺灣不能永遠只停留在低層次的參賽訴</w:t>
      </w:r>
      <w:r>
        <w:rPr>
          <w:rFonts w:ascii="標楷體" w:eastAsia="標楷體" w:hAnsi="標楷體" w:cs="標楷體"/>
          <w:spacing w:val="-12"/>
          <w:sz w:val="28"/>
        </w:rPr>
        <w:t>求，</w:t>
      </w:r>
      <w:r>
        <w:rPr>
          <w:rFonts w:ascii="標楷體" w:eastAsia="標楷體" w:hAnsi="標楷體" w:cs="標楷體"/>
          <w:sz w:val="28"/>
        </w:rPr>
        <w:t>奧委會的複雜多層次</w:t>
      </w:r>
    </w:p>
    <w:p w:rsidR="000E42A4" w:rsidRDefault="00731315">
      <w:pPr>
        <w:autoSpaceDE w:val="0"/>
        <w:autoSpaceDN w:val="0"/>
        <w:snapToGrid w:val="0"/>
        <w:spacing w:before="1074"/>
        <w:ind w:left="3898"/>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w:t>
      </w:r>
      <w:r>
        <w:rPr>
          <w:rFonts w:eastAsia="Times New Roman"/>
          <w:spacing w:val="-8"/>
        </w:rPr>
        <w:t>1</w:t>
      </w:r>
      <w:r>
        <w:rPr>
          <w:rFonts w:eastAsia="Times New Roman"/>
        </w:rPr>
        <w:t>13-</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ind w:right="70"/>
        <w:jc w:val="both"/>
        <w:rPr>
          <w:rFonts w:ascii="標楷體" w:eastAsia="標楷體" w:hAnsi="標楷體" w:cs="標楷體"/>
          <w:sz w:val="28"/>
        </w:rPr>
      </w:pPr>
      <w:r>
        <w:rPr>
          <w:rFonts w:ascii="標楷體" w:eastAsia="標楷體" w:hAnsi="標楷體" w:cs="標楷體"/>
          <w:spacing w:val="-1"/>
          <w:sz w:val="28"/>
        </w:rPr>
        <w:t>治理經驗可提</w:t>
      </w:r>
      <w:r>
        <w:rPr>
          <w:rFonts w:ascii="標楷體" w:eastAsia="標楷體" w:hAnsi="標楷體" w:cs="標楷體"/>
          <w:sz w:val="28"/>
        </w:rPr>
        <w:t>升國人思想層</w:t>
      </w:r>
      <w:r>
        <w:rPr>
          <w:rFonts w:ascii="標楷體" w:eastAsia="標楷體" w:hAnsi="標楷體" w:cs="標楷體"/>
          <w:spacing w:val="-24"/>
          <w:sz w:val="28"/>
        </w:rPr>
        <w:t>次</w:t>
      </w:r>
      <w:r>
        <w:rPr>
          <w:rFonts w:ascii="標楷體" w:eastAsia="標楷體" w:hAnsi="標楷體" w:cs="標楷體"/>
          <w:spacing w:val="-23"/>
          <w:sz w:val="28"/>
        </w:rPr>
        <w:t>，</w:t>
      </w:r>
      <w:r>
        <w:rPr>
          <w:rFonts w:ascii="標楷體" w:eastAsia="標楷體" w:hAnsi="標楷體" w:cs="標楷體"/>
          <w:sz w:val="28"/>
        </w:rPr>
        <w:t>同時藉由奧委會的運作參與可便利與各國政府及大型機構組織接觸。</w:t>
      </w:r>
    </w:p>
    <w:p w:rsidR="000E42A4" w:rsidRDefault="00731315">
      <w:pPr>
        <w:autoSpaceDE w:val="0"/>
        <w:autoSpaceDN w:val="0"/>
        <w:snapToGrid w:val="0"/>
        <w:spacing w:before="284" w:line="350" w:lineRule="exact"/>
        <w:ind w:left="426"/>
        <w:rPr>
          <w:rFonts w:ascii="標楷體" w:eastAsia="標楷體" w:hAnsi="標楷體" w:cs="標楷體"/>
          <w:sz w:val="28"/>
        </w:rPr>
      </w:pPr>
      <w:r>
        <w:rPr>
          <w:rFonts w:ascii="標楷體" w:eastAsia="標楷體" w:hAnsi="標楷體" w:cs="標楷體"/>
          <w:sz w:val="28"/>
        </w:rPr>
        <w:t>未來應加強訓練大量體育、公共行政、法律專才人員語言訓練，</w:t>
      </w:r>
    </w:p>
    <w:p w:rsidR="000E42A4" w:rsidRDefault="00731315">
      <w:pPr>
        <w:autoSpaceDE w:val="0"/>
        <w:autoSpaceDN w:val="0"/>
        <w:snapToGrid w:val="0"/>
        <w:spacing w:before="26" w:line="480" w:lineRule="exact"/>
        <w:jc w:val="both"/>
        <w:rPr>
          <w:rFonts w:ascii="標楷體" w:eastAsia="標楷體" w:hAnsi="標楷體" w:cs="標楷體"/>
          <w:sz w:val="28"/>
        </w:rPr>
      </w:pPr>
      <w:r>
        <w:rPr>
          <w:rFonts w:ascii="標楷體" w:eastAsia="標楷體" w:hAnsi="標楷體" w:cs="標楷體"/>
          <w:sz w:val="28"/>
        </w:rPr>
        <w:t>尋求進入國際奧委</w:t>
      </w:r>
      <w:r>
        <w:rPr>
          <w:rFonts w:ascii="標楷體" w:eastAsia="標楷體" w:hAnsi="標楷體" w:cs="標楷體"/>
          <w:spacing w:val="-8"/>
          <w:sz w:val="28"/>
        </w:rPr>
        <w:t>會、</w:t>
      </w:r>
      <w:r>
        <w:rPr>
          <w:rFonts w:ascii="標楷體" w:eastAsia="標楷體" w:hAnsi="標楷體" w:cs="標楷體"/>
          <w:sz w:val="28"/>
        </w:rPr>
        <w:t>各洲奧委</w:t>
      </w:r>
      <w:r>
        <w:rPr>
          <w:rFonts w:ascii="標楷體" w:eastAsia="標楷體" w:hAnsi="標楷體" w:cs="標楷體"/>
          <w:spacing w:val="-8"/>
          <w:sz w:val="28"/>
        </w:rPr>
        <w:t>會、</w:t>
      </w:r>
      <w:r>
        <w:rPr>
          <w:rFonts w:ascii="標楷體" w:eastAsia="標楷體" w:hAnsi="標楷體" w:cs="標楷體"/>
          <w:sz w:val="28"/>
        </w:rPr>
        <w:t>各體育單項世界總</w:t>
      </w:r>
      <w:r>
        <w:rPr>
          <w:rFonts w:ascii="標楷體" w:eastAsia="標楷體" w:hAnsi="標楷體" w:cs="標楷體"/>
          <w:spacing w:val="-8"/>
          <w:sz w:val="28"/>
        </w:rPr>
        <w:t>會、</w:t>
      </w:r>
      <w:r>
        <w:rPr>
          <w:rFonts w:eastAsia="Times New Roman"/>
          <w:sz w:val="28"/>
        </w:rPr>
        <w:t>WADA</w:t>
      </w:r>
      <w:r>
        <w:rPr>
          <w:rFonts w:ascii="標楷體" w:eastAsia="標楷體" w:hAnsi="標楷體" w:cs="標楷體"/>
          <w:sz w:val="28"/>
        </w:rPr>
        <w:t>、</w:t>
      </w:r>
      <w:r>
        <w:rPr>
          <w:rFonts w:eastAsia="Times New Roman"/>
          <w:sz w:val="28"/>
        </w:rPr>
        <w:t>CA</w:t>
      </w:r>
      <w:r>
        <w:rPr>
          <w:rFonts w:eastAsia="Times New Roman"/>
          <w:spacing w:val="70"/>
          <w:sz w:val="28"/>
        </w:rPr>
        <w:t>S</w:t>
      </w:r>
      <w:r>
        <w:rPr>
          <w:rFonts w:ascii="標楷體" w:eastAsia="標楷體" w:hAnsi="標楷體" w:cs="標楷體"/>
          <w:sz w:val="28"/>
        </w:rPr>
        <w:t>參與運作，鼓勵國內大型實驗室成</w:t>
      </w:r>
      <w:r>
        <w:rPr>
          <w:rFonts w:ascii="標楷體" w:eastAsia="標楷體" w:hAnsi="標楷體" w:cs="標楷體"/>
          <w:spacing w:val="35"/>
          <w:sz w:val="28"/>
        </w:rPr>
        <w:t>為</w:t>
      </w:r>
      <w:r>
        <w:rPr>
          <w:rFonts w:eastAsia="Times New Roman"/>
          <w:sz w:val="28"/>
        </w:rPr>
        <w:t>WAD</w:t>
      </w:r>
      <w:r>
        <w:rPr>
          <w:rFonts w:eastAsia="Times New Roman"/>
          <w:spacing w:val="69"/>
          <w:sz w:val="28"/>
        </w:rPr>
        <w:t>A</w:t>
      </w:r>
      <w:r>
        <w:rPr>
          <w:rFonts w:ascii="標楷體" w:eastAsia="標楷體" w:hAnsi="標楷體" w:cs="標楷體"/>
          <w:sz w:val="28"/>
        </w:rPr>
        <w:t>認證委託實驗室。</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五、政府人事單位應積極引進國外管理新知訓練公務人員</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ascii="標楷體" w:eastAsia="標楷體" w:hAnsi="標楷體" w:cs="標楷體"/>
          <w:sz w:val="28"/>
        </w:rPr>
        <w:t>因應全球化競</w:t>
      </w:r>
      <w:r>
        <w:rPr>
          <w:rFonts w:ascii="標楷體" w:eastAsia="標楷體" w:hAnsi="標楷體" w:cs="標楷體"/>
          <w:spacing w:val="-12"/>
          <w:sz w:val="28"/>
        </w:rPr>
        <w:t>爭</w:t>
      </w:r>
      <w:r>
        <w:rPr>
          <w:rFonts w:ascii="標楷體" w:eastAsia="標楷體" w:hAnsi="標楷體" w:cs="標楷體"/>
          <w:spacing w:val="-13"/>
          <w:sz w:val="28"/>
        </w:rPr>
        <w:t>，</w:t>
      </w:r>
      <w:r>
        <w:rPr>
          <w:rFonts w:ascii="標楷體" w:eastAsia="標楷體" w:hAnsi="標楷體" w:cs="標楷體"/>
          <w:sz w:val="28"/>
        </w:rPr>
        <w:t>公務員的領導管理思考與觀念必須經常更新，</w:t>
      </w:r>
    </w:p>
    <w:p w:rsidR="000E42A4" w:rsidRDefault="00731315">
      <w:pPr>
        <w:autoSpaceDE w:val="0"/>
        <w:autoSpaceDN w:val="0"/>
        <w:snapToGrid w:val="0"/>
        <w:spacing w:before="26" w:line="480" w:lineRule="exact"/>
        <w:ind w:right="70"/>
        <w:jc w:val="both"/>
        <w:rPr>
          <w:rFonts w:ascii="標楷體" w:eastAsia="標楷體" w:hAnsi="標楷體" w:cs="標楷體"/>
          <w:sz w:val="28"/>
        </w:rPr>
      </w:pPr>
      <w:r>
        <w:rPr>
          <w:rFonts w:ascii="標楷體" w:eastAsia="標楷體" w:hAnsi="標楷體" w:cs="標楷體"/>
          <w:spacing w:val="-1"/>
          <w:sz w:val="28"/>
        </w:rPr>
        <w:t>公務員必須加</w:t>
      </w:r>
      <w:r>
        <w:rPr>
          <w:rFonts w:ascii="標楷體" w:eastAsia="標楷體" w:hAnsi="標楷體" w:cs="標楷體"/>
          <w:sz w:val="28"/>
        </w:rPr>
        <w:t>強表達與政策行銷能力</w:t>
      </w:r>
      <w:r>
        <w:rPr>
          <w:rFonts w:eastAsia="Times New Roman"/>
          <w:sz w:val="28"/>
        </w:rPr>
        <w:t>(</w:t>
      </w:r>
      <w:r>
        <w:rPr>
          <w:rFonts w:ascii="標楷體" w:eastAsia="標楷體" w:hAnsi="標楷體" w:cs="標楷體"/>
          <w:sz w:val="28"/>
        </w:rPr>
        <w:t>可列為升遷考核選項</w:t>
      </w:r>
      <w:r>
        <w:rPr>
          <w:rFonts w:eastAsia="Times New Roman"/>
          <w:sz w:val="28"/>
        </w:rPr>
        <w:t>)</w:t>
      </w:r>
      <w:r>
        <w:rPr>
          <w:rFonts w:ascii="標楷體" w:eastAsia="標楷體" w:hAnsi="標楷體" w:cs="標楷體"/>
          <w:sz w:val="28"/>
        </w:rPr>
        <w:t>，爰宜由人事單位積極引進國外管理新知。</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六、宜慎用金錢獎勵作為績效管理之工具</w:t>
      </w:r>
    </w:p>
    <w:p w:rsidR="000E42A4" w:rsidRDefault="00731315">
      <w:pPr>
        <w:autoSpaceDE w:val="0"/>
        <w:autoSpaceDN w:val="0"/>
        <w:snapToGrid w:val="0"/>
        <w:spacing w:before="206" w:line="480" w:lineRule="exact"/>
        <w:ind w:firstLine="566"/>
        <w:rPr>
          <w:rFonts w:ascii="標楷體" w:eastAsia="標楷體" w:hAnsi="標楷體" w:cs="標楷體"/>
          <w:sz w:val="28"/>
        </w:rPr>
      </w:pPr>
      <w:r>
        <w:rPr>
          <w:rFonts w:ascii="標楷體" w:eastAsia="標楷體" w:hAnsi="標楷體" w:cs="標楷體"/>
          <w:spacing w:val="-2"/>
          <w:sz w:val="28"/>
        </w:rPr>
        <w:t>團隊乃是凝聚多數人的力</w:t>
      </w:r>
      <w:r>
        <w:rPr>
          <w:rFonts w:ascii="標楷體" w:eastAsia="標楷體" w:hAnsi="標楷體" w:cs="標楷體"/>
          <w:spacing w:val="-15"/>
          <w:sz w:val="28"/>
        </w:rPr>
        <w:t>量</w:t>
      </w:r>
      <w:r>
        <w:rPr>
          <w:rFonts w:ascii="標楷體" w:eastAsia="標楷體" w:hAnsi="標楷體" w:cs="標楷體"/>
          <w:spacing w:val="-14"/>
          <w:sz w:val="28"/>
        </w:rPr>
        <w:t>，</w:t>
      </w:r>
      <w:r>
        <w:rPr>
          <w:rFonts w:ascii="標楷體" w:eastAsia="標楷體" w:hAnsi="標楷體" w:cs="標楷體"/>
          <w:spacing w:val="-1"/>
          <w:sz w:val="28"/>
        </w:rPr>
        <w:t>共同為達成目標而努</w:t>
      </w:r>
      <w:r>
        <w:rPr>
          <w:rFonts w:ascii="標楷體" w:eastAsia="標楷體" w:hAnsi="標楷體" w:cs="標楷體"/>
          <w:spacing w:val="-13"/>
          <w:sz w:val="28"/>
        </w:rPr>
        <w:t>力</w:t>
      </w:r>
      <w:r>
        <w:rPr>
          <w:rFonts w:ascii="標楷體" w:eastAsia="標楷體" w:hAnsi="標楷體" w:cs="標楷體"/>
          <w:spacing w:val="-14"/>
          <w:sz w:val="28"/>
        </w:rPr>
        <w:t>，</w:t>
      </w:r>
      <w:r>
        <w:rPr>
          <w:rFonts w:ascii="標楷體" w:eastAsia="標楷體" w:hAnsi="標楷體" w:cs="標楷體"/>
          <w:spacing w:val="-1"/>
          <w:sz w:val="28"/>
        </w:rPr>
        <w:t>雖然適當</w:t>
      </w:r>
      <w:r>
        <w:rPr>
          <w:rFonts w:ascii="標楷體" w:eastAsia="標楷體" w:hAnsi="標楷體" w:cs="標楷體"/>
          <w:sz w:val="28"/>
        </w:rPr>
        <w:t xml:space="preserve"> </w:t>
      </w:r>
      <w:r>
        <w:rPr>
          <w:rFonts w:ascii="標楷體" w:eastAsia="標楷體" w:hAnsi="標楷體" w:cs="標楷體"/>
          <w:sz w:val="28"/>
        </w:rPr>
        <w:t>的金錢獎勵可提高工作動機而提高績效，可是當定期的獎勵一但停</w:t>
      </w:r>
      <w:r>
        <w:rPr>
          <w:rFonts w:ascii="標楷體" w:eastAsia="標楷體" w:hAnsi="標楷體" w:cs="標楷體"/>
          <w:spacing w:val="-9"/>
          <w:sz w:val="28"/>
        </w:rPr>
        <w:t>止</w:t>
      </w:r>
      <w:r>
        <w:rPr>
          <w:rFonts w:ascii="標楷體" w:eastAsia="標楷體" w:hAnsi="標楷體" w:cs="標楷體"/>
          <w:spacing w:val="-10"/>
          <w:sz w:val="28"/>
        </w:rPr>
        <w:t>，</w:t>
      </w:r>
      <w:r>
        <w:rPr>
          <w:rFonts w:ascii="標楷體" w:eastAsia="標楷體" w:hAnsi="標楷體" w:cs="標楷體"/>
          <w:spacing w:val="-2"/>
          <w:sz w:val="28"/>
        </w:rPr>
        <w:t>則其績效反而下</w:t>
      </w:r>
      <w:r>
        <w:rPr>
          <w:rFonts w:ascii="標楷體" w:eastAsia="標楷體" w:hAnsi="標楷體" w:cs="標楷體"/>
          <w:spacing w:val="-10"/>
          <w:sz w:val="28"/>
        </w:rPr>
        <w:t>降。</w:t>
      </w:r>
      <w:r>
        <w:rPr>
          <w:rFonts w:ascii="標楷體" w:eastAsia="標楷體" w:hAnsi="標楷體" w:cs="標楷體"/>
          <w:spacing w:val="-2"/>
          <w:sz w:val="28"/>
        </w:rPr>
        <w:t>此</w:t>
      </w:r>
      <w:r>
        <w:rPr>
          <w:rFonts w:ascii="標楷體" w:eastAsia="標楷體" w:hAnsi="標楷體" w:cs="標楷體"/>
          <w:spacing w:val="-8"/>
          <w:sz w:val="28"/>
        </w:rPr>
        <w:t>外</w:t>
      </w:r>
      <w:r>
        <w:rPr>
          <w:rFonts w:ascii="標楷體" w:eastAsia="標楷體" w:hAnsi="標楷體" w:cs="標楷體"/>
          <w:spacing w:val="-9"/>
          <w:sz w:val="28"/>
        </w:rPr>
        <w:t>，</w:t>
      </w:r>
      <w:r>
        <w:rPr>
          <w:rFonts w:ascii="標楷體" w:eastAsia="標楷體" w:hAnsi="標楷體" w:cs="標楷體"/>
          <w:spacing w:val="-1"/>
          <w:sz w:val="28"/>
        </w:rPr>
        <w:t>團隊中該團隊之大小也會影響成員的</w:t>
      </w:r>
      <w:r>
        <w:rPr>
          <w:rFonts w:ascii="標楷體" w:eastAsia="標楷體" w:hAnsi="標楷體" w:cs="標楷體"/>
          <w:sz w:val="28"/>
        </w:rPr>
        <w:t xml:space="preserve"> </w:t>
      </w:r>
      <w:r>
        <w:rPr>
          <w:rFonts w:ascii="標楷體" w:eastAsia="標楷體" w:hAnsi="標楷體" w:cs="標楷體"/>
          <w:sz w:val="28"/>
        </w:rPr>
        <w:t>工作動</w:t>
      </w:r>
      <w:r>
        <w:rPr>
          <w:rFonts w:ascii="標楷體" w:eastAsia="標楷體" w:hAnsi="標楷體" w:cs="標楷體"/>
          <w:spacing w:val="-8"/>
          <w:sz w:val="28"/>
        </w:rPr>
        <w:t>機</w:t>
      </w:r>
      <w:r>
        <w:rPr>
          <w:rFonts w:ascii="標楷體" w:eastAsia="標楷體" w:hAnsi="標楷體" w:cs="標楷體"/>
          <w:spacing w:val="-7"/>
          <w:sz w:val="28"/>
        </w:rPr>
        <w:t>，</w:t>
      </w:r>
      <w:r>
        <w:rPr>
          <w:rFonts w:ascii="標楷體" w:eastAsia="標楷體" w:hAnsi="標楷體" w:cs="標楷體"/>
          <w:sz w:val="28"/>
        </w:rPr>
        <w:t>成員太多會影響成員參與及表達的機</w:t>
      </w:r>
      <w:r>
        <w:rPr>
          <w:rFonts w:ascii="標楷體" w:eastAsia="標楷體" w:hAnsi="標楷體" w:cs="標楷體"/>
          <w:spacing w:val="-8"/>
          <w:sz w:val="28"/>
        </w:rPr>
        <w:t>會，</w:t>
      </w:r>
      <w:r>
        <w:rPr>
          <w:rFonts w:ascii="標楷體" w:eastAsia="標楷體" w:hAnsi="標楷體" w:cs="標楷體"/>
          <w:sz w:val="28"/>
        </w:rPr>
        <w:t>另一方</w:t>
      </w:r>
      <w:r>
        <w:rPr>
          <w:rFonts w:ascii="標楷體" w:eastAsia="標楷體" w:hAnsi="標楷體" w:cs="標楷體"/>
          <w:spacing w:val="-8"/>
          <w:sz w:val="28"/>
        </w:rPr>
        <w:t>面，</w:t>
      </w:r>
      <w:r>
        <w:rPr>
          <w:rFonts w:ascii="標楷體" w:eastAsia="標楷體" w:hAnsi="標楷體" w:cs="標楷體"/>
          <w:sz w:val="28"/>
        </w:rPr>
        <w:t>團隊中可能產生團隊迷思、社會抑制效應，搭便車等現象而影響團隊績</w:t>
      </w:r>
      <w:r>
        <w:rPr>
          <w:rFonts w:ascii="標楷體" w:eastAsia="標楷體" w:hAnsi="標楷體" w:cs="標楷體"/>
          <w:spacing w:val="-9"/>
          <w:sz w:val="28"/>
        </w:rPr>
        <w:t>效</w:t>
      </w:r>
      <w:r>
        <w:rPr>
          <w:rFonts w:ascii="標楷體" w:eastAsia="標楷體" w:hAnsi="標楷體" w:cs="標楷體"/>
          <w:spacing w:val="-10"/>
          <w:sz w:val="28"/>
        </w:rPr>
        <w:t>，</w:t>
      </w:r>
      <w:r>
        <w:rPr>
          <w:rFonts w:ascii="標楷體" w:eastAsia="標楷體" w:hAnsi="標楷體" w:cs="標楷體"/>
          <w:spacing w:val="-2"/>
          <w:sz w:val="28"/>
        </w:rPr>
        <w:t>應予以注</w:t>
      </w:r>
      <w:r>
        <w:rPr>
          <w:rFonts w:ascii="標楷體" w:eastAsia="標楷體" w:hAnsi="標楷體" w:cs="標楷體"/>
          <w:spacing w:val="-10"/>
          <w:sz w:val="28"/>
        </w:rPr>
        <w:t>意，</w:t>
      </w:r>
      <w:r>
        <w:rPr>
          <w:rFonts w:ascii="標楷體" w:eastAsia="標楷體" w:hAnsi="標楷體" w:cs="標楷體"/>
          <w:spacing w:val="-2"/>
          <w:sz w:val="28"/>
        </w:rPr>
        <w:t>在團隊</w:t>
      </w:r>
      <w:r>
        <w:rPr>
          <w:rFonts w:ascii="標楷體" w:eastAsia="標楷體" w:hAnsi="標楷體" w:cs="標楷體"/>
          <w:spacing w:val="-1"/>
          <w:sz w:val="28"/>
        </w:rPr>
        <w:t>中由於成員之偏</w:t>
      </w:r>
      <w:r>
        <w:rPr>
          <w:rFonts w:ascii="標楷體" w:eastAsia="標楷體" w:hAnsi="標楷體" w:cs="標楷體"/>
          <w:spacing w:val="-9"/>
          <w:sz w:val="28"/>
        </w:rPr>
        <w:t>好，</w:t>
      </w:r>
      <w:r>
        <w:rPr>
          <w:rFonts w:ascii="標楷體" w:eastAsia="標楷體" w:hAnsi="標楷體" w:cs="標楷體"/>
          <w:spacing w:val="-1"/>
          <w:sz w:val="28"/>
        </w:rPr>
        <w:t>在溝通時可能無形中隱</w:t>
      </w:r>
      <w:r>
        <w:rPr>
          <w:rFonts w:ascii="標楷體" w:eastAsia="標楷體" w:hAnsi="標楷體" w:cs="標楷體"/>
          <w:sz w:val="28"/>
        </w:rPr>
        <w:t xml:space="preserve"> </w:t>
      </w:r>
      <w:r>
        <w:rPr>
          <w:rFonts w:ascii="標楷體" w:eastAsia="標楷體" w:hAnsi="標楷體" w:cs="標楷體"/>
          <w:sz w:val="28"/>
        </w:rPr>
        <w:t>藏某些重要資</w:t>
      </w:r>
      <w:r>
        <w:rPr>
          <w:rFonts w:ascii="標楷體" w:eastAsia="標楷體" w:hAnsi="標楷體" w:cs="標楷體"/>
          <w:spacing w:val="-12"/>
          <w:sz w:val="28"/>
        </w:rPr>
        <w:t>訊，</w:t>
      </w:r>
      <w:r>
        <w:rPr>
          <w:rFonts w:ascii="標楷體" w:eastAsia="標楷體" w:hAnsi="標楷體" w:cs="標楷體"/>
          <w:sz w:val="28"/>
        </w:rPr>
        <w:t>致使提供給團隊之資訊不完</w:t>
      </w:r>
      <w:r>
        <w:rPr>
          <w:rFonts w:ascii="標楷體" w:eastAsia="標楷體" w:hAnsi="標楷體" w:cs="標楷體"/>
          <w:spacing w:val="-12"/>
          <w:sz w:val="28"/>
        </w:rPr>
        <w:t>整</w:t>
      </w:r>
      <w:r>
        <w:rPr>
          <w:rFonts w:ascii="標楷體" w:eastAsia="標楷體" w:hAnsi="標楷體" w:cs="標楷體"/>
          <w:spacing w:val="-11"/>
          <w:sz w:val="28"/>
        </w:rPr>
        <w:t>，</w:t>
      </w:r>
      <w:r>
        <w:rPr>
          <w:rFonts w:ascii="標楷體" w:eastAsia="標楷體" w:hAnsi="標楷體" w:cs="標楷體"/>
          <w:sz w:val="28"/>
        </w:rPr>
        <w:t>而影響決策決定最</w:t>
      </w:r>
      <w:r>
        <w:rPr>
          <w:rFonts w:ascii="標楷體" w:eastAsia="標楷體" w:hAnsi="標楷體" w:cs="標楷體"/>
          <w:spacing w:val="-2"/>
          <w:sz w:val="28"/>
        </w:rPr>
        <w:t>佳</w:t>
      </w:r>
      <w:r>
        <w:rPr>
          <w:rFonts w:ascii="標楷體" w:eastAsia="標楷體" w:hAnsi="標楷體" w:cs="標楷體"/>
          <w:spacing w:val="-14"/>
          <w:sz w:val="28"/>
        </w:rPr>
        <w:t>化，</w:t>
      </w:r>
      <w:r>
        <w:rPr>
          <w:rFonts w:ascii="標楷體" w:eastAsia="標楷體" w:hAnsi="標楷體" w:cs="標楷體"/>
          <w:spacing w:val="-2"/>
          <w:sz w:val="28"/>
        </w:rPr>
        <w:t>對於尚非專家或</w:t>
      </w:r>
      <w:r>
        <w:rPr>
          <w:rFonts w:ascii="標楷體" w:eastAsia="標楷體" w:hAnsi="標楷體" w:cs="標楷體"/>
          <w:spacing w:val="-1"/>
          <w:sz w:val="28"/>
        </w:rPr>
        <w:t>不熟悉工作的員</w:t>
      </w:r>
      <w:r>
        <w:rPr>
          <w:rFonts w:ascii="標楷體" w:eastAsia="標楷體" w:hAnsi="標楷體" w:cs="標楷體"/>
          <w:spacing w:val="-13"/>
          <w:sz w:val="28"/>
        </w:rPr>
        <w:t>工，</w:t>
      </w:r>
      <w:r>
        <w:rPr>
          <w:rFonts w:ascii="標楷體" w:eastAsia="標楷體" w:hAnsi="標楷體" w:cs="標楷體"/>
          <w:spacing w:val="-1"/>
          <w:sz w:val="28"/>
        </w:rPr>
        <w:t>為免其受到工作環境壓力</w:t>
      </w:r>
      <w:r>
        <w:rPr>
          <w:rFonts w:ascii="標楷體" w:eastAsia="標楷體" w:hAnsi="標楷體" w:cs="標楷體"/>
          <w:sz w:val="28"/>
        </w:rPr>
        <w:t xml:space="preserve"> </w:t>
      </w:r>
      <w:r>
        <w:rPr>
          <w:rFonts w:ascii="標楷體" w:eastAsia="標楷體" w:hAnsi="標楷體" w:cs="標楷體"/>
          <w:sz w:val="28"/>
        </w:rPr>
        <w:t>及生理激發狀態之影響而產生負面反</w:t>
      </w:r>
      <w:r>
        <w:rPr>
          <w:rFonts w:ascii="標楷體" w:eastAsia="標楷體" w:hAnsi="標楷體" w:cs="標楷體"/>
          <w:spacing w:val="-12"/>
          <w:sz w:val="28"/>
        </w:rPr>
        <w:t>應</w:t>
      </w:r>
      <w:r>
        <w:rPr>
          <w:rFonts w:ascii="標楷體" w:eastAsia="標楷體" w:hAnsi="標楷體" w:cs="標楷體"/>
          <w:spacing w:val="-11"/>
          <w:sz w:val="28"/>
        </w:rPr>
        <w:t>，</w:t>
      </w:r>
      <w:r>
        <w:rPr>
          <w:rFonts w:ascii="標楷體" w:eastAsia="標楷體" w:hAnsi="標楷體" w:cs="標楷體"/>
          <w:sz w:val="28"/>
        </w:rPr>
        <w:t>因</w:t>
      </w:r>
      <w:r>
        <w:rPr>
          <w:rFonts w:ascii="標楷體" w:eastAsia="標楷體" w:hAnsi="標楷體" w:cs="標楷體"/>
          <w:spacing w:val="-12"/>
          <w:sz w:val="28"/>
        </w:rPr>
        <w:t>此，</w:t>
      </w:r>
      <w:r>
        <w:rPr>
          <w:rFonts w:ascii="標楷體" w:eastAsia="標楷體" w:hAnsi="標楷體" w:cs="標楷體"/>
          <w:sz w:val="28"/>
        </w:rPr>
        <w:t>不要給予該等員工績效壓力，以免影響其工作效能。</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七、重視價值與倫理規範，達成廉正政府之目標</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ascii="標楷體" w:eastAsia="標楷體" w:hAnsi="標楷體" w:cs="標楷體"/>
          <w:sz w:val="28"/>
        </w:rPr>
        <w:t>廉正</w:t>
      </w:r>
      <w:r>
        <w:rPr>
          <w:rFonts w:eastAsia="Times New Roman"/>
          <w:sz w:val="28"/>
        </w:rPr>
        <w:t>(Integrity)</w:t>
      </w:r>
      <w:r>
        <w:rPr>
          <w:rFonts w:ascii="標楷體" w:eastAsia="標楷體" w:hAnsi="標楷體" w:cs="標楷體"/>
          <w:sz w:val="28"/>
        </w:rPr>
        <w:t>是政府運作的基本要求，也是政府善治的必要條</w:t>
      </w:r>
    </w:p>
    <w:p w:rsidR="000E42A4" w:rsidRDefault="00731315">
      <w:pPr>
        <w:autoSpaceDE w:val="0"/>
        <w:autoSpaceDN w:val="0"/>
        <w:snapToGrid w:val="0"/>
        <w:spacing w:before="26" w:line="480" w:lineRule="exact"/>
        <w:ind w:right="69"/>
        <w:jc w:val="both"/>
        <w:rPr>
          <w:rFonts w:ascii="標楷體" w:eastAsia="標楷體" w:hAnsi="標楷體" w:cs="標楷體"/>
          <w:sz w:val="28"/>
        </w:rPr>
      </w:pPr>
      <w:r>
        <w:rPr>
          <w:rFonts w:ascii="標楷體" w:eastAsia="標楷體" w:hAnsi="標楷體" w:cs="標楷體"/>
          <w:spacing w:val="-9"/>
          <w:sz w:val="28"/>
        </w:rPr>
        <w:t>件，</w:t>
      </w:r>
      <w:r>
        <w:rPr>
          <w:rFonts w:ascii="標楷體" w:eastAsia="標楷體" w:hAnsi="標楷體" w:cs="標楷體"/>
          <w:spacing w:val="-3"/>
          <w:sz w:val="28"/>
        </w:rPr>
        <w:t>政府施政缺乏廉潔的基</w:t>
      </w:r>
      <w:r>
        <w:rPr>
          <w:rFonts w:ascii="標楷體" w:eastAsia="標楷體" w:hAnsi="標楷體" w:cs="標楷體"/>
          <w:spacing w:val="-9"/>
          <w:sz w:val="28"/>
        </w:rPr>
        <w:t>準，</w:t>
      </w:r>
      <w:r>
        <w:rPr>
          <w:rFonts w:ascii="標楷體" w:eastAsia="標楷體" w:hAnsi="標楷體" w:cs="標楷體"/>
          <w:spacing w:val="-3"/>
          <w:sz w:val="28"/>
        </w:rPr>
        <w:t>則</w:t>
      </w:r>
      <w:r>
        <w:rPr>
          <w:rFonts w:ascii="標楷體" w:eastAsia="標楷體" w:hAnsi="標楷體" w:cs="標楷體"/>
          <w:spacing w:val="-2"/>
          <w:sz w:val="28"/>
        </w:rPr>
        <w:t>吏治不</w:t>
      </w:r>
      <w:r>
        <w:rPr>
          <w:rFonts w:ascii="標楷體" w:eastAsia="標楷體" w:hAnsi="標楷體" w:cs="標楷體"/>
          <w:spacing w:val="-8"/>
          <w:sz w:val="28"/>
        </w:rPr>
        <w:t>清、</w:t>
      </w:r>
      <w:r>
        <w:rPr>
          <w:rFonts w:ascii="標楷體" w:eastAsia="標楷體" w:hAnsi="標楷體" w:cs="標楷體"/>
          <w:spacing w:val="-2"/>
          <w:sz w:val="28"/>
        </w:rPr>
        <w:t>官箴不</w:t>
      </w:r>
      <w:r>
        <w:rPr>
          <w:rFonts w:ascii="標楷體" w:eastAsia="標楷體" w:hAnsi="標楷體" w:cs="標楷體"/>
          <w:spacing w:val="-8"/>
          <w:sz w:val="28"/>
        </w:rPr>
        <w:t>正，</w:t>
      </w:r>
      <w:r>
        <w:rPr>
          <w:rFonts w:ascii="標楷體" w:eastAsia="標楷體" w:hAnsi="標楷體" w:cs="標楷體"/>
          <w:spacing w:val="-2"/>
          <w:sz w:val="28"/>
        </w:rPr>
        <w:t>必然降低人</w:t>
      </w:r>
      <w:r>
        <w:rPr>
          <w:rFonts w:ascii="標楷體" w:eastAsia="標楷體" w:hAnsi="標楷體" w:cs="標楷體"/>
          <w:sz w:val="28"/>
        </w:rPr>
        <w:t xml:space="preserve"> </w:t>
      </w:r>
      <w:r>
        <w:rPr>
          <w:rFonts w:ascii="標楷體" w:eastAsia="標楷體" w:hAnsi="標楷體" w:cs="標楷體"/>
          <w:spacing w:val="-1"/>
          <w:sz w:val="28"/>
        </w:rPr>
        <w:t>民對政府</w:t>
      </w:r>
      <w:r>
        <w:rPr>
          <w:rFonts w:ascii="標楷體" w:eastAsia="標楷體" w:hAnsi="標楷體" w:cs="標楷體"/>
          <w:sz w:val="28"/>
        </w:rPr>
        <w:t>的信</w:t>
      </w:r>
      <w:r>
        <w:rPr>
          <w:rFonts w:ascii="標楷體" w:eastAsia="標楷體" w:hAnsi="標楷體" w:cs="標楷體"/>
          <w:spacing w:val="-12"/>
          <w:sz w:val="28"/>
        </w:rPr>
        <w:t>任，</w:t>
      </w:r>
      <w:r>
        <w:rPr>
          <w:rFonts w:ascii="標楷體" w:eastAsia="標楷體" w:hAnsi="標楷體" w:cs="標楷體"/>
          <w:sz w:val="28"/>
        </w:rPr>
        <w:t>產生國家治理危</w:t>
      </w:r>
      <w:r>
        <w:rPr>
          <w:rFonts w:ascii="標楷體" w:eastAsia="標楷體" w:hAnsi="標楷體" w:cs="標楷體"/>
          <w:spacing w:val="-12"/>
          <w:sz w:val="28"/>
        </w:rPr>
        <w:t>機。</w:t>
      </w:r>
      <w:r>
        <w:rPr>
          <w:rFonts w:ascii="標楷體" w:eastAsia="標楷體" w:hAnsi="標楷體" w:cs="標楷體"/>
          <w:sz w:val="28"/>
        </w:rPr>
        <w:t>近代許多國家在進行政府改造</w:t>
      </w:r>
      <w:r>
        <w:rPr>
          <w:rFonts w:ascii="標楷體" w:eastAsia="標楷體" w:hAnsi="標楷體" w:cs="標楷體"/>
          <w:spacing w:val="-1"/>
          <w:sz w:val="28"/>
        </w:rPr>
        <w:t>過程</w:t>
      </w:r>
      <w:r>
        <w:rPr>
          <w:rFonts w:ascii="標楷體" w:eastAsia="標楷體" w:hAnsi="標楷體" w:cs="標楷體"/>
          <w:spacing w:val="-13"/>
          <w:sz w:val="28"/>
        </w:rPr>
        <w:t>中，</w:t>
      </w:r>
      <w:r>
        <w:rPr>
          <w:rFonts w:ascii="標楷體" w:eastAsia="標楷體" w:hAnsi="標楷體" w:cs="標楷體"/>
          <w:sz w:val="28"/>
        </w:rPr>
        <w:t>莫不致力於倫理規範與廉正的推動與維</w:t>
      </w:r>
      <w:r>
        <w:rPr>
          <w:rFonts w:ascii="標楷體" w:eastAsia="標楷體" w:hAnsi="標楷體" w:cs="標楷體"/>
          <w:spacing w:val="-12"/>
          <w:sz w:val="28"/>
        </w:rPr>
        <w:t>持，</w:t>
      </w:r>
      <w:r>
        <w:rPr>
          <w:rFonts w:ascii="標楷體" w:eastAsia="標楷體" w:hAnsi="標楷體" w:cs="標楷體"/>
          <w:sz w:val="28"/>
        </w:rPr>
        <w:t>期盼打造廉正的</w:t>
      </w:r>
      <w:r>
        <w:rPr>
          <w:rFonts w:ascii="標楷體" w:eastAsia="標楷體" w:hAnsi="標楷體" w:cs="標楷體"/>
          <w:spacing w:val="-1"/>
          <w:sz w:val="28"/>
        </w:rPr>
        <w:t>政</w:t>
      </w:r>
      <w:r>
        <w:rPr>
          <w:rFonts w:ascii="標楷體" w:eastAsia="標楷體" w:hAnsi="標楷體" w:cs="標楷體"/>
          <w:spacing w:val="-13"/>
          <w:sz w:val="28"/>
        </w:rPr>
        <w:t>府。</w:t>
      </w:r>
      <w:r>
        <w:rPr>
          <w:rFonts w:ascii="標楷體" w:eastAsia="標楷體" w:hAnsi="標楷體" w:cs="標楷體"/>
          <w:spacing w:val="-1"/>
          <w:sz w:val="28"/>
        </w:rPr>
        <w:t>國</w:t>
      </w:r>
      <w:r>
        <w:rPr>
          <w:rFonts w:ascii="標楷體" w:eastAsia="標楷體" w:hAnsi="標楷體" w:cs="標楷體"/>
          <w:sz w:val="28"/>
        </w:rPr>
        <w:t>際上許多非政府組織致力於反貪腐及強化透明等議</w:t>
      </w:r>
      <w:r>
        <w:rPr>
          <w:rFonts w:ascii="標楷體" w:eastAsia="標楷體" w:hAnsi="標楷體" w:cs="標楷體"/>
          <w:spacing w:val="-12"/>
          <w:sz w:val="28"/>
        </w:rPr>
        <w:t>題，</w:t>
      </w:r>
      <w:r>
        <w:rPr>
          <w:rFonts w:ascii="標楷體" w:eastAsia="標楷體" w:hAnsi="標楷體" w:cs="標楷體"/>
          <w:sz w:val="28"/>
        </w:rPr>
        <w:t>聯合</w:t>
      </w:r>
    </w:p>
    <w:p w:rsidR="000E42A4" w:rsidRDefault="00731315">
      <w:pPr>
        <w:autoSpaceDE w:val="0"/>
        <w:autoSpaceDN w:val="0"/>
        <w:snapToGrid w:val="0"/>
        <w:spacing w:before="388"/>
        <w:ind w:left="3898"/>
        <w:sectPr w:rsidR="000E42A4">
          <w:footnotePr>
            <w:pos w:val="sectEnd"/>
            <w:numStart w:val="0"/>
          </w:footnotePr>
          <w:endnotePr>
            <w:numFmt w:val="decimal"/>
            <w:numStart w:val="0"/>
          </w:endnotePr>
          <w:pgSz w:w="11904" w:h="16840"/>
          <w:pgMar w:top="840" w:right="1729" w:bottom="796" w:left="1800" w:header="0" w:footer="0" w:gutter="0"/>
          <w:cols w:space="720"/>
        </w:sectPr>
      </w:pPr>
      <w:r>
        <w:rPr>
          <w:rFonts w:eastAsia="Times New Roman"/>
        </w:rPr>
        <w:t>-</w:t>
      </w:r>
      <w:r>
        <w:rPr>
          <w:rFonts w:eastAsia="Times New Roman"/>
          <w:spacing w:val="-8"/>
        </w:rPr>
        <w:t>1</w:t>
      </w:r>
      <w:r>
        <w:rPr>
          <w:rFonts w:eastAsia="Times New Roman"/>
        </w:rPr>
        <w:t>14-</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350" w:line="480" w:lineRule="exact"/>
        <w:rPr>
          <w:rFonts w:ascii="標楷體" w:eastAsia="標楷體" w:hAnsi="標楷體" w:cs="標楷體"/>
          <w:sz w:val="28"/>
        </w:rPr>
      </w:pPr>
      <w:r>
        <w:rPr>
          <w:rFonts w:ascii="標楷體" w:eastAsia="標楷體" w:hAnsi="標楷體" w:cs="標楷體"/>
          <w:sz w:val="28"/>
        </w:rPr>
        <w:t>國並</w:t>
      </w:r>
      <w:r>
        <w:rPr>
          <w:rFonts w:ascii="標楷體" w:eastAsia="標楷體" w:hAnsi="標楷體" w:cs="標楷體"/>
          <w:spacing w:val="35"/>
          <w:sz w:val="28"/>
        </w:rPr>
        <w:t>於</w:t>
      </w:r>
      <w:r>
        <w:rPr>
          <w:rFonts w:eastAsia="Times New Roman"/>
          <w:sz w:val="28"/>
        </w:rPr>
        <w:t>200</w:t>
      </w:r>
      <w:r>
        <w:rPr>
          <w:rFonts w:eastAsia="Times New Roman"/>
          <w:spacing w:val="70"/>
          <w:sz w:val="28"/>
        </w:rPr>
        <w:t>3</w:t>
      </w:r>
      <w:r>
        <w:rPr>
          <w:rFonts w:ascii="標楷體" w:eastAsia="標楷體" w:hAnsi="標楷體" w:cs="標楷體"/>
          <w:spacing w:val="35"/>
          <w:sz w:val="28"/>
        </w:rPr>
        <w:t>年</w:t>
      </w:r>
      <w:r>
        <w:rPr>
          <w:rFonts w:eastAsia="Times New Roman"/>
          <w:sz w:val="28"/>
        </w:rPr>
        <w:t>1</w:t>
      </w:r>
      <w:r>
        <w:rPr>
          <w:rFonts w:eastAsia="Times New Roman"/>
          <w:spacing w:val="69"/>
          <w:sz w:val="28"/>
        </w:rPr>
        <w:t>0</w:t>
      </w:r>
      <w:r>
        <w:rPr>
          <w:rFonts w:ascii="標楷體" w:eastAsia="標楷體" w:hAnsi="標楷體" w:cs="標楷體"/>
          <w:sz w:val="28"/>
        </w:rPr>
        <w:t>月通過「聯合國反貪腐公約」</w:t>
      </w:r>
      <w:r>
        <w:rPr>
          <w:rFonts w:eastAsia="Times New Roman"/>
          <w:sz w:val="28"/>
        </w:rPr>
        <w:t>(The United Nations Convention Against Corruption, UNCAC</w:t>
      </w:r>
      <w:r>
        <w:rPr>
          <w:rFonts w:eastAsia="Times New Roman"/>
          <w:spacing w:val="-46"/>
          <w:sz w:val="28"/>
        </w:rPr>
        <w:t>)</w:t>
      </w:r>
      <w:r>
        <w:rPr>
          <w:rFonts w:ascii="標楷體" w:eastAsia="標楷體" w:hAnsi="標楷體" w:cs="標楷體"/>
          <w:spacing w:val="-23"/>
          <w:sz w:val="28"/>
        </w:rPr>
        <w:t>，</w:t>
      </w:r>
      <w:r>
        <w:rPr>
          <w:rFonts w:ascii="標楷體" w:eastAsia="標楷體" w:hAnsi="標楷體" w:cs="標楷體"/>
          <w:sz w:val="28"/>
        </w:rPr>
        <w:t>提供各國建立反貪腐法律架構的參</w:t>
      </w:r>
      <w:r>
        <w:rPr>
          <w:rFonts w:ascii="標楷體" w:eastAsia="標楷體" w:hAnsi="標楷體" w:cs="標楷體"/>
          <w:spacing w:val="-12"/>
          <w:sz w:val="28"/>
        </w:rPr>
        <w:t>據，</w:t>
      </w:r>
      <w:r>
        <w:rPr>
          <w:rFonts w:ascii="標楷體" w:eastAsia="標楷體" w:hAnsi="標楷體" w:cs="標楷體"/>
          <w:sz w:val="28"/>
        </w:rPr>
        <w:t>顯示倡導廉正反制貪腐已成為全球政府治理的重要議題。</w:t>
      </w:r>
      <w:r>
        <w:rPr>
          <w:rFonts w:ascii="標楷體" w:eastAsia="標楷體" w:hAnsi="標楷體" w:cs="標楷體"/>
          <w:spacing w:val="1"/>
          <w:sz w:val="28"/>
        </w:rPr>
        <w:t>國際透明組織</w:t>
      </w:r>
      <w:r>
        <w:rPr>
          <w:rFonts w:eastAsia="Times New Roman"/>
          <w:spacing w:val="1"/>
          <w:sz w:val="28"/>
        </w:rPr>
        <w:t>(Tr</w:t>
      </w:r>
      <w:r>
        <w:rPr>
          <w:rFonts w:eastAsia="Times New Roman"/>
          <w:sz w:val="28"/>
        </w:rPr>
        <w:t>ansparency International, TI)</w:t>
      </w:r>
      <w:r>
        <w:rPr>
          <w:rFonts w:ascii="標楷體" w:eastAsia="標楷體" w:hAnsi="標楷體" w:cs="標楷體"/>
          <w:sz w:val="28"/>
        </w:rPr>
        <w:t>並提出評估國家整體廉政體系的架構，包括行政、立法、司法、審計</w:t>
      </w:r>
      <w:r>
        <w:rPr>
          <w:rFonts w:eastAsia="Times New Roman"/>
          <w:sz w:val="28"/>
        </w:rPr>
        <w:t>…</w:t>
      </w:r>
      <w:r>
        <w:rPr>
          <w:rFonts w:ascii="標楷體" w:eastAsia="標楷體" w:hAnsi="標楷體" w:cs="標楷體"/>
          <w:sz w:val="28"/>
        </w:rPr>
        <w:t>等機</w:t>
      </w:r>
      <w:r>
        <w:rPr>
          <w:rFonts w:ascii="標楷體" w:eastAsia="標楷體" w:hAnsi="標楷體" w:cs="標楷體"/>
          <w:spacing w:val="35"/>
          <w:sz w:val="28"/>
        </w:rPr>
        <w:t>關</w:t>
      </w:r>
      <w:r>
        <w:rPr>
          <w:rFonts w:eastAsia="Times New Roman"/>
          <w:sz w:val="28"/>
        </w:rPr>
        <w:t>1</w:t>
      </w:r>
      <w:r>
        <w:rPr>
          <w:rFonts w:eastAsia="Times New Roman"/>
          <w:spacing w:val="70"/>
          <w:sz w:val="28"/>
        </w:rPr>
        <w:t>1</w:t>
      </w:r>
      <w:r>
        <w:rPr>
          <w:rFonts w:ascii="標楷體" w:eastAsia="標楷體" w:hAnsi="標楷體" w:cs="標楷體"/>
          <w:sz w:val="28"/>
        </w:rPr>
        <w:t>根重要支</w:t>
      </w:r>
      <w:r>
        <w:rPr>
          <w:rFonts w:ascii="標楷體" w:eastAsia="標楷體" w:hAnsi="標楷體" w:cs="標楷體"/>
          <w:spacing w:val="-20"/>
          <w:sz w:val="28"/>
        </w:rPr>
        <w:t>柱</w:t>
      </w:r>
      <w:r>
        <w:rPr>
          <w:rFonts w:ascii="標楷體" w:eastAsia="標楷體" w:hAnsi="標楷體" w:cs="標楷體"/>
          <w:spacing w:val="-19"/>
          <w:sz w:val="28"/>
        </w:rPr>
        <w:t>。</w:t>
      </w:r>
      <w:r>
        <w:rPr>
          <w:rFonts w:ascii="標楷體" w:eastAsia="標楷體" w:hAnsi="標楷體" w:cs="標楷體"/>
          <w:spacing w:val="-1"/>
          <w:sz w:val="28"/>
        </w:rPr>
        <w:t>貪腐反映</w:t>
      </w:r>
      <w:r>
        <w:rPr>
          <w:rFonts w:ascii="標楷體" w:eastAsia="標楷體" w:hAnsi="標楷體" w:cs="標楷體"/>
          <w:sz w:val="28"/>
        </w:rPr>
        <w:t>了政府治理的問</w:t>
      </w:r>
      <w:r>
        <w:rPr>
          <w:rFonts w:ascii="標楷體" w:eastAsia="標楷體" w:hAnsi="標楷體" w:cs="標楷體"/>
          <w:spacing w:val="-19"/>
          <w:sz w:val="28"/>
        </w:rPr>
        <w:t>題，</w:t>
      </w:r>
      <w:r>
        <w:rPr>
          <w:rFonts w:ascii="標楷體" w:eastAsia="標楷體" w:hAnsi="標楷體" w:cs="標楷體"/>
          <w:sz w:val="28"/>
        </w:rPr>
        <w:t>因為貪腐源自於治理中</w:t>
      </w:r>
      <w:r>
        <w:rPr>
          <w:rFonts w:ascii="標楷體" w:eastAsia="標楷體" w:hAnsi="標楷體" w:cs="標楷體"/>
          <w:spacing w:val="-37"/>
          <w:sz w:val="28"/>
        </w:rPr>
        <w:t>的</w:t>
      </w:r>
      <w:r>
        <w:rPr>
          <w:rFonts w:ascii="標楷體" w:eastAsia="標楷體" w:hAnsi="標楷體" w:cs="標楷體"/>
          <w:sz w:val="28"/>
        </w:rPr>
        <w:t>「當責</w:t>
      </w:r>
      <w:r>
        <w:rPr>
          <w:rFonts w:ascii="標楷體" w:eastAsia="標楷體" w:hAnsi="標楷體" w:cs="標楷體"/>
          <w:spacing w:val="-39"/>
          <w:sz w:val="28"/>
        </w:rPr>
        <w:t>」</w:t>
      </w:r>
      <w:r>
        <w:rPr>
          <w:rFonts w:ascii="標楷體" w:eastAsia="標楷體" w:hAnsi="標楷體" w:cs="標楷體"/>
          <w:sz w:val="28"/>
        </w:rPr>
        <w:t>、</w:t>
      </w:r>
      <w:r>
        <w:rPr>
          <w:rFonts w:ascii="標楷體" w:eastAsia="標楷體" w:hAnsi="標楷體" w:cs="標楷體"/>
          <w:spacing w:val="-2"/>
          <w:sz w:val="28"/>
        </w:rPr>
        <w:t>「低透明度</w:t>
      </w:r>
      <w:r>
        <w:rPr>
          <w:rFonts w:ascii="標楷體" w:eastAsia="標楷體" w:hAnsi="標楷體" w:cs="標楷體"/>
          <w:spacing w:val="-14"/>
          <w:sz w:val="28"/>
        </w:rPr>
        <w:t>」與</w:t>
      </w:r>
      <w:r>
        <w:rPr>
          <w:rFonts w:ascii="標楷體" w:eastAsia="標楷體" w:hAnsi="標楷體" w:cs="標楷體"/>
          <w:spacing w:val="-2"/>
          <w:sz w:val="28"/>
        </w:rPr>
        <w:t>「資訊</w:t>
      </w:r>
      <w:r>
        <w:rPr>
          <w:rFonts w:ascii="標楷體" w:eastAsia="標楷體" w:hAnsi="標楷體" w:cs="標楷體"/>
          <w:spacing w:val="-1"/>
          <w:sz w:val="28"/>
        </w:rPr>
        <w:t>不對稱</w:t>
      </w:r>
      <w:r>
        <w:rPr>
          <w:rFonts w:ascii="標楷體" w:eastAsia="標楷體" w:hAnsi="標楷體" w:cs="標楷體"/>
          <w:spacing w:val="-13"/>
          <w:sz w:val="28"/>
        </w:rPr>
        <w:t>」</w:t>
      </w:r>
      <w:r>
        <w:rPr>
          <w:rFonts w:ascii="標楷體" w:eastAsia="標楷體" w:hAnsi="標楷體" w:cs="標楷體"/>
          <w:spacing w:val="-1"/>
          <w:sz w:val="28"/>
        </w:rPr>
        <w:t>等問</w:t>
      </w:r>
      <w:r>
        <w:rPr>
          <w:rFonts w:ascii="標楷體" w:eastAsia="標楷體" w:hAnsi="標楷體" w:cs="標楷體"/>
          <w:spacing w:val="-7"/>
          <w:sz w:val="28"/>
        </w:rPr>
        <w:t>題，</w:t>
      </w:r>
      <w:r>
        <w:rPr>
          <w:rFonts w:ascii="標楷體" w:eastAsia="標楷體" w:hAnsi="標楷體" w:cs="標楷體"/>
          <w:spacing w:val="-1"/>
          <w:sz w:val="28"/>
        </w:rPr>
        <w:t>而這些問題使公權力的受託</w:t>
      </w:r>
      <w:r>
        <w:rPr>
          <w:rFonts w:ascii="標楷體" w:eastAsia="標楷體" w:hAnsi="標楷體" w:cs="標楷體"/>
          <w:sz w:val="28"/>
        </w:rPr>
        <w:t xml:space="preserve"> </w:t>
      </w:r>
      <w:r>
        <w:rPr>
          <w:rFonts w:ascii="標楷體" w:eastAsia="標楷體" w:hAnsi="標楷體" w:cs="標楷體"/>
          <w:sz w:val="28"/>
        </w:rPr>
        <w:t>人，容易有機會卸責甚至投機舞弊。人民對政府之信任展現於選票</w:t>
      </w:r>
      <w:r>
        <w:rPr>
          <w:rFonts w:ascii="標楷體" w:eastAsia="標楷體" w:hAnsi="標楷體" w:cs="標楷體"/>
          <w:spacing w:val="-9"/>
          <w:sz w:val="28"/>
        </w:rPr>
        <w:t>上</w:t>
      </w:r>
      <w:r>
        <w:rPr>
          <w:rFonts w:ascii="標楷體" w:eastAsia="標楷體" w:hAnsi="標楷體" w:cs="標楷體"/>
          <w:spacing w:val="-10"/>
          <w:sz w:val="28"/>
        </w:rPr>
        <w:t>，</w:t>
      </w:r>
      <w:r>
        <w:rPr>
          <w:rFonts w:ascii="標楷體" w:eastAsia="標楷體" w:hAnsi="標楷體" w:cs="標楷體"/>
          <w:spacing w:val="-2"/>
          <w:sz w:val="28"/>
        </w:rPr>
        <w:t>政府有必要再省</w:t>
      </w:r>
      <w:r>
        <w:rPr>
          <w:rFonts w:ascii="標楷體" w:eastAsia="標楷體" w:hAnsi="標楷體" w:cs="標楷體"/>
          <w:spacing w:val="-10"/>
          <w:sz w:val="28"/>
        </w:rPr>
        <w:t>思，</w:t>
      </w:r>
      <w:r>
        <w:rPr>
          <w:rFonts w:ascii="標楷體" w:eastAsia="標楷體" w:hAnsi="標楷體" w:cs="標楷體"/>
          <w:spacing w:val="-1"/>
          <w:sz w:val="28"/>
        </w:rPr>
        <w:t>鼓勵並重視價值與倫理規</w:t>
      </w:r>
      <w:r>
        <w:rPr>
          <w:rFonts w:ascii="標楷體" w:eastAsia="標楷體" w:hAnsi="標楷體" w:cs="標楷體"/>
          <w:spacing w:val="-9"/>
          <w:sz w:val="28"/>
        </w:rPr>
        <w:t>範，</w:t>
      </w:r>
      <w:r>
        <w:rPr>
          <w:rFonts w:ascii="標楷體" w:eastAsia="標楷體" w:hAnsi="標楷體" w:cs="標楷體"/>
          <w:spacing w:val="-1"/>
          <w:sz w:val="28"/>
        </w:rPr>
        <w:t>同心協力達成</w:t>
      </w:r>
      <w:r>
        <w:rPr>
          <w:rFonts w:ascii="標楷體" w:eastAsia="標楷體" w:hAnsi="標楷體" w:cs="標楷體"/>
          <w:sz w:val="28"/>
        </w:rPr>
        <w:t xml:space="preserve"> </w:t>
      </w:r>
      <w:r>
        <w:rPr>
          <w:rFonts w:ascii="標楷體" w:eastAsia="標楷體" w:hAnsi="標楷體" w:cs="標楷體"/>
          <w:sz w:val="28"/>
        </w:rPr>
        <w:t>廉正政府之目標。</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八、落實政府資訊公開，建構加值及多元服務管道</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ascii="標楷體" w:eastAsia="標楷體" w:hAnsi="標楷體" w:cs="標楷體"/>
          <w:sz w:val="28"/>
        </w:rPr>
        <w:t>政府施政透明並提升民眾參與公共政策，是各國政府治理的趨</w:t>
      </w:r>
    </w:p>
    <w:p w:rsidR="000E42A4" w:rsidRDefault="00731315">
      <w:pPr>
        <w:autoSpaceDE w:val="0"/>
        <w:autoSpaceDN w:val="0"/>
        <w:snapToGrid w:val="0"/>
        <w:spacing w:before="130" w:line="350" w:lineRule="exact"/>
        <w:rPr>
          <w:rFonts w:ascii="標楷體" w:eastAsia="標楷體" w:hAnsi="標楷體" w:cs="標楷體"/>
          <w:sz w:val="28"/>
        </w:rPr>
      </w:pPr>
      <w:r>
        <w:rPr>
          <w:rFonts w:ascii="標楷體" w:eastAsia="標楷體" w:hAnsi="標楷體" w:cs="標楷體"/>
          <w:spacing w:val="-6"/>
          <w:sz w:val="28"/>
        </w:rPr>
        <w:t>勢，</w:t>
      </w:r>
      <w:r>
        <w:rPr>
          <w:rFonts w:ascii="標楷體" w:eastAsia="標楷體" w:hAnsi="標楷體" w:cs="標楷體"/>
          <w:sz w:val="28"/>
        </w:rPr>
        <w:t>經由政府資訊開</w:t>
      </w:r>
      <w:r>
        <w:rPr>
          <w:rFonts w:ascii="標楷體" w:eastAsia="標楷體" w:hAnsi="標楷體" w:cs="標楷體"/>
          <w:spacing w:val="-6"/>
          <w:sz w:val="28"/>
        </w:rPr>
        <w:t>放，</w:t>
      </w:r>
      <w:r>
        <w:rPr>
          <w:rFonts w:ascii="標楷體" w:eastAsia="標楷體" w:hAnsi="標楷體" w:cs="標楷體"/>
          <w:sz w:val="28"/>
        </w:rPr>
        <w:t>有助於跨機關資料流</w:t>
      </w:r>
      <w:r>
        <w:rPr>
          <w:rFonts w:ascii="標楷體" w:eastAsia="標楷體" w:hAnsi="標楷體" w:cs="標楷體"/>
          <w:spacing w:val="-6"/>
          <w:sz w:val="28"/>
        </w:rPr>
        <w:t>通，</w:t>
      </w:r>
      <w:r>
        <w:rPr>
          <w:rFonts w:ascii="標楷體" w:eastAsia="標楷體" w:hAnsi="標楷體" w:cs="標楷體"/>
          <w:sz w:val="28"/>
        </w:rPr>
        <w:t>提升施政效</w:t>
      </w:r>
      <w:r>
        <w:rPr>
          <w:rFonts w:ascii="標楷體" w:eastAsia="標楷體" w:hAnsi="標楷體" w:cs="標楷體"/>
          <w:spacing w:val="-6"/>
          <w:sz w:val="28"/>
        </w:rPr>
        <w:t>能。</w:t>
      </w:r>
      <w:r>
        <w:rPr>
          <w:rFonts w:ascii="標楷體" w:eastAsia="標楷體" w:hAnsi="標楷體" w:cs="標楷體"/>
          <w:sz w:val="28"/>
        </w:rPr>
        <w:t>建</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議各政府機關除公開施政資訊</w:t>
      </w:r>
      <w:r>
        <w:rPr>
          <w:rFonts w:ascii="標楷體" w:eastAsia="標楷體" w:hAnsi="標楷體" w:cs="標楷體"/>
          <w:spacing w:val="-24"/>
          <w:sz w:val="28"/>
        </w:rPr>
        <w:t>外，</w:t>
      </w:r>
      <w:r>
        <w:rPr>
          <w:rFonts w:ascii="標楷體" w:eastAsia="標楷體" w:hAnsi="標楷體" w:cs="標楷體"/>
          <w:sz w:val="28"/>
        </w:rPr>
        <w:t>也可開放不涉及個人隱私的公開資料供民間使</w:t>
      </w:r>
      <w:r>
        <w:rPr>
          <w:rFonts w:ascii="標楷體" w:eastAsia="標楷體" w:hAnsi="標楷體" w:cs="標楷體"/>
          <w:spacing w:val="-12"/>
          <w:sz w:val="28"/>
        </w:rPr>
        <w:t>用，</w:t>
      </w:r>
      <w:r>
        <w:rPr>
          <w:rFonts w:ascii="標楷體" w:eastAsia="標楷體" w:hAnsi="標楷體" w:cs="標楷體"/>
          <w:sz w:val="28"/>
        </w:rPr>
        <w:t>由民間依實際需求進行不同機關間資料的整</w:t>
      </w:r>
      <w:r>
        <w:rPr>
          <w:rFonts w:ascii="標楷體" w:eastAsia="標楷體" w:hAnsi="標楷體" w:cs="標楷體"/>
          <w:spacing w:val="-12"/>
          <w:sz w:val="28"/>
        </w:rPr>
        <w:t>合，</w:t>
      </w:r>
      <w:r>
        <w:rPr>
          <w:rFonts w:ascii="標楷體" w:eastAsia="標楷體" w:hAnsi="標楷體" w:cs="標楷體"/>
          <w:sz w:val="28"/>
        </w:rPr>
        <w:t>提供更多元的服</w:t>
      </w:r>
      <w:r>
        <w:rPr>
          <w:rFonts w:ascii="標楷體" w:eastAsia="標楷體" w:hAnsi="標楷體" w:cs="標楷體"/>
          <w:spacing w:val="-12"/>
          <w:sz w:val="28"/>
        </w:rPr>
        <w:t>務，</w:t>
      </w:r>
      <w:r>
        <w:rPr>
          <w:rFonts w:ascii="標楷體" w:eastAsia="標楷體" w:hAnsi="標楷體" w:cs="標楷體"/>
          <w:sz w:val="28"/>
        </w:rPr>
        <w:t>由政府施政透明進一步推動政府資料開</w:t>
      </w:r>
      <w:r>
        <w:rPr>
          <w:rFonts w:ascii="標楷體" w:eastAsia="標楷體" w:hAnsi="標楷體" w:cs="標楷體"/>
          <w:spacing w:val="-12"/>
          <w:sz w:val="28"/>
        </w:rPr>
        <w:t>放</w:t>
      </w:r>
      <w:r>
        <w:rPr>
          <w:rFonts w:ascii="標楷體" w:eastAsia="標楷體" w:hAnsi="標楷體" w:cs="標楷體"/>
          <w:spacing w:val="-11"/>
          <w:sz w:val="28"/>
        </w:rPr>
        <w:t>，</w:t>
      </w:r>
      <w:r>
        <w:rPr>
          <w:rFonts w:ascii="標楷體" w:eastAsia="標楷體" w:hAnsi="標楷體" w:cs="標楷體"/>
          <w:sz w:val="28"/>
        </w:rPr>
        <w:t>讓民眾或民間業者能方便地取得政府資</w:t>
      </w:r>
      <w:r>
        <w:rPr>
          <w:rFonts w:ascii="標楷體" w:eastAsia="標楷體" w:hAnsi="標楷體" w:cs="標楷體"/>
          <w:spacing w:val="-24"/>
          <w:sz w:val="28"/>
        </w:rPr>
        <w:t>料，</w:t>
      </w:r>
      <w:r>
        <w:rPr>
          <w:rFonts w:ascii="標楷體" w:eastAsia="標楷體" w:hAnsi="標楷體" w:cs="標楷體"/>
          <w:sz w:val="28"/>
        </w:rPr>
        <w:t>藉以建立政府資料開放及民間加值運用的環</w:t>
      </w:r>
      <w:r>
        <w:rPr>
          <w:rFonts w:ascii="標楷體" w:eastAsia="標楷體" w:hAnsi="標楷體" w:cs="標楷體"/>
          <w:spacing w:val="-12"/>
          <w:sz w:val="28"/>
        </w:rPr>
        <w:t>境</w:t>
      </w:r>
      <w:r>
        <w:rPr>
          <w:rFonts w:ascii="標楷體" w:eastAsia="標楷體" w:hAnsi="標楷體" w:cs="標楷體"/>
          <w:spacing w:val="-11"/>
          <w:sz w:val="28"/>
        </w:rPr>
        <w:t>，</w:t>
      </w:r>
      <w:r>
        <w:rPr>
          <w:rFonts w:ascii="標楷體" w:eastAsia="標楷體" w:hAnsi="標楷體" w:cs="標楷體"/>
          <w:sz w:val="28"/>
        </w:rPr>
        <w:t>建構以服務人的本質來提供資料串流的多元服務管道。</w:t>
      </w:r>
    </w:p>
    <w:p w:rsidR="000E42A4" w:rsidRDefault="00731315">
      <w:pPr>
        <w:autoSpaceDE w:val="0"/>
        <w:autoSpaceDN w:val="0"/>
        <w:snapToGrid w:val="0"/>
        <w:spacing w:before="284" w:line="350" w:lineRule="exact"/>
        <w:rPr>
          <w:rFonts w:ascii="標楷體" w:eastAsia="標楷體" w:hAnsi="標楷體" w:cs="標楷體"/>
          <w:b/>
          <w:sz w:val="28"/>
        </w:rPr>
      </w:pPr>
      <w:r>
        <w:rPr>
          <w:rFonts w:ascii="標楷體" w:eastAsia="標楷體" w:hAnsi="標楷體" w:cs="標楷體"/>
          <w:b/>
          <w:sz w:val="28"/>
        </w:rPr>
        <w:t>九、善用標竿學習理論及方法，定位組織並尋求績效提升</w:t>
      </w:r>
    </w:p>
    <w:p w:rsidR="000E42A4" w:rsidRDefault="00731315">
      <w:pPr>
        <w:autoSpaceDE w:val="0"/>
        <w:autoSpaceDN w:val="0"/>
        <w:snapToGrid w:val="0"/>
        <w:spacing w:before="310" w:line="350" w:lineRule="exact"/>
        <w:ind w:left="566"/>
        <w:rPr>
          <w:rFonts w:ascii="標楷體" w:eastAsia="標楷體" w:hAnsi="標楷體" w:cs="標楷體"/>
          <w:sz w:val="28"/>
        </w:rPr>
      </w:pPr>
      <w:r>
        <w:rPr>
          <w:rFonts w:ascii="標楷體" w:eastAsia="標楷體" w:hAnsi="標楷體" w:cs="標楷體"/>
          <w:sz w:val="28"/>
        </w:rPr>
        <w:t>政府政策需展現執行績</w:t>
      </w:r>
      <w:r>
        <w:rPr>
          <w:rFonts w:ascii="標楷體" w:eastAsia="標楷體" w:hAnsi="標楷體" w:cs="標楷體"/>
          <w:spacing w:val="-12"/>
          <w:sz w:val="28"/>
        </w:rPr>
        <w:t>效</w:t>
      </w:r>
      <w:r>
        <w:rPr>
          <w:rFonts w:ascii="標楷體" w:eastAsia="標楷體" w:hAnsi="標楷體" w:cs="標楷體"/>
          <w:spacing w:val="-13"/>
          <w:sz w:val="28"/>
        </w:rPr>
        <w:t>，</w:t>
      </w:r>
      <w:r>
        <w:rPr>
          <w:rFonts w:ascii="標楷體" w:eastAsia="標楷體" w:hAnsi="標楷體" w:cs="標楷體"/>
          <w:sz w:val="28"/>
        </w:rPr>
        <w:t>以獲取民眾之支</w:t>
      </w:r>
      <w:r>
        <w:rPr>
          <w:rFonts w:ascii="標楷體" w:eastAsia="標楷體" w:hAnsi="標楷體" w:cs="標楷體"/>
          <w:spacing w:val="-13"/>
          <w:sz w:val="28"/>
        </w:rPr>
        <w:t>持</w:t>
      </w:r>
      <w:r>
        <w:rPr>
          <w:rFonts w:ascii="標楷體" w:eastAsia="標楷體" w:hAnsi="標楷體" w:cs="標楷體"/>
          <w:spacing w:val="-12"/>
          <w:sz w:val="28"/>
        </w:rPr>
        <w:t>。</w:t>
      </w:r>
      <w:r>
        <w:rPr>
          <w:rFonts w:ascii="標楷體" w:eastAsia="標楷體" w:hAnsi="標楷體" w:cs="標楷體"/>
          <w:sz w:val="28"/>
        </w:rPr>
        <w:t>標竿學習理論及</w:t>
      </w:r>
    </w:p>
    <w:p w:rsidR="000E42A4" w:rsidRDefault="00731315">
      <w:pPr>
        <w:autoSpaceDE w:val="0"/>
        <w:autoSpaceDN w:val="0"/>
        <w:snapToGrid w:val="0"/>
        <w:spacing w:before="26" w:line="480" w:lineRule="exact"/>
        <w:rPr>
          <w:rFonts w:ascii="標楷體" w:eastAsia="標楷體" w:hAnsi="標楷體" w:cs="標楷體"/>
          <w:sz w:val="28"/>
        </w:rPr>
      </w:pPr>
      <w:r>
        <w:rPr>
          <w:rFonts w:ascii="標楷體" w:eastAsia="標楷體" w:hAnsi="標楷體" w:cs="標楷體"/>
          <w:sz w:val="28"/>
        </w:rPr>
        <w:t>方法可以運用在政府部門政策分析</w:t>
      </w:r>
      <w:r>
        <w:rPr>
          <w:rFonts w:ascii="標楷體" w:eastAsia="標楷體" w:hAnsi="標楷體" w:cs="標楷體"/>
          <w:spacing w:val="-12"/>
          <w:sz w:val="28"/>
        </w:rPr>
        <w:t>上，</w:t>
      </w:r>
      <w:r>
        <w:rPr>
          <w:rFonts w:ascii="標楷體" w:eastAsia="標楷體" w:hAnsi="標楷體" w:cs="標楷體"/>
          <w:sz w:val="28"/>
        </w:rPr>
        <w:t>例如補助政</w:t>
      </w:r>
      <w:r>
        <w:rPr>
          <w:rFonts w:ascii="標楷體" w:eastAsia="標楷體" w:hAnsi="標楷體" w:cs="標楷體"/>
          <w:spacing w:val="-12"/>
          <w:sz w:val="28"/>
        </w:rPr>
        <w:t>策，</w:t>
      </w:r>
      <w:r>
        <w:rPr>
          <w:rFonts w:ascii="標楷體" w:eastAsia="標楷體" w:hAnsi="標楷體" w:cs="標楷體"/>
          <w:sz w:val="28"/>
        </w:rPr>
        <w:t>針對補助失業人口的補助金</w:t>
      </w:r>
      <w:r>
        <w:rPr>
          <w:rFonts w:ascii="標楷體" w:eastAsia="標楷體" w:hAnsi="標楷體" w:cs="標楷體"/>
          <w:spacing w:val="-12"/>
          <w:sz w:val="28"/>
        </w:rPr>
        <w:t>額、</w:t>
      </w:r>
      <w:r>
        <w:rPr>
          <w:rFonts w:ascii="標楷體" w:eastAsia="標楷體" w:hAnsi="標楷體" w:cs="標楷體"/>
          <w:sz w:val="28"/>
        </w:rPr>
        <w:t>補助人數與預期效益</w:t>
      </w:r>
      <w:r>
        <w:rPr>
          <w:rFonts w:ascii="標楷體" w:eastAsia="標楷體" w:hAnsi="標楷體" w:cs="標楷體"/>
          <w:spacing w:val="-12"/>
          <w:sz w:val="28"/>
        </w:rPr>
        <w:t>等，</w:t>
      </w:r>
      <w:r>
        <w:rPr>
          <w:rFonts w:ascii="標楷體" w:eastAsia="標楷體" w:hAnsi="標楷體" w:cs="標楷體"/>
          <w:sz w:val="28"/>
        </w:rPr>
        <w:t>可藉由上開方式分析出最</w:t>
      </w:r>
      <w:r>
        <w:rPr>
          <w:rFonts w:ascii="標楷體" w:eastAsia="標楷體" w:hAnsi="標楷體" w:cs="標楷體"/>
          <w:spacing w:val="-3"/>
          <w:sz w:val="28"/>
        </w:rPr>
        <w:t>適切的資源分</w:t>
      </w:r>
      <w:r>
        <w:rPr>
          <w:rFonts w:ascii="標楷體" w:eastAsia="標楷體" w:hAnsi="標楷體" w:cs="標楷體"/>
          <w:spacing w:val="-2"/>
          <w:sz w:val="28"/>
        </w:rPr>
        <w:t>配模</w:t>
      </w:r>
      <w:r>
        <w:rPr>
          <w:rFonts w:ascii="標楷體" w:eastAsia="標楷體" w:hAnsi="標楷體" w:cs="標楷體"/>
          <w:spacing w:val="-14"/>
          <w:sz w:val="28"/>
        </w:rPr>
        <w:t>式</w:t>
      </w:r>
      <w:r>
        <w:rPr>
          <w:rFonts w:ascii="標楷體" w:eastAsia="標楷體" w:hAnsi="標楷體" w:cs="標楷體"/>
          <w:spacing w:val="-12"/>
          <w:sz w:val="28"/>
        </w:rPr>
        <w:t>。</w:t>
      </w:r>
      <w:r>
        <w:rPr>
          <w:rFonts w:ascii="標楷體" w:eastAsia="標楷體" w:hAnsi="標楷體" w:cs="標楷體"/>
          <w:spacing w:val="-2"/>
          <w:sz w:val="28"/>
        </w:rPr>
        <w:t>又例如在公私部門的組織合併與改造趨勢下，</w:t>
      </w:r>
      <w:r>
        <w:rPr>
          <w:rFonts w:ascii="標楷體" w:eastAsia="標楷體" w:hAnsi="標楷體" w:cs="標楷體"/>
          <w:sz w:val="28"/>
        </w:rPr>
        <w:t xml:space="preserve"> </w:t>
      </w:r>
      <w:r>
        <w:rPr>
          <w:rFonts w:ascii="標楷體" w:eastAsia="標楷體" w:hAnsi="標楷體" w:cs="標楷體"/>
          <w:sz w:val="28"/>
        </w:rPr>
        <w:t>嘗試運用生產邊界概念分析合併的</w:t>
      </w:r>
      <w:r>
        <w:rPr>
          <w:rFonts w:ascii="標楷體" w:eastAsia="標楷體" w:hAnsi="標楷體" w:cs="標楷體"/>
          <w:spacing w:val="-12"/>
          <w:sz w:val="28"/>
        </w:rPr>
        <w:t>正、</w:t>
      </w:r>
      <w:r>
        <w:rPr>
          <w:rFonts w:ascii="標楷體" w:eastAsia="標楷體" w:hAnsi="標楷體" w:cs="標楷體"/>
          <w:sz w:val="28"/>
        </w:rPr>
        <w:t>負面效</w:t>
      </w:r>
      <w:r>
        <w:rPr>
          <w:rFonts w:ascii="標楷體" w:eastAsia="標楷體" w:hAnsi="標楷體" w:cs="標楷體"/>
          <w:spacing w:val="-12"/>
          <w:sz w:val="28"/>
        </w:rPr>
        <w:t>益</w:t>
      </w:r>
      <w:r>
        <w:rPr>
          <w:rFonts w:ascii="標楷體" w:eastAsia="標楷體" w:hAnsi="標楷體" w:cs="標楷體"/>
          <w:spacing w:val="-11"/>
          <w:sz w:val="28"/>
        </w:rPr>
        <w:t>，</w:t>
      </w:r>
      <w:r>
        <w:rPr>
          <w:rFonts w:ascii="標楷體" w:eastAsia="標楷體" w:hAnsi="標楷體" w:cs="標楷體"/>
          <w:sz w:val="28"/>
        </w:rPr>
        <w:t>以證明合併是否為</w:t>
      </w:r>
    </w:p>
    <w:p w:rsidR="000E42A4" w:rsidRDefault="00731315">
      <w:pPr>
        <w:autoSpaceDE w:val="0"/>
        <w:autoSpaceDN w:val="0"/>
        <w:snapToGrid w:val="0"/>
        <w:spacing w:line="480" w:lineRule="exact"/>
        <w:rPr>
          <w:rFonts w:ascii="標楷體" w:eastAsia="標楷體" w:hAnsi="標楷體" w:cs="標楷體"/>
          <w:sz w:val="28"/>
        </w:rPr>
      </w:pPr>
      <w:r>
        <w:rPr>
          <w:rFonts w:ascii="標楷體" w:eastAsia="標楷體" w:hAnsi="標楷體" w:cs="標楷體"/>
          <w:sz w:val="28"/>
        </w:rPr>
        <w:t>合適的決</w:t>
      </w:r>
      <w:r>
        <w:rPr>
          <w:rFonts w:ascii="標楷體" w:eastAsia="標楷體" w:hAnsi="標楷體" w:cs="標楷體"/>
          <w:spacing w:val="-12"/>
          <w:sz w:val="28"/>
        </w:rPr>
        <w:t>定</w:t>
      </w:r>
      <w:r>
        <w:rPr>
          <w:rFonts w:ascii="標楷體" w:eastAsia="標楷體" w:hAnsi="標楷體" w:cs="標楷體"/>
          <w:spacing w:val="-11"/>
          <w:sz w:val="28"/>
        </w:rPr>
        <w:t>，</w:t>
      </w:r>
      <w:r>
        <w:rPr>
          <w:rFonts w:ascii="標楷體" w:eastAsia="標楷體" w:hAnsi="標楷體" w:cs="標楷體"/>
          <w:sz w:val="28"/>
        </w:rPr>
        <w:t>即使分析結果呈現出合併是負面</w:t>
      </w:r>
      <w:r>
        <w:rPr>
          <w:rFonts w:ascii="標楷體" w:eastAsia="標楷體" w:hAnsi="標楷體" w:cs="標楷體"/>
          <w:spacing w:val="-12"/>
          <w:sz w:val="28"/>
        </w:rPr>
        <w:t>的</w:t>
      </w:r>
      <w:r>
        <w:rPr>
          <w:rFonts w:ascii="標楷體" w:eastAsia="標楷體" w:hAnsi="標楷體" w:cs="標楷體"/>
          <w:spacing w:val="-11"/>
          <w:sz w:val="28"/>
        </w:rPr>
        <w:t>，</w:t>
      </w:r>
      <w:r>
        <w:rPr>
          <w:rFonts w:ascii="標楷體" w:eastAsia="標楷體" w:hAnsi="標楷體" w:cs="標楷體"/>
          <w:sz w:val="28"/>
        </w:rPr>
        <w:t>也是政策分析的功</w:t>
      </w:r>
      <w:r>
        <w:rPr>
          <w:rFonts w:ascii="標楷體" w:eastAsia="標楷體" w:hAnsi="標楷體" w:cs="標楷體"/>
          <w:spacing w:val="-7"/>
          <w:sz w:val="28"/>
        </w:rPr>
        <w:t>效。</w:t>
      </w:r>
      <w:r>
        <w:rPr>
          <w:rFonts w:ascii="標楷體" w:eastAsia="標楷體" w:hAnsi="標楷體" w:cs="標楷體"/>
          <w:sz w:val="28"/>
        </w:rPr>
        <w:t>期待藉由善用標竿學習理論及方</w:t>
      </w:r>
      <w:r>
        <w:rPr>
          <w:rFonts w:ascii="標楷體" w:eastAsia="標楷體" w:hAnsi="標楷體" w:cs="標楷體"/>
          <w:spacing w:val="-7"/>
          <w:sz w:val="28"/>
        </w:rPr>
        <w:t>法，</w:t>
      </w:r>
      <w:r>
        <w:rPr>
          <w:rFonts w:ascii="標楷體" w:eastAsia="標楷體" w:hAnsi="標楷體" w:cs="標楷體"/>
          <w:sz w:val="28"/>
        </w:rPr>
        <w:t>定位組織並尋求績效提升。</w:t>
      </w:r>
    </w:p>
    <w:p w:rsidR="000E42A4" w:rsidRDefault="00731315">
      <w:pPr>
        <w:autoSpaceDE w:val="0"/>
        <w:autoSpaceDN w:val="0"/>
        <w:snapToGrid w:val="0"/>
        <w:spacing w:before="928"/>
        <w:ind w:left="3898"/>
        <w:sectPr w:rsidR="000E42A4">
          <w:footnotePr>
            <w:pos w:val="sectEnd"/>
            <w:numStart w:val="0"/>
          </w:footnotePr>
          <w:endnotePr>
            <w:numFmt w:val="decimal"/>
            <w:numStart w:val="0"/>
          </w:endnotePr>
          <w:pgSz w:w="11904" w:h="16840"/>
          <w:pgMar w:top="840" w:right="1728" w:bottom="796" w:left="1800" w:header="0" w:footer="0" w:gutter="0"/>
          <w:cols w:space="720"/>
        </w:sectPr>
      </w:pPr>
      <w:r>
        <w:rPr>
          <w:rFonts w:eastAsia="Times New Roman"/>
        </w:rPr>
        <w:t>-</w:t>
      </w:r>
      <w:r>
        <w:rPr>
          <w:rFonts w:eastAsia="Times New Roman"/>
          <w:spacing w:val="-8"/>
        </w:rPr>
        <w:t>1</w:t>
      </w:r>
      <w:r>
        <w:rPr>
          <w:rFonts w:eastAsia="Times New Roman"/>
        </w:rPr>
        <w:t>15-</w:t>
      </w:r>
    </w:p>
    <w:p w:rsidR="000E42A4" w:rsidRDefault="00731315">
      <w:pPr>
        <w:autoSpaceDE w:val="0"/>
        <w:autoSpaceDN w:val="0"/>
        <w:snapToGrid w:val="0"/>
        <w:spacing w:line="250" w:lineRule="exact"/>
        <w:rPr>
          <w:rFonts w:ascii="標楷體" w:eastAsia="標楷體" w:hAnsi="標楷體" w:cs="標楷體"/>
          <w:sz w:val="20"/>
          <w:u w:val="single" w:color="000000"/>
        </w:rPr>
      </w:pPr>
      <w:r>
        <w:rPr>
          <w:rFonts w:ascii="標楷體" w:eastAsia="標楷體" w:hAnsi="標楷體" w:cs="標楷體"/>
          <w:sz w:val="20"/>
          <w:u w:val="single" w:color="000000"/>
        </w:rPr>
        <w:lastRenderedPageBreak/>
        <w:t>10</w:t>
      </w:r>
      <w:r>
        <w:rPr>
          <w:rFonts w:ascii="標楷體" w:eastAsia="標楷體" w:hAnsi="標楷體" w:cs="標楷體"/>
          <w:spacing w:val="50"/>
          <w:sz w:val="20"/>
          <w:u w:val="single" w:color="000000"/>
        </w:rPr>
        <w:t>1</w:t>
      </w:r>
      <w:r>
        <w:rPr>
          <w:rFonts w:ascii="標楷體" w:eastAsia="標楷體" w:hAnsi="標楷體" w:cs="標楷體"/>
          <w:sz w:val="20"/>
          <w:u w:val="single" w:color="000000"/>
        </w:rPr>
        <w:t>年高階文官培訓管理發展訓練國外研習成果報告</w:t>
      </w:r>
    </w:p>
    <w:p w:rsidR="000E42A4" w:rsidRDefault="00731315">
      <w:pPr>
        <w:autoSpaceDE w:val="0"/>
        <w:autoSpaceDN w:val="0"/>
        <w:snapToGrid w:val="0"/>
        <w:spacing w:before="458" w:line="450" w:lineRule="exact"/>
        <w:ind w:left="3072"/>
        <w:rPr>
          <w:rFonts w:ascii="標楷體" w:eastAsia="標楷體" w:hAnsi="標楷體" w:cs="標楷體"/>
          <w:b/>
          <w:sz w:val="36"/>
        </w:rPr>
      </w:pPr>
      <w:r>
        <w:rPr>
          <w:rFonts w:ascii="標楷體" w:eastAsia="標楷體" w:hAnsi="標楷體" w:cs="標楷體"/>
          <w:b/>
          <w:sz w:val="36"/>
        </w:rPr>
        <w:t>第八章</w:t>
      </w:r>
      <w:r>
        <w:rPr>
          <w:rFonts w:ascii="標楷體" w:eastAsia="標楷體" w:hAnsi="標楷體" w:cs="標楷體"/>
          <w:b/>
          <w:spacing w:val="90"/>
          <w:sz w:val="36"/>
        </w:rPr>
        <w:t xml:space="preserve"> </w:t>
      </w:r>
      <w:r>
        <w:rPr>
          <w:rFonts w:ascii="標楷體" w:eastAsia="標楷體" w:hAnsi="標楷體" w:cs="標楷體"/>
          <w:b/>
          <w:sz w:val="36"/>
        </w:rPr>
        <w:t>結語</w:t>
      </w:r>
    </w:p>
    <w:p w:rsidR="000E42A4" w:rsidRDefault="00731315">
      <w:pPr>
        <w:autoSpaceDE w:val="0"/>
        <w:autoSpaceDN w:val="0"/>
        <w:snapToGrid w:val="0"/>
        <w:spacing w:before="446" w:line="350" w:lineRule="exact"/>
        <w:ind w:left="560"/>
        <w:rPr>
          <w:rFonts w:ascii="標楷體" w:eastAsia="標楷體" w:hAnsi="標楷體" w:cs="標楷體"/>
          <w:sz w:val="28"/>
        </w:rPr>
      </w:pPr>
      <w:r>
        <w:rPr>
          <w:rFonts w:ascii="標楷體" w:eastAsia="標楷體" w:hAnsi="標楷體" w:cs="標楷體"/>
          <w:sz w:val="28"/>
        </w:rPr>
        <w:t>由於歷史與地理的因</w:t>
      </w:r>
      <w:r>
        <w:rPr>
          <w:rFonts w:ascii="標楷體" w:eastAsia="標楷體" w:hAnsi="標楷體" w:cs="標楷體"/>
          <w:spacing w:val="-12"/>
          <w:sz w:val="28"/>
        </w:rPr>
        <w:t>素，</w:t>
      </w:r>
      <w:r>
        <w:rPr>
          <w:rFonts w:ascii="標楷體" w:eastAsia="標楷體" w:hAnsi="標楷體" w:cs="標楷體"/>
          <w:sz w:val="28"/>
        </w:rPr>
        <w:t>政府遷台以</w:t>
      </w:r>
      <w:r>
        <w:rPr>
          <w:rFonts w:ascii="標楷體" w:eastAsia="標楷體" w:hAnsi="標楷體" w:cs="標楷體"/>
          <w:spacing w:val="-12"/>
          <w:sz w:val="28"/>
        </w:rPr>
        <w:t>來</w:t>
      </w:r>
      <w:r>
        <w:rPr>
          <w:rFonts w:ascii="標楷體" w:eastAsia="標楷體" w:hAnsi="標楷體" w:cs="標楷體"/>
          <w:spacing w:val="-11"/>
          <w:sz w:val="28"/>
        </w:rPr>
        <w:t>，</w:t>
      </w:r>
      <w:r>
        <w:rPr>
          <w:rFonts w:ascii="標楷體" w:eastAsia="標楷體" w:hAnsi="標楷體" w:cs="標楷體"/>
          <w:sz w:val="28"/>
        </w:rPr>
        <w:t>美國與日本一直是台灣</w:t>
      </w:r>
    </w:p>
    <w:p w:rsidR="000E42A4" w:rsidRDefault="00731315">
      <w:pPr>
        <w:autoSpaceDE w:val="0"/>
        <w:autoSpaceDN w:val="0"/>
        <w:snapToGrid w:val="0"/>
        <w:spacing w:before="26" w:line="480" w:lineRule="exact"/>
        <w:ind w:right="68"/>
        <w:jc w:val="both"/>
        <w:rPr>
          <w:rFonts w:ascii="標楷體" w:eastAsia="標楷體" w:hAnsi="標楷體" w:cs="標楷體"/>
          <w:sz w:val="28"/>
        </w:rPr>
      </w:pPr>
      <w:r>
        <w:rPr>
          <w:rFonts w:ascii="標楷體" w:eastAsia="標楷體" w:hAnsi="標楷體" w:cs="標楷體"/>
          <w:sz w:val="28"/>
        </w:rPr>
        <w:t>的標竿學習對象，有時候甚至美國價值與觀念常常就代表正確與</w:t>
      </w:r>
      <w:r>
        <w:rPr>
          <w:rFonts w:ascii="標楷體" w:eastAsia="標楷體" w:hAnsi="標楷體" w:cs="標楷體"/>
          <w:spacing w:val="-6"/>
          <w:sz w:val="28"/>
        </w:rPr>
        <w:t>唯</w:t>
      </w:r>
      <w:r>
        <w:rPr>
          <w:rFonts w:ascii="標楷體" w:eastAsia="標楷體" w:hAnsi="標楷體" w:cs="標楷體"/>
          <w:spacing w:val="-15"/>
          <w:sz w:val="28"/>
        </w:rPr>
        <w:t>一</w:t>
      </w:r>
      <w:r>
        <w:rPr>
          <w:rFonts w:ascii="標楷體" w:eastAsia="標楷體" w:hAnsi="標楷體" w:cs="標楷體"/>
          <w:spacing w:val="-16"/>
          <w:sz w:val="28"/>
        </w:rPr>
        <w:t>，</w:t>
      </w:r>
      <w:r>
        <w:rPr>
          <w:rFonts w:ascii="標楷體" w:eastAsia="標楷體" w:hAnsi="標楷體" w:cs="標楷體"/>
          <w:spacing w:val="-1"/>
          <w:sz w:val="28"/>
        </w:rPr>
        <w:t>政府官員</w:t>
      </w:r>
      <w:r>
        <w:rPr>
          <w:rFonts w:ascii="標楷體" w:eastAsia="標楷體" w:hAnsi="標楷體" w:cs="標楷體"/>
          <w:sz w:val="28"/>
        </w:rPr>
        <w:t>的國外學歷推估超</w:t>
      </w:r>
      <w:r>
        <w:rPr>
          <w:rFonts w:ascii="標楷體" w:eastAsia="標楷體" w:hAnsi="標楷體" w:cs="標楷體"/>
          <w:spacing w:val="35"/>
          <w:sz w:val="28"/>
        </w:rPr>
        <w:t>過</w:t>
      </w:r>
      <w:r>
        <w:rPr>
          <w:rFonts w:eastAsia="Times New Roman"/>
          <w:sz w:val="28"/>
        </w:rPr>
        <w:t>90%</w:t>
      </w:r>
      <w:r>
        <w:rPr>
          <w:rFonts w:ascii="標楷體" w:eastAsia="標楷體" w:hAnsi="標楷體" w:cs="標楷體"/>
          <w:sz w:val="28"/>
        </w:rPr>
        <w:t>以上是在美國拿</w:t>
      </w:r>
      <w:r>
        <w:rPr>
          <w:rFonts w:ascii="標楷體" w:eastAsia="標楷體" w:hAnsi="標楷體" w:cs="標楷體"/>
          <w:spacing w:val="-14"/>
          <w:sz w:val="28"/>
        </w:rPr>
        <w:t>到</w:t>
      </w:r>
      <w:r>
        <w:rPr>
          <w:rFonts w:ascii="標楷體" w:eastAsia="標楷體" w:hAnsi="標楷體" w:cs="標楷體"/>
          <w:spacing w:val="-15"/>
          <w:sz w:val="28"/>
        </w:rPr>
        <w:t>，</w:t>
      </w:r>
      <w:r>
        <w:rPr>
          <w:rFonts w:ascii="標楷體" w:eastAsia="標楷體" w:hAnsi="標楷體" w:cs="標楷體"/>
          <w:sz w:val="28"/>
        </w:rPr>
        <w:t>幾十年來</w:t>
      </w:r>
    </w:p>
    <w:p w:rsidR="000E42A4" w:rsidRDefault="00731315">
      <w:pPr>
        <w:autoSpaceDE w:val="0"/>
        <w:autoSpaceDN w:val="0"/>
        <w:snapToGrid w:val="0"/>
        <w:spacing w:line="480" w:lineRule="exact"/>
        <w:rPr>
          <w:rFonts w:ascii="標楷體" w:eastAsia="標楷體" w:hAnsi="標楷體" w:cs="標楷體"/>
          <w:sz w:val="28"/>
        </w:rPr>
      </w:pPr>
      <w:r>
        <w:rPr>
          <w:rFonts w:ascii="標楷體" w:eastAsia="標楷體" w:hAnsi="標楷體" w:cs="標楷體"/>
          <w:sz w:val="28"/>
        </w:rPr>
        <w:t>我們的國</w:t>
      </w:r>
      <w:r>
        <w:rPr>
          <w:rFonts w:ascii="標楷體" w:eastAsia="標楷體" w:hAnsi="標楷體" w:cs="標楷體"/>
          <w:spacing w:val="-6"/>
          <w:sz w:val="28"/>
        </w:rPr>
        <w:t>防、</w:t>
      </w:r>
      <w:r>
        <w:rPr>
          <w:rFonts w:ascii="標楷體" w:eastAsia="標楷體" w:hAnsi="標楷體" w:cs="標楷體"/>
          <w:sz w:val="28"/>
        </w:rPr>
        <w:t>外</w:t>
      </w:r>
      <w:r>
        <w:rPr>
          <w:rFonts w:ascii="標楷體" w:eastAsia="標楷體" w:hAnsi="標楷體" w:cs="標楷體"/>
          <w:spacing w:val="-6"/>
          <w:sz w:val="28"/>
        </w:rPr>
        <w:t>交、</w:t>
      </w:r>
      <w:r>
        <w:rPr>
          <w:rFonts w:ascii="標楷體" w:eastAsia="標楷體" w:hAnsi="標楷體" w:cs="標楷體"/>
          <w:sz w:val="28"/>
        </w:rPr>
        <w:t>建設無不以美國為圭</w:t>
      </w:r>
      <w:r>
        <w:rPr>
          <w:rFonts w:ascii="標楷體" w:eastAsia="標楷體" w:hAnsi="標楷體" w:cs="標楷體"/>
          <w:spacing w:val="-6"/>
          <w:sz w:val="28"/>
        </w:rPr>
        <w:t>臬，</w:t>
      </w:r>
      <w:r>
        <w:rPr>
          <w:rFonts w:ascii="標楷體" w:eastAsia="標楷體" w:hAnsi="標楷體" w:cs="標楷體"/>
          <w:sz w:val="28"/>
        </w:rPr>
        <w:t>但美國地大物</w:t>
      </w:r>
      <w:r>
        <w:rPr>
          <w:rFonts w:ascii="標楷體" w:eastAsia="標楷體" w:hAnsi="標楷體" w:cs="標楷體"/>
          <w:spacing w:val="-6"/>
          <w:sz w:val="28"/>
        </w:rPr>
        <w:t>博，</w:t>
      </w:r>
      <w:r>
        <w:rPr>
          <w:rFonts w:ascii="標楷體" w:eastAsia="標楷體" w:hAnsi="標楷體" w:cs="標楷體"/>
          <w:sz w:val="28"/>
        </w:rPr>
        <w:t>美式標準與其觀念價值未必對台灣有</w:t>
      </w:r>
      <w:r>
        <w:rPr>
          <w:rFonts w:ascii="標楷體" w:eastAsia="標楷體" w:hAnsi="標楷體" w:cs="標楷體"/>
          <w:spacing w:val="-12"/>
          <w:sz w:val="28"/>
        </w:rPr>
        <w:t>利。</w:t>
      </w:r>
      <w:r>
        <w:rPr>
          <w:rFonts w:ascii="標楷體" w:eastAsia="標楷體" w:hAnsi="標楷體" w:cs="標楷體"/>
          <w:sz w:val="28"/>
        </w:rPr>
        <w:t>而日本價值又過度崇拜強</w:t>
      </w:r>
      <w:r>
        <w:rPr>
          <w:rFonts w:ascii="標楷體" w:eastAsia="標楷體" w:hAnsi="標楷體" w:cs="標楷體"/>
          <w:spacing w:val="-12"/>
          <w:sz w:val="28"/>
        </w:rPr>
        <w:t>權</w:t>
      </w:r>
      <w:r>
        <w:rPr>
          <w:rFonts w:ascii="標楷體" w:eastAsia="標楷體" w:hAnsi="標楷體" w:cs="標楷體"/>
          <w:spacing w:val="-11"/>
          <w:sz w:val="28"/>
        </w:rPr>
        <w:t>、</w:t>
      </w:r>
      <w:r>
        <w:rPr>
          <w:rFonts w:ascii="標楷體" w:eastAsia="標楷體" w:hAnsi="標楷體" w:cs="標楷體"/>
          <w:sz w:val="28"/>
        </w:rPr>
        <w:t>過度集體意識壓制個人發</w:t>
      </w:r>
      <w:r>
        <w:rPr>
          <w:rFonts w:ascii="標楷體" w:eastAsia="標楷體" w:hAnsi="標楷體" w:cs="標楷體"/>
          <w:spacing w:val="-7"/>
          <w:sz w:val="28"/>
        </w:rPr>
        <w:t>展、</w:t>
      </w:r>
      <w:r>
        <w:rPr>
          <w:rFonts w:ascii="標楷體" w:eastAsia="標楷體" w:hAnsi="標楷體" w:cs="標楷體"/>
          <w:sz w:val="28"/>
        </w:rPr>
        <w:t>過度強調犧牲個</w:t>
      </w:r>
      <w:r>
        <w:rPr>
          <w:rFonts w:ascii="標楷體" w:eastAsia="標楷體" w:hAnsi="標楷體" w:cs="標楷體"/>
          <w:spacing w:val="-7"/>
          <w:sz w:val="28"/>
        </w:rPr>
        <w:t>體，</w:t>
      </w:r>
      <w:r>
        <w:rPr>
          <w:rFonts w:ascii="標楷體" w:eastAsia="標楷體" w:hAnsi="標楷體" w:cs="標楷體"/>
          <w:sz w:val="28"/>
        </w:rPr>
        <w:t>對台灣都不太適用。</w:t>
      </w:r>
    </w:p>
    <w:p w:rsidR="000E42A4" w:rsidRDefault="00731315">
      <w:pPr>
        <w:autoSpaceDE w:val="0"/>
        <w:autoSpaceDN w:val="0"/>
        <w:snapToGrid w:val="0"/>
        <w:spacing w:before="284" w:line="350" w:lineRule="exact"/>
        <w:ind w:left="641"/>
        <w:rPr>
          <w:rFonts w:ascii="標楷體" w:eastAsia="標楷體" w:hAnsi="標楷體" w:cs="標楷體"/>
          <w:sz w:val="28"/>
        </w:rPr>
      </w:pPr>
      <w:r>
        <w:rPr>
          <w:rFonts w:ascii="標楷體" w:eastAsia="標楷體" w:hAnsi="標楷體" w:cs="標楷體"/>
          <w:sz w:val="28"/>
        </w:rPr>
        <w:t>這次來到瑞士才發現它的全國經濟發展與資源分配均衡發展，</w:t>
      </w:r>
    </w:p>
    <w:p w:rsidR="000E42A4" w:rsidRDefault="00731315">
      <w:pPr>
        <w:autoSpaceDE w:val="0"/>
        <w:autoSpaceDN w:val="0"/>
        <w:snapToGrid w:val="0"/>
        <w:spacing w:before="26" w:line="480" w:lineRule="exact"/>
        <w:ind w:left="80"/>
        <w:rPr>
          <w:rFonts w:ascii="標楷體" w:eastAsia="標楷體" w:hAnsi="標楷體" w:cs="標楷體"/>
          <w:sz w:val="28"/>
        </w:rPr>
      </w:pPr>
      <w:r>
        <w:rPr>
          <w:rFonts w:ascii="標楷體" w:eastAsia="標楷體" w:hAnsi="標楷體" w:cs="標楷體"/>
          <w:sz w:val="28"/>
        </w:rPr>
        <w:t>決策尋求共識，重視與落實地方自治，獨特的國防、外交見解與手法，政府治理與管理知識有許多想像不到的創新或悠久混雜的價值見解，一國有四種官方語言環繞列強之中，居民卻對國家有向心力從不鬧分裂，有很多值得台灣學習與參考的優點。我們應該揚棄我們已經習慣的單一美國價值、單一美國觀點思考模式，向瑞士多加學</w:t>
      </w:r>
      <w:r>
        <w:rPr>
          <w:rFonts w:ascii="標楷體" w:eastAsia="標楷體" w:hAnsi="標楷體" w:cs="標楷體"/>
          <w:spacing w:val="-21"/>
          <w:sz w:val="28"/>
        </w:rPr>
        <w:t>習，</w:t>
      </w:r>
      <w:r>
        <w:rPr>
          <w:rFonts w:ascii="標楷體" w:eastAsia="標楷體" w:hAnsi="標楷體" w:cs="標楷體"/>
          <w:sz w:val="28"/>
        </w:rPr>
        <w:t>用多種觀點觀察世</w:t>
      </w:r>
      <w:r>
        <w:rPr>
          <w:rFonts w:ascii="標楷體" w:eastAsia="標楷體" w:hAnsi="標楷體" w:cs="標楷體"/>
          <w:spacing w:val="-21"/>
          <w:sz w:val="28"/>
        </w:rPr>
        <w:t>界，</w:t>
      </w:r>
      <w:r>
        <w:rPr>
          <w:rFonts w:ascii="標楷體" w:eastAsia="標楷體" w:hAnsi="標楷體" w:cs="標楷體"/>
          <w:sz w:val="28"/>
        </w:rPr>
        <w:t>尋求最適合我們台灣自己的適合出</w:t>
      </w:r>
      <w:r>
        <w:rPr>
          <w:rFonts w:ascii="標楷體" w:eastAsia="標楷體" w:hAnsi="標楷體" w:cs="標楷體"/>
          <w:spacing w:val="-7"/>
          <w:sz w:val="28"/>
        </w:rPr>
        <w:t>路</w:t>
      </w:r>
      <w:r>
        <w:rPr>
          <w:rFonts w:ascii="標楷體" w:eastAsia="標楷體" w:hAnsi="標楷體" w:cs="標楷體"/>
          <w:sz w:val="28"/>
        </w:rPr>
        <w:t>。</w:t>
      </w:r>
    </w:p>
    <w:p w:rsidR="000E42A4" w:rsidRDefault="00731315">
      <w:pPr>
        <w:autoSpaceDE w:val="0"/>
        <w:autoSpaceDN w:val="0"/>
        <w:snapToGrid w:val="0"/>
        <w:spacing w:before="5647" w:line="350" w:lineRule="exact"/>
        <w:ind w:left="2496"/>
        <w:rPr>
          <w:rFonts w:ascii="標楷體" w:eastAsia="標楷體" w:hAnsi="標楷體" w:cs="標楷體"/>
          <w:sz w:val="28"/>
        </w:rPr>
      </w:pPr>
      <w:r>
        <w:rPr>
          <w:rFonts w:ascii="標楷體" w:eastAsia="標楷體" w:hAnsi="標楷體" w:cs="標楷體"/>
          <w:spacing w:val="35"/>
          <w:sz w:val="28"/>
        </w:rPr>
        <w:t>圖</w:t>
      </w:r>
      <w:r>
        <w:rPr>
          <w:rFonts w:eastAsia="Times New Roman"/>
          <w:sz w:val="28"/>
        </w:rPr>
        <w:t>8-</w:t>
      </w:r>
      <w:r>
        <w:rPr>
          <w:rFonts w:eastAsia="Times New Roman"/>
          <w:spacing w:val="69"/>
          <w:sz w:val="28"/>
        </w:rPr>
        <w:t>1</w:t>
      </w:r>
      <w:r>
        <w:rPr>
          <w:rFonts w:ascii="標楷體" w:eastAsia="標楷體" w:hAnsi="標楷體" w:cs="標楷體"/>
          <w:sz w:val="28"/>
        </w:rPr>
        <w:t>管理發展訓練班結訓合影</w:t>
      </w:r>
      <w:r>
        <w:rPr>
          <w:rFonts w:ascii="標楷體" w:eastAsia="標楷體" w:hAnsi="標楷體" w:cs="標楷體"/>
          <w:noProof/>
          <w:sz w:val="28"/>
        </w:rPr>
        <w:drawing>
          <wp:anchor distT="0" distB="0" distL="0" distR="0" simplePos="0" relativeHeight="311" behindDoc="1" locked="0" layoutInCell="1" allowOverlap="1">
            <wp:simplePos x="0" y="0"/>
            <wp:positionH relativeFrom="page">
              <wp:posOffset>1277620</wp:posOffset>
            </wp:positionH>
            <wp:positionV relativeFrom="page">
              <wp:posOffset>5723890</wp:posOffset>
            </wp:positionV>
            <wp:extent cx="5041265" cy="3359150"/>
            <wp:effectExtent l="0" t="0" r="0" b="0"/>
            <wp:wrapNone/>
            <wp:docPr id="1344" name="1344"/>
            <wp:cNvGraphicFramePr/>
            <a:graphic xmlns:a="http://schemas.openxmlformats.org/drawingml/2006/main">
              <a:graphicData uri="http://schemas.openxmlformats.org/drawingml/2006/picture">
                <pic:pic xmlns:pic="http://schemas.openxmlformats.org/drawingml/2006/picture">
                  <pic:nvPicPr>
                    <pic:cNvPr id="311" name="1344"/>
                    <pic:cNvPicPr/>
                  </pic:nvPicPr>
                  <pic:blipFill>
                    <a:blip r:embed="rId120">
                      <a:clrChange>
                        <a:clrFrom>
                          <a:srgbClr val="FFFFFF"/>
                        </a:clrFrom>
                        <a:clrTo>
                          <a:srgbClr val="FFFFFF">
                            <a:alpha val="0"/>
                          </a:srgbClr>
                        </a:clrTo>
                      </a:clrChange>
                    </a:blip>
                    <a:stretch/>
                  </pic:blipFill>
                  <pic:spPr>
                    <a:xfrm>
                      <a:off x="0" y="0"/>
                      <a:ext cx="5041265" cy="3359150"/>
                    </a:xfrm>
                    <a:prstGeom prst="rect">
                      <a:avLst/>
                    </a:prstGeom>
                    <a:ln>
                      <a:noFill/>
                    </a:ln>
                  </pic:spPr>
                </pic:pic>
              </a:graphicData>
            </a:graphic>
          </wp:anchor>
        </w:drawing>
      </w:r>
    </w:p>
    <w:p w:rsidR="000E42A4" w:rsidRDefault="00731315">
      <w:pPr>
        <w:autoSpaceDE w:val="0"/>
        <w:autoSpaceDN w:val="0"/>
        <w:snapToGrid w:val="0"/>
        <w:spacing w:before="811"/>
        <w:ind w:left="3898"/>
      </w:pPr>
      <w:r>
        <w:rPr>
          <w:rFonts w:eastAsia="Times New Roman"/>
        </w:rPr>
        <w:t>-</w:t>
      </w:r>
      <w:r>
        <w:rPr>
          <w:rFonts w:eastAsia="Times New Roman"/>
          <w:spacing w:val="-8"/>
        </w:rPr>
        <w:t>1</w:t>
      </w:r>
      <w:r>
        <w:rPr>
          <w:rFonts w:eastAsia="Times New Roman"/>
        </w:rPr>
        <w:t>16-</w:t>
      </w:r>
    </w:p>
    <w:sectPr w:rsidR="000E42A4">
      <w:footnotePr>
        <w:pos w:val="sectEnd"/>
        <w:numStart w:val="0"/>
      </w:footnotePr>
      <w:endnotePr>
        <w:numFmt w:val="decimal"/>
        <w:numStart w:val="0"/>
      </w:endnotePr>
      <w:pgSz w:w="11904" w:h="16840"/>
      <w:pgMar w:top="840" w:right="1731" w:bottom="796"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8"/>
    <w:multiLevelType w:val="multilevel"/>
    <w:tmpl w:val="0000FF99"/>
    <w:lvl w:ilvl="0">
      <w:start w:val="1"/>
      <w:numFmt w:val="decimal"/>
      <w:lvlText w:val="%1"/>
      <w:lvlJc w:val="left"/>
      <w:pPr>
        <w:autoSpaceDE w:val="0"/>
        <w:autoSpaceDN w:val="0"/>
        <w:ind w:left="420" w:hanging="420"/>
      </w:pPr>
    </w:lvl>
    <w:lvl w:ilvl="1">
      <w:start w:val="40"/>
      <w:numFmt w:val="decimal"/>
      <w:suff w:val="nothing"/>
      <w:lvlText w:val="%1.%2"/>
      <w:lvlJc w:val="left"/>
      <w:pPr>
        <w:autoSpaceDE w:val="0"/>
        <w:autoSpaceDN w:val="0"/>
        <w:ind w:left="420" w:firstLine="146"/>
      </w:pPr>
    </w:lvl>
    <w:lvl w:ilvl="2">
      <w:start w:val="1"/>
      <w:numFmt w:val="decimal"/>
      <w:lvlText w:val="%1.%2.%3"/>
      <w:lvlJc w:val="left"/>
      <w:pPr>
        <w:autoSpaceDE w:val="0"/>
        <w:autoSpaceDN w:val="0"/>
        <w:ind w:left="420" w:firstLine="146"/>
      </w:pPr>
    </w:lvl>
    <w:lvl w:ilvl="3">
      <w:start w:val="1"/>
      <w:numFmt w:val="decimal"/>
      <w:lvlText w:val="%1.%2.%3.%4"/>
      <w:lvlJc w:val="left"/>
      <w:pPr>
        <w:autoSpaceDE w:val="0"/>
        <w:autoSpaceDN w:val="0"/>
        <w:ind w:left="420" w:firstLine="146"/>
      </w:pPr>
    </w:lvl>
    <w:lvl w:ilvl="4">
      <w:start w:val="1"/>
      <w:numFmt w:val="decimal"/>
      <w:lvlText w:val="%1.%2.%3.%4.%5"/>
      <w:lvlJc w:val="left"/>
      <w:pPr>
        <w:autoSpaceDE w:val="0"/>
        <w:autoSpaceDN w:val="0"/>
        <w:ind w:left="420" w:firstLine="146"/>
      </w:pPr>
    </w:lvl>
    <w:lvl w:ilvl="5">
      <w:start w:val="1"/>
      <w:numFmt w:val="decimal"/>
      <w:lvlText w:val="%1.%2.%3.%4.%5.%6"/>
      <w:lvlJc w:val="left"/>
      <w:pPr>
        <w:autoSpaceDE w:val="0"/>
        <w:autoSpaceDN w:val="0"/>
        <w:ind w:left="420" w:firstLine="146"/>
      </w:pPr>
    </w:lvl>
    <w:lvl w:ilvl="6">
      <w:start w:val="1"/>
      <w:numFmt w:val="decimal"/>
      <w:lvlText w:val="%1.%2.%3.%4.%5.%6.%7"/>
      <w:lvlJc w:val="left"/>
      <w:pPr>
        <w:autoSpaceDE w:val="0"/>
        <w:autoSpaceDN w:val="0"/>
        <w:ind w:left="420" w:firstLine="146"/>
      </w:pPr>
    </w:lvl>
    <w:lvl w:ilvl="7">
      <w:start w:val="1"/>
      <w:numFmt w:val="decimal"/>
      <w:lvlText w:val="%1.%2.%3.%4.%5.%6.%7.%8"/>
      <w:lvlJc w:val="left"/>
      <w:pPr>
        <w:autoSpaceDE w:val="0"/>
        <w:autoSpaceDN w:val="0"/>
        <w:ind w:left="420" w:firstLine="146"/>
      </w:pPr>
    </w:lvl>
    <w:lvl w:ilvl="8">
      <w:start w:val="1"/>
      <w:numFmt w:val="decimal"/>
      <w:lvlText w:val="%1.%2.%3.%4.%5.%6.%7.%8.%9"/>
      <w:lvlJc w:val="left"/>
      <w:pPr>
        <w:autoSpaceDE w:val="0"/>
        <w:autoSpaceDN w:val="0"/>
        <w:ind w:left="420" w:firstLine="146"/>
      </w:pPr>
    </w:lvl>
  </w:abstractNum>
  <w:abstractNum w:abstractNumId="1" w15:restartNumberingAfterBreak="0">
    <w:nsid w:val="0000002D"/>
    <w:multiLevelType w:val="multilevel"/>
    <w:tmpl w:val="0000FFA3"/>
    <w:lvl w:ilvl="0">
      <w:start w:val="1"/>
      <w:numFmt w:val="decimal"/>
      <w:lvlText w:val="%1"/>
      <w:lvlJc w:val="left"/>
      <w:pPr>
        <w:tabs>
          <w:tab w:val="left" w:pos="352"/>
        </w:tabs>
        <w:autoSpaceDE w:val="0"/>
        <w:autoSpaceDN w:val="0"/>
        <w:ind w:left="352" w:hanging="210"/>
      </w:pPr>
    </w:lvl>
    <w:lvl w:ilvl="1">
      <w:start w:val="1988"/>
      <w:numFmt w:val="decimal"/>
      <w:lvlText w:val="%1.%2"/>
      <w:lvlJc w:val="left"/>
      <w:pPr>
        <w:autoSpaceDE w:val="0"/>
        <w:autoSpaceDN w:val="0"/>
        <w:ind w:left="420" w:firstLine="430"/>
      </w:pPr>
    </w:lvl>
    <w:lvl w:ilvl="2">
      <w:start w:val="1"/>
      <w:numFmt w:val="decimal"/>
      <w:lvlText w:val="%1.%2.%3"/>
      <w:lvlJc w:val="left"/>
      <w:pPr>
        <w:autoSpaceDE w:val="0"/>
        <w:autoSpaceDN w:val="0"/>
        <w:ind w:left="420" w:firstLine="430"/>
      </w:pPr>
    </w:lvl>
    <w:lvl w:ilvl="3">
      <w:start w:val="1"/>
      <w:numFmt w:val="decimal"/>
      <w:lvlText w:val="%1.%2.%3.%4"/>
      <w:lvlJc w:val="left"/>
      <w:pPr>
        <w:autoSpaceDE w:val="0"/>
        <w:autoSpaceDN w:val="0"/>
        <w:ind w:left="420" w:firstLine="430"/>
      </w:pPr>
    </w:lvl>
    <w:lvl w:ilvl="4">
      <w:start w:val="1"/>
      <w:numFmt w:val="decimal"/>
      <w:lvlText w:val="%1.%2.%3.%4.%5"/>
      <w:lvlJc w:val="left"/>
      <w:pPr>
        <w:autoSpaceDE w:val="0"/>
        <w:autoSpaceDN w:val="0"/>
        <w:ind w:left="420" w:firstLine="430"/>
      </w:pPr>
    </w:lvl>
    <w:lvl w:ilvl="5">
      <w:start w:val="1"/>
      <w:numFmt w:val="decimal"/>
      <w:lvlText w:val="%1.%2.%3.%4.%5.%6"/>
      <w:lvlJc w:val="left"/>
      <w:pPr>
        <w:autoSpaceDE w:val="0"/>
        <w:autoSpaceDN w:val="0"/>
        <w:ind w:left="420" w:firstLine="430"/>
      </w:pPr>
    </w:lvl>
    <w:lvl w:ilvl="6">
      <w:start w:val="1"/>
      <w:numFmt w:val="decimal"/>
      <w:lvlText w:val="%1.%2.%3.%4.%5.%6.%7"/>
      <w:lvlJc w:val="left"/>
      <w:pPr>
        <w:autoSpaceDE w:val="0"/>
        <w:autoSpaceDN w:val="0"/>
        <w:ind w:left="420" w:firstLine="430"/>
      </w:pPr>
    </w:lvl>
    <w:lvl w:ilvl="7">
      <w:start w:val="1"/>
      <w:numFmt w:val="decimal"/>
      <w:lvlText w:val="%1.%2.%3.%4.%5.%6.%7.%8"/>
      <w:lvlJc w:val="left"/>
      <w:pPr>
        <w:autoSpaceDE w:val="0"/>
        <w:autoSpaceDN w:val="0"/>
        <w:ind w:left="420" w:firstLine="430"/>
      </w:pPr>
    </w:lvl>
    <w:lvl w:ilvl="8">
      <w:start w:val="1"/>
      <w:numFmt w:val="decimal"/>
      <w:lvlText w:val="%1.%2.%3.%4.%5.%6.%7.%8.%9"/>
      <w:lvlJc w:val="left"/>
      <w:pPr>
        <w:autoSpaceDE w:val="0"/>
        <w:autoSpaceDN w:val="0"/>
        <w:ind w:left="420" w:firstLine="430"/>
      </w:pPr>
    </w:lvl>
  </w:abstractNum>
  <w:abstractNum w:abstractNumId="2" w15:restartNumberingAfterBreak="0">
    <w:nsid w:val="0000004D"/>
    <w:multiLevelType w:val="hybridMultilevel"/>
    <w:tmpl w:val="0000FFAD"/>
    <w:lvl w:ilvl="0" w:tplc="0000FFAE">
      <w:start w:val="8"/>
      <w:numFmt w:val="decimal"/>
      <w:lvlText w:val="%1"/>
      <w:lvlJc w:val="left"/>
      <w:pPr>
        <w:tabs>
          <w:tab w:val="left" w:pos="782"/>
        </w:tabs>
        <w:autoSpaceDE w:val="0"/>
        <w:autoSpaceDN w:val="0"/>
        <w:ind w:left="782" w:hanging="216"/>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15:restartNumberingAfterBreak="0">
    <w:nsid w:val="0000005A"/>
    <w:multiLevelType w:val="hybridMultilevel"/>
    <w:tmpl w:val="0000FFAF"/>
    <w:lvl w:ilvl="0" w:tplc="0000FFB0">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4" w15:restartNumberingAfterBreak="0">
    <w:nsid w:val="0000005B"/>
    <w:multiLevelType w:val="hybridMultilevel"/>
    <w:tmpl w:val="0000FFB1"/>
    <w:lvl w:ilvl="0" w:tplc="0000FFB2">
      <w:numFmt w:val="bullet"/>
      <w:lvlText w:val=""/>
      <w:lvlJc w:val="left"/>
      <w:pPr>
        <w:tabs>
          <w:tab w:val="left" w:pos="355"/>
        </w:tabs>
        <w:autoSpaceDE w:val="0"/>
        <w:autoSpaceDN w:val="0"/>
        <w:ind w:left="355" w:hanging="252"/>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5" w15:restartNumberingAfterBreak="0">
    <w:nsid w:val="00000060"/>
    <w:multiLevelType w:val="multilevel"/>
    <w:tmpl w:val="0000FFB3"/>
    <w:lvl w:ilvl="0">
      <w:start w:val="8"/>
      <w:numFmt w:val="decimal"/>
      <w:lvlText w:val="%1"/>
      <w:lvlJc w:val="left"/>
      <w:pPr>
        <w:tabs>
          <w:tab w:val="left" w:pos="800"/>
        </w:tabs>
        <w:autoSpaceDE w:val="0"/>
        <w:autoSpaceDN w:val="0"/>
        <w:ind w:left="0" w:firstLine="566"/>
      </w:pPr>
    </w:lvl>
    <w:lvl w:ilvl="1">
      <w:start w:val="2005"/>
      <w:numFmt w:val="decimal"/>
      <w:lvlText w:val="%1.%2"/>
      <w:lvlJc w:val="left"/>
      <w:pPr>
        <w:autoSpaceDE w:val="0"/>
        <w:autoSpaceDN w:val="0"/>
        <w:ind w:left="420" w:firstLine="564"/>
      </w:pPr>
    </w:lvl>
    <w:lvl w:ilvl="2">
      <w:start w:val="1"/>
      <w:numFmt w:val="decimal"/>
      <w:lvlText w:val="%1.%2.%3"/>
      <w:lvlJc w:val="left"/>
      <w:pPr>
        <w:autoSpaceDE w:val="0"/>
        <w:autoSpaceDN w:val="0"/>
        <w:ind w:left="420" w:firstLine="564"/>
      </w:pPr>
    </w:lvl>
    <w:lvl w:ilvl="3">
      <w:start w:val="1"/>
      <w:numFmt w:val="decimal"/>
      <w:lvlText w:val="%1.%2.%3.%4"/>
      <w:lvlJc w:val="left"/>
      <w:pPr>
        <w:autoSpaceDE w:val="0"/>
        <w:autoSpaceDN w:val="0"/>
        <w:ind w:left="420" w:firstLine="564"/>
      </w:pPr>
    </w:lvl>
    <w:lvl w:ilvl="4">
      <w:start w:val="1"/>
      <w:numFmt w:val="decimal"/>
      <w:lvlText w:val="%1.%2.%3.%4.%5"/>
      <w:lvlJc w:val="left"/>
      <w:pPr>
        <w:autoSpaceDE w:val="0"/>
        <w:autoSpaceDN w:val="0"/>
        <w:ind w:left="420" w:firstLine="564"/>
      </w:pPr>
    </w:lvl>
    <w:lvl w:ilvl="5">
      <w:start w:val="1"/>
      <w:numFmt w:val="decimal"/>
      <w:lvlText w:val="%1.%2.%3.%4.%5.%6"/>
      <w:lvlJc w:val="left"/>
      <w:pPr>
        <w:autoSpaceDE w:val="0"/>
        <w:autoSpaceDN w:val="0"/>
        <w:ind w:left="420" w:firstLine="564"/>
      </w:pPr>
    </w:lvl>
    <w:lvl w:ilvl="6">
      <w:start w:val="1"/>
      <w:numFmt w:val="decimal"/>
      <w:lvlText w:val="%1.%2.%3.%4.%5.%6.%7"/>
      <w:lvlJc w:val="left"/>
      <w:pPr>
        <w:autoSpaceDE w:val="0"/>
        <w:autoSpaceDN w:val="0"/>
        <w:ind w:left="420" w:firstLine="564"/>
      </w:pPr>
    </w:lvl>
    <w:lvl w:ilvl="7">
      <w:start w:val="1"/>
      <w:numFmt w:val="decimal"/>
      <w:lvlText w:val="%1.%2.%3.%4.%5.%6.%7.%8"/>
      <w:lvlJc w:val="left"/>
      <w:pPr>
        <w:autoSpaceDE w:val="0"/>
        <w:autoSpaceDN w:val="0"/>
        <w:ind w:left="420" w:firstLine="564"/>
      </w:pPr>
    </w:lvl>
    <w:lvl w:ilvl="8">
      <w:start w:val="1"/>
      <w:numFmt w:val="decimal"/>
      <w:lvlText w:val="%1.%2.%3.%4.%5.%6.%7.%8.%9"/>
      <w:lvlJc w:val="left"/>
      <w:pPr>
        <w:autoSpaceDE w:val="0"/>
        <w:autoSpaceDN w:val="0"/>
        <w:ind w:left="420" w:firstLine="564"/>
      </w:pPr>
    </w:lvl>
  </w:abstractNum>
  <w:abstractNum w:abstractNumId="6" w15:restartNumberingAfterBreak="0">
    <w:nsid w:val="00000071"/>
    <w:multiLevelType w:val="multilevel"/>
    <w:tmpl w:val="0000FFBD"/>
    <w:lvl w:ilvl="0">
      <w:start w:val="4"/>
      <w:numFmt w:val="decimal"/>
      <w:lvlText w:val="%1"/>
      <w:lvlJc w:val="left"/>
      <w:pPr>
        <w:autoSpaceDE w:val="0"/>
        <w:autoSpaceDN w:val="0"/>
        <w:ind w:left="420" w:firstLine="432"/>
      </w:pPr>
    </w:lvl>
    <w:lvl w:ilvl="1">
      <w:start w:val="1998"/>
      <w:numFmt w:val="decimal"/>
      <w:lvlText w:val="%1.%2"/>
      <w:lvlJc w:val="left"/>
      <w:pPr>
        <w:tabs>
          <w:tab w:val="left" w:pos="1692"/>
        </w:tabs>
        <w:autoSpaceDE w:val="0"/>
        <w:autoSpaceDN w:val="0"/>
        <w:ind w:left="1323" w:hanging="470"/>
      </w:pPr>
    </w:lvl>
    <w:lvl w:ilvl="2">
      <w:start w:val="1"/>
      <w:numFmt w:val="decimal"/>
      <w:lvlText w:val="%1.%2.%3"/>
      <w:lvlJc w:val="left"/>
      <w:pPr>
        <w:autoSpaceDE w:val="0"/>
        <w:autoSpaceDN w:val="0"/>
        <w:ind w:left="420" w:firstLine="432"/>
      </w:pPr>
    </w:lvl>
    <w:lvl w:ilvl="3">
      <w:start w:val="1"/>
      <w:numFmt w:val="decimal"/>
      <w:lvlText w:val="%1.%2.%3.%4"/>
      <w:lvlJc w:val="left"/>
      <w:pPr>
        <w:autoSpaceDE w:val="0"/>
        <w:autoSpaceDN w:val="0"/>
        <w:ind w:left="420" w:firstLine="432"/>
      </w:pPr>
    </w:lvl>
    <w:lvl w:ilvl="4">
      <w:start w:val="1"/>
      <w:numFmt w:val="decimal"/>
      <w:lvlText w:val="%1.%2.%3.%4.%5"/>
      <w:lvlJc w:val="left"/>
      <w:pPr>
        <w:autoSpaceDE w:val="0"/>
        <w:autoSpaceDN w:val="0"/>
        <w:ind w:left="420" w:firstLine="432"/>
      </w:pPr>
    </w:lvl>
    <w:lvl w:ilvl="5">
      <w:start w:val="1"/>
      <w:numFmt w:val="decimal"/>
      <w:lvlText w:val="%1.%2.%3.%4.%5.%6"/>
      <w:lvlJc w:val="left"/>
      <w:pPr>
        <w:autoSpaceDE w:val="0"/>
        <w:autoSpaceDN w:val="0"/>
        <w:ind w:left="420" w:firstLine="432"/>
      </w:pPr>
    </w:lvl>
    <w:lvl w:ilvl="6">
      <w:start w:val="1"/>
      <w:numFmt w:val="decimal"/>
      <w:lvlText w:val="%1.%2.%3.%4.%5.%6.%7"/>
      <w:lvlJc w:val="left"/>
      <w:pPr>
        <w:autoSpaceDE w:val="0"/>
        <w:autoSpaceDN w:val="0"/>
        <w:ind w:left="420" w:firstLine="432"/>
      </w:pPr>
    </w:lvl>
    <w:lvl w:ilvl="7">
      <w:start w:val="1"/>
      <w:numFmt w:val="decimal"/>
      <w:lvlText w:val="%1.%2.%3.%4.%5.%6.%7.%8"/>
      <w:lvlJc w:val="left"/>
      <w:pPr>
        <w:autoSpaceDE w:val="0"/>
        <w:autoSpaceDN w:val="0"/>
        <w:ind w:left="420" w:firstLine="432"/>
      </w:pPr>
    </w:lvl>
    <w:lvl w:ilvl="8">
      <w:start w:val="1"/>
      <w:numFmt w:val="decimal"/>
      <w:lvlText w:val="%1.%2.%3.%4.%5.%6.%7.%8.%9"/>
      <w:lvlJc w:val="left"/>
      <w:pPr>
        <w:autoSpaceDE w:val="0"/>
        <w:autoSpaceDN w:val="0"/>
        <w:ind w:left="420" w:firstLine="432"/>
      </w:pPr>
    </w:lvl>
  </w:abstractNum>
  <w:abstractNum w:abstractNumId="7" w15:restartNumberingAfterBreak="0">
    <w:nsid w:val="00000086"/>
    <w:multiLevelType w:val="multilevel"/>
    <w:tmpl w:val="0000FFC7"/>
    <w:lvl w:ilvl="0">
      <w:numFmt w:val="decimal"/>
      <w:lvlText w:val="%1."/>
      <w:lvlJc w:val="left"/>
      <w:pPr>
        <w:tabs>
          <w:tab w:val="left" w:pos="1134"/>
        </w:tabs>
        <w:autoSpaceDE w:val="0"/>
        <w:autoSpaceDN w:val="0"/>
        <w:ind w:left="1134" w:hanging="356"/>
      </w:pPr>
    </w:lvl>
    <w:lvl w:ilvl="1">
      <w:start w:val="5"/>
      <w:numFmt w:val="decimal"/>
      <w:suff w:val="nothing"/>
      <w:lvlText w:val="%1.%2"/>
      <w:lvlJc w:val="left"/>
      <w:pPr>
        <w:autoSpaceDE w:val="0"/>
        <w:autoSpaceDN w:val="0"/>
        <w:ind w:left="420" w:firstLine="492"/>
      </w:pPr>
    </w:lvl>
    <w:lvl w:ilvl="2">
      <w:start w:val="1"/>
      <w:numFmt w:val="decimal"/>
      <w:lvlText w:val="%1.%2.%3"/>
      <w:lvlJc w:val="left"/>
      <w:pPr>
        <w:autoSpaceDE w:val="0"/>
        <w:autoSpaceDN w:val="0"/>
        <w:ind w:left="420" w:firstLine="492"/>
      </w:pPr>
    </w:lvl>
    <w:lvl w:ilvl="3">
      <w:start w:val="1"/>
      <w:numFmt w:val="decimal"/>
      <w:lvlText w:val="%1.%2.%3.%4"/>
      <w:lvlJc w:val="left"/>
      <w:pPr>
        <w:autoSpaceDE w:val="0"/>
        <w:autoSpaceDN w:val="0"/>
        <w:ind w:left="420" w:firstLine="492"/>
      </w:pPr>
    </w:lvl>
    <w:lvl w:ilvl="4">
      <w:start w:val="1"/>
      <w:numFmt w:val="decimal"/>
      <w:lvlText w:val="%1.%2.%3.%4.%5"/>
      <w:lvlJc w:val="left"/>
      <w:pPr>
        <w:autoSpaceDE w:val="0"/>
        <w:autoSpaceDN w:val="0"/>
        <w:ind w:left="420" w:firstLine="492"/>
      </w:pPr>
    </w:lvl>
    <w:lvl w:ilvl="5">
      <w:start w:val="1"/>
      <w:numFmt w:val="decimal"/>
      <w:lvlText w:val="%1.%2.%3.%4.%5.%6"/>
      <w:lvlJc w:val="left"/>
      <w:pPr>
        <w:autoSpaceDE w:val="0"/>
        <w:autoSpaceDN w:val="0"/>
        <w:ind w:left="420" w:firstLine="492"/>
      </w:pPr>
    </w:lvl>
    <w:lvl w:ilvl="6">
      <w:start w:val="1"/>
      <w:numFmt w:val="decimal"/>
      <w:lvlText w:val="%1.%2.%3.%4.%5.%6.%7"/>
      <w:lvlJc w:val="left"/>
      <w:pPr>
        <w:autoSpaceDE w:val="0"/>
        <w:autoSpaceDN w:val="0"/>
        <w:ind w:left="420" w:firstLine="492"/>
      </w:pPr>
    </w:lvl>
    <w:lvl w:ilvl="7">
      <w:start w:val="1"/>
      <w:numFmt w:val="decimal"/>
      <w:lvlText w:val="%1.%2.%3.%4.%5.%6.%7.%8"/>
      <w:lvlJc w:val="left"/>
      <w:pPr>
        <w:autoSpaceDE w:val="0"/>
        <w:autoSpaceDN w:val="0"/>
        <w:ind w:left="420" w:firstLine="492"/>
      </w:pPr>
    </w:lvl>
    <w:lvl w:ilvl="8">
      <w:start w:val="1"/>
      <w:numFmt w:val="decimal"/>
      <w:lvlText w:val="%1.%2.%3.%4.%5.%6.%7.%8.%9"/>
      <w:lvlJc w:val="left"/>
      <w:pPr>
        <w:autoSpaceDE w:val="0"/>
        <w:autoSpaceDN w:val="0"/>
        <w:ind w:left="420" w:firstLine="492"/>
      </w:pPr>
    </w:lvl>
  </w:abstractNum>
  <w:abstractNum w:abstractNumId="8" w15:restartNumberingAfterBreak="0">
    <w:nsid w:val="0000008E"/>
    <w:multiLevelType w:val="hybridMultilevel"/>
    <w:tmpl w:val="0000FFD1"/>
    <w:lvl w:ilvl="0" w:tplc="0000FFD2">
      <w:start w:val="2006"/>
      <w:numFmt w:val="decimalZero"/>
      <w:lvlText w:val="%1"/>
      <w:lvlJc w:val="left"/>
      <w:pPr>
        <w:tabs>
          <w:tab w:val="left" w:pos="1806"/>
        </w:tabs>
        <w:autoSpaceDE w:val="0"/>
        <w:autoSpaceDN w:val="0"/>
        <w:ind w:left="1806" w:hanging="63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9" w15:restartNumberingAfterBreak="0">
    <w:nsid w:val="00000092"/>
    <w:multiLevelType w:val="hybridMultilevel"/>
    <w:tmpl w:val="0000FFD3"/>
    <w:lvl w:ilvl="0" w:tplc="0000FFD4">
      <w:start w:val="2012"/>
      <w:numFmt w:val="decimalZero"/>
      <w:lvlText w:val="%1"/>
      <w:lvlJc w:val="left"/>
      <w:pPr>
        <w:tabs>
          <w:tab w:val="left" w:pos="1806"/>
        </w:tabs>
        <w:autoSpaceDE w:val="0"/>
        <w:autoSpaceDN w:val="0"/>
        <w:ind w:left="1806" w:hanging="63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0" w15:restartNumberingAfterBreak="0">
    <w:nsid w:val="0000009C"/>
    <w:multiLevelType w:val="multilevel"/>
    <w:tmpl w:val="0000FFD5"/>
    <w:lvl w:ilvl="0">
      <w:start w:val="2"/>
      <w:numFmt w:val="decimal"/>
      <w:lvlText w:val="%1."/>
      <w:lvlJc w:val="left"/>
      <w:pPr>
        <w:tabs>
          <w:tab w:val="left" w:pos="1164"/>
        </w:tabs>
        <w:autoSpaceDE w:val="0"/>
        <w:autoSpaceDN w:val="0"/>
        <w:ind w:left="1164" w:hanging="313"/>
      </w:pPr>
    </w:lvl>
    <w:lvl w:ilvl="1">
      <w:start w:val="1986"/>
      <w:numFmt w:val="decimal"/>
      <w:lvlText w:val="%1.%2"/>
      <w:lvlJc w:val="left"/>
      <w:pPr>
        <w:tabs>
          <w:tab w:val="left" w:pos="1829"/>
        </w:tabs>
        <w:autoSpaceDE w:val="0"/>
        <w:autoSpaceDN w:val="0"/>
        <w:ind w:left="1829" w:hanging="840"/>
      </w:pPr>
    </w:lvl>
    <w:lvl w:ilvl="2">
      <w:start w:val="1"/>
      <w:numFmt w:val="decimal"/>
      <w:lvlText w:val="%1.%2.%3"/>
      <w:lvlJc w:val="left"/>
      <w:pPr>
        <w:autoSpaceDE w:val="0"/>
        <w:autoSpaceDN w:val="0"/>
        <w:ind w:left="420" w:firstLine="569"/>
      </w:pPr>
    </w:lvl>
    <w:lvl w:ilvl="3">
      <w:start w:val="1"/>
      <w:numFmt w:val="decimal"/>
      <w:lvlText w:val="%1.%2.%3.%4"/>
      <w:lvlJc w:val="left"/>
      <w:pPr>
        <w:autoSpaceDE w:val="0"/>
        <w:autoSpaceDN w:val="0"/>
        <w:ind w:left="420" w:firstLine="569"/>
      </w:pPr>
    </w:lvl>
    <w:lvl w:ilvl="4">
      <w:start w:val="1"/>
      <w:numFmt w:val="decimal"/>
      <w:lvlText w:val="%1.%2.%3.%4.%5"/>
      <w:lvlJc w:val="left"/>
      <w:pPr>
        <w:autoSpaceDE w:val="0"/>
        <w:autoSpaceDN w:val="0"/>
        <w:ind w:left="420" w:firstLine="569"/>
      </w:pPr>
    </w:lvl>
    <w:lvl w:ilvl="5">
      <w:start w:val="1"/>
      <w:numFmt w:val="decimal"/>
      <w:lvlText w:val="%1.%2.%3.%4.%5.%6"/>
      <w:lvlJc w:val="left"/>
      <w:pPr>
        <w:autoSpaceDE w:val="0"/>
        <w:autoSpaceDN w:val="0"/>
        <w:ind w:left="420" w:firstLine="569"/>
      </w:pPr>
    </w:lvl>
    <w:lvl w:ilvl="6">
      <w:start w:val="1"/>
      <w:numFmt w:val="decimal"/>
      <w:lvlText w:val="%1.%2.%3.%4.%5.%6.%7"/>
      <w:lvlJc w:val="left"/>
      <w:pPr>
        <w:autoSpaceDE w:val="0"/>
        <w:autoSpaceDN w:val="0"/>
        <w:ind w:left="420" w:firstLine="569"/>
      </w:pPr>
    </w:lvl>
    <w:lvl w:ilvl="7">
      <w:start w:val="1"/>
      <w:numFmt w:val="decimal"/>
      <w:lvlText w:val="%1.%2.%3.%4.%5.%6.%7.%8"/>
      <w:lvlJc w:val="left"/>
      <w:pPr>
        <w:autoSpaceDE w:val="0"/>
        <w:autoSpaceDN w:val="0"/>
        <w:ind w:left="420" w:firstLine="569"/>
      </w:pPr>
    </w:lvl>
    <w:lvl w:ilvl="8">
      <w:start w:val="1"/>
      <w:numFmt w:val="decimal"/>
      <w:lvlText w:val="%1.%2.%3.%4.%5.%6.%7.%8.%9"/>
      <w:lvlJc w:val="left"/>
      <w:pPr>
        <w:autoSpaceDE w:val="0"/>
        <w:autoSpaceDN w:val="0"/>
        <w:ind w:left="420" w:firstLine="569"/>
      </w:pPr>
    </w:lvl>
  </w:abstractNum>
  <w:abstractNum w:abstractNumId="11" w15:restartNumberingAfterBreak="0">
    <w:nsid w:val="0000009D"/>
    <w:multiLevelType w:val="multilevel"/>
    <w:tmpl w:val="0000FFDF"/>
    <w:lvl w:ilvl="0">
      <w:start w:val="3"/>
      <w:numFmt w:val="decimal"/>
      <w:lvlText w:val="%1."/>
      <w:lvlJc w:val="left"/>
      <w:pPr>
        <w:autoSpaceDE w:val="0"/>
        <w:autoSpaceDN w:val="0"/>
        <w:ind w:left="1134" w:hanging="283"/>
      </w:pPr>
    </w:lvl>
    <w:lvl w:ilvl="1">
      <w:start w:val="1991"/>
      <w:numFmt w:val="decimal"/>
      <w:lvlText w:val="%1.%2"/>
      <w:lvlJc w:val="left"/>
      <w:pPr>
        <w:tabs>
          <w:tab w:val="left" w:pos="1829"/>
        </w:tabs>
        <w:autoSpaceDE w:val="0"/>
        <w:autoSpaceDN w:val="0"/>
        <w:ind w:left="1276" w:hanging="287"/>
      </w:pPr>
    </w:lvl>
    <w:lvl w:ilvl="2">
      <w:start w:val="1"/>
      <w:numFmt w:val="decimal"/>
      <w:lvlText w:val="%1.%2.%3"/>
      <w:lvlJc w:val="left"/>
      <w:pPr>
        <w:autoSpaceDE w:val="0"/>
        <w:autoSpaceDN w:val="0"/>
        <w:ind w:left="420" w:firstLine="569"/>
      </w:pPr>
    </w:lvl>
    <w:lvl w:ilvl="3">
      <w:start w:val="1"/>
      <w:numFmt w:val="decimal"/>
      <w:lvlText w:val="%1.%2.%3.%4"/>
      <w:lvlJc w:val="left"/>
      <w:pPr>
        <w:autoSpaceDE w:val="0"/>
        <w:autoSpaceDN w:val="0"/>
        <w:ind w:left="420" w:firstLine="569"/>
      </w:pPr>
    </w:lvl>
    <w:lvl w:ilvl="4">
      <w:start w:val="1"/>
      <w:numFmt w:val="decimal"/>
      <w:lvlText w:val="%1.%2.%3.%4.%5"/>
      <w:lvlJc w:val="left"/>
      <w:pPr>
        <w:autoSpaceDE w:val="0"/>
        <w:autoSpaceDN w:val="0"/>
        <w:ind w:left="420" w:firstLine="569"/>
      </w:pPr>
    </w:lvl>
    <w:lvl w:ilvl="5">
      <w:start w:val="1"/>
      <w:numFmt w:val="decimal"/>
      <w:lvlText w:val="%1.%2.%3.%4.%5.%6"/>
      <w:lvlJc w:val="left"/>
      <w:pPr>
        <w:autoSpaceDE w:val="0"/>
        <w:autoSpaceDN w:val="0"/>
        <w:ind w:left="420" w:firstLine="569"/>
      </w:pPr>
    </w:lvl>
    <w:lvl w:ilvl="6">
      <w:start w:val="1"/>
      <w:numFmt w:val="decimal"/>
      <w:lvlText w:val="%1.%2.%3.%4.%5.%6.%7"/>
      <w:lvlJc w:val="left"/>
      <w:pPr>
        <w:autoSpaceDE w:val="0"/>
        <w:autoSpaceDN w:val="0"/>
        <w:ind w:left="420" w:firstLine="569"/>
      </w:pPr>
    </w:lvl>
    <w:lvl w:ilvl="7">
      <w:start w:val="1"/>
      <w:numFmt w:val="decimal"/>
      <w:lvlText w:val="%1.%2.%3.%4.%5.%6.%7.%8"/>
      <w:lvlJc w:val="left"/>
      <w:pPr>
        <w:autoSpaceDE w:val="0"/>
        <w:autoSpaceDN w:val="0"/>
        <w:ind w:left="420" w:firstLine="569"/>
      </w:pPr>
    </w:lvl>
    <w:lvl w:ilvl="8">
      <w:start w:val="1"/>
      <w:numFmt w:val="decimal"/>
      <w:lvlText w:val="%1.%2.%3.%4.%5.%6.%7.%8.%9"/>
      <w:lvlJc w:val="left"/>
      <w:pPr>
        <w:autoSpaceDE w:val="0"/>
        <w:autoSpaceDN w:val="0"/>
        <w:ind w:left="420" w:firstLine="569"/>
      </w:pPr>
    </w:lvl>
  </w:abstractNum>
  <w:abstractNum w:abstractNumId="12" w15:restartNumberingAfterBreak="0">
    <w:nsid w:val="000000A0"/>
    <w:multiLevelType w:val="multilevel"/>
    <w:tmpl w:val="0000FFE9"/>
    <w:lvl w:ilvl="0">
      <w:start w:val="7"/>
      <w:numFmt w:val="decimal"/>
      <w:lvlText w:val="%1"/>
      <w:lvlJc w:val="left"/>
      <w:pPr>
        <w:autoSpaceDE w:val="0"/>
        <w:autoSpaceDN w:val="0"/>
        <w:ind w:left="1164"/>
      </w:pPr>
    </w:lvl>
    <w:lvl w:ilvl="1">
      <w:start w:val="2003"/>
      <w:numFmt w:val="decimal"/>
      <w:lvlText w:val="%1.%2"/>
      <w:lvlJc w:val="left"/>
      <w:pPr>
        <w:tabs>
          <w:tab w:val="left" w:pos="1866"/>
        </w:tabs>
        <w:autoSpaceDE w:val="0"/>
        <w:autoSpaceDN w:val="0"/>
        <w:ind w:left="1198" w:hanging="214"/>
      </w:pPr>
    </w:lvl>
    <w:lvl w:ilvl="2">
      <w:start w:val="1"/>
      <w:numFmt w:val="decimal"/>
      <w:lvlText w:val="%1.%2.%3"/>
      <w:lvlJc w:val="left"/>
      <w:pPr>
        <w:autoSpaceDE w:val="0"/>
        <w:autoSpaceDN w:val="0"/>
        <w:ind w:left="420"/>
      </w:pPr>
    </w:lvl>
    <w:lvl w:ilvl="3">
      <w:start w:val="1"/>
      <w:numFmt w:val="decimal"/>
      <w:lvlText w:val="%1.%2.%3.%4"/>
      <w:lvlJc w:val="left"/>
      <w:pPr>
        <w:autoSpaceDE w:val="0"/>
        <w:autoSpaceDN w:val="0"/>
        <w:ind w:left="420"/>
      </w:pPr>
    </w:lvl>
    <w:lvl w:ilvl="4">
      <w:start w:val="1"/>
      <w:numFmt w:val="decimal"/>
      <w:lvlText w:val="%1.%2.%3.%4.%5"/>
      <w:lvlJc w:val="left"/>
      <w:pPr>
        <w:autoSpaceDE w:val="0"/>
        <w:autoSpaceDN w:val="0"/>
        <w:ind w:left="420"/>
      </w:pPr>
    </w:lvl>
    <w:lvl w:ilvl="5">
      <w:start w:val="1"/>
      <w:numFmt w:val="decimal"/>
      <w:lvlText w:val="%1.%2.%3.%4.%5.%6"/>
      <w:lvlJc w:val="left"/>
      <w:pPr>
        <w:autoSpaceDE w:val="0"/>
        <w:autoSpaceDN w:val="0"/>
        <w:ind w:left="420"/>
      </w:pPr>
    </w:lvl>
    <w:lvl w:ilvl="6">
      <w:start w:val="1"/>
      <w:numFmt w:val="decimal"/>
      <w:lvlText w:val="%1.%2.%3.%4.%5.%6.%7"/>
      <w:lvlJc w:val="left"/>
      <w:pPr>
        <w:autoSpaceDE w:val="0"/>
        <w:autoSpaceDN w:val="0"/>
        <w:ind w:left="420"/>
      </w:pPr>
    </w:lvl>
    <w:lvl w:ilvl="7">
      <w:start w:val="1"/>
      <w:numFmt w:val="decimal"/>
      <w:lvlText w:val="%1.%2.%3.%4.%5.%6.%7.%8"/>
      <w:lvlJc w:val="left"/>
      <w:pPr>
        <w:autoSpaceDE w:val="0"/>
        <w:autoSpaceDN w:val="0"/>
        <w:ind w:left="420"/>
      </w:pPr>
    </w:lvl>
    <w:lvl w:ilvl="8">
      <w:start w:val="1"/>
      <w:numFmt w:val="decimal"/>
      <w:lvlText w:val="%1.%2.%3.%4.%5.%6.%7.%8.%9"/>
      <w:lvlJc w:val="left"/>
      <w:pPr>
        <w:autoSpaceDE w:val="0"/>
        <w:autoSpaceDN w:val="0"/>
        <w:ind w:left="420"/>
      </w:pPr>
    </w:lvl>
  </w:abstractNum>
  <w:abstractNum w:abstractNumId="13" w15:restartNumberingAfterBreak="0">
    <w:nsid w:val="000000A1"/>
    <w:multiLevelType w:val="multilevel"/>
    <w:tmpl w:val="0000FFF3"/>
    <w:lvl w:ilvl="0">
      <w:start w:val="9"/>
      <w:numFmt w:val="decimal"/>
      <w:lvlText w:val="%1"/>
      <w:lvlJc w:val="left"/>
      <w:pPr>
        <w:tabs>
          <w:tab w:val="left" w:pos="415"/>
        </w:tabs>
        <w:autoSpaceDE w:val="0"/>
        <w:autoSpaceDN w:val="0"/>
      </w:pPr>
    </w:lvl>
    <w:lvl w:ilvl="1">
      <w:start w:val="2010"/>
      <w:numFmt w:val="decimal"/>
      <w:lvlText w:val="%1.%2"/>
      <w:lvlJc w:val="left"/>
      <w:pPr>
        <w:tabs>
          <w:tab w:val="left" w:pos="1824"/>
        </w:tabs>
        <w:autoSpaceDE w:val="0"/>
        <w:autoSpaceDN w:val="0"/>
        <w:ind w:left="1198" w:hanging="214"/>
      </w:pPr>
    </w:lvl>
    <w:lvl w:ilvl="2">
      <w:start w:val="1"/>
      <w:numFmt w:val="decimal"/>
      <w:lvlText w:val="%1.%2.%3"/>
      <w:lvlJc w:val="left"/>
      <w:pPr>
        <w:autoSpaceDE w:val="0"/>
        <w:autoSpaceDN w:val="0"/>
        <w:ind w:left="420" w:firstLine="564"/>
      </w:pPr>
    </w:lvl>
    <w:lvl w:ilvl="3">
      <w:start w:val="1"/>
      <w:numFmt w:val="decimal"/>
      <w:lvlText w:val="%1.%2.%3.%4"/>
      <w:lvlJc w:val="left"/>
      <w:pPr>
        <w:autoSpaceDE w:val="0"/>
        <w:autoSpaceDN w:val="0"/>
        <w:ind w:left="420" w:firstLine="564"/>
      </w:pPr>
    </w:lvl>
    <w:lvl w:ilvl="4">
      <w:start w:val="1"/>
      <w:numFmt w:val="decimal"/>
      <w:lvlText w:val="%1.%2.%3.%4.%5"/>
      <w:lvlJc w:val="left"/>
      <w:pPr>
        <w:autoSpaceDE w:val="0"/>
        <w:autoSpaceDN w:val="0"/>
        <w:ind w:left="420" w:firstLine="564"/>
      </w:pPr>
    </w:lvl>
    <w:lvl w:ilvl="5">
      <w:start w:val="1"/>
      <w:numFmt w:val="decimal"/>
      <w:lvlText w:val="%1.%2.%3.%4.%5.%6"/>
      <w:lvlJc w:val="left"/>
      <w:pPr>
        <w:autoSpaceDE w:val="0"/>
        <w:autoSpaceDN w:val="0"/>
        <w:ind w:left="420" w:firstLine="564"/>
      </w:pPr>
    </w:lvl>
    <w:lvl w:ilvl="6">
      <w:start w:val="1"/>
      <w:numFmt w:val="decimal"/>
      <w:lvlText w:val="%1.%2.%3.%4.%5.%6.%7"/>
      <w:lvlJc w:val="left"/>
      <w:pPr>
        <w:autoSpaceDE w:val="0"/>
        <w:autoSpaceDN w:val="0"/>
        <w:ind w:left="420" w:firstLine="564"/>
      </w:pPr>
    </w:lvl>
    <w:lvl w:ilvl="7">
      <w:start w:val="1"/>
      <w:numFmt w:val="decimal"/>
      <w:lvlText w:val="%1.%2.%3.%4.%5.%6.%7.%8"/>
      <w:lvlJc w:val="left"/>
      <w:pPr>
        <w:autoSpaceDE w:val="0"/>
        <w:autoSpaceDN w:val="0"/>
        <w:ind w:left="420" w:firstLine="564"/>
      </w:pPr>
    </w:lvl>
    <w:lvl w:ilvl="8">
      <w:start w:val="1"/>
      <w:numFmt w:val="decimal"/>
      <w:lvlText w:val="%1.%2.%3.%4.%5.%6.%7.%8.%9"/>
      <w:lvlJc w:val="left"/>
      <w:pPr>
        <w:autoSpaceDE w:val="0"/>
        <w:autoSpaceDN w:val="0"/>
        <w:ind w:left="420" w:firstLine="564"/>
      </w:pPr>
    </w:lvl>
  </w:abstractNum>
  <w:abstractNum w:abstractNumId="14" w15:restartNumberingAfterBreak="0">
    <w:nsid w:val="000000A4"/>
    <w:multiLevelType w:val="multilevel"/>
    <w:tmpl w:val="0000FFFD"/>
    <w:lvl w:ilvl="0">
      <w:start w:val="1"/>
      <w:numFmt w:val="decimal"/>
      <w:lvlText w:val="%1."/>
      <w:lvlJc w:val="left"/>
      <w:pPr>
        <w:tabs>
          <w:tab w:val="left" w:pos="1135"/>
        </w:tabs>
        <w:autoSpaceDE w:val="0"/>
        <w:autoSpaceDN w:val="0"/>
        <w:ind w:left="1134" w:hanging="360"/>
      </w:pPr>
    </w:lvl>
    <w:lvl w:ilvl="1">
      <w:start w:val="264"/>
      <w:numFmt w:val="decimal"/>
      <w:lvlText w:val="%1.%2"/>
      <w:lvlJc w:val="left"/>
      <w:pPr>
        <w:tabs>
          <w:tab w:val="left" w:pos="1693"/>
        </w:tabs>
        <w:autoSpaceDE w:val="0"/>
        <w:autoSpaceDN w:val="0"/>
        <w:ind w:left="1693" w:hanging="701"/>
      </w:pPr>
    </w:lvl>
    <w:lvl w:ilvl="2">
      <w:start w:val="1"/>
      <w:numFmt w:val="decimal"/>
      <w:lvlText w:val="%1.%2.%3"/>
      <w:lvlJc w:val="left"/>
      <w:pPr>
        <w:autoSpaceDE w:val="0"/>
        <w:autoSpaceDN w:val="0"/>
        <w:ind w:left="420" w:firstLine="572"/>
      </w:pPr>
    </w:lvl>
    <w:lvl w:ilvl="3">
      <w:start w:val="1"/>
      <w:numFmt w:val="decimal"/>
      <w:lvlText w:val="%1.%2.%3.%4"/>
      <w:lvlJc w:val="left"/>
      <w:pPr>
        <w:autoSpaceDE w:val="0"/>
        <w:autoSpaceDN w:val="0"/>
        <w:ind w:left="420" w:firstLine="572"/>
      </w:pPr>
    </w:lvl>
    <w:lvl w:ilvl="4">
      <w:start w:val="1"/>
      <w:numFmt w:val="decimal"/>
      <w:lvlText w:val="%1.%2.%3.%4.%5"/>
      <w:lvlJc w:val="left"/>
      <w:pPr>
        <w:autoSpaceDE w:val="0"/>
        <w:autoSpaceDN w:val="0"/>
        <w:ind w:left="420" w:firstLine="572"/>
      </w:pPr>
    </w:lvl>
    <w:lvl w:ilvl="5">
      <w:start w:val="1"/>
      <w:numFmt w:val="decimal"/>
      <w:lvlText w:val="%1.%2.%3.%4.%5.%6"/>
      <w:lvlJc w:val="left"/>
      <w:pPr>
        <w:autoSpaceDE w:val="0"/>
        <w:autoSpaceDN w:val="0"/>
        <w:ind w:left="420" w:firstLine="572"/>
      </w:pPr>
    </w:lvl>
    <w:lvl w:ilvl="6">
      <w:start w:val="1"/>
      <w:numFmt w:val="decimal"/>
      <w:lvlText w:val="%1.%2.%3.%4.%5.%6.%7"/>
      <w:lvlJc w:val="left"/>
      <w:pPr>
        <w:autoSpaceDE w:val="0"/>
        <w:autoSpaceDN w:val="0"/>
        <w:ind w:left="420" w:firstLine="572"/>
      </w:pPr>
    </w:lvl>
    <w:lvl w:ilvl="7">
      <w:start w:val="1"/>
      <w:numFmt w:val="decimal"/>
      <w:lvlText w:val="%1.%2.%3.%4.%5.%6.%7.%8"/>
      <w:lvlJc w:val="left"/>
      <w:pPr>
        <w:autoSpaceDE w:val="0"/>
        <w:autoSpaceDN w:val="0"/>
        <w:ind w:left="420" w:firstLine="572"/>
      </w:pPr>
    </w:lvl>
    <w:lvl w:ilvl="8">
      <w:start w:val="1"/>
      <w:numFmt w:val="decimal"/>
      <w:lvlText w:val="%1.%2.%3.%4.%5.%6.%7.%8.%9"/>
      <w:lvlJc w:val="left"/>
      <w:pPr>
        <w:autoSpaceDE w:val="0"/>
        <w:autoSpaceDN w:val="0"/>
        <w:ind w:left="420" w:firstLine="572"/>
      </w:pPr>
    </w:lvl>
  </w:abstractNum>
  <w:abstractNum w:abstractNumId="15" w15:restartNumberingAfterBreak="0">
    <w:nsid w:val="000000BD"/>
    <w:multiLevelType w:val="hybridMultilevel"/>
    <w:tmpl w:val="00010007"/>
    <w:lvl w:ilvl="0" w:tplc="00010008">
      <w:start w:val="1"/>
      <w:numFmt w:val="decimal"/>
      <w:lvlText w:val="%1."/>
      <w:lvlJc w:val="left"/>
      <w:pPr>
        <w:tabs>
          <w:tab w:val="left" w:pos="1120"/>
        </w:tabs>
        <w:autoSpaceDE w:val="0"/>
        <w:autoSpaceDN w:val="0"/>
        <w:ind w:left="1120" w:hanging="349"/>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6" w15:restartNumberingAfterBreak="0">
    <w:nsid w:val="000000CD"/>
    <w:multiLevelType w:val="hybridMultilevel"/>
    <w:tmpl w:val="00010009"/>
    <w:lvl w:ilvl="0" w:tplc="0001000A">
      <w:start w:val="1"/>
      <w:numFmt w:val="decimal"/>
      <w:lvlText w:val="%1."/>
      <w:lvlJc w:val="left"/>
      <w:pPr>
        <w:tabs>
          <w:tab w:val="left" w:pos="1134"/>
        </w:tabs>
        <w:autoSpaceDE w:val="0"/>
        <w:autoSpaceDN w:val="0"/>
        <w:ind w:left="1134"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7" w15:restartNumberingAfterBreak="0">
    <w:nsid w:val="000000D2"/>
    <w:multiLevelType w:val="hybridMultilevel"/>
    <w:tmpl w:val="0001000B"/>
    <w:lvl w:ilvl="0" w:tplc="0001000C">
      <w:start w:val="1"/>
      <w:numFmt w:val="decimal"/>
      <w:lvlText w:val="%1."/>
      <w:lvlJc w:val="left"/>
      <w:pPr>
        <w:tabs>
          <w:tab w:val="left" w:pos="1135"/>
        </w:tabs>
        <w:autoSpaceDE w:val="0"/>
        <w:autoSpaceDN w:val="0"/>
        <w:ind w:left="1135" w:hanging="284"/>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8" w15:restartNumberingAfterBreak="0">
    <w:nsid w:val="000000D3"/>
    <w:multiLevelType w:val="hybridMultilevel"/>
    <w:tmpl w:val="0001000D"/>
    <w:lvl w:ilvl="0" w:tplc="0001000E">
      <w:start w:val="1"/>
      <w:numFmt w:val="decimal"/>
      <w:lvlText w:val="%1."/>
      <w:lvlJc w:val="left"/>
      <w:pPr>
        <w:tabs>
          <w:tab w:val="left" w:pos="1134"/>
        </w:tabs>
        <w:autoSpaceDE w:val="0"/>
        <w:autoSpaceDN w:val="0"/>
        <w:ind w:left="1134"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9" w15:restartNumberingAfterBreak="0">
    <w:nsid w:val="000000D4"/>
    <w:multiLevelType w:val="hybridMultilevel"/>
    <w:tmpl w:val="0001000F"/>
    <w:lvl w:ilvl="0" w:tplc="00010010">
      <w:start w:val="1"/>
      <w:numFmt w:val="decimal"/>
      <w:lvlText w:val="%1."/>
      <w:lvlJc w:val="left"/>
      <w:pPr>
        <w:tabs>
          <w:tab w:val="left" w:pos="1134"/>
        </w:tabs>
        <w:autoSpaceDE w:val="0"/>
        <w:autoSpaceDN w:val="0"/>
        <w:ind w:left="1134"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0" w15:restartNumberingAfterBreak="0">
    <w:nsid w:val="000000D5"/>
    <w:multiLevelType w:val="hybridMultilevel"/>
    <w:tmpl w:val="00010011"/>
    <w:lvl w:ilvl="0" w:tplc="00010012">
      <w:start w:val="1"/>
      <w:numFmt w:val="decimal"/>
      <w:lvlText w:val="%1."/>
      <w:lvlJc w:val="left"/>
      <w:pPr>
        <w:tabs>
          <w:tab w:val="left" w:pos="1134"/>
        </w:tabs>
        <w:autoSpaceDE w:val="0"/>
        <w:autoSpaceDN w:val="0"/>
        <w:ind w:left="1134"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1" w15:restartNumberingAfterBreak="0">
    <w:nsid w:val="000000D8"/>
    <w:multiLevelType w:val="hybridMultilevel"/>
    <w:tmpl w:val="00010013"/>
    <w:lvl w:ilvl="0" w:tplc="00010014">
      <w:start w:val="1"/>
      <w:numFmt w:val="decimal"/>
      <w:lvlText w:val="%1."/>
      <w:lvlJc w:val="left"/>
      <w:pPr>
        <w:tabs>
          <w:tab w:val="left" w:pos="851"/>
        </w:tabs>
        <w:autoSpaceDE w:val="0"/>
        <w:autoSpaceDN w:val="0"/>
        <w:ind w:left="851"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2" w15:restartNumberingAfterBreak="0">
    <w:nsid w:val="000000DB"/>
    <w:multiLevelType w:val="hybridMultilevel"/>
    <w:tmpl w:val="00010015"/>
    <w:lvl w:ilvl="0" w:tplc="00010016">
      <w:start w:val="1"/>
      <w:numFmt w:val="decimal"/>
      <w:lvlText w:val="%1."/>
      <w:lvlJc w:val="left"/>
      <w:pPr>
        <w:tabs>
          <w:tab w:val="left" w:pos="851"/>
        </w:tabs>
        <w:autoSpaceDE w:val="0"/>
        <w:autoSpaceDN w:val="0"/>
        <w:ind w:left="851" w:hanging="2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2"/>
  </w:compat>
  <w:rsids>
    <w:rsidRoot w:val="000E42A4"/>
    <w:rsid w:val="000E42A4"/>
    <w:rsid w:val="007313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C0CE45-A41F-4A3C-BD6E-8B10B2A59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117" Type="http://schemas.openxmlformats.org/officeDocument/2006/relationships/image" Target="media/image113.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84" Type="http://schemas.openxmlformats.org/officeDocument/2006/relationships/image" Target="media/image80.jpg"/><Relationship Id="rId89" Type="http://schemas.openxmlformats.org/officeDocument/2006/relationships/image" Target="media/image85.jpg"/><Relationship Id="rId112" Type="http://schemas.openxmlformats.org/officeDocument/2006/relationships/image" Target="media/image108.jpg"/><Relationship Id="rId16" Type="http://schemas.openxmlformats.org/officeDocument/2006/relationships/image" Target="media/image12.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jpg"/><Relationship Id="rId53" Type="http://schemas.openxmlformats.org/officeDocument/2006/relationships/image" Target="media/image49.jpg"/><Relationship Id="rId58" Type="http://schemas.openxmlformats.org/officeDocument/2006/relationships/image" Target="media/image54.jp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g"/><Relationship Id="rId5" Type="http://schemas.openxmlformats.org/officeDocument/2006/relationships/image" Target="media/image1.jpg"/><Relationship Id="rId61" Type="http://schemas.openxmlformats.org/officeDocument/2006/relationships/image" Target="media/image57.jpg"/><Relationship Id="rId82" Type="http://schemas.openxmlformats.org/officeDocument/2006/relationships/image" Target="media/image78.jpg"/><Relationship Id="rId90" Type="http://schemas.openxmlformats.org/officeDocument/2006/relationships/image" Target="media/image86.jpg"/><Relationship Id="rId95" Type="http://schemas.openxmlformats.org/officeDocument/2006/relationships/image" Target="media/image91.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77" Type="http://schemas.openxmlformats.org/officeDocument/2006/relationships/image" Target="media/image73.jpg"/><Relationship Id="rId100" Type="http://schemas.openxmlformats.org/officeDocument/2006/relationships/image" Target="media/image96.jpg"/><Relationship Id="rId105" Type="http://schemas.openxmlformats.org/officeDocument/2006/relationships/image" Target="media/image101.jpg"/><Relationship Id="rId113" Type="http://schemas.openxmlformats.org/officeDocument/2006/relationships/image" Target="media/image109.jpg"/><Relationship Id="rId118" Type="http://schemas.openxmlformats.org/officeDocument/2006/relationships/image" Target="media/image114.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80" Type="http://schemas.openxmlformats.org/officeDocument/2006/relationships/image" Target="media/image76.jpg"/><Relationship Id="rId85" Type="http://schemas.openxmlformats.org/officeDocument/2006/relationships/image" Target="media/image81.jpg"/><Relationship Id="rId93" Type="http://schemas.openxmlformats.org/officeDocument/2006/relationships/image" Target="media/image89.jpg"/><Relationship Id="rId98" Type="http://schemas.openxmlformats.org/officeDocument/2006/relationships/image" Target="media/image94.jp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103" Type="http://schemas.openxmlformats.org/officeDocument/2006/relationships/image" Target="media/image99.jpg"/><Relationship Id="rId108" Type="http://schemas.openxmlformats.org/officeDocument/2006/relationships/image" Target="media/image104.jpg"/><Relationship Id="rId116" Type="http://schemas.openxmlformats.org/officeDocument/2006/relationships/image" Target="media/image112.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70" Type="http://schemas.openxmlformats.org/officeDocument/2006/relationships/image" Target="media/image66.jpg"/><Relationship Id="rId75" Type="http://schemas.openxmlformats.org/officeDocument/2006/relationships/image" Target="media/image71.jpg"/><Relationship Id="rId83" Type="http://schemas.openxmlformats.org/officeDocument/2006/relationships/image" Target="media/image79.jpg"/><Relationship Id="rId88" Type="http://schemas.openxmlformats.org/officeDocument/2006/relationships/image" Target="media/image84.jpg"/><Relationship Id="rId91" Type="http://schemas.openxmlformats.org/officeDocument/2006/relationships/image" Target="media/image87.jpg"/><Relationship Id="rId96" Type="http://schemas.openxmlformats.org/officeDocument/2006/relationships/image" Target="media/image92.jpg"/><Relationship Id="rId111" Type="http://schemas.openxmlformats.org/officeDocument/2006/relationships/image" Target="media/image107.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6" Type="http://schemas.openxmlformats.org/officeDocument/2006/relationships/image" Target="media/image102.jpg"/><Relationship Id="rId114" Type="http://schemas.openxmlformats.org/officeDocument/2006/relationships/image" Target="media/image110.jpg"/><Relationship Id="rId119" Type="http://schemas.openxmlformats.org/officeDocument/2006/relationships/image" Target="media/image115.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image" Target="media/image77.jpg"/><Relationship Id="rId86" Type="http://schemas.openxmlformats.org/officeDocument/2006/relationships/image" Target="media/image82.jpg"/><Relationship Id="rId94" Type="http://schemas.openxmlformats.org/officeDocument/2006/relationships/image" Target="media/image90.jpg"/><Relationship Id="rId99" Type="http://schemas.openxmlformats.org/officeDocument/2006/relationships/image" Target="media/image95.jpg"/><Relationship Id="rId101" Type="http://schemas.openxmlformats.org/officeDocument/2006/relationships/image" Target="media/image97.jp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109" Type="http://schemas.openxmlformats.org/officeDocument/2006/relationships/image" Target="media/image10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120" Type="http://schemas.openxmlformats.org/officeDocument/2006/relationships/image" Target="media/image116.jpg"/><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110" Type="http://schemas.openxmlformats.org/officeDocument/2006/relationships/image" Target="media/image106.jpg"/><Relationship Id="rId115" Type="http://schemas.openxmlformats.org/officeDocument/2006/relationships/image" Target="media/image11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120</Pages>
  <Words>12037</Words>
  <Characters>68612</Characters>
  <Application>Microsoft Office Word</Application>
  <DocSecurity>0</DocSecurity>
  <Lines>571</Lines>
  <Paragraphs>160</Paragraphs>
  <ScaleCrop>false</ScaleCrop>
  <Company/>
  <LinksUpToDate>false</LinksUpToDate>
  <CharactersWithSpaces>80489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郭玲慈</cp:lastModifiedBy>
  <cp:revision>2</cp:revision>
  <dcterms:created xsi:type="dcterms:W3CDTF">2021-09-24T06:10:00Z</dcterms:created>
  <dcterms:modified xsi:type="dcterms:W3CDTF">2021-09-24T06:12:00Z</dcterms:modified>
</cp:coreProperties>
</file>