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7F" w:rsidRPr="00B06452" w:rsidRDefault="00FF297F" w:rsidP="00FF297F">
      <w:pPr>
        <w:jc w:val="center"/>
        <w:outlineLvl w:val="0"/>
        <w:rPr>
          <w:rFonts w:ascii="Times New Roman" w:eastAsia="標楷體" w:hAnsi="Times New Roman" w:cs="Times New Roman"/>
          <w:b/>
          <w:bCs/>
          <w:color w:val="000000" w:themeColor="text1"/>
          <w:sz w:val="36"/>
          <w:szCs w:val="36"/>
        </w:rPr>
      </w:pPr>
      <w:bookmarkStart w:id="0" w:name="_Toc79674113"/>
      <w:r w:rsidRPr="00B06452">
        <w:rPr>
          <w:rFonts w:ascii="Times New Roman" w:eastAsia="標楷體" w:hAnsi="Times New Roman" w:cs="Times New Roman" w:hint="eastAsia"/>
          <w:b/>
          <w:bCs/>
          <w:color w:val="000000" w:themeColor="text1"/>
          <w:sz w:val="36"/>
          <w:szCs w:val="36"/>
        </w:rPr>
        <w:t>新加坡文官學院</w:t>
      </w:r>
      <w:bookmarkEnd w:id="0"/>
    </w:p>
    <w:p w:rsidR="00FF297F" w:rsidRPr="00B06452" w:rsidRDefault="00FF297F" w:rsidP="00FF297F">
      <w:pPr>
        <w:jc w:val="right"/>
        <w:outlineLvl w:val="0"/>
        <w:rPr>
          <w:rFonts w:ascii="Times New Roman" w:eastAsia="標楷體" w:hAnsi="Times New Roman" w:cs="Times New Roman"/>
          <w:bCs/>
          <w:color w:val="000000" w:themeColor="text1"/>
        </w:rPr>
      </w:pPr>
      <w:r w:rsidRPr="00B06452">
        <w:rPr>
          <w:rFonts w:ascii="Times New Roman" w:eastAsia="標楷體" w:hAnsi="Times New Roman" w:cs="Times New Roman"/>
          <w:bCs/>
          <w:color w:val="000000" w:themeColor="text1"/>
        </w:rPr>
        <w:t>110.8.30</w:t>
      </w:r>
      <w:r w:rsidRPr="00B06452">
        <w:rPr>
          <w:rFonts w:ascii="Times New Roman" w:eastAsia="標楷體" w:hAnsi="Times New Roman" w:cs="Times New Roman"/>
          <w:bCs/>
          <w:color w:val="000000" w:themeColor="text1"/>
        </w:rPr>
        <w:t>更新</w:t>
      </w:r>
    </w:p>
    <w:p w:rsidR="00FF297F" w:rsidRPr="00B06452" w:rsidRDefault="00FF297F" w:rsidP="00FF297F">
      <w:pPr>
        <w:outlineLvl w:val="0"/>
        <w:rPr>
          <w:rFonts w:ascii="Times New Roman" w:eastAsia="標楷體" w:hAnsi="Times New Roman" w:cs="Times New Roman"/>
          <w:bCs/>
          <w:color w:val="000000" w:themeColor="text1"/>
        </w:rPr>
      </w:pPr>
      <w:r w:rsidRPr="00B06452">
        <w:rPr>
          <w:rFonts w:ascii="Times New Roman" w:eastAsia="標楷體" w:hAnsi="Times New Roman" w:cs="Times New Roman"/>
          <w:bCs/>
          <w:color w:val="000000" w:themeColor="text1"/>
        </w:rPr>
        <w:t>組織架構</w:t>
      </w:r>
    </w:p>
    <w:tbl>
      <w:tblPr>
        <w:tblStyle w:val="a3"/>
        <w:tblW w:w="0" w:type="auto"/>
        <w:tblLook w:val="04A0" w:firstRow="1" w:lastRow="0" w:firstColumn="1" w:lastColumn="0" w:noHBand="0" w:noVBand="1"/>
      </w:tblPr>
      <w:tblGrid>
        <w:gridCol w:w="1413"/>
        <w:gridCol w:w="6883"/>
      </w:tblGrid>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訓練機關名稱</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新加坡文官學院</w:t>
            </w:r>
          </w:p>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Civil Service College, CSC</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層級或屬</w:t>
            </w:r>
          </w:p>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性</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為總理公署（</w:t>
            </w:r>
            <w:r w:rsidRPr="00B06452">
              <w:rPr>
                <w:rFonts w:ascii="Times New Roman" w:eastAsia="標楷體" w:hAnsi="Times New Roman" w:cs="Times New Roman" w:hint="eastAsia"/>
                <w:color w:val="000000" w:themeColor="text1"/>
              </w:rPr>
              <w:t>Prime minister</w:t>
            </w:r>
            <w:r w:rsidRPr="00B06452">
              <w:rPr>
                <w:rFonts w:ascii="Times New Roman" w:eastAsia="標楷體" w:hAnsi="Times New Roman" w:cs="Times New Roman"/>
                <w:color w:val="000000" w:themeColor="text1"/>
              </w:rPr>
              <w:t xml:space="preserve">’ </w:t>
            </w:r>
            <w:r w:rsidRPr="00B06452">
              <w:rPr>
                <w:rFonts w:ascii="Times New Roman" w:eastAsia="標楷體" w:hAnsi="Times New Roman" w:cs="Times New Roman" w:hint="eastAsia"/>
                <w:color w:val="000000" w:themeColor="text1"/>
              </w:rPr>
              <w:t>s office</w:t>
            </w:r>
            <w:r w:rsidRPr="00B06452">
              <w:rPr>
                <w:rFonts w:ascii="Times New Roman" w:eastAsia="標楷體" w:hAnsi="Times New Roman" w:cs="Times New Roman" w:hint="eastAsia"/>
                <w:color w:val="000000" w:themeColor="text1"/>
              </w:rPr>
              <w:t>）之公共服務署（</w:t>
            </w:r>
            <w:r w:rsidRPr="00B06452">
              <w:rPr>
                <w:rFonts w:ascii="Times New Roman" w:eastAsia="標楷體" w:hAnsi="Times New Roman" w:cs="Times New Roman" w:hint="eastAsia"/>
                <w:color w:val="000000" w:themeColor="text1"/>
              </w:rPr>
              <w:t>Public Service Division</w:t>
            </w:r>
            <w:r w:rsidRPr="00B06452">
              <w:rPr>
                <w:rFonts w:ascii="Times New Roman" w:eastAsia="標楷體" w:hAnsi="Times New Roman" w:cs="Times New Roman" w:hint="eastAsia"/>
                <w:color w:val="000000" w:themeColor="text1"/>
              </w:rPr>
              <w:t>）下的法定機構，為半官方自給自足之機構</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首長姓名</w:t>
            </w:r>
            <w:r w:rsidRPr="00B06452">
              <w:rPr>
                <w:rFonts w:ascii="Times New Roman" w:eastAsia="標楷體" w:hAnsi="Times New Roman" w:cs="Times New Roman" w:hint="eastAsia"/>
                <w:color w:val="000000" w:themeColor="text1"/>
              </w:rPr>
              <w:t>/</w:t>
            </w:r>
            <w:r w:rsidRPr="00B06452">
              <w:rPr>
                <w:rFonts w:ascii="Times New Roman" w:eastAsia="標楷體" w:hAnsi="Times New Roman" w:cs="Times New Roman" w:hint="eastAsia"/>
                <w:color w:val="000000" w:themeColor="text1"/>
              </w:rPr>
              <w:t>職稱</w:t>
            </w:r>
          </w:p>
        </w:tc>
        <w:tc>
          <w:tcPr>
            <w:tcW w:w="6883" w:type="dxa"/>
          </w:tcPr>
          <w:p w:rsidR="00FF297F" w:rsidRPr="00B06452" w:rsidRDefault="00FF297F" w:rsidP="00CB4EDE">
            <w:pPr>
              <w:rPr>
                <w:rFonts w:ascii="Times New Roman" w:eastAsia="標楷體" w:hAnsi="Times New Roman" w:cs="Times New Roman"/>
                <w:color w:val="000000" w:themeColor="text1"/>
              </w:rPr>
            </w:pPr>
            <w:proofErr w:type="spellStart"/>
            <w:r w:rsidRPr="00B06452">
              <w:rPr>
                <w:rFonts w:ascii="Times New Roman" w:eastAsia="標楷體" w:hAnsi="Times New Roman" w:cs="Times New Roman"/>
                <w:color w:val="000000" w:themeColor="text1"/>
              </w:rPr>
              <w:t>Ms</w:t>
            </w:r>
            <w:proofErr w:type="spellEnd"/>
            <w:r w:rsidRPr="00B06452">
              <w:rPr>
                <w:rFonts w:ascii="Times New Roman" w:eastAsia="標楷體" w:hAnsi="Times New Roman" w:cs="Times New Roman"/>
                <w:color w:val="000000" w:themeColor="text1"/>
              </w:rPr>
              <w:t xml:space="preserve"> Ong Toon Hui, Dean &amp; CEO</w:t>
            </w:r>
            <w:r w:rsidRPr="00B06452">
              <w:rPr>
                <w:rFonts w:ascii="Times New Roman" w:eastAsia="標楷體" w:hAnsi="Times New Roman" w:cs="Times New Roman" w:hint="eastAsia"/>
                <w:color w:val="000000" w:themeColor="text1"/>
              </w:rPr>
              <w:t>院長兼執行長</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業務職掌</w:t>
            </w:r>
          </w:p>
        </w:tc>
        <w:tc>
          <w:tcPr>
            <w:tcW w:w="6883" w:type="dxa"/>
          </w:tcPr>
          <w:p w:rsidR="00FF297F" w:rsidRPr="00B06452" w:rsidRDefault="00FF297F" w:rsidP="00FF297F">
            <w:pPr>
              <w:pStyle w:val="a5"/>
              <w:numPr>
                <w:ilvl w:val="0"/>
                <w:numId w:val="1"/>
              </w:numPr>
              <w:ind w:leftChars="0"/>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 xml:space="preserve">2001 </w:t>
            </w:r>
            <w:r w:rsidRPr="00B06452">
              <w:rPr>
                <w:rFonts w:ascii="Times New Roman" w:eastAsia="標楷體" w:hAnsi="Times New Roman" w:cs="Times New Roman" w:hint="eastAsia"/>
                <w:color w:val="000000" w:themeColor="text1"/>
              </w:rPr>
              <w:t>年正式改組後，學院不再僅是一個單純的訓練機構，而是朝全方位的發展。配合新加坡政府政策價值與執行的相關訓練課程，並主動對外提供國內及國外公私部門各項人力資源管理與發展之諮詢服務，朝向顧問管理公司的性質發展。</w:t>
            </w:r>
          </w:p>
          <w:p w:rsidR="00FF297F" w:rsidRPr="00B06452" w:rsidRDefault="00FF297F" w:rsidP="00FF297F">
            <w:pPr>
              <w:pStyle w:val="a5"/>
              <w:numPr>
                <w:ilvl w:val="0"/>
                <w:numId w:val="1"/>
              </w:numPr>
              <w:ind w:leftChars="0"/>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培育新加坡政府各階層之領導與管理人才：無論是針對個人或是整體組織，提出建議及</w:t>
            </w:r>
            <w:proofErr w:type="gramStart"/>
            <w:r w:rsidRPr="00B06452">
              <w:rPr>
                <w:rFonts w:ascii="Times New Roman" w:eastAsia="標楷體" w:hAnsi="Times New Roman" w:cs="Times New Roman" w:hint="eastAsia"/>
                <w:color w:val="000000" w:themeColor="text1"/>
              </w:rPr>
              <w:t>研</w:t>
            </w:r>
            <w:proofErr w:type="gramEnd"/>
            <w:r w:rsidRPr="00B06452">
              <w:rPr>
                <w:rFonts w:ascii="Times New Roman" w:eastAsia="標楷體" w:hAnsi="Times New Roman" w:cs="Times New Roman" w:hint="eastAsia"/>
                <w:color w:val="000000" w:themeColor="text1"/>
              </w:rPr>
              <w:t>擬各種培訓的改善方案，以服務對象為主體的精神，讓整體服務品質更佳的提升。</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內部組織</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一、訓練中心</w:t>
            </w:r>
          </w:p>
          <w:p w:rsidR="00FF297F" w:rsidRPr="00B06452" w:rsidRDefault="00FF297F" w:rsidP="00FF297F">
            <w:pPr>
              <w:pStyle w:val="a5"/>
              <w:numPr>
                <w:ilvl w:val="0"/>
                <w:numId w:val="2"/>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治理與政策中心（</w:t>
            </w:r>
            <w:r w:rsidRPr="00B06452">
              <w:rPr>
                <w:rFonts w:ascii="Times New Roman" w:eastAsia="標楷體" w:hAnsi="Times New Roman" w:cs="Times New Roman" w:hint="eastAsia"/>
                <w:color w:val="000000" w:themeColor="text1"/>
              </w:rPr>
              <w:t>Institute of Governance and Policy</w:t>
            </w:r>
            <w:r w:rsidRPr="00B06452">
              <w:rPr>
                <w:rFonts w:ascii="Times New Roman" w:eastAsia="標楷體" w:hAnsi="Times New Roman" w:cs="Times New Roman" w:hint="eastAsia"/>
                <w:color w:val="000000" w:themeColor="text1"/>
              </w:rPr>
              <w:t>）</w:t>
            </w:r>
          </w:p>
          <w:p w:rsidR="00FF297F" w:rsidRPr="00B06452" w:rsidRDefault="00FF297F" w:rsidP="00FF297F">
            <w:pPr>
              <w:pStyle w:val="a5"/>
              <w:numPr>
                <w:ilvl w:val="0"/>
                <w:numId w:val="2"/>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領導與組織發展中心（</w:t>
            </w:r>
            <w:r w:rsidRPr="00B06452">
              <w:rPr>
                <w:rFonts w:ascii="Times New Roman" w:eastAsia="標楷體" w:hAnsi="Times New Roman" w:cs="Times New Roman" w:hint="eastAsia"/>
                <w:color w:val="000000" w:themeColor="text1"/>
              </w:rPr>
              <w:t>Institute of Leadership &amp;organization development</w:t>
            </w:r>
            <w:r w:rsidRPr="00B06452">
              <w:rPr>
                <w:rFonts w:ascii="Times New Roman" w:eastAsia="標楷體" w:hAnsi="Times New Roman" w:cs="Times New Roman" w:hint="eastAsia"/>
                <w:color w:val="000000" w:themeColor="text1"/>
              </w:rPr>
              <w:t>）</w:t>
            </w:r>
          </w:p>
          <w:p w:rsidR="00FF297F" w:rsidRPr="00B06452" w:rsidRDefault="00FF297F" w:rsidP="00FF297F">
            <w:pPr>
              <w:pStyle w:val="a5"/>
              <w:numPr>
                <w:ilvl w:val="0"/>
                <w:numId w:val="2"/>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公部門領導中心（</w:t>
            </w:r>
            <w:r w:rsidRPr="00B06452">
              <w:rPr>
                <w:rFonts w:ascii="Times New Roman" w:eastAsia="標楷體" w:hAnsi="Times New Roman" w:cs="Times New Roman" w:hint="eastAsia"/>
                <w:color w:val="000000" w:themeColor="text1"/>
              </w:rPr>
              <w:t>Institute of Public Sector Leadership</w:t>
            </w:r>
            <w:r w:rsidRPr="00B06452">
              <w:rPr>
                <w:rFonts w:ascii="Times New Roman" w:eastAsia="標楷體" w:hAnsi="Times New Roman" w:cs="Times New Roman" w:hint="eastAsia"/>
                <w:color w:val="000000" w:themeColor="text1"/>
              </w:rPr>
              <w:t>）</w:t>
            </w:r>
          </w:p>
          <w:p w:rsidR="00FF297F" w:rsidRPr="00B06452" w:rsidRDefault="00FF297F" w:rsidP="00FF297F">
            <w:pPr>
              <w:pStyle w:val="a5"/>
              <w:numPr>
                <w:ilvl w:val="0"/>
                <w:numId w:val="2"/>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國際文官中心（</w:t>
            </w:r>
            <w:r w:rsidRPr="00B06452">
              <w:rPr>
                <w:rFonts w:ascii="Times New Roman" w:eastAsia="標楷體" w:hAnsi="Times New Roman" w:cs="Times New Roman" w:hint="eastAsia"/>
                <w:color w:val="000000" w:themeColor="text1"/>
              </w:rPr>
              <w:t>Civil Service College International</w:t>
            </w:r>
            <w:r w:rsidRPr="00B06452">
              <w:rPr>
                <w:rFonts w:ascii="Times New Roman" w:eastAsia="標楷體" w:hAnsi="Times New Roman" w:cs="Times New Roman" w:hint="eastAsia"/>
                <w:color w:val="000000" w:themeColor="text1"/>
              </w:rPr>
              <w:t>）</w:t>
            </w:r>
          </w:p>
          <w:p w:rsidR="00FF297F" w:rsidRPr="00B06452" w:rsidRDefault="00FF297F" w:rsidP="00FF297F">
            <w:pPr>
              <w:pStyle w:val="a5"/>
              <w:numPr>
                <w:ilvl w:val="0"/>
                <w:numId w:val="2"/>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公共行政與管理中心（</w:t>
            </w:r>
            <w:r w:rsidRPr="00B06452">
              <w:rPr>
                <w:rFonts w:ascii="Times New Roman" w:eastAsia="標楷體" w:hAnsi="Times New Roman" w:cs="Times New Roman" w:hint="eastAsia"/>
                <w:color w:val="000000" w:themeColor="text1"/>
              </w:rPr>
              <w:t>Institute of Public Administration and Management</w:t>
            </w:r>
            <w:r w:rsidRPr="00B06452">
              <w:rPr>
                <w:rFonts w:ascii="Times New Roman" w:eastAsia="標楷體" w:hAnsi="Times New Roman" w:cs="Times New Roman" w:hint="eastAsia"/>
                <w:color w:val="000000" w:themeColor="text1"/>
              </w:rPr>
              <w:t>）</w:t>
            </w:r>
          </w:p>
          <w:p w:rsidR="00FF297F" w:rsidRPr="00B06452" w:rsidRDefault="00FF297F" w:rsidP="00CB4EDE">
            <w:pPr>
              <w:pStyle w:val="a5"/>
              <w:ind w:leftChars="0" w:left="113"/>
              <w:rPr>
                <w:rFonts w:ascii="Times New Roman" w:eastAsia="標楷體" w:hAnsi="Times New Roman" w:cs="Times New Roman"/>
                <w:color w:val="000000" w:themeColor="text1"/>
              </w:rPr>
            </w:pPr>
          </w:p>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二、合作服務部門</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溝通與客戶參與</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t xml:space="preserve">Communications &amp; Customer Engagement, </w:t>
            </w:r>
            <w:r w:rsidRPr="00B06452">
              <w:rPr>
                <w:rFonts w:ascii="Times New Roman" w:eastAsia="標楷體" w:hAnsi="Times New Roman" w:cs="Times New Roman" w:hint="eastAsia"/>
                <w:color w:val="000000" w:themeColor="text1"/>
              </w:rPr>
              <w:t>CCE)</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企業發展</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t>Corporate Development,</w:t>
            </w:r>
            <w:r w:rsidRPr="00B06452">
              <w:rPr>
                <w:rFonts w:ascii="Times New Roman" w:eastAsia="標楷體" w:hAnsi="Times New Roman" w:cs="Times New Roman" w:hint="eastAsia"/>
                <w:color w:val="000000" w:themeColor="text1"/>
              </w:rPr>
              <w:t xml:space="preserve"> CD)</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數據辦公室</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t>Data Office,</w:t>
            </w:r>
            <w:r w:rsidRPr="00B06452">
              <w:rPr>
                <w:rFonts w:ascii="Times New Roman" w:eastAsia="標楷體" w:hAnsi="Times New Roman" w:cs="Times New Roman" w:hint="eastAsia"/>
                <w:color w:val="000000" w:themeColor="text1"/>
              </w:rPr>
              <w:t xml:space="preserve"> DO)</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數位學習服務</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t>Digital Learning Services,</w:t>
            </w:r>
            <w:r w:rsidRPr="00B06452">
              <w:rPr>
                <w:rFonts w:ascii="Times New Roman" w:eastAsia="標楷體" w:hAnsi="Times New Roman" w:cs="Times New Roman" w:hint="eastAsia"/>
                <w:color w:val="000000" w:themeColor="text1"/>
              </w:rPr>
              <w:t xml:space="preserve"> DLS)</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人力資源</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t>Human Resource</w:t>
            </w:r>
            <w:r w:rsidRPr="00B06452">
              <w:rPr>
                <w:rFonts w:ascii="Times New Roman" w:eastAsia="標楷體" w:hAnsi="Times New Roman" w:cs="Times New Roman" w:hint="eastAsia"/>
                <w:color w:val="000000" w:themeColor="text1"/>
              </w:rPr>
              <w:t>, HR)</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資訊與通訊技術</w:t>
            </w:r>
            <w:r w:rsidRPr="00B06452">
              <w:rPr>
                <w:rFonts w:ascii="Times New Roman" w:eastAsia="標楷體" w:hAnsi="Times New Roman" w:cs="Times New Roman" w:hint="eastAsia"/>
                <w:color w:val="000000" w:themeColor="text1"/>
              </w:rPr>
              <w:t xml:space="preserve"> (</w:t>
            </w:r>
            <w:proofErr w:type="spellStart"/>
            <w:r w:rsidRPr="00B06452">
              <w:rPr>
                <w:rFonts w:ascii="Times New Roman" w:eastAsia="標楷體" w:hAnsi="Times New Roman" w:cs="Times New Roman"/>
                <w:color w:val="000000" w:themeColor="text1"/>
              </w:rPr>
              <w:t>Infocomm</w:t>
            </w:r>
            <w:proofErr w:type="spellEnd"/>
            <w:r w:rsidRPr="00B06452">
              <w:rPr>
                <w:rFonts w:ascii="Times New Roman" w:eastAsia="標楷體" w:hAnsi="Times New Roman" w:cs="Times New Roman"/>
                <w:color w:val="000000" w:themeColor="text1"/>
              </w:rPr>
              <w:t xml:space="preserve"> Technology</w:t>
            </w:r>
            <w:r w:rsidRPr="00B06452">
              <w:rPr>
                <w:rFonts w:ascii="Times New Roman" w:eastAsia="標楷體" w:hAnsi="Times New Roman" w:cs="Times New Roman" w:hint="eastAsia"/>
                <w:color w:val="000000" w:themeColor="text1"/>
              </w:rPr>
              <w:t>, ICT)</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學習未來小組</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t>Learning Futures Group</w:t>
            </w:r>
            <w:r w:rsidRPr="00B06452">
              <w:rPr>
                <w:rFonts w:ascii="Times New Roman" w:eastAsia="標楷體" w:hAnsi="Times New Roman" w:cs="Times New Roman" w:hint="eastAsia"/>
                <w:color w:val="000000" w:themeColor="text1"/>
              </w:rPr>
              <w:t>, LFG)</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計劃管理單位</w:t>
            </w:r>
            <w:r w:rsidRPr="00B06452">
              <w:rPr>
                <w:rFonts w:ascii="Times New Roman" w:eastAsia="標楷體" w:hAnsi="Times New Roman" w:cs="Times New Roman" w:hint="eastAsia"/>
                <w:color w:val="000000" w:themeColor="text1"/>
              </w:rPr>
              <w:t xml:space="preserve"> (</w:t>
            </w:r>
            <w:proofErr w:type="spellStart"/>
            <w:r w:rsidRPr="00B06452">
              <w:rPr>
                <w:rFonts w:ascii="Times New Roman" w:eastAsia="標楷體" w:hAnsi="Times New Roman" w:cs="Times New Roman"/>
                <w:color w:val="000000" w:themeColor="text1"/>
              </w:rPr>
              <w:t>Programme</w:t>
            </w:r>
            <w:proofErr w:type="spellEnd"/>
            <w:r w:rsidRPr="00B06452">
              <w:rPr>
                <w:rFonts w:ascii="Times New Roman" w:eastAsia="標楷體" w:hAnsi="Times New Roman" w:cs="Times New Roman"/>
                <w:color w:val="000000" w:themeColor="text1"/>
              </w:rPr>
              <w:t xml:space="preserve"> Management Unit</w:t>
            </w:r>
            <w:r w:rsidRPr="00B06452">
              <w:rPr>
                <w:rFonts w:ascii="Times New Roman" w:eastAsia="標楷體" w:hAnsi="Times New Roman" w:cs="Times New Roman" w:hint="eastAsia"/>
                <w:color w:val="000000" w:themeColor="text1"/>
              </w:rPr>
              <w:t>, PMU)</w:t>
            </w:r>
          </w:p>
          <w:p w:rsidR="00FF297F" w:rsidRPr="00B06452" w:rsidRDefault="00FF297F" w:rsidP="00FF297F">
            <w:pPr>
              <w:pStyle w:val="a5"/>
              <w:numPr>
                <w:ilvl w:val="0"/>
                <w:numId w:val="3"/>
              </w:numPr>
              <w:ind w:leftChars="0" w:left="317" w:hanging="113"/>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戰略與轉型辦公室</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t>Strategy &amp; Transformation Office,</w:t>
            </w:r>
            <w:r w:rsidRPr="00B06452">
              <w:rPr>
                <w:rFonts w:ascii="Times New Roman" w:eastAsia="標楷體" w:hAnsi="Times New Roman" w:cs="Times New Roman" w:hint="eastAsia"/>
                <w:color w:val="000000" w:themeColor="text1"/>
              </w:rPr>
              <w:t xml:space="preserve"> </w:t>
            </w:r>
            <w:r w:rsidRPr="00B06452">
              <w:rPr>
                <w:rFonts w:ascii="Times New Roman" w:eastAsia="標楷體" w:hAnsi="Times New Roman" w:cs="Times New Roman"/>
                <w:color w:val="000000" w:themeColor="text1"/>
              </w:rPr>
              <w:lastRenderedPageBreak/>
              <w:t>STO)</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lastRenderedPageBreak/>
              <w:t>發展沿革</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2001</w:t>
            </w:r>
            <w:r w:rsidRPr="00B06452">
              <w:rPr>
                <w:rFonts w:ascii="Times New Roman" w:eastAsia="標楷體" w:hAnsi="Times New Roman" w:cs="Times New Roman" w:hint="eastAsia"/>
                <w:color w:val="000000" w:themeColor="text1"/>
              </w:rPr>
              <w:t>年</w:t>
            </w:r>
            <w:r w:rsidRPr="00B06452">
              <w:rPr>
                <w:rFonts w:ascii="Times New Roman" w:eastAsia="標楷體" w:hAnsi="Times New Roman" w:cs="Times New Roman" w:hint="eastAsia"/>
                <w:color w:val="000000" w:themeColor="text1"/>
              </w:rPr>
              <w:t>10</w:t>
            </w:r>
            <w:r w:rsidRPr="00B06452">
              <w:rPr>
                <w:rFonts w:ascii="Times New Roman" w:eastAsia="標楷體" w:hAnsi="Times New Roman" w:cs="Times New Roman" w:hint="eastAsia"/>
                <w:color w:val="000000" w:themeColor="text1"/>
              </w:rPr>
              <w:t>月正式改組，為總理公署公共服務署屬下的法定機構，由官方機構變為半官方自給自足之機構（類似我國之行政法人），財務自負盈虧責任。</w:t>
            </w:r>
          </w:p>
        </w:tc>
      </w:tr>
    </w:tbl>
    <w:p w:rsidR="00FF297F" w:rsidRPr="00B06452" w:rsidRDefault="00FF297F" w:rsidP="00FF297F">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相關資訊</w:t>
      </w:r>
    </w:p>
    <w:tbl>
      <w:tblPr>
        <w:tblStyle w:val="a3"/>
        <w:tblW w:w="0" w:type="auto"/>
        <w:tblLook w:val="04A0" w:firstRow="1" w:lastRow="0" w:firstColumn="1" w:lastColumn="0" w:noHBand="0" w:noVBand="1"/>
      </w:tblPr>
      <w:tblGrid>
        <w:gridCol w:w="1413"/>
        <w:gridCol w:w="6883"/>
      </w:tblGrid>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訓練對象</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提供公務人員之訓練，包括公部門、行政法人及與政府相關之單位組織，已與</w:t>
            </w:r>
            <w:r w:rsidRPr="00B06452">
              <w:rPr>
                <w:rFonts w:ascii="Times New Roman" w:eastAsia="標楷體" w:hAnsi="Times New Roman" w:cs="Times New Roman" w:hint="eastAsia"/>
                <w:color w:val="000000" w:themeColor="text1"/>
              </w:rPr>
              <w:t>29</w:t>
            </w:r>
            <w:r w:rsidRPr="00B06452">
              <w:rPr>
                <w:rFonts w:ascii="Times New Roman" w:eastAsia="標楷體" w:hAnsi="Times New Roman" w:cs="Times New Roman" w:hint="eastAsia"/>
                <w:color w:val="000000" w:themeColor="text1"/>
              </w:rPr>
              <w:t>個國家的</w:t>
            </w:r>
            <w:r w:rsidRPr="00B06452">
              <w:rPr>
                <w:rFonts w:ascii="Times New Roman" w:eastAsia="標楷體" w:hAnsi="Times New Roman" w:cs="Times New Roman" w:hint="eastAsia"/>
                <w:color w:val="000000" w:themeColor="text1"/>
              </w:rPr>
              <w:t>80</w:t>
            </w:r>
            <w:r w:rsidRPr="00B06452">
              <w:rPr>
                <w:rFonts w:ascii="Times New Roman" w:eastAsia="標楷體" w:hAnsi="Times New Roman" w:cs="Times New Roman" w:hint="eastAsia"/>
                <w:color w:val="000000" w:themeColor="text1"/>
              </w:rPr>
              <w:t>位夥伴合作。</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學位授予</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無</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機關網站</w:t>
            </w:r>
          </w:p>
        </w:tc>
        <w:tc>
          <w:tcPr>
            <w:tcW w:w="6883" w:type="dxa"/>
          </w:tcPr>
          <w:p w:rsidR="00FF297F" w:rsidRPr="00B06452" w:rsidRDefault="00FF297F" w:rsidP="00CB4EDE">
            <w:pPr>
              <w:rPr>
                <w:rFonts w:ascii="Times New Roman" w:eastAsia="標楷體" w:hAnsi="Times New Roman" w:cs="Times New Roman"/>
                <w:color w:val="000000" w:themeColor="text1"/>
              </w:rPr>
            </w:pPr>
            <w:hyperlink r:id="rId5" w:history="1">
              <w:r w:rsidRPr="00B06452">
                <w:rPr>
                  <w:rStyle w:val="a4"/>
                  <w:rFonts w:ascii="Times New Roman" w:eastAsia="標楷體" w:hAnsi="Times New Roman" w:cs="Times New Roman"/>
                  <w:color w:val="000000" w:themeColor="text1"/>
                </w:rPr>
                <w:t>https://csc.gov.sg/</w:t>
              </w:r>
            </w:hyperlink>
            <w:r w:rsidRPr="00B06452">
              <w:rPr>
                <w:rFonts w:ascii="Times New Roman" w:eastAsia="標楷體" w:hAnsi="Times New Roman" w:cs="Times New Roman"/>
                <w:color w:val="000000" w:themeColor="text1"/>
              </w:rPr>
              <w:t xml:space="preserve"> </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機關地址</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 xml:space="preserve">31 North </w:t>
            </w:r>
            <w:proofErr w:type="spellStart"/>
            <w:r w:rsidRPr="00B06452">
              <w:rPr>
                <w:rFonts w:ascii="Times New Roman" w:eastAsia="標楷體" w:hAnsi="Times New Roman" w:cs="Times New Roman"/>
                <w:color w:val="000000" w:themeColor="text1"/>
              </w:rPr>
              <w:t>Buona</w:t>
            </w:r>
            <w:proofErr w:type="spellEnd"/>
            <w:r w:rsidRPr="00B06452">
              <w:rPr>
                <w:rFonts w:ascii="Times New Roman" w:eastAsia="標楷體" w:hAnsi="Times New Roman" w:cs="Times New Roman"/>
                <w:color w:val="000000" w:themeColor="text1"/>
              </w:rPr>
              <w:t xml:space="preserve"> Vista Road</w:t>
            </w:r>
          </w:p>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Singapore 275983</w:t>
            </w:r>
          </w:p>
        </w:tc>
      </w:tr>
      <w:tr w:rsidR="00FF297F" w:rsidRPr="00B06452" w:rsidTr="00CB4EDE">
        <w:tc>
          <w:tcPr>
            <w:tcW w:w="141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連絡電話</w:t>
            </w:r>
          </w:p>
        </w:tc>
        <w:tc>
          <w:tcPr>
            <w:tcW w:w="6883" w:type="dxa"/>
          </w:tcPr>
          <w:p w:rsidR="00FF297F" w:rsidRPr="00B06452" w:rsidRDefault="00FF297F" w:rsidP="00CB4EDE">
            <w:pPr>
              <w:rPr>
                <w:rFonts w:ascii="Times New Roman" w:eastAsia="標楷體" w:hAnsi="Times New Roman" w:cs="Times New Roman"/>
                <w:color w:val="000000" w:themeColor="text1"/>
              </w:rPr>
            </w:pPr>
            <w:r w:rsidRPr="00B06452">
              <w:rPr>
                <w:rFonts w:ascii="Times New Roman" w:eastAsia="標楷體" w:hAnsi="Times New Roman" w:cs="Times New Roman"/>
                <w:color w:val="000000" w:themeColor="text1"/>
              </w:rPr>
              <w:t>+65 6874 1733</w:t>
            </w:r>
          </w:p>
        </w:tc>
      </w:tr>
    </w:tbl>
    <w:p w:rsidR="00FF297F" w:rsidRPr="00B06452" w:rsidRDefault="00FF297F" w:rsidP="00FF297F">
      <w:pPr>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參考文獻</w:t>
      </w:r>
    </w:p>
    <w:p w:rsidR="00FF297F" w:rsidRPr="00B06452" w:rsidRDefault="00FF297F" w:rsidP="00FF297F">
      <w:pPr>
        <w:pStyle w:val="a5"/>
        <w:numPr>
          <w:ilvl w:val="0"/>
          <w:numId w:val="4"/>
        </w:numPr>
        <w:ind w:leftChars="0" w:left="426" w:hanging="284"/>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新加坡文官學院網站</w:t>
      </w:r>
      <w:r w:rsidRPr="00B06452">
        <w:rPr>
          <w:rFonts w:ascii="Times New Roman" w:eastAsia="標楷體" w:hAnsi="Times New Roman" w:cs="Times New Roman" w:hint="eastAsia"/>
          <w:color w:val="000000" w:themeColor="text1"/>
        </w:rPr>
        <w:t xml:space="preserve"> </w:t>
      </w:r>
      <w:hyperlink r:id="rId6" w:history="1">
        <w:r w:rsidRPr="00B06452">
          <w:rPr>
            <w:rStyle w:val="a4"/>
            <w:rFonts w:ascii="Times New Roman" w:eastAsia="標楷體" w:hAnsi="Times New Roman" w:cs="Times New Roman"/>
            <w:color w:val="000000" w:themeColor="text1"/>
          </w:rPr>
          <w:t>https://csc.gov.sg/</w:t>
        </w:r>
      </w:hyperlink>
    </w:p>
    <w:p w:rsidR="00FF297F" w:rsidRPr="00B06452" w:rsidRDefault="00FF297F" w:rsidP="00FF297F">
      <w:pPr>
        <w:pStyle w:val="a5"/>
        <w:ind w:leftChars="176" w:left="424" w:hangingChars="1" w:hanging="2"/>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上網日期：</w:t>
      </w:r>
      <w:r w:rsidRPr="00B06452">
        <w:rPr>
          <w:rFonts w:ascii="Times New Roman" w:eastAsia="標楷體" w:hAnsi="Times New Roman" w:cs="Times New Roman" w:hint="eastAsia"/>
          <w:color w:val="000000" w:themeColor="text1"/>
        </w:rPr>
        <w:t>20</w:t>
      </w:r>
      <w:r w:rsidRPr="00B06452">
        <w:rPr>
          <w:rFonts w:ascii="Times New Roman" w:eastAsia="標楷體" w:hAnsi="Times New Roman" w:cs="Times New Roman"/>
          <w:color w:val="000000" w:themeColor="text1"/>
        </w:rPr>
        <w:t>21</w:t>
      </w:r>
      <w:r w:rsidRPr="00B06452">
        <w:rPr>
          <w:rFonts w:ascii="Times New Roman" w:eastAsia="標楷體" w:hAnsi="Times New Roman" w:cs="Times New Roman" w:hint="eastAsia"/>
          <w:color w:val="000000" w:themeColor="text1"/>
        </w:rPr>
        <w:t>-0</w:t>
      </w:r>
      <w:r w:rsidRPr="00B06452">
        <w:rPr>
          <w:rFonts w:ascii="Times New Roman" w:eastAsia="標楷體" w:hAnsi="Times New Roman" w:cs="Times New Roman"/>
          <w:color w:val="000000" w:themeColor="text1"/>
        </w:rPr>
        <w:t>8</w:t>
      </w:r>
      <w:r w:rsidRPr="00B06452">
        <w:rPr>
          <w:rFonts w:ascii="Times New Roman" w:eastAsia="標楷體" w:hAnsi="Times New Roman" w:cs="Times New Roman" w:hint="eastAsia"/>
          <w:color w:val="000000" w:themeColor="text1"/>
        </w:rPr>
        <w:t>-</w:t>
      </w:r>
      <w:r w:rsidRPr="00B06452">
        <w:rPr>
          <w:rFonts w:ascii="Times New Roman" w:eastAsia="標楷體" w:hAnsi="Times New Roman" w:cs="Times New Roman"/>
          <w:color w:val="000000" w:themeColor="text1"/>
        </w:rPr>
        <w:t>15</w:t>
      </w:r>
      <w:r w:rsidRPr="00B06452">
        <w:rPr>
          <w:rFonts w:ascii="Times New Roman" w:eastAsia="標楷體" w:hAnsi="Times New Roman" w:cs="Times New Roman" w:hint="eastAsia"/>
          <w:color w:val="000000" w:themeColor="text1"/>
        </w:rPr>
        <w:t>。</w:t>
      </w:r>
    </w:p>
    <w:p w:rsidR="00FF297F" w:rsidRPr="00B06452" w:rsidRDefault="00FF297F" w:rsidP="00FF297F">
      <w:pPr>
        <w:pStyle w:val="a5"/>
        <w:numPr>
          <w:ilvl w:val="0"/>
          <w:numId w:val="4"/>
        </w:numPr>
        <w:ind w:leftChars="0" w:left="426" w:hanging="284"/>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林欣慧（</w:t>
      </w:r>
      <w:r w:rsidRPr="00B06452">
        <w:rPr>
          <w:rFonts w:ascii="Times New Roman" w:eastAsia="標楷體" w:hAnsi="Times New Roman" w:cs="Times New Roman" w:hint="eastAsia"/>
          <w:color w:val="000000" w:themeColor="text1"/>
        </w:rPr>
        <w:t>2007</w:t>
      </w:r>
      <w:r w:rsidRPr="00B06452">
        <w:rPr>
          <w:rFonts w:ascii="Times New Roman" w:eastAsia="標楷體" w:hAnsi="Times New Roman" w:cs="Times New Roman" w:hint="eastAsia"/>
          <w:color w:val="000000" w:themeColor="text1"/>
        </w:rPr>
        <w:t>）</w:t>
      </w:r>
      <w:r w:rsidRPr="00B06452">
        <w:rPr>
          <w:rFonts w:ascii="Times New Roman" w:eastAsia="標楷體" w:hAnsi="Times New Roman" w:cs="Times New Roman" w:hint="eastAsia"/>
          <w:color w:val="000000" w:themeColor="text1"/>
        </w:rPr>
        <w:t xml:space="preserve">96 </w:t>
      </w:r>
      <w:r w:rsidRPr="00B06452">
        <w:rPr>
          <w:rFonts w:ascii="Times New Roman" w:eastAsia="標楷體" w:hAnsi="Times New Roman" w:cs="Times New Roman" w:hint="eastAsia"/>
          <w:color w:val="000000" w:themeColor="text1"/>
        </w:rPr>
        <w:t>年度赴新加坡考察人力資源發展業務運作出國報告。公務人力發展中心出國報告。</w:t>
      </w:r>
    </w:p>
    <w:p w:rsidR="00FF297F" w:rsidRPr="00B06452" w:rsidRDefault="00FF297F" w:rsidP="00FF297F">
      <w:pPr>
        <w:pStyle w:val="a5"/>
        <w:numPr>
          <w:ilvl w:val="0"/>
          <w:numId w:val="4"/>
        </w:numPr>
        <w:ind w:leftChars="0" w:left="426" w:hanging="284"/>
        <w:rPr>
          <w:rFonts w:ascii="Times New Roman" w:eastAsia="標楷體" w:hAnsi="Times New Roman" w:cs="Times New Roman"/>
          <w:color w:val="000000" w:themeColor="text1"/>
        </w:rPr>
      </w:pPr>
      <w:r w:rsidRPr="00B06452">
        <w:rPr>
          <w:rFonts w:ascii="Times New Roman" w:eastAsia="標楷體" w:hAnsi="Times New Roman" w:cs="Times New Roman" w:hint="eastAsia"/>
          <w:color w:val="000000" w:themeColor="text1"/>
        </w:rPr>
        <w:t>公務人員保障暨培訓委員會（</w:t>
      </w:r>
      <w:r w:rsidRPr="00B06452">
        <w:rPr>
          <w:rFonts w:ascii="Times New Roman" w:eastAsia="標楷體" w:hAnsi="Times New Roman" w:cs="Times New Roman" w:hint="eastAsia"/>
          <w:color w:val="000000" w:themeColor="text1"/>
        </w:rPr>
        <w:t>2004</w:t>
      </w:r>
      <w:r w:rsidRPr="00B06452">
        <w:rPr>
          <w:rFonts w:ascii="Times New Roman" w:eastAsia="標楷體" w:hAnsi="Times New Roman" w:cs="Times New Roman" w:hint="eastAsia"/>
          <w:color w:val="000000" w:themeColor="text1"/>
        </w:rPr>
        <w:t>）公務人員保障暨培訓委員會</w:t>
      </w:r>
      <w:r w:rsidRPr="00B06452">
        <w:rPr>
          <w:rFonts w:ascii="Times New Roman" w:eastAsia="標楷體" w:hAnsi="Times New Roman" w:cs="Times New Roman" w:hint="eastAsia"/>
          <w:color w:val="000000" w:themeColor="text1"/>
        </w:rPr>
        <w:t xml:space="preserve">93 </w:t>
      </w:r>
      <w:r w:rsidRPr="00B06452">
        <w:rPr>
          <w:rFonts w:ascii="Times New Roman" w:eastAsia="標楷體" w:hAnsi="Times New Roman" w:cs="Times New Roman" w:hint="eastAsia"/>
          <w:color w:val="000000" w:themeColor="text1"/>
        </w:rPr>
        <w:t>年度赴新加坡及馬來西亞研習報告。</w:t>
      </w:r>
      <w:proofErr w:type="gramStart"/>
      <w:r w:rsidRPr="00B06452">
        <w:rPr>
          <w:rFonts w:ascii="Times New Roman" w:eastAsia="標楷體" w:hAnsi="Times New Roman" w:cs="Times New Roman" w:hint="eastAsia"/>
          <w:color w:val="000000" w:themeColor="text1"/>
        </w:rPr>
        <w:t>臺</w:t>
      </w:r>
      <w:proofErr w:type="gramEnd"/>
      <w:r w:rsidRPr="00B06452">
        <w:rPr>
          <w:rFonts w:ascii="Times New Roman" w:eastAsia="標楷體" w:hAnsi="Times New Roman" w:cs="Times New Roman" w:hint="eastAsia"/>
          <w:color w:val="000000" w:themeColor="text1"/>
        </w:rPr>
        <w:t>北：公務人員保障暨培訓委員會</w:t>
      </w:r>
    </w:p>
    <w:p w:rsidR="00E40634" w:rsidRPr="00FF297F" w:rsidRDefault="00E40634">
      <w:bookmarkStart w:id="1" w:name="_GoBack"/>
      <w:bookmarkEnd w:id="1"/>
    </w:p>
    <w:sectPr w:rsidR="00E40634" w:rsidRPr="00FF297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23E42"/>
    <w:multiLevelType w:val="hybridMultilevel"/>
    <w:tmpl w:val="5E460D16"/>
    <w:lvl w:ilvl="0" w:tplc="2ABCB5C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9C7AD4"/>
    <w:multiLevelType w:val="hybridMultilevel"/>
    <w:tmpl w:val="DFAED538"/>
    <w:lvl w:ilvl="0" w:tplc="6778E6BE">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9E2A58"/>
    <w:multiLevelType w:val="hybridMultilevel"/>
    <w:tmpl w:val="80141338"/>
    <w:lvl w:ilvl="0" w:tplc="6778E6B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CF359D9"/>
    <w:multiLevelType w:val="hybridMultilevel"/>
    <w:tmpl w:val="7BF02F72"/>
    <w:lvl w:ilvl="0" w:tplc="79BECAF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7F"/>
    <w:rsid w:val="00E40634"/>
    <w:rsid w:val="00FF29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A8544-9061-42C3-92C1-A6EC187E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F297F"/>
    <w:rPr>
      <w:color w:val="0563C1" w:themeColor="hyperlink"/>
      <w:u w:val="single"/>
    </w:rPr>
  </w:style>
  <w:style w:type="paragraph" w:styleId="a5">
    <w:name w:val="List Paragraph"/>
    <w:basedOn w:val="a"/>
    <w:uiPriority w:val="34"/>
    <w:qFormat/>
    <w:rsid w:val="00FF297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c.gov.sg/" TargetMode="External"/><Relationship Id="rId5" Type="http://schemas.openxmlformats.org/officeDocument/2006/relationships/hyperlink" Target="https://csc.gov.s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郭玲慈</dc:creator>
  <cp:keywords/>
  <dc:description/>
  <cp:lastModifiedBy>郭玲慈</cp:lastModifiedBy>
  <cp:revision>1</cp:revision>
  <dcterms:created xsi:type="dcterms:W3CDTF">2021-10-12T07:31:00Z</dcterms:created>
  <dcterms:modified xsi:type="dcterms:W3CDTF">2021-10-12T07:32:00Z</dcterms:modified>
</cp:coreProperties>
</file>