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73" w:rsidRPr="00964A79" w:rsidRDefault="000D59BA">
      <w:pPr>
        <w:autoSpaceDE w:val="0"/>
        <w:autoSpaceDN w:val="0"/>
        <w:snapToGrid w:val="0"/>
        <w:spacing w:line="550" w:lineRule="exact"/>
        <w:ind w:left="634"/>
        <w:rPr>
          <w:rFonts w:ascii="標楷體" w:eastAsia="標楷體" w:hAnsi="標楷體" w:cs="標楷體"/>
          <w:b/>
          <w:sz w:val="44"/>
        </w:rPr>
      </w:pPr>
      <w:r w:rsidRPr="00964A79">
        <w:rPr>
          <w:rFonts w:ascii="標楷體" w:eastAsia="標楷體" w:hAnsi="標楷體" w:cs="標楷體"/>
          <w:b/>
          <w:sz w:val="44"/>
        </w:rPr>
        <w:t>○○年度薦任公務人員晉升簡任官等訓練及</w:t>
      </w:r>
    </w:p>
    <w:p w:rsidR="00E80973" w:rsidRPr="00964A79" w:rsidRDefault="000D59BA">
      <w:pPr>
        <w:autoSpaceDE w:val="0"/>
        <w:autoSpaceDN w:val="0"/>
        <w:snapToGrid w:val="0"/>
        <w:spacing w:before="12" w:line="550" w:lineRule="exact"/>
        <w:ind w:left="852"/>
        <w:rPr>
          <w:rFonts w:ascii="標楷體" w:eastAsia="標楷體" w:hAnsi="標楷體" w:cs="標楷體"/>
          <w:b/>
          <w:sz w:val="44"/>
        </w:rPr>
      </w:pPr>
      <w:r w:rsidRPr="00964A79">
        <w:rPr>
          <w:rFonts w:ascii="標楷體" w:eastAsia="標楷體" w:hAnsi="標楷體" w:cs="標楷體"/>
          <w:b/>
          <w:sz w:val="44"/>
        </w:rPr>
        <w:t>警正警察人員晉升</w:t>
      </w:r>
      <w:proofErr w:type="gramStart"/>
      <w:r w:rsidRPr="00964A79">
        <w:rPr>
          <w:rFonts w:ascii="標楷體" w:eastAsia="標楷體" w:hAnsi="標楷體" w:cs="標楷體"/>
          <w:b/>
          <w:sz w:val="44"/>
        </w:rPr>
        <w:t>警監官等</w:t>
      </w:r>
      <w:proofErr w:type="gramEnd"/>
      <w:r w:rsidRPr="00964A79">
        <w:rPr>
          <w:rFonts w:ascii="標楷體" w:eastAsia="標楷體" w:hAnsi="標楷體" w:cs="標楷體"/>
          <w:b/>
          <w:sz w:val="44"/>
        </w:rPr>
        <w:t>訓練</w:t>
      </w:r>
      <w:r w:rsidRPr="00964A79">
        <w:rPr>
          <w:rFonts w:ascii="標楷體" w:eastAsia="標楷體" w:hAnsi="標楷體" w:cs="標楷體"/>
          <w:b/>
          <w:spacing w:val="3"/>
          <w:sz w:val="44"/>
        </w:rPr>
        <w:t>第</w:t>
      </w:r>
      <w:r w:rsidRPr="00964A79">
        <w:rPr>
          <w:rFonts w:ascii="標楷體" w:eastAsia="標楷體" w:hAnsi="標楷體" w:cs="標楷體"/>
          <w:b/>
          <w:sz w:val="44"/>
        </w:rPr>
        <w:t>○梯次</w:t>
      </w:r>
    </w:p>
    <w:p w:rsidR="00E80973" w:rsidRPr="00964A79" w:rsidRDefault="000D59BA">
      <w:pPr>
        <w:autoSpaceDE w:val="0"/>
        <w:autoSpaceDN w:val="0"/>
        <w:snapToGrid w:val="0"/>
        <w:spacing w:before="10" w:line="550" w:lineRule="exact"/>
        <w:ind w:left="2175"/>
        <w:rPr>
          <w:rFonts w:ascii="標楷體" w:eastAsia="標楷體" w:hAnsi="標楷體" w:cs="標楷體"/>
          <w:b/>
          <w:sz w:val="44"/>
        </w:rPr>
      </w:pPr>
      <w:r w:rsidRPr="00964A79">
        <w:rPr>
          <w:rFonts w:ascii="標楷體" w:eastAsia="標楷體" w:hAnsi="標楷體" w:cs="標楷體"/>
          <w:b/>
          <w:sz w:val="44"/>
        </w:rPr>
        <w:t>情境寫作試題（參考範例）</w:t>
      </w:r>
    </w:p>
    <w:p w:rsidR="00286A54" w:rsidRPr="00D07C49" w:rsidRDefault="00286A54" w:rsidP="00286A54">
      <w:pPr>
        <w:spacing w:line="400" w:lineRule="exact"/>
        <w:jc w:val="both"/>
        <w:rPr>
          <w:rFonts w:eastAsia="標楷體"/>
          <w:sz w:val="28"/>
          <w:szCs w:val="28"/>
          <w:u w:val="single"/>
        </w:rPr>
      </w:pPr>
      <w:r w:rsidRPr="00934D78">
        <w:rPr>
          <w:rFonts w:eastAsia="標楷體"/>
          <w:b/>
          <w:sz w:val="28"/>
          <w:szCs w:val="28"/>
        </w:rPr>
        <w:t>總編號：</w:t>
      </w:r>
      <w:r w:rsidRPr="00934D78">
        <w:rPr>
          <w:rFonts w:eastAsia="標楷體"/>
          <w:b/>
          <w:sz w:val="28"/>
          <w:szCs w:val="28"/>
          <w:u w:val="single"/>
        </w:rPr>
        <w:t xml:space="preserve">   </w:t>
      </w:r>
      <w:r w:rsidRPr="00934D78">
        <w:rPr>
          <w:rFonts w:eastAsia="標楷體" w:hint="eastAsia"/>
          <w:b/>
          <w:sz w:val="28"/>
          <w:szCs w:val="28"/>
          <w:u w:val="single"/>
        </w:rPr>
        <w:t xml:space="preserve">   </w:t>
      </w:r>
      <w:r w:rsidRPr="00934D78">
        <w:rPr>
          <w:rFonts w:eastAsia="標楷體"/>
          <w:b/>
          <w:sz w:val="28"/>
          <w:szCs w:val="28"/>
          <w:u w:val="single"/>
        </w:rPr>
        <w:t xml:space="preserve">    </w:t>
      </w:r>
      <w:r w:rsidRPr="00934D78">
        <w:rPr>
          <w:rFonts w:eastAsia="標楷體"/>
          <w:sz w:val="28"/>
          <w:szCs w:val="28"/>
        </w:rPr>
        <w:t>（請自行填寫）</w:t>
      </w:r>
    </w:p>
    <w:p w:rsidR="00286A54" w:rsidRPr="00BF4BB9" w:rsidRDefault="00286A54" w:rsidP="00286A54">
      <w:pPr>
        <w:spacing w:line="400" w:lineRule="exact"/>
        <w:jc w:val="both"/>
        <w:rPr>
          <w:rFonts w:eastAsia="標楷體"/>
          <w:sz w:val="28"/>
          <w:szCs w:val="28"/>
        </w:rPr>
      </w:pPr>
      <w:r w:rsidRPr="00D07C49">
        <w:rPr>
          <w:rFonts w:eastAsia="標楷體"/>
          <w:sz w:val="28"/>
          <w:szCs w:val="28"/>
        </w:rPr>
        <w:t>測驗時間：</w:t>
      </w:r>
      <w:r>
        <w:rPr>
          <w:rFonts w:eastAsia="標楷體" w:hint="eastAsia"/>
          <w:sz w:val="28"/>
          <w:szCs w:val="28"/>
        </w:rPr>
        <w:t>150</w:t>
      </w:r>
      <w:r w:rsidRPr="00D07C49">
        <w:rPr>
          <w:rFonts w:eastAsia="標楷體"/>
          <w:sz w:val="28"/>
          <w:szCs w:val="28"/>
        </w:rPr>
        <w:t>分鐘</w:t>
      </w:r>
    </w:p>
    <w:p w:rsidR="00286A54" w:rsidRDefault="00286A54" w:rsidP="00286A54">
      <w:pPr>
        <w:spacing w:line="400" w:lineRule="exact"/>
        <w:ind w:left="1962" w:hangingChars="700" w:hanging="1962"/>
        <w:jc w:val="both"/>
        <w:rPr>
          <w:rFonts w:eastAsia="標楷體"/>
          <w:b/>
          <w:sz w:val="28"/>
          <w:szCs w:val="28"/>
        </w:rPr>
      </w:pPr>
      <w:r w:rsidRPr="00934D78">
        <w:rPr>
          <w:rFonts w:ascii="新細明體" w:hAnsi="新細明體" w:cs="新細明體" w:hint="eastAsia"/>
          <w:b/>
          <w:sz w:val="28"/>
          <w:szCs w:val="28"/>
        </w:rPr>
        <w:t>※</w:t>
      </w:r>
      <w:r w:rsidRPr="00934D78">
        <w:rPr>
          <w:rFonts w:eastAsia="標楷體"/>
          <w:b/>
          <w:sz w:val="28"/>
          <w:szCs w:val="28"/>
        </w:rPr>
        <w:t>注意：</w:t>
      </w:r>
    </w:p>
    <w:p w:rsidR="00286A54" w:rsidRDefault="00286A54" w:rsidP="00286A54">
      <w:pPr>
        <w:pStyle w:val="a7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b/>
          <w:sz w:val="28"/>
          <w:szCs w:val="28"/>
        </w:rPr>
      </w:pPr>
      <w:r w:rsidRPr="00286A54">
        <w:rPr>
          <w:rFonts w:eastAsia="標楷體"/>
          <w:b/>
          <w:sz w:val="28"/>
          <w:szCs w:val="28"/>
        </w:rPr>
        <w:t>作答前</w:t>
      </w:r>
      <w:r w:rsidRPr="00286A54">
        <w:rPr>
          <w:rFonts w:eastAsia="標楷體" w:hint="eastAsia"/>
          <w:b/>
          <w:sz w:val="28"/>
          <w:szCs w:val="28"/>
        </w:rPr>
        <w:t>，</w:t>
      </w:r>
      <w:r w:rsidRPr="00286A54">
        <w:rPr>
          <w:rFonts w:eastAsia="標楷體"/>
          <w:b/>
          <w:sz w:val="28"/>
          <w:szCs w:val="28"/>
        </w:rPr>
        <w:t>請先詳閱</w:t>
      </w:r>
      <w:r w:rsidRPr="00286A54">
        <w:rPr>
          <w:rFonts w:eastAsia="標楷體" w:hint="eastAsia"/>
          <w:b/>
          <w:sz w:val="28"/>
          <w:szCs w:val="28"/>
        </w:rPr>
        <w:t>評量</w:t>
      </w:r>
      <w:r w:rsidRPr="00286A54">
        <w:rPr>
          <w:rFonts w:eastAsia="標楷體"/>
          <w:b/>
          <w:sz w:val="28"/>
          <w:szCs w:val="28"/>
        </w:rPr>
        <w:t>試卷</w:t>
      </w:r>
      <w:r w:rsidRPr="00286A54">
        <w:rPr>
          <w:rFonts w:eastAsia="標楷體" w:hint="eastAsia"/>
          <w:b/>
          <w:sz w:val="28"/>
          <w:szCs w:val="28"/>
        </w:rPr>
        <w:t>封面</w:t>
      </w:r>
      <w:r w:rsidRPr="00286A54">
        <w:rPr>
          <w:rFonts w:eastAsia="標楷體"/>
          <w:b/>
          <w:sz w:val="28"/>
          <w:szCs w:val="28"/>
        </w:rPr>
        <w:t>內頁「作答注意事項」。</w:t>
      </w:r>
    </w:p>
    <w:p w:rsidR="00286A54" w:rsidRDefault="00286A54" w:rsidP="00286A54">
      <w:pPr>
        <w:pStyle w:val="a7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b/>
          <w:sz w:val="28"/>
          <w:szCs w:val="28"/>
        </w:rPr>
      </w:pPr>
      <w:r w:rsidRPr="00286A54">
        <w:rPr>
          <w:rFonts w:eastAsia="標楷體"/>
          <w:b/>
          <w:sz w:val="28"/>
          <w:szCs w:val="28"/>
        </w:rPr>
        <w:t>請</w:t>
      </w:r>
      <w:r w:rsidRPr="00286A54">
        <w:rPr>
          <w:rFonts w:eastAsia="標楷體" w:hint="eastAsia"/>
          <w:b/>
          <w:sz w:val="28"/>
          <w:szCs w:val="28"/>
        </w:rPr>
        <w:t>使</w:t>
      </w:r>
      <w:r w:rsidRPr="00286A54">
        <w:rPr>
          <w:rFonts w:eastAsia="標楷體"/>
          <w:b/>
          <w:sz w:val="28"/>
          <w:szCs w:val="28"/>
        </w:rPr>
        <w:t>用黑色或藍色鋼筆、原子筆</w:t>
      </w:r>
      <w:r w:rsidRPr="00286A54">
        <w:rPr>
          <w:rFonts w:eastAsia="標楷體" w:hint="eastAsia"/>
          <w:b/>
          <w:sz w:val="28"/>
          <w:szCs w:val="28"/>
        </w:rPr>
        <w:t>，</w:t>
      </w:r>
      <w:r w:rsidRPr="00286A54">
        <w:rPr>
          <w:rFonts w:eastAsia="標楷體"/>
          <w:b/>
          <w:sz w:val="28"/>
          <w:szCs w:val="28"/>
        </w:rPr>
        <w:t>在評量試卷上作答</w:t>
      </w:r>
      <w:r w:rsidRPr="00286A54">
        <w:rPr>
          <w:rFonts w:eastAsia="標楷體" w:hint="eastAsia"/>
          <w:b/>
          <w:sz w:val="28"/>
          <w:szCs w:val="28"/>
        </w:rPr>
        <w:t>；於本試題上作答者，不予計分</w:t>
      </w:r>
      <w:r w:rsidRPr="00286A54">
        <w:rPr>
          <w:rFonts w:eastAsia="標楷體"/>
          <w:b/>
          <w:sz w:val="28"/>
          <w:szCs w:val="28"/>
        </w:rPr>
        <w:t>。</w:t>
      </w:r>
    </w:p>
    <w:p w:rsidR="00286A54" w:rsidRPr="00286A54" w:rsidRDefault="00286A54" w:rsidP="00286A54">
      <w:pPr>
        <w:pStyle w:val="a7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b/>
          <w:sz w:val="28"/>
          <w:szCs w:val="28"/>
        </w:rPr>
      </w:pPr>
      <w:r w:rsidRPr="00286A54">
        <w:rPr>
          <w:rFonts w:eastAsia="標楷體"/>
          <w:b/>
          <w:sz w:val="28"/>
          <w:szCs w:val="28"/>
          <w:u w:val="single"/>
        </w:rPr>
        <w:t>試題共</w:t>
      </w:r>
      <w:r w:rsidRPr="00286A54">
        <w:rPr>
          <w:rFonts w:eastAsia="標楷體" w:hint="eastAsia"/>
          <w:b/>
          <w:sz w:val="28"/>
          <w:szCs w:val="28"/>
          <w:u w:val="single"/>
        </w:rPr>
        <w:t>2</w:t>
      </w:r>
      <w:r w:rsidRPr="00286A54">
        <w:rPr>
          <w:rFonts w:eastAsia="標楷體"/>
          <w:b/>
          <w:sz w:val="28"/>
          <w:szCs w:val="28"/>
          <w:u w:val="single"/>
        </w:rPr>
        <w:t>題</w:t>
      </w:r>
      <w:r w:rsidRPr="00286A54">
        <w:rPr>
          <w:rFonts w:eastAsia="標楷體"/>
          <w:b/>
          <w:sz w:val="28"/>
          <w:szCs w:val="28"/>
        </w:rPr>
        <w:t>，總分</w:t>
      </w:r>
      <w:r w:rsidRPr="00286A54">
        <w:rPr>
          <w:rFonts w:eastAsia="標楷體"/>
          <w:b/>
          <w:sz w:val="28"/>
          <w:szCs w:val="28"/>
        </w:rPr>
        <w:t>100</w:t>
      </w:r>
      <w:r w:rsidRPr="00286A54">
        <w:rPr>
          <w:rFonts w:eastAsia="標楷體"/>
          <w:b/>
          <w:sz w:val="28"/>
          <w:szCs w:val="28"/>
        </w:rPr>
        <w:t>分。</w:t>
      </w:r>
    </w:p>
    <w:p w:rsidR="00E80973" w:rsidRPr="00286A54" w:rsidRDefault="00286A54" w:rsidP="00286A54">
      <w:pPr>
        <w:pStyle w:val="a7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b/>
          <w:sz w:val="28"/>
          <w:szCs w:val="28"/>
        </w:rPr>
      </w:pPr>
      <w:r w:rsidRPr="00286A54">
        <w:rPr>
          <w:rFonts w:eastAsia="標楷體"/>
          <w:b/>
          <w:sz w:val="28"/>
          <w:szCs w:val="28"/>
        </w:rPr>
        <w:t>作答時不</w:t>
      </w:r>
      <w:proofErr w:type="gramStart"/>
      <w:r w:rsidRPr="00286A54">
        <w:rPr>
          <w:rFonts w:eastAsia="標楷體"/>
          <w:b/>
          <w:sz w:val="28"/>
          <w:szCs w:val="28"/>
        </w:rPr>
        <w:t>須抄題</w:t>
      </w:r>
      <w:proofErr w:type="gramEnd"/>
      <w:r w:rsidRPr="00286A54">
        <w:rPr>
          <w:rFonts w:eastAsia="標楷體"/>
          <w:b/>
          <w:sz w:val="28"/>
          <w:szCs w:val="28"/>
        </w:rPr>
        <w:t>，可不按試題</w:t>
      </w:r>
      <w:proofErr w:type="gramStart"/>
      <w:r w:rsidRPr="00286A54">
        <w:rPr>
          <w:rFonts w:eastAsia="標楷體"/>
          <w:b/>
          <w:sz w:val="28"/>
          <w:szCs w:val="28"/>
        </w:rPr>
        <w:t>題</w:t>
      </w:r>
      <w:proofErr w:type="gramEnd"/>
      <w:r w:rsidRPr="00286A54">
        <w:rPr>
          <w:rFonts w:eastAsia="標楷體"/>
          <w:b/>
          <w:sz w:val="28"/>
          <w:szCs w:val="28"/>
        </w:rPr>
        <w:t>號順序作答，但務必於評量試卷</w:t>
      </w:r>
      <w:proofErr w:type="gramStart"/>
      <w:r w:rsidRPr="00286A54">
        <w:rPr>
          <w:rFonts w:eastAsia="標楷體"/>
          <w:b/>
          <w:sz w:val="28"/>
          <w:szCs w:val="28"/>
        </w:rPr>
        <w:t>之題號欄</w:t>
      </w:r>
      <w:proofErr w:type="gramEnd"/>
      <w:r w:rsidRPr="00286A54">
        <w:rPr>
          <w:rFonts w:eastAsia="標楷體"/>
          <w:b/>
          <w:sz w:val="28"/>
          <w:szCs w:val="28"/>
        </w:rPr>
        <w:t>內，書寫本試題</w:t>
      </w:r>
      <w:proofErr w:type="gramStart"/>
      <w:r w:rsidRPr="00286A54">
        <w:rPr>
          <w:rFonts w:eastAsia="標楷體"/>
          <w:b/>
          <w:sz w:val="28"/>
          <w:szCs w:val="28"/>
        </w:rPr>
        <w:t>原編題號</w:t>
      </w:r>
      <w:proofErr w:type="gramEnd"/>
      <w:r w:rsidRPr="00286A54">
        <w:rPr>
          <w:rFonts w:eastAsia="標楷體"/>
          <w:b/>
          <w:sz w:val="28"/>
          <w:szCs w:val="28"/>
        </w:rPr>
        <w:t>。</w:t>
      </w:r>
    </w:p>
    <w:p w:rsidR="00E80973" w:rsidRPr="00964A79" w:rsidRDefault="005554E4" w:rsidP="002B7553">
      <w:pPr>
        <w:autoSpaceDE w:val="0"/>
        <w:autoSpaceDN w:val="0"/>
        <w:snapToGrid w:val="0"/>
        <w:spacing w:before="240" w:line="500" w:lineRule="exact"/>
        <w:ind w:left="1081" w:hangingChars="300" w:hanging="1081"/>
        <w:rPr>
          <w:rFonts w:ascii="標楷體" w:eastAsia="標楷體" w:hAnsi="標楷體" w:cs="標楷體"/>
          <w:b/>
          <w:sz w:val="36"/>
        </w:rPr>
      </w:pPr>
      <w:r w:rsidRPr="005554E4">
        <w:rPr>
          <w:rFonts w:ascii="標楷體" w:eastAsia="標楷體" w:hAnsi="標楷體" w:cs="標楷體"/>
          <w:b/>
          <w:sz w:val="36"/>
        </w:rPr>
        <w:t>第一題</w:t>
      </w:r>
    </w:p>
    <w:p w:rsidR="00286A54" w:rsidRPr="00DA79D6" w:rsidRDefault="00286A54" w:rsidP="002B7553">
      <w:pPr>
        <w:spacing w:line="500" w:lineRule="exact"/>
        <w:ind w:left="1081" w:hangingChars="300" w:hanging="1081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情境敘述：</w:t>
      </w:r>
    </w:p>
    <w:p w:rsidR="002A6A1F" w:rsidRDefault="002A6A1F" w:rsidP="002B7553">
      <w:pPr>
        <w:spacing w:line="500" w:lineRule="exact"/>
        <w:ind w:firstLineChars="200" w:firstLine="640"/>
        <w:jc w:val="both"/>
        <w:rPr>
          <w:rFonts w:eastAsia="標楷體"/>
          <w:color w:val="000000" w:themeColor="text1"/>
          <w:sz w:val="32"/>
          <w:szCs w:val="32"/>
        </w:rPr>
      </w:pPr>
      <w:r>
        <w:rPr>
          <w:rFonts w:ascii="標楷體" w:eastAsia="標楷體" w:hAnsi="標楷體" w:cs="標楷體"/>
          <w:sz w:val="32"/>
        </w:rPr>
        <w:t>據統計，截</w:t>
      </w:r>
      <w:r>
        <w:rPr>
          <w:rFonts w:ascii="標楷體" w:eastAsia="標楷體" w:hAnsi="標楷體" w:cs="標楷體"/>
          <w:spacing w:val="41"/>
          <w:sz w:val="32"/>
        </w:rPr>
        <w:t>至</w:t>
      </w:r>
      <w:r>
        <w:rPr>
          <w:rFonts w:eastAsia="Times New Roman"/>
          <w:sz w:val="32"/>
        </w:rPr>
        <w:t>10</w:t>
      </w:r>
      <w:r>
        <w:rPr>
          <w:rFonts w:eastAsia="Times New Roman"/>
          <w:spacing w:val="81"/>
          <w:sz w:val="32"/>
        </w:rPr>
        <w:t>2</w:t>
      </w:r>
      <w:r>
        <w:rPr>
          <w:rFonts w:ascii="標楷體" w:eastAsia="標楷體" w:hAnsi="標楷體" w:cs="標楷體"/>
          <w:spacing w:val="40"/>
          <w:sz w:val="32"/>
        </w:rPr>
        <w:t>年</w:t>
      </w:r>
      <w:r>
        <w:rPr>
          <w:rFonts w:eastAsia="Times New Roman"/>
          <w:spacing w:val="80"/>
          <w:sz w:val="32"/>
        </w:rPr>
        <w:t>6</w:t>
      </w:r>
      <w:r>
        <w:rPr>
          <w:rFonts w:ascii="標楷體" w:eastAsia="標楷體" w:hAnsi="標楷體" w:cs="標楷體"/>
          <w:sz w:val="32"/>
        </w:rPr>
        <w:t>月底止，全</w:t>
      </w:r>
      <w:proofErr w:type="gramStart"/>
      <w:r>
        <w:rPr>
          <w:rFonts w:ascii="標楷體" w:eastAsia="標楷體" w:hAnsi="標楷體" w:cs="標楷體"/>
          <w:sz w:val="32"/>
        </w:rPr>
        <w:t>臺</w:t>
      </w:r>
      <w:proofErr w:type="gramEnd"/>
      <w:r>
        <w:rPr>
          <w:rFonts w:ascii="標楷體" w:eastAsia="標楷體" w:hAnsi="標楷體" w:cs="標楷體"/>
          <w:spacing w:val="41"/>
          <w:sz w:val="32"/>
        </w:rPr>
        <w:t>有</w:t>
      </w:r>
      <w:r>
        <w:rPr>
          <w:rFonts w:eastAsia="Times New Roman"/>
          <w:sz w:val="32"/>
        </w:rPr>
        <w:t>1</w:t>
      </w:r>
      <w:r>
        <w:rPr>
          <w:rFonts w:eastAsia="Times New Roman"/>
          <w:spacing w:val="80"/>
          <w:sz w:val="32"/>
        </w:rPr>
        <w:t>4</w:t>
      </w:r>
      <w:r>
        <w:rPr>
          <w:rFonts w:ascii="標楷體" w:eastAsia="標楷體" w:hAnsi="標楷體" w:cs="標楷體"/>
          <w:spacing w:val="39"/>
          <w:sz w:val="32"/>
        </w:rPr>
        <w:t>萬</w:t>
      </w:r>
      <w:r>
        <w:rPr>
          <w:rFonts w:eastAsia="Times New Roman"/>
          <w:sz w:val="32"/>
        </w:rPr>
        <w:t>9,06</w:t>
      </w:r>
      <w:r>
        <w:rPr>
          <w:rFonts w:eastAsia="Times New Roman"/>
          <w:spacing w:val="80"/>
          <w:sz w:val="32"/>
        </w:rPr>
        <w:t>4</w:t>
      </w:r>
      <w:r>
        <w:rPr>
          <w:rFonts w:ascii="標楷體" w:eastAsia="標楷體" w:hAnsi="標楷體" w:cs="標楷體"/>
          <w:sz w:val="32"/>
        </w:rPr>
        <w:t>戶主力農家，農家主要</w:t>
      </w:r>
      <w:r w:rsidRPr="00286A54">
        <w:rPr>
          <w:rFonts w:eastAsia="標楷體"/>
          <w:color w:val="000000" w:themeColor="text1"/>
          <w:sz w:val="32"/>
          <w:szCs w:val="32"/>
        </w:rPr>
        <w:t>勞力</w:t>
      </w:r>
      <w:r>
        <w:rPr>
          <w:rFonts w:ascii="標楷體" w:eastAsia="標楷體" w:hAnsi="標楷體" w:cs="標楷體"/>
          <w:sz w:val="32"/>
        </w:rPr>
        <w:t>投入者之平均年齡為</w:t>
      </w:r>
      <w:r>
        <w:rPr>
          <w:rFonts w:ascii="標楷體" w:eastAsia="標楷體" w:hAnsi="標楷體" w:cs="標楷體"/>
          <w:spacing w:val="-39"/>
          <w:sz w:val="32"/>
        </w:rPr>
        <w:t xml:space="preserve"> </w:t>
      </w:r>
      <w:r>
        <w:rPr>
          <w:rFonts w:eastAsia="Times New Roman"/>
          <w:sz w:val="32"/>
        </w:rPr>
        <w:t>57.</w:t>
      </w:r>
      <w:r>
        <w:rPr>
          <w:rFonts w:eastAsia="Times New Roman"/>
          <w:spacing w:val="80"/>
          <w:sz w:val="32"/>
        </w:rPr>
        <w:t>5</w:t>
      </w:r>
      <w:r>
        <w:rPr>
          <w:rFonts w:ascii="標楷體" w:eastAsia="標楷體" w:hAnsi="標楷體" w:cs="標楷體"/>
          <w:spacing w:val="-10"/>
          <w:sz w:val="32"/>
        </w:rPr>
        <w:t>歲</w:t>
      </w:r>
      <w:r>
        <w:rPr>
          <w:rFonts w:ascii="標楷體" w:eastAsia="標楷體" w:hAnsi="標楷體" w:cs="標楷體"/>
          <w:spacing w:val="-11"/>
          <w:sz w:val="32"/>
        </w:rPr>
        <w:t>。</w:t>
      </w:r>
      <w:r>
        <w:rPr>
          <w:rFonts w:ascii="標楷體" w:eastAsia="標楷體" w:hAnsi="標楷體" w:cs="標楷體"/>
          <w:sz w:val="32"/>
        </w:rPr>
        <w:t>臺灣農村面臨青壯人口外流、從農人口老化等問題，有些農家甚至出現人力斷層現象。另一方面，從農資金及土地取得相對困難，而經營規模小、專業技術不足及欠缺行銷推廣經驗，也是青年農民創業的障礙。為突破困境，行政院農業委員會擬</w:t>
      </w:r>
      <w:r>
        <w:rPr>
          <w:rFonts w:ascii="標楷體" w:eastAsia="標楷體" w:hAnsi="標楷體" w:cs="標楷體"/>
          <w:spacing w:val="-21"/>
          <w:sz w:val="32"/>
        </w:rPr>
        <w:t>訂</w:t>
      </w:r>
      <w:r>
        <w:rPr>
          <w:rFonts w:ascii="標楷體" w:eastAsia="標楷體" w:hAnsi="標楷體" w:cs="標楷體"/>
          <w:sz w:val="32"/>
        </w:rPr>
        <w:t>「青年返鄉從農計畫</w:t>
      </w:r>
      <w:r>
        <w:rPr>
          <w:rFonts w:ascii="標楷體" w:eastAsia="標楷體" w:hAnsi="標楷體" w:cs="標楷體"/>
          <w:spacing w:val="-90"/>
          <w:sz w:val="32"/>
        </w:rPr>
        <w:t>」</w:t>
      </w:r>
      <w:r>
        <w:rPr>
          <w:rFonts w:ascii="標楷體" w:eastAsia="標楷體" w:hAnsi="標楷體" w:cs="標楷體"/>
          <w:spacing w:val="-10"/>
          <w:sz w:val="32"/>
        </w:rPr>
        <w:t>，</w:t>
      </w:r>
      <w:r>
        <w:rPr>
          <w:rFonts w:ascii="標楷體" w:eastAsia="標楷體" w:hAnsi="標楷體" w:cs="標楷體"/>
          <w:sz w:val="32"/>
        </w:rPr>
        <w:t>希望透過全新思</w:t>
      </w:r>
      <w:r>
        <w:rPr>
          <w:rFonts w:ascii="標楷體" w:eastAsia="標楷體" w:hAnsi="標楷體" w:cs="標楷體"/>
          <w:spacing w:val="-10"/>
          <w:sz w:val="32"/>
        </w:rPr>
        <w:t>維，</w:t>
      </w:r>
      <w:r>
        <w:rPr>
          <w:rFonts w:ascii="標楷體" w:eastAsia="標楷體" w:hAnsi="標楷體" w:cs="標楷體"/>
          <w:sz w:val="32"/>
        </w:rPr>
        <w:t>整合各方資</w:t>
      </w:r>
      <w:r>
        <w:rPr>
          <w:rFonts w:ascii="標楷體" w:eastAsia="標楷體" w:hAnsi="標楷體" w:cs="標楷體"/>
          <w:spacing w:val="-14"/>
          <w:sz w:val="32"/>
        </w:rPr>
        <w:t>源</w:t>
      </w:r>
      <w:r>
        <w:rPr>
          <w:rFonts w:ascii="標楷體" w:eastAsia="標楷體" w:hAnsi="標楷體" w:cs="標楷體"/>
          <w:spacing w:val="-15"/>
          <w:sz w:val="32"/>
        </w:rPr>
        <w:t>，</w:t>
      </w:r>
      <w:r>
        <w:rPr>
          <w:rFonts w:ascii="標楷體" w:eastAsia="標楷體" w:hAnsi="標楷體" w:cs="標楷體"/>
          <w:sz w:val="32"/>
        </w:rPr>
        <w:t>運用農業研</w:t>
      </w:r>
      <w:r>
        <w:rPr>
          <w:rFonts w:ascii="標楷體" w:eastAsia="標楷體" w:hAnsi="標楷體" w:cs="標楷體"/>
          <w:spacing w:val="-14"/>
          <w:sz w:val="32"/>
        </w:rPr>
        <w:t>發</w:t>
      </w:r>
      <w:r>
        <w:rPr>
          <w:rFonts w:ascii="標楷體" w:eastAsia="標楷體" w:hAnsi="標楷體" w:cs="標楷體"/>
          <w:spacing w:val="-15"/>
          <w:sz w:val="32"/>
        </w:rPr>
        <w:t>、</w:t>
      </w:r>
      <w:r>
        <w:rPr>
          <w:rFonts w:ascii="標楷體" w:eastAsia="標楷體" w:hAnsi="標楷體" w:cs="標楷體"/>
          <w:sz w:val="32"/>
        </w:rPr>
        <w:t>資通訊科技</w:t>
      </w:r>
      <w:r>
        <w:rPr>
          <w:rFonts w:ascii="標楷體" w:eastAsia="標楷體" w:hAnsi="標楷體" w:cs="標楷體"/>
          <w:spacing w:val="-14"/>
          <w:sz w:val="32"/>
        </w:rPr>
        <w:t>等</w:t>
      </w:r>
      <w:r>
        <w:rPr>
          <w:rFonts w:ascii="標楷體" w:eastAsia="標楷體" w:hAnsi="標楷體" w:cs="標楷體"/>
          <w:spacing w:val="-15"/>
          <w:sz w:val="32"/>
        </w:rPr>
        <w:t>，</w:t>
      </w:r>
      <w:r>
        <w:rPr>
          <w:rFonts w:ascii="標楷體" w:eastAsia="標楷體" w:hAnsi="標楷體" w:cs="標楷體"/>
          <w:sz w:val="32"/>
        </w:rPr>
        <w:t>讓青年從認識農</w:t>
      </w:r>
      <w:r>
        <w:rPr>
          <w:rFonts w:ascii="標楷體" w:eastAsia="標楷體" w:hAnsi="標楷體" w:cs="標楷體"/>
          <w:spacing w:val="-12"/>
          <w:sz w:val="32"/>
        </w:rPr>
        <w:t>業、</w:t>
      </w:r>
      <w:r>
        <w:rPr>
          <w:rFonts w:ascii="標楷體" w:eastAsia="標楷體" w:hAnsi="標楷體" w:cs="標楷體"/>
          <w:sz w:val="32"/>
        </w:rPr>
        <w:t>參與農業，</w:t>
      </w:r>
      <w:r>
        <w:rPr>
          <w:rFonts w:ascii="標楷體" w:eastAsia="標楷體" w:hAnsi="標楷體" w:cs="標楷體"/>
          <w:spacing w:val="-1"/>
          <w:sz w:val="32"/>
        </w:rPr>
        <w:t>進而能穩健</w:t>
      </w:r>
      <w:r>
        <w:rPr>
          <w:rFonts w:ascii="標楷體" w:eastAsia="標楷體" w:hAnsi="標楷體" w:cs="標楷體"/>
          <w:sz w:val="32"/>
        </w:rPr>
        <w:t>經營農</w:t>
      </w:r>
      <w:r>
        <w:rPr>
          <w:rFonts w:ascii="標楷體" w:eastAsia="標楷體" w:hAnsi="標楷體" w:cs="標楷體"/>
          <w:spacing w:val="-23"/>
          <w:sz w:val="32"/>
        </w:rPr>
        <w:t>業</w:t>
      </w:r>
      <w:r>
        <w:rPr>
          <w:rFonts w:ascii="標楷體" w:eastAsia="標楷體" w:hAnsi="標楷體" w:cs="標楷體"/>
          <w:spacing w:val="-24"/>
          <w:sz w:val="32"/>
        </w:rPr>
        <w:t>，</w:t>
      </w:r>
      <w:r>
        <w:rPr>
          <w:rFonts w:ascii="標楷體" w:eastAsia="標楷體" w:hAnsi="標楷體" w:cs="標楷體"/>
          <w:sz w:val="32"/>
        </w:rPr>
        <w:t>期待該計畫的推</w:t>
      </w:r>
      <w:r>
        <w:rPr>
          <w:rFonts w:ascii="標楷體" w:eastAsia="標楷體" w:hAnsi="標楷體" w:cs="標楷體"/>
          <w:spacing w:val="-23"/>
          <w:sz w:val="32"/>
        </w:rPr>
        <w:t>動，</w:t>
      </w:r>
      <w:r>
        <w:rPr>
          <w:rFonts w:ascii="標楷體" w:eastAsia="標楷體" w:hAnsi="標楷體" w:cs="標楷體"/>
          <w:sz w:val="32"/>
        </w:rPr>
        <w:t>能強化青年農民創業知</w:t>
      </w:r>
      <w:r>
        <w:rPr>
          <w:rFonts w:ascii="標楷體" w:eastAsia="標楷體" w:hAnsi="標楷體" w:cs="標楷體"/>
          <w:spacing w:val="-8"/>
          <w:sz w:val="32"/>
        </w:rPr>
        <w:t>能</w:t>
      </w:r>
      <w:r>
        <w:rPr>
          <w:rFonts w:ascii="標楷體" w:eastAsia="標楷體" w:hAnsi="標楷體" w:cs="標楷體"/>
          <w:sz w:val="32"/>
        </w:rPr>
        <w:t>，</w:t>
      </w:r>
      <w:r>
        <w:rPr>
          <w:rFonts w:ascii="標楷體" w:eastAsia="標楷體" w:hAnsi="標楷體" w:cs="標楷體"/>
          <w:spacing w:val="-1"/>
          <w:sz w:val="32"/>
        </w:rPr>
        <w:t>建立優質創業</w:t>
      </w:r>
      <w:r>
        <w:rPr>
          <w:rFonts w:ascii="標楷體" w:eastAsia="標楷體" w:hAnsi="標楷體" w:cs="標楷體"/>
          <w:sz w:val="32"/>
        </w:rPr>
        <w:t>環</w:t>
      </w:r>
      <w:r>
        <w:rPr>
          <w:rFonts w:ascii="標楷體" w:eastAsia="標楷體" w:hAnsi="標楷體" w:cs="標楷體"/>
          <w:spacing w:val="-23"/>
          <w:sz w:val="32"/>
        </w:rPr>
        <w:t>境，</w:t>
      </w:r>
      <w:r>
        <w:rPr>
          <w:rFonts w:ascii="標楷體" w:eastAsia="標楷體" w:hAnsi="標楷體" w:cs="標楷體"/>
          <w:sz w:val="32"/>
        </w:rPr>
        <w:t>以吸引更多年輕人返鄉從</w:t>
      </w:r>
      <w:r>
        <w:rPr>
          <w:rFonts w:ascii="標楷體" w:eastAsia="標楷體" w:hAnsi="標楷體" w:cs="標楷體"/>
          <w:spacing w:val="-24"/>
          <w:sz w:val="32"/>
        </w:rPr>
        <w:t>農</w:t>
      </w:r>
      <w:r>
        <w:rPr>
          <w:rFonts w:ascii="標楷體" w:eastAsia="標楷體" w:hAnsi="標楷體" w:cs="標楷體"/>
          <w:spacing w:val="-22"/>
          <w:sz w:val="32"/>
        </w:rPr>
        <w:t>，</w:t>
      </w:r>
      <w:r>
        <w:rPr>
          <w:rFonts w:ascii="標楷體" w:eastAsia="標楷體" w:hAnsi="標楷體" w:cs="標楷體"/>
          <w:sz w:val="32"/>
        </w:rPr>
        <w:t>促進臺灣農業發</w:t>
      </w:r>
      <w:r>
        <w:rPr>
          <w:rFonts w:ascii="標楷體" w:eastAsia="標楷體" w:hAnsi="標楷體" w:cs="標楷體"/>
          <w:spacing w:val="-8"/>
          <w:sz w:val="32"/>
        </w:rPr>
        <w:t>展</w:t>
      </w:r>
      <w:r>
        <w:rPr>
          <w:rFonts w:ascii="標楷體" w:eastAsia="標楷體" w:hAnsi="標楷體" w:cs="標楷體"/>
          <w:sz w:val="32"/>
        </w:rPr>
        <w:t>。</w:t>
      </w:r>
    </w:p>
    <w:p w:rsidR="002A6A1F" w:rsidRDefault="002A6A1F" w:rsidP="002B7553">
      <w:pPr>
        <w:spacing w:line="500" w:lineRule="exact"/>
        <w:jc w:val="both"/>
        <w:rPr>
          <w:rFonts w:eastAsia="標楷體"/>
          <w:b/>
          <w:sz w:val="36"/>
          <w:szCs w:val="36"/>
        </w:rPr>
      </w:pPr>
    </w:p>
    <w:p w:rsidR="00286A54" w:rsidRPr="005554E4" w:rsidRDefault="00286A54" w:rsidP="002B7553">
      <w:pPr>
        <w:spacing w:line="500" w:lineRule="exact"/>
        <w:jc w:val="both"/>
        <w:rPr>
          <w:rFonts w:eastAsia="標楷體"/>
          <w:color w:val="000000" w:themeColor="text1"/>
          <w:sz w:val="32"/>
          <w:szCs w:val="32"/>
        </w:rPr>
      </w:pPr>
      <w:r>
        <w:rPr>
          <w:rFonts w:eastAsia="標楷體" w:hint="eastAsia"/>
          <w:b/>
          <w:sz w:val="36"/>
          <w:szCs w:val="36"/>
        </w:rPr>
        <w:t>問題：</w:t>
      </w:r>
    </w:p>
    <w:p w:rsidR="002A6A1F" w:rsidRDefault="002A6A1F" w:rsidP="002B7553">
      <w:pPr>
        <w:spacing w:line="500" w:lineRule="exact"/>
        <w:ind w:firstLineChars="200" w:firstLine="64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如果您是行政</w:t>
      </w:r>
      <w:r>
        <w:rPr>
          <w:rFonts w:ascii="標楷體" w:eastAsia="標楷體" w:hAnsi="標楷體" w:cs="標楷體"/>
          <w:spacing w:val="-1"/>
          <w:sz w:val="32"/>
        </w:rPr>
        <w:t>院</w:t>
      </w:r>
      <w:r>
        <w:rPr>
          <w:rFonts w:ascii="標楷體" w:eastAsia="標楷體" w:hAnsi="標楷體" w:cs="標楷體"/>
          <w:sz w:val="32"/>
        </w:rPr>
        <w:t>農業委員會王</w:t>
      </w:r>
      <w:r>
        <w:rPr>
          <w:rFonts w:ascii="標楷體" w:eastAsia="標楷體" w:hAnsi="標楷體" w:cs="標楷體"/>
          <w:spacing w:val="-1"/>
          <w:sz w:val="32"/>
        </w:rPr>
        <w:t>專</w:t>
      </w:r>
      <w:r>
        <w:rPr>
          <w:rFonts w:ascii="標楷體" w:eastAsia="標楷體" w:hAnsi="標楷體" w:cs="標楷體"/>
          <w:sz w:val="32"/>
        </w:rPr>
        <w:t>門委員，負責</w:t>
      </w:r>
      <w:r>
        <w:rPr>
          <w:rFonts w:ascii="標楷體" w:eastAsia="標楷體" w:hAnsi="標楷體" w:cs="標楷體"/>
          <w:spacing w:val="-1"/>
          <w:sz w:val="32"/>
        </w:rPr>
        <w:t>本</w:t>
      </w:r>
      <w:r>
        <w:rPr>
          <w:rFonts w:ascii="標楷體" w:eastAsia="標楷體" w:hAnsi="標楷體" w:cs="標楷體"/>
          <w:sz w:val="32"/>
        </w:rPr>
        <w:t>項「青年返鄉</w:t>
      </w:r>
      <w:r>
        <w:rPr>
          <w:rFonts w:ascii="標楷體" w:eastAsia="標楷體" w:hAnsi="標楷體" w:cs="標楷體"/>
          <w:spacing w:val="-1"/>
          <w:sz w:val="32"/>
        </w:rPr>
        <w:t>從</w:t>
      </w:r>
      <w:r>
        <w:rPr>
          <w:rFonts w:ascii="標楷體" w:eastAsia="標楷體" w:hAnsi="標楷體" w:cs="標楷體"/>
          <w:sz w:val="32"/>
        </w:rPr>
        <w:t>農</w:t>
      </w:r>
      <w:r>
        <w:rPr>
          <w:rFonts w:ascii="標楷體" w:eastAsia="標楷體" w:hAnsi="標楷體" w:cs="標楷體"/>
          <w:spacing w:val="-2"/>
          <w:sz w:val="32"/>
        </w:rPr>
        <w:t>計</w:t>
      </w:r>
      <w:r>
        <w:rPr>
          <w:rFonts w:ascii="標楷體" w:eastAsia="標楷體" w:hAnsi="標楷體" w:cs="標楷體"/>
          <w:sz w:val="32"/>
        </w:rPr>
        <w:t>畫</w:t>
      </w:r>
      <w:r>
        <w:rPr>
          <w:rFonts w:ascii="標楷體" w:eastAsia="標楷體" w:hAnsi="標楷體" w:cs="標楷體"/>
          <w:spacing w:val="-81"/>
          <w:sz w:val="32"/>
        </w:rPr>
        <w:t>」</w:t>
      </w:r>
      <w:r>
        <w:rPr>
          <w:rFonts w:ascii="標楷體" w:eastAsia="標楷體" w:hAnsi="標楷體" w:cs="標楷體"/>
          <w:sz w:val="32"/>
        </w:rPr>
        <w:t>，請回答下列</w:t>
      </w:r>
      <w:r w:rsidRPr="00C6052B">
        <w:rPr>
          <w:rFonts w:ascii="標楷體" w:eastAsia="標楷體" w:hAnsi="標楷體"/>
          <w:sz w:val="32"/>
          <w:szCs w:val="32"/>
        </w:rPr>
        <w:t>問題</w:t>
      </w:r>
      <w:r>
        <w:rPr>
          <w:rFonts w:ascii="標楷體" w:eastAsia="標楷體" w:hAnsi="標楷體" w:cs="標楷體"/>
          <w:sz w:val="32"/>
        </w:rPr>
        <w:t>：</w:t>
      </w:r>
    </w:p>
    <w:p w:rsidR="002A6A1F" w:rsidRPr="00C6052B" w:rsidRDefault="002A6A1F" w:rsidP="002B7553">
      <w:pPr>
        <w:pStyle w:val="a7"/>
        <w:numPr>
          <w:ilvl w:val="0"/>
          <w:numId w:val="3"/>
        </w:numPr>
        <w:autoSpaceDE w:val="0"/>
        <w:autoSpaceDN w:val="0"/>
        <w:snapToGrid w:val="0"/>
        <w:spacing w:line="500" w:lineRule="exact"/>
        <w:ind w:leftChars="0"/>
        <w:rPr>
          <w:rFonts w:ascii="標楷體" w:eastAsia="標楷體" w:hAnsi="標楷體" w:cs="標楷體"/>
          <w:sz w:val="32"/>
        </w:rPr>
      </w:pPr>
      <w:r w:rsidRPr="00C6052B">
        <w:rPr>
          <w:rFonts w:ascii="標楷體" w:eastAsia="標楷體" w:hAnsi="標楷體" w:cs="標楷體"/>
          <w:sz w:val="32"/>
        </w:rPr>
        <w:t>為提升政策成功之機</w:t>
      </w:r>
      <w:r w:rsidRPr="00C6052B">
        <w:rPr>
          <w:rFonts w:ascii="標楷體" w:eastAsia="標楷體" w:hAnsi="標楷體" w:cs="標楷體"/>
          <w:spacing w:val="-15"/>
          <w:sz w:val="32"/>
        </w:rPr>
        <w:t>會</w:t>
      </w:r>
      <w:r w:rsidRPr="00C6052B">
        <w:rPr>
          <w:rFonts w:ascii="標楷體" w:eastAsia="標楷體" w:hAnsi="標楷體" w:cs="標楷體"/>
          <w:spacing w:val="-16"/>
          <w:sz w:val="32"/>
        </w:rPr>
        <w:t>，</w:t>
      </w:r>
      <w:r w:rsidRPr="00C6052B">
        <w:rPr>
          <w:rFonts w:ascii="標楷體" w:eastAsia="標楷體" w:hAnsi="標楷體" w:cs="標楷體"/>
          <w:sz w:val="32"/>
        </w:rPr>
        <w:t>請就上述情境進</w:t>
      </w:r>
      <w:r w:rsidRPr="00C6052B">
        <w:rPr>
          <w:rFonts w:ascii="標楷體" w:eastAsia="標楷體" w:hAnsi="標楷體" w:cs="標楷體"/>
          <w:spacing w:val="-30"/>
          <w:sz w:val="32"/>
        </w:rPr>
        <w:t>行</w:t>
      </w:r>
      <w:r w:rsidR="002B7553">
        <w:rPr>
          <w:rFonts w:ascii="標楷體" w:eastAsia="標楷體" w:hAnsi="標楷體" w:cs="標楷體"/>
          <w:sz w:val="32"/>
        </w:rPr>
        <w:t>「</w:t>
      </w:r>
      <w:r w:rsidRPr="00C6052B">
        <w:rPr>
          <w:rFonts w:ascii="標楷體" w:eastAsia="標楷體" w:hAnsi="標楷體" w:cs="標楷體"/>
          <w:sz w:val="32"/>
        </w:rPr>
        <w:t>青年返鄉從農計畫」之政策可行性分析</w:t>
      </w:r>
      <w:r w:rsidRPr="00C6052B">
        <w:rPr>
          <w:rFonts w:ascii="標楷體" w:eastAsia="標楷體" w:hAnsi="標楷體" w:cs="標楷體"/>
          <w:spacing w:val="-81"/>
          <w:sz w:val="32"/>
        </w:rPr>
        <w:t>。</w:t>
      </w:r>
      <w:r w:rsidRPr="00C6052B">
        <w:rPr>
          <w:rFonts w:ascii="標楷體" w:eastAsia="標楷體" w:hAnsi="標楷體" w:cs="標楷體"/>
          <w:sz w:val="32"/>
        </w:rPr>
        <w:t>（</w:t>
      </w:r>
      <w:r w:rsidRPr="00C6052B">
        <w:rPr>
          <w:rFonts w:eastAsia="Times New Roman"/>
          <w:sz w:val="32"/>
        </w:rPr>
        <w:t>2</w:t>
      </w:r>
      <w:r w:rsidRPr="00C6052B">
        <w:rPr>
          <w:rFonts w:eastAsia="Times New Roman"/>
          <w:spacing w:val="78"/>
          <w:sz w:val="32"/>
        </w:rPr>
        <w:t>5</w:t>
      </w:r>
      <w:r w:rsidRPr="00C6052B">
        <w:rPr>
          <w:rFonts w:ascii="標楷體" w:eastAsia="標楷體" w:hAnsi="標楷體" w:cs="標楷體"/>
          <w:sz w:val="32"/>
        </w:rPr>
        <w:t>分）</w:t>
      </w:r>
    </w:p>
    <w:p w:rsidR="00286A54" w:rsidRPr="002A6A1F" w:rsidRDefault="002A6A1F" w:rsidP="002B7553">
      <w:pPr>
        <w:pStyle w:val="a7"/>
        <w:numPr>
          <w:ilvl w:val="0"/>
          <w:numId w:val="3"/>
        </w:numPr>
        <w:autoSpaceDE w:val="0"/>
        <w:autoSpaceDN w:val="0"/>
        <w:snapToGrid w:val="0"/>
        <w:spacing w:line="500" w:lineRule="exact"/>
        <w:ind w:leftChars="0"/>
        <w:rPr>
          <w:rFonts w:ascii="標楷體" w:eastAsia="標楷體" w:hAnsi="標楷體" w:cs="標楷體" w:hint="eastAsia"/>
          <w:sz w:val="32"/>
        </w:rPr>
      </w:pPr>
      <w:r w:rsidRPr="00C6052B">
        <w:rPr>
          <w:rFonts w:ascii="標楷體" w:eastAsia="標楷體" w:hAnsi="標楷體" w:cs="標楷體"/>
          <w:sz w:val="32"/>
        </w:rPr>
        <w:lastRenderedPageBreak/>
        <w:t>請試</w:t>
      </w:r>
      <w:r w:rsidRPr="00C6052B">
        <w:rPr>
          <w:rFonts w:ascii="標楷體" w:eastAsia="標楷體" w:hAnsi="標楷體" w:cs="標楷體"/>
          <w:spacing w:val="-56"/>
          <w:sz w:val="32"/>
        </w:rPr>
        <w:t>擬</w:t>
      </w:r>
      <w:r w:rsidRPr="00C6052B">
        <w:rPr>
          <w:rFonts w:ascii="標楷體" w:eastAsia="標楷體" w:hAnsi="標楷體" w:cs="標楷體"/>
          <w:sz w:val="32"/>
        </w:rPr>
        <w:t>「青年返鄉從農計畫</w:t>
      </w:r>
      <w:r w:rsidRPr="00C6052B">
        <w:rPr>
          <w:rFonts w:ascii="標楷體" w:eastAsia="標楷體" w:hAnsi="標楷體" w:cs="標楷體"/>
          <w:spacing w:val="-56"/>
          <w:sz w:val="32"/>
        </w:rPr>
        <w:t>」</w:t>
      </w:r>
      <w:r w:rsidRPr="00C6052B">
        <w:rPr>
          <w:rFonts w:ascii="標楷體" w:eastAsia="標楷體" w:hAnsi="標楷體" w:cs="標楷體"/>
          <w:sz w:val="32"/>
        </w:rPr>
        <w:t>之願</w:t>
      </w:r>
      <w:r w:rsidRPr="00C6052B">
        <w:rPr>
          <w:rFonts w:ascii="標楷體" w:eastAsia="標楷體" w:hAnsi="標楷體" w:cs="標楷體"/>
          <w:spacing w:val="-28"/>
          <w:sz w:val="32"/>
        </w:rPr>
        <w:t>景</w:t>
      </w:r>
      <w:r w:rsidRPr="00C6052B">
        <w:rPr>
          <w:rFonts w:ascii="標楷體" w:eastAsia="標楷體" w:hAnsi="標楷體" w:cs="標楷體"/>
          <w:spacing w:val="-27"/>
          <w:sz w:val="32"/>
        </w:rPr>
        <w:t>、</w:t>
      </w:r>
      <w:r w:rsidRPr="00C6052B">
        <w:rPr>
          <w:rFonts w:ascii="標楷體" w:eastAsia="標楷體" w:hAnsi="標楷體" w:cs="標楷體"/>
          <w:sz w:val="32"/>
        </w:rPr>
        <w:t>策略目標及績效指</w:t>
      </w:r>
      <w:r w:rsidRPr="00C6052B">
        <w:rPr>
          <w:rFonts w:ascii="標楷體" w:eastAsia="標楷體" w:hAnsi="標楷體" w:cs="標楷體"/>
          <w:spacing w:val="-16"/>
          <w:sz w:val="32"/>
        </w:rPr>
        <w:t>標</w:t>
      </w:r>
      <w:r w:rsidRPr="00C6052B">
        <w:rPr>
          <w:rFonts w:ascii="標楷體" w:eastAsia="標楷體" w:hAnsi="標楷體" w:cs="標楷體"/>
          <w:sz w:val="32"/>
        </w:rPr>
        <w:t>。（</w:t>
      </w:r>
      <w:r w:rsidRPr="00C6052B">
        <w:rPr>
          <w:rFonts w:eastAsia="Times New Roman"/>
          <w:sz w:val="32"/>
        </w:rPr>
        <w:t>2</w:t>
      </w:r>
      <w:r w:rsidRPr="00C6052B">
        <w:rPr>
          <w:rFonts w:eastAsia="Times New Roman"/>
          <w:spacing w:val="78"/>
          <w:sz w:val="32"/>
        </w:rPr>
        <w:t>5</w:t>
      </w:r>
      <w:r w:rsidRPr="00C6052B">
        <w:rPr>
          <w:rFonts w:ascii="標楷體" w:eastAsia="標楷體" w:hAnsi="標楷體" w:cs="標楷體"/>
          <w:sz w:val="32"/>
        </w:rPr>
        <w:t>分）</w:t>
      </w:r>
    </w:p>
    <w:p w:rsidR="00E80973" w:rsidRPr="00964A79" w:rsidRDefault="005554E4" w:rsidP="002B7553">
      <w:pPr>
        <w:autoSpaceDE w:val="0"/>
        <w:autoSpaceDN w:val="0"/>
        <w:snapToGrid w:val="0"/>
        <w:spacing w:line="500" w:lineRule="exact"/>
        <w:ind w:left="1081" w:hangingChars="300" w:hanging="1081"/>
        <w:jc w:val="both"/>
        <w:rPr>
          <w:rFonts w:ascii="標楷體" w:eastAsia="標楷體" w:hAnsi="標楷體" w:cs="標楷體"/>
          <w:b/>
          <w:sz w:val="36"/>
        </w:rPr>
      </w:pPr>
      <w:r>
        <w:rPr>
          <w:rFonts w:ascii="標楷體" w:eastAsia="標楷體" w:hAnsi="標楷體" w:cs="標楷體"/>
          <w:b/>
          <w:sz w:val="36"/>
        </w:rPr>
        <w:t>第二</w:t>
      </w:r>
      <w:r w:rsidRPr="005554E4">
        <w:rPr>
          <w:rFonts w:ascii="標楷體" w:eastAsia="標楷體" w:hAnsi="標楷體" w:cs="標楷體"/>
          <w:b/>
          <w:sz w:val="36"/>
        </w:rPr>
        <w:t>題</w:t>
      </w:r>
    </w:p>
    <w:p w:rsidR="00E80973" w:rsidRPr="00964A79" w:rsidRDefault="000D59BA" w:rsidP="002B7553">
      <w:pPr>
        <w:autoSpaceDE w:val="0"/>
        <w:autoSpaceDN w:val="0"/>
        <w:snapToGrid w:val="0"/>
        <w:spacing w:line="500" w:lineRule="exact"/>
        <w:jc w:val="both"/>
        <w:rPr>
          <w:rFonts w:ascii="標楷體" w:eastAsia="標楷體" w:hAnsi="標楷體" w:cs="標楷體"/>
          <w:b/>
          <w:sz w:val="36"/>
        </w:rPr>
      </w:pPr>
      <w:r w:rsidRPr="00964A79">
        <w:rPr>
          <w:rFonts w:ascii="標楷體" w:eastAsia="標楷體" w:hAnsi="標楷體" w:cs="標楷體"/>
          <w:b/>
          <w:sz w:val="36"/>
        </w:rPr>
        <w:t>情境敘述：</w:t>
      </w:r>
    </w:p>
    <w:p w:rsidR="002A6A1F" w:rsidRPr="001E6F98" w:rsidRDefault="002A6A1F" w:rsidP="002B7553">
      <w:pPr>
        <w:spacing w:line="500" w:lineRule="exact"/>
        <w:ind w:firstLineChars="200" w:firstLine="640"/>
        <w:jc w:val="both"/>
        <w:rPr>
          <w:rFonts w:eastAsia="標楷體"/>
          <w:color w:val="000000" w:themeColor="text1"/>
          <w:sz w:val="32"/>
          <w:szCs w:val="32"/>
        </w:rPr>
      </w:pPr>
      <w:r w:rsidRPr="001E6F98">
        <w:rPr>
          <w:rFonts w:eastAsia="標楷體" w:hint="eastAsia"/>
          <w:color w:val="000000" w:themeColor="text1"/>
          <w:sz w:val="32"/>
          <w:szCs w:val="32"/>
        </w:rPr>
        <w:t>受到嚴重特殊傳染性肺炎（</w:t>
      </w:r>
      <w:r w:rsidRPr="001E6F98">
        <w:rPr>
          <w:rFonts w:eastAsia="標楷體"/>
          <w:color w:val="000000" w:themeColor="text1"/>
          <w:sz w:val="32"/>
          <w:szCs w:val="32"/>
        </w:rPr>
        <w:t>COVID-19</w:t>
      </w:r>
      <w:r w:rsidRPr="001E6F98">
        <w:rPr>
          <w:rFonts w:eastAsia="標楷體"/>
          <w:color w:val="000000" w:themeColor="text1"/>
          <w:sz w:val="32"/>
          <w:szCs w:val="32"/>
        </w:rPr>
        <w:t>）</w:t>
      </w:r>
      <w:proofErr w:type="gramStart"/>
      <w:r w:rsidRPr="001E6F98">
        <w:rPr>
          <w:rFonts w:eastAsia="標楷體"/>
          <w:color w:val="000000" w:themeColor="text1"/>
          <w:sz w:val="32"/>
          <w:szCs w:val="32"/>
        </w:rPr>
        <w:t>疫</w:t>
      </w:r>
      <w:proofErr w:type="gramEnd"/>
      <w:r w:rsidRPr="001E6F98">
        <w:rPr>
          <w:rFonts w:eastAsia="標楷體"/>
          <w:color w:val="000000" w:themeColor="text1"/>
          <w:sz w:val="32"/>
          <w:szCs w:val="32"/>
        </w:rPr>
        <w:t>情影響，</w:t>
      </w:r>
      <w:r w:rsidRPr="001E6F98">
        <w:rPr>
          <w:rFonts w:eastAsia="標楷體" w:hint="eastAsia"/>
          <w:color w:val="000000" w:themeColor="text1"/>
          <w:sz w:val="32"/>
          <w:szCs w:val="32"/>
        </w:rPr>
        <w:t>觀光旅遊業遭受前所未有的衝擊。</w:t>
      </w:r>
      <w:proofErr w:type="gramStart"/>
      <w:r w:rsidRPr="001E6F98">
        <w:rPr>
          <w:rFonts w:eastAsia="標楷體" w:hint="eastAsia"/>
          <w:color w:val="000000" w:themeColor="text1"/>
          <w:sz w:val="32"/>
          <w:szCs w:val="32"/>
        </w:rPr>
        <w:t>甲市市長</w:t>
      </w:r>
      <w:proofErr w:type="gramEnd"/>
      <w:r w:rsidRPr="001E6F98">
        <w:rPr>
          <w:rFonts w:eastAsia="標楷體" w:hint="eastAsia"/>
          <w:color w:val="000000" w:themeColor="text1"/>
          <w:sz w:val="32"/>
          <w:szCs w:val="32"/>
        </w:rPr>
        <w:t>為協助轄內旅遊業者振興經濟，指示該市政府觀光旅遊局儘速規劃旅遊方案，吸引國人至轄內旅遊景點觀光。</w:t>
      </w:r>
    </w:p>
    <w:p w:rsidR="002A6A1F" w:rsidRPr="001E6F98" w:rsidRDefault="002A6A1F" w:rsidP="002B7553">
      <w:pPr>
        <w:spacing w:line="500" w:lineRule="exact"/>
        <w:ind w:firstLineChars="200" w:firstLine="640"/>
        <w:jc w:val="both"/>
        <w:rPr>
          <w:rFonts w:eastAsia="標楷體"/>
          <w:color w:val="000000" w:themeColor="text1"/>
          <w:sz w:val="32"/>
          <w:szCs w:val="32"/>
        </w:rPr>
      </w:pPr>
      <w:r w:rsidRPr="001E6F98">
        <w:rPr>
          <w:rFonts w:eastAsia="標楷體" w:hint="eastAsia"/>
          <w:color w:val="000000" w:themeColor="text1"/>
          <w:sz w:val="32"/>
          <w:szCs w:val="32"/>
        </w:rPr>
        <w:t>甲市政府觀光旅遊局初步規劃「城市振興旅遊行銷方案」，包含舉辦餐飲、住宿折扣優惠活動等，由該局以現有預算支應行銷宣傳費用，但折扣優惠活動比照過往經驗，規劃由觀光旅遊業者自行吸收。</w:t>
      </w:r>
    </w:p>
    <w:p w:rsidR="005554E4" w:rsidRDefault="002A6A1F" w:rsidP="002B7553">
      <w:pPr>
        <w:spacing w:line="500" w:lineRule="exact"/>
        <w:ind w:firstLineChars="200" w:firstLine="640"/>
        <w:jc w:val="both"/>
        <w:rPr>
          <w:rFonts w:ascii="標楷體" w:eastAsia="標楷體" w:hAnsi="標楷體" w:cs="標楷體"/>
          <w:sz w:val="32"/>
        </w:rPr>
      </w:pPr>
      <w:r w:rsidRPr="001E6F98">
        <w:rPr>
          <w:rFonts w:eastAsia="標楷體" w:hint="eastAsia"/>
          <w:color w:val="000000" w:themeColor="text1"/>
          <w:sz w:val="32"/>
          <w:szCs w:val="32"/>
        </w:rPr>
        <w:t>觀光旅遊業者聽聞市府規劃的方案內容後議論紛紛，認為市府振興經濟的誠意不足，特別是在此經濟困難之際，行銷方案的折扣優惠，應全數由市府編列預算補貼，卻規劃讓業者自行吸收，不啻是讓營收雪上加霜，觀光旅遊業者的主張獲得</w:t>
      </w:r>
      <w:r w:rsidRPr="001E6F98">
        <w:rPr>
          <w:rFonts w:eastAsia="標楷體"/>
          <w:color w:val="000000" w:themeColor="text1"/>
          <w:sz w:val="32"/>
          <w:szCs w:val="32"/>
        </w:rPr>
        <w:t xml:space="preserve"> 10 </w:t>
      </w:r>
      <w:r w:rsidRPr="001E6F98">
        <w:rPr>
          <w:rFonts w:eastAsia="標楷體"/>
          <w:color w:val="000000" w:themeColor="text1"/>
          <w:sz w:val="32"/>
          <w:szCs w:val="32"/>
        </w:rPr>
        <w:t>多位不分黨派議員支持，其他</w:t>
      </w:r>
      <w:r w:rsidRPr="001E6F98">
        <w:rPr>
          <w:rFonts w:eastAsia="標楷體" w:hint="eastAsia"/>
          <w:color w:val="000000" w:themeColor="text1"/>
          <w:sz w:val="32"/>
          <w:szCs w:val="32"/>
        </w:rPr>
        <w:t>議員則暫未表示意見。觀光旅遊業者公會亦開始私下串聯議員，準備召開記者會，要求市府修改方案內容。</w:t>
      </w:r>
    </w:p>
    <w:p w:rsidR="002A6A1F" w:rsidRDefault="002A6A1F" w:rsidP="002B7553">
      <w:pPr>
        <w:spacing w:line="500" w:lineRule="exact"/>
        <w:jc w:val="both"/>
        <w:rPr>
          <w:rFonts w:ascii="標楷體" w:eastAsia="標楷體" w:hAnsi="標楷體" w:cs="標楷體"/>
          <w:b/>
          <w:sz w:val="36"/>
        </w:rPr>
      </w:pPr>
    </w:p>
    <w:p w:rsidR="00E80973" w:rsidRPr="00C6052B" w:rsidRDefault="000D59BA" w:rsidP="002B7553">
      <w:pPr>
        <w:spacing w:line="500" w:lineRule="exact"/>
        <w:jc w:val="both"/>
        <w:rPr>
          <w:rFonts w:ascii="標楷體" w:eastAsia="標楷體" w:hAnsi="標楷體" w:cs="標楷體"/>
          <w:sz w:val="32"/>
        </w:rPr>
      </w:pPr>
      <w:r w:rsidRPr="00964A79">
        <w:rPr>
          <w:rFonts w:ascii="標楷體" w:eastAsia="標楷體" w:hAnsi="標楷體" w:cs="標楷體"/>
          <w:b/>
          <w:sz w:val="36"/>
        </w:rPr>
        <w:t>問題：</w:t>
      </w:r>
    </w:p>
    <w:p w:rsidR="002A6A1F" w:rsidRPr="00C6052B" w:rsidRDefault="002A6A1F" w:rsidP="002B7553">
      <w:pPr>
        <w:spacing w:line="500" w:lineRule="exact"/>
        <w:ind w:firstLineChars="200" w:firstLine="480"/>
        <w:jc w:val="both"/>
        <w:rPr>
          <w:rFonts w:ascii="標楷體" w:eastAsia="標楷體" w:hAnsi="標楷體" w:cs="標楷體"/>
          <w:sz w:val="32"/>
        </w:rPr>
      </w:pPr>
      <w:r>
        <w:rPr>
          <w:noProof/>
        </w:rPr>
        <w:pict>
          <v:rect id="_x0000_s1034" style="position:absolute;left:0;text-align:left;margin-left:196.95pt;margin-top:293.4pt;width:101.4pt;height:21pt;z-index:251659264" fillcolor="white [3212]" stroked="f"/>
        </w:pict>
      </w:r>
      <w:r w:rsidRPr="009F1E58">
        <w:rPr>
          <w:rFonts w:ascii="標楷體" w:eastAsia="標楷體" w:hAnsi="標楷體" w:hint="eastAsia"/>
          <w:sz w:val="32"/>
          <w:szCs w:val="32"/>
        </w:rPr>
        <w:t>如果您是甲市政府觀光旅遊局負責本案之專門委員，請針對上述情境，運用課程所學，分析在此事件中的利害關係人及其立場，並提出化解爭議之溝通策略。（</w:t>
      </w:r>
      <w:r w:rsidRPr="009F1E58">
        <w:rPr>
          <w:rFonts w:eastAsia="標楷體"/>
          <w:sz w:val="32"/>
          <w:szCs w:val="32"/>
        </w:rPr>
        <w:t>50</w:t>
      </w:r>
      <w:r w:rsidRPr="009F1E58">
        <w:rPr>
          <w:rFonts w:ascii="標楷體" w:eastAsia="標楷體" w:hAnsi="標楷體"/>
          <w:sz w:val="32"/>
          <w:szCs w:val="32"/>
        </w:rPr>
        <w:t>分）</w:t>
      </w:r>
      <w:bookmarkStart w:id="0" w:name="_GoBack"/>
      <w:bookmarkEnd w:id="0"/>
    </w:p>
    <w:sectPr w:rsidR="002A6A1F" w:rsidRPr="00C6052B" w:rsidSect="002A6A1F">
      <w:footerReference w:type="default" r:id="rId7"/>
      <w:footnotePr>
        <w:pos w:val="sectEnd"/>
        <w:numStart w:val="0"/>
      </w:footnotePr>
      <w:endnotePr>
        <w:numFmt w:val="decimal"/>
        <w:numStart w:val="0"/>
      </w:endnotePr>
      <w:pgSz w:w="11906" w:h="16838"/>
      <w:pgMar w:top="709" w:right="1077" w:bottom="851" w:left="1077" w:header="567" w:footer="4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FA0" w:rsidRDefault="00034FA0" w:rsidP="00286A54">
      <w:r>
        <w:separator/>
      </w:r>
    </w:p>
  </w:endnote>
  <w:endnote w:type="continuationSeparator" w:id="0">
    <w:p w:rsidR="00034FA0" w:rsidRDefault="00034FA0" w:rsidP="0028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034241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8"/>
        <w:szCs w:val="28"/>
      </w:rPr>
    </w:sdtEndPr>
    <w:sdtContent>
      <w:p w:rsidR="00286A54" w:rsidRDefault="00286A54" w:rsidP="00286A54">
        <w:pPr>
          <w:pStyle w:val="a5"/>
          <w:jc w:val="center"/>
          <w:rPr>
            <w:rFonts w:ascii="標楷體" w:eastAsia="標楷體" w:hAnsi="標楷體"/>
            <w:sz w:val="28"/>
            <w:szCs w:val="28"/>
          </w:rPr>
        </w:pPr>
        <w:r w:rsidRPr="004F311E">
          <w:rPr>
            <w:rFonts w:ascii="標楷體" w:eastAsia="標楷體" w:hAnsi="標楷體" w:hint="eastAsia"/>
            <w:sz w:val="28"/>
            <w:szCs w:val="28"/>
          </w:rPr>
          <w:t>第</w:t>
        </w:r>
        <w:r w:rsidRPr="001F13AB">
          <w:rPr>
            <w:rFonts w:eastAsia="標楷體"/>
            <w:sz w:val="28"/>
            <w:szCs w:val="28"/>
          </w:rPr>
          <w:fldChar w:fldCharType="begin"/>
        </w:r>
        <w:r w:rsidRPr="001F13AB">
          <w:rPr>
            <w:rFonts w:eastAsia="標楷體"/>
            <w:sz w:val="28"/>
            <w:szCs w:val="28"/>
          </w:rPr>
          <w:instrText>PAGE   \* MERGEFORMAT</w:instrText>
        </w:r>
        <w:r w:rsidRPr="001F13AB">
          <w:rPr>
            <w:rFonts w:eastAsia="標楷體"/>
            <w:sz w:val="28"/>
            <w:szCs w:val="28"/>
          </w:rPr>
          <w:fldChar w:fldCharType="separate"/>
        </w:r>
        <w:r w:rsidR="002B7553" w:rsidRPr="002B7553">
          <w:rPr>
            <w:rFonts w:eastAsia="標楷體"/>
            <w:noProof/>
            <w:sz w:val="28"/>
            <w:szCs w:val="28"/>
            <w:lang w:val="zh-TW"/>
          </w:rPr>
          <w:t>2</w:t>
        </w:r>
        <w:r w:rsidRPr="001F13AB">
          <w:rPr>
            <w:rFonts w:eastAsia="標楷體"/>
            <w:sz w:val="28"/>
            <w:szCs w:val="28"/>
          </w:rPr>
          <w:fldChar w:fldCharType="end"/>
        </w:r>
        <w:r w:rsidRPr="004F311E">
          <w:rPr>
            <w:rFonts w:ascii="標楷體" w:eastAsia="標楷體" w:hAnsi="標楷體" w:hint="eastAsia"/>
            <w:sz w:val="28"/>
            <w:szCs w:val="28"/>
          </w:rPr>
          <w:t>頁</w:t>
        </w:r>
        <w:r w:rsidRPr="004F311E">
          <w:rPr>
            <w:rFonts w:ascii="標楷體" w:eastAsia="標楷體" w:hAnsi="標楷體"/>
            <w:sz w:val="28"/>
            <w:szCs w:val="28"/>
          </w:rPr>
          <w:t>，共</w:t>
        </w:r>
        <w:r>
          <w:rPr>
            <w:rFonts w:eastAsia="標楷體"/>
            <w:sz w:val="28"/>
            <w:szCs w:val="28"/>
          </w:rPr>
          <w:t>2</w:t>
        </w:r>
        <w:r w:rsidRPr="004F311E">
          <w:rPr>
            <w:rFonts w:ascii="標楷體" w:eastAsia="標楷體" w:hAnsi="標楷體" w:hint="eastAsia"/>
            <w:sz w:val="28"/>
            <w:szCs w:val="28"/>
          </w:rPr>
          <w:t>頁</w:t>
        </w:r>
      </w:p>
      <w:p w:rsidR="00286A54" w:rsidRPr="00286A54" w:rsidRDefault="00286A54" w:rsidP="00286A54">
        <w:pPr>
          <w:pStyle w:val="a5"/>
          <w:jc w:val="center"/>
          <w:rPr>
            <w:rFonts w:ascii="標楷體" w:eastAsia="標楷體" w:hAnsi="標楷體"/>
            <w:sz w:val="28"/>
            <w:szCs w:val="28"/>
          </w:rPr>
        </w:pPr>
        <w:r>
          <w:rPr>
            <w:rFonts w:ascii="標楷體" w:eastAsia="標楷體" w:hAnsi="標楷體" w:hint="eastAsia"/>
            <w:sz w:val="28"/>
            <w:szCs w:val="28"/>
          </w:rPr>
          <w:t>（請接下一頁）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FA0" w:rsidRDefault="00034FA0" w:rsidP="00286A54">
      <w:r>
        <w:separator/>
      </w:r>
    </w:p>
  </w:footnote>
  <w:footnote w:type="continuationSeparator" w:id="0">
    <w:p w:rsidR="00034FA0" w:rsidRDefault="00034FA0" w:rsidP="00286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81E7E"/>
    <w:multiLevelType w:val="hybridMultilevel"/>
    <w:tmpl w:val="C3844ED8"/>
    <w:lvl w:ilvl="0" w:tplc="700A96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AF0B5A"/>
    <w:multiLevelType w:val="hybridMultilevel"/>
    <w:tmpl w:val="3F90DE90"/>
    <w:lvl w:ilvl="0" w:tplc="BC769B96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BB12C2"/>
    <w:multiLevelType w:val="hybridMultilevel"/>
    <w:tmpl w:val="90AA6E40"/>
    <w:lvl w:ilvl="0" w:tplc="FB6AAB48">
      <w:start w:val="1"/>
      <w:numFmt w:val="taiwaneseCountingThousand"/>
      <w:suff w:val="nothing"/>
      <w:lvlText w:val="（%1）"/>
      <w:lvlJc w:val="left"/>
      <w:pPr>
        <w:ind w:left="964" w:hanging="9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sectEnd"/>
    <w:numStart w:val="0"/>
    <w:footnote w:id="-1"/>
    <w:footnote w:id="0"/>
  </w:footnotePr>
  <w:endnotePr>
    <w:numFmt w:val="decimal"/>
    <w:numStart w:val="0"/>
    <w:endnote w:id="-1"/>
    <w:endnote w:id="0"/>
  </w:endnotePr>
  <w:compat>
    <w:balanceSingleByteDoubleByteWidth/>
    <w:useFELayout/>
    <w:compatSetting w:name="compatibilityMode" w:uri="http://schemas.microsoft.com/office/word" w:val="12"/>
  </w:compat>
  <w:rsids>
    <w:rsidRoot w:val="00E80973"/>
    <w:rsid w:val="00034FA0"/>
    <w:rsid w:val="000D59BA"/>
    <w:rsid w:val="00286A54"/>
    <w:rsid w:val="002A6A1F"/>
    <w:rsid w:val="002B7553"/>
    <w:rsid w:val="005554E4"/>
    <w:rsid w:val="006B3634"/>
    <w:rsid w:val="006E4C0C"/>
    <w:rsid w:val="00964A79"/>
    <w:rsid w:val="00A142CA"/>
    <w:rsid w:val="00C6052B"/>
    <w:rsid w:val="00CE28A8"/>
    <w:rsid w:val="00E8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F6E458-B3C9-4D57-B1FE-9EF5C6F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A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86A54"/>
    <w:rPr>
      <w:sz w:val="20"/>
    </w:rPr>
  </w:style>
  <w:style w:type="paragraph" w:styleId="a5">
    <w:name w:val="footer"/>
    <w:basedOn w:val="a"/>
    <w:link w:val="a6"/>
    <w:uiPriority w:val="99"/>
    <w:unhideWhenUsed/>
    <w:rsid w:val="00286A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86A54"/>
    <w:rPr>
      <w:sz w:val="20"/>
    </w:rPr>
  </w:style>
  <w:style w:type="paragraph" w:styleId="Web">
    <w:name w:val="Normal (Web)"/>
    <w:basedOn w:val="a"/>
    <w:uiPriority w:val="99"/>
    <w:unhideWhenUsed/>
    <w:rsid w:val="00286A54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auto"/>
      <w:szCs w:val="24"/>
      <w:bdr w:val="none" w:sz="0" w:space="0" w:color="auto"/>
    </w:rPr>
  </w:style>
  <w:style w:type="paragraph" w:styleId="a7">
    <w:name w:val="List Paragraph"/>
    <w:basedOn w:val="a"/>
    <w:uiPriority w:val="34"/>
    <w:qFormat/>
    <w:rsid w:val="00286A5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吳幸娟</cp:lastModifiedBy>
  <cp:revision>9</cp:revision>
  <dcterms:created xsi:type="dcterms:W3CDTF">2021-09-30T02:44:00Z</dcterms:created>
  <dcterms:modified xsi:type="dcterms:W3CDTF">2021-10-08T07:06:00Z</dcterms:modified>
</cp:coreProperties>
</file>