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F67" w:rsidRPr="008E6AB3" w:rsidRDefault="00A80F67" w:rsidP="00A80F67">
      <w:pPr>
        <w:rPr>
          <w:rFonts w:ascii="細明體" w:eastAsia="細明體" w:hAnsi="細明體"/>
          <w:b/>
          <w:sz w:val="40"/>
          <w:szCs w:val="40"/>
        </w:rPr>
      </w:pPr>
      <w:r w:rsidRPr="008E6AB3">
        <w:rPr>
          <w:rFonts w:ascii="細明體" w:eastAsia="細明體" w:hAnsi="細明體" w:hint="eastAsia"/>
          <w:b/>
          <w:sz w:val="40"/>
          <w:szCs w:val="40"/>
        </w:rPr>
        <w:t>出國報告(出國類別：研習)</w:t>
      </w:r>
    </w:p>
    <w:sdt>
      <w:sdtPr>
        <w:rPr>
          <w:rFonts w:ascii="標楷體" w:eastAsia="標楷體" w:hAnsi="標楷體"/>
          <w:b/>
          <w:sz w:val="40"/>
          <w:szCs w:val="40"/>
        </w:rPr>
        <w:id w:val="17828060"/>
        <w:docPartObj>
          <w:docPartGallery w:val="Cover Pages"/>
          <w:docPartUnique/>
        </w:docPartObj>
      </w:sdtPr>
      <w:sdtEndPr>
        <w:rPr>
          <w:rFonts w:cs="Arial"/>
          <w:bCs/>
          <w:color w:val="373737"/>
          <w:kern w:val="0"/>
          <w:sz w:val="23"/>
          <w:szCs w:val="23"/>
        </w:rPr>
      </w:sdtEndPr>
      <w:sdtContent>
        <w:p w:rsidR="00D72091" w:rsidRPr="008B3C1F" w:rsidRDefault="00D72091" w:rsidP="00A80F67">
          <w:pPr>
            <w:spacing w:line="0" w:lineRule="atLeast"/>
            <w:rPr>
              <w:rFonts w:ascii="標楷體" w:eastAsia="標楷體" w:hAnsi="標楷體"/>
              <w:b/>
              <w:sz w:val="36"/>
              <w:szCs w:val="36"/>
            </w:rPr>
          </w:pPr>
        </w:p>
        <w:p w:rsidR="00D72091" w:rsidRDefault="00D72091" w:rsidP="00A75A95">
          <w:pPr>
            <w:jc w:val="center"/>
            <w:rPr>
              <w:rFonts w:ascii="標楷體" w:eastAsia="標楷體" w:hAnsi="標楷體"/>
              <w:sz w:val="36"/>
              <w:szCs w:val="36"/>
            </w:rPr>
          </w:pPr>
        </w:p>
        <w:p w:rsidR="00D72091" w:rsidRDefault="00D72091" w:rsidP="00A75A95">
          <w:pPr>
            <w:jc w:val="center"/>
            <w:rPr>
              <w:rFonts w:ascii="標楷體" w:eastAsia="標楷體" w:hAnsi="標楷體"/>
              <w:sz w:val="36"/>
              <w:szCs w:val="36"/>
            </w:rPr>
          </w:pPr>
        </w:p>
        <w:p w:rsidR="00D72091" w:rsidRDefault="00D72091" w:rsidP="00A75A95">
          <w:pPr>
            <w:jc w:val="center"/>
            <w:rPr>
              <w:rFonts w:ascii="標楷體" w:eastAsia="標楷體" w:hAnsi="標楷體"/>
              <w:sz w:val="36"/>
              <w:szCs w:val="36"/>
            </w:rPr>
          </w:pPr>
        </w:p>
        <w:p w:rsidR="00D72091" w:rsidRPr="00A2679D" w:rsidRDefault="00D72091" w:rsidP="00A22C60">
          <w:pPr>
            <w:spacing w:afterLines="50" w:after="180" w:line="500" w:lineRule="exact"/>
            <w:jc w:val="center"/>
            <w:rPr>
              <w:rFonts w:ascii="Times New Roman" w:eastAsia="細明體" w:hAnsi="Times New Roman" w:cs="Times New Roman"/>
              <w:b/>
              <w:sz w:val="52"/>
              <w:szCs w:val="52"/>
            </w:rPr>
          </w:pPr>
          <w:r w:rsidRPr="00A2679D">
            <w:rPr>
              <w:rFonts w:ascii="Times New Roman" w:eastAsia="細明體" w:hAnsi="Times New Roman" w:cs="Times New Roman"/>
              <w:b/>
              <w:sz w:val="52"/>
              <w:szCs w:val="52"/>
            </w:rPr>
            <w:t>高階文官培訓飛躍方案</w:t>
          </w:r>
          <w:r>
            <w:rPr>
              <w:rFonts w:ascii="Times New Roman" w:eastAsia="細明體" w:hAnsi="Times New Roman"/>
              <w:b/>
              <w:sz w:val="52"/>
              <w:szCs w:val="52"/>
            </w:rPr>
            <w:t>10</w:t>
          </w:r>
          <w:r>
            <w:rPr>
              <w:rFonts w:ascii="Times New Roman" w:eastAsia="細明體" w:hAnsi="Times New Roman" w:hint="eastAsia"/>
              <w:b/>
              <w:sz w:val="52"/>
              <w:szCs w:val="52"/>
            </w:rPr>
            <w:t>4</w:t>
          </w:r>
          <w:r w:rsidRPr="00A2679D">
            <w:rPr>
              <w:rFonts w:ascii="Times New Roman" w:eastAsia="細明體" w:hAnsi="Times New Roman" w:cs="Times New Roman"/>
              <w:b/>
              <w:sz w:val="52"/>
              <w:szCs w:val="52"/>
            </w:rPr>
            <w:t>年訓練</w:t>
          </w:r>
        </w:p>
        <w:p w:rsidR="00D72091" w:rsidRPr="00A2679D" w:rsidRDefault="00D72091" w:rsidP="00A22C60">
          <w:pPr>
            <w:spacing w:afterLines="50" w:after="180" w:line="500" w:lineRule="exact"/>
            <w:jc w:val="center"/>
            <w:rPr>
              <w:rFonts w:ascii="Times New Roman" w:eastAsia="細明體" w:hAnsi="Times New Roman" w:cs="Times New Roman"/>
              <w:b/>
              <w:sz w:val="52"/>
              <w:szCs w:val="52"/>
            </w:rPr>
          </w:pPr>
          <w:r w:rsidRPr="00A2679D">
            <w:rPr>
              <w:rFonts w:ascii="Times New Roman" w:eastAsia="細明體" w:hAnsi="Times New Roman" w:cs="Times New Roman"/>
              <w:b/>
              <w:sz w:val="52"/>
              <w:szCs w:val="52"/>
            </w:rPr>
            <w:t>領導發展訓練國外研習</w:t>
          </w:r>
          <w:r>
            <w:rPr>
              <w:rFonts w:ascii="Times New Roman" w:eastAsia="細明體" w:hAnsi="Times New Roman" w:cs="Times New Roman" w:hint="eastAsia"/>
              <w:b/>
              <w:sz w:val="52"/>
              <w:szCs w:val="52"/>
            </w:rPr>
            <w:t>成果</w:t>
          </w:r>
          <w:r w:rsidRPr="00A2679D">
            <w:rPr>
              <w:rFonts w:ascii="Times New Roman" w:eastAsia="細明體" w:hAnsi="Times New Roman" w:cs="Times New Roman"/>
              <w:b/>
              <w:sz w:val="52"/>
              <w:szCs w:val="52"/>
            </w:rPr>
            <w:t>報告</w:t>
          </w:r>
        </w:p>
        <w:p w:rsidR="00D72091" w:rsidRDefault="00D72091" w:rsidP="008E6AB3">
          <w:pPr>
            <w:jc w:val="center"/>
            <w:rPr>
              <w:rFonts w:ascii="細明體" w:eastAsia="細明體" w:hAnsi="細明體"/>
              <w:b/>
              <w:sz w:val="52"/>
              <w:szCs w:val="52"/>
            </w:rPr>
          </w:pPr>
        </w:p>
        <w:p w:rsidR="00D72091" w:rsidRPr="00F00BBB" w:rsidRDefault="00D72091" w:rsidP="00A75A95">
          <w:pPr>
            <w:jc w:val="center"/>
            <w:rPr>
              <w:rFonts w:ascii="標楷體" w:eastAsia="標楷體" w:hAnsi="標楷體"/>
              <w:sz w:val="36"/>
              <w:szCs w:val="36"/>
            </w:rPr>
          </w:pPr>
        </w:p>
        <w:p w:rsidR="00D72091" w:rsidRPr="00F51015"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Default="00D72091">
          <w:pPr>
            <w:rPr>
              <w:rFonts w:ascii="標楷體" w:eastAsia="標楷體" w:hAnsi="標楷體"/>
            </w:rPr>
          </w:pPr>
        </w:p>
        <w:p w:rsidR="00D72091" w:rsidRPr="00BA5B89" w:rsidRDefault="00D72091" w:rsidP="00F51015">
          <w:pPr>
            <w:spacing w:line="400" w:lineRule="exact"/>
            <w:ind w:leftChars="707" w:left="1697"/>
            <w:rPr>
              <w:rFonts w:ascii="Times New Roman" w:eastAsia="細明體" w:hAnsi="Times New Roman" w:cs="Times New Roman"/>
              <w:b/>
              <w:sz w:val="28"/>
              <w:szCs w:val="28"/>
            </w:rPr>
          </w:pPr>
          <w:r w:rsidRPr="00BA5B89">
            <w:rPr>
              <w:rFonts w:ascii="Times New Roman" w:eastAsia="細明體" w:hAnsi="Times New Roman" w:cs="Times New Roman"/>
              <w:b/>
              <w:sz w:val="28"/>
              <w:szCs w:val="28"/>
            </w:rPr>
            <w:t>服務機關：</w:t>
          </w:r>
          <w:r w:rsidRPr="00BA5B89">
            <w:rPr>
              <w:rFonts w:ascii="Times New Roman" w:eastAsia="細明體" w:hAnsi="Times New Roman" w:cs="Times New Roman"/>
              <w:b/>
              <w:kern w:val="0"/>
              <w:sz w:val="28"/>
              <w:szCs w:val="28"/>
            </w:rPr>
            <w:t>公務人員保障暨培訓委員會</w:t>
          </w:r>
        </w:p>
        <w:p w:rsidR="00D72091" w:rsidRDefault="00D72091" w:rsidP="00F51015">
          <w:pPr>
            <w:spacing w:line="400" w:lineRule="exact"/>
            <w:ind w:leftChars="709" w:left="3120" w:rightChars="-42" w:right="-101" w:hangingChars="506" w:hanging="1418"/>
            <w:rPr>
              <w:rFonts w:ascii="Times New Roman" w:eastAsia="細明體" w:hAnsi="Times New Roman"/>
              <w:b/>
              <w:kern w:val="0"/>
              <w:sz w:val="28"/>
              <w:szCs w:val="28"/>
            </w:rPr>
          </w:pPr>
          <w:r w:rsidRPr="00BA5B89">
            <w:rPr>
              <w:rFonts w:ascii="Times New Roman" w:eastAsia="細明體" w:hAnsi="Times New Roman" w:cs="Times New Roman"/>
              <w:b/>
              <w:sz w:val="28"/>
              <w:szCs w:val="28"/>
            </w:rPr>
            <w:t>姓名職稱：</w:t>
          </w:r>
          <w:r w:rsidRPr="00BA5B89">
            <w:rPr>
              <w:rFonts w:ascii="Times New Roman" w:eastAsia="細明體" w:hAnsi="Times New Roman" w:cs="Times New Roman"/>
              <w:b/>
              <w:kern w:val="0"/>
              <w:sz w:val="28"/>
              <w:szCs w:val="28"/>
            </w:rPr>
            <w:t>高階文官培訓</w:t>
          </w:r>
          <w:r w:rsidRPr="00BA5B89">
            <w:rPr>
              <w:rFonts w:ascii="Times New Roman" w:eastAsia="細明體" w:hAnsi="Times New Roman" w:cs="Times New Roman"/>
              <w:b/>
              <w:bCs/>
              <w:kern w:val="0"/>
              <w:sz w:val="28"/>
              <w:szCs w:val="28"/>
            </w:rPr>
            <w:t>10</w:t>
          </w:r>
          <w:r>
            <w:rPr>
              <w:rFonts w:ascii="Times New Roman" w:eastAsia="細明體" w:hAnsi="Times New Roman" w:hint="eastAsia"/>
              <w:b/>
              <w:bCs/>
              <w:kern w:val="0"/>
              <w:sz w:val="28"/>
              <w:szCs w:val="28"/>
            </w:rPr>
            <w:t>4</w:t>
          </w:r>
          <w:r w:rsidRPr="00BA5B89">
            <w:rPr>
              <w:rFonts w:ascii="Times New Roman" w:eastAsia="細明體" w:hAnsi="Times New Roman" w:cs="Times New Roman"/>
              <w:b/>
              <w:kern w:val="0"/>
              <w:sz w:val="28"/>
              <w:szCs w:val="28"/>
            </w:rPr>
            <w:t>年領導發展訓練全體學員</w:t>
          </w:r>
        </w:p>
        <w:p w:rsidR="00D72091" w:rsidRDefault="00D72091" w:rsidP="00F51015">
          <w:pPr>
            <w:spacing w:line="400" w:lineRule="exact"/>
            <w:ind w:leftChars="709" w:left="2400" w:hangingChars="249" w:hanging="698"/>
            <w:rPr>
              <w:rFonts w:ascii="細明體" w:eastAsia="細明體" w:hAnsi="細明體"/>
              <w:b/>
              <w:sz w:val="28"/>
              <w:szCs w:val="28"/>
            </w:rPr>
          </w:pPr>
          <w:r>
            <w:rPr>
              <w:rFonts w:ascii="細明體" w:eastAsia="細明體" w:hAnsi="細明體" w:hint="eastAsia"/>
              <w:b/>
              <w:sz w:val="28"/>
              <w:szCs w:val="28"/>
            </w:rPr>
            <w:t>派</w:t>
          </w:r>
          <w:r w:rsidRPr="00883229">
            <w:rPr>
              <w:rFonts w:ascii="細明體" w:eastAsia="細明體" w:hAnsi="細明體" w:hint="eastAsia"/>
              <w:b/>
              <w:sz w:val="28"/>
              <w:szCs w:val="28"/>
            </w:rPr>
            <w:t>赴國家：芬蘭</w:t>
          </w:r>
        </w:p>
        <w:p w:rsidR="00D72091" w:rsidRDefault="00D72091" w:rsidP="00F51015">
          <w:pPr>
            <w:spacing w:line="400" w:lineRule="exact"/>
            <w:ind w:leftChars="709" w:left="2400" w:hangingChars="249" w:hanging="698"/>
            <w:rPr>
              <w:rFonts w:ascii="細明體" w:eastAsia="細明體" w:hAnsi="細明體"/>
              <w:b/>
              <w:sz w:val="28"/>
              <w:szCs w:val="28"/>
            </w:rPr>
          </w:pPr>
          <w:r w:rsidRPr="00883229">
            <w:rPr>
              <w:rFonts w:ascii="細明體" w:eastAsia="細明體" w:hAnsi="細明體" w:hint="eastAsia"/>
              <w:b/>
              <w:sz w:val="28"/>
              <w:szCs w:val="28"/>
            </w:rPr>
            <w:t>出國期間：104年8月15日至</w:t>
          </w:r>
          <w:r>
            <w:rPr>
              <w:rFonts w:ascii="細明體" w:eastAsia="細明體" w:hAnsi="細明體" w:hint="eastAsia"/>
              <w:b/>
              <w:sz w:val="28"/>
              <w:szCs w:val="28"/>
            </w:rPr>
            <w:t>104年8月</w:t>
          </w:r>
          <w:r w:rsidRPr="00883229">
            <w:rPr>
              <w:rFonts w:ascii="細明體" w:eastAsia="細明體" w:hAnsi="細明體" w:hint="eastAsia"/>
              <w:b/>
              <w:sz w:val="28"/>
              <w:szCs w:val="28"/>
            </w:rPr>
            <w:t>29日</w:t>
          </w:r>
        </w:p>
        <w:p w:rsidR="00D72091" w:rsidRPr="00883229" w:rsidRDefault="00D72091" w:rsidP="00F51015">
          <w:pPr>
            <w:spacing w:line="400" w:lineRule="exact"/>
            <w:ind w:leftChars="709" w:left="2400" w:hangingChars="249" w:hanging="698"/>
            <w:rPr>
              <w:rFonts w:ascii="細明體" w:eastAsia="細明體" w:hAnsi="細明體"/>
              <w:b/>
              <w:sz w:val="28"/>
              <w:szCs w:val="28"/>
            </w:rPr>
          </w:pPr>
          <w:r w:rsidRPr="00883229">
            <w:rPr>
              <w:rFonts w:ascii="細明體" w:eastAsia="細明體" w:hAnsi="細明體" w:hint="eastAsia"/>
              <w:b/>
              <w:sz w:val="28"/>
              <w:szCs w:val="28"/>
            </w:rPr>
            <w:t>報告日期：104年11月</w:t>
          </w:r>
          <w:r w:rsidR="001F7D8D">
            <w:rPr>
              <w:rFonts w:ascii="細明體" w:eastAsia="細明體" w:hAnsi="細明體" w:hint="eastAsia"/>
              <w:b/>
              <w:sz w:val="28"/>
              <w:szCs w:val="28"/>
            </w:rPr>
            <w:t>1</w:t>
          </w:r>
          <w:r>
            <w:rPr>
              <w:rFonts w:ascii="細明體" w:eastAsia="細明體" w:hAnsi="細明體" w:hint="eastAsia"/>
              <w:b/>
              <w:sz w:val="28"/>
              <w:szCs w:val="28"/>
            </w:rPr>
            <w:t>2</w:t>
          </w:r>
          <w:bookmarkStart w:id="0" w:name="_GoBack"/>
          <w:bookmarkEnd w:id="0"/>
          <w:r w:rsidRPr="00883229">
            <w:rPr>
              <w:rFonts w:ascii="細明體" w:eastAsia="細明體" w:hAnsi="細明體" w:hint="eastAsia"/>
              <w:b/>
              <w:sz w:val="28"/>
              <w:szCs w:val="28"/>
            </w:rPr>
            <w:t>日</w:t>
          </w:r>
        </w:p>
        <w:p w:rsidR="00D72091" w:rsidRDefault="00D72091">
          <w:pPr>
            <w:widowControl/>
            <w:rPr>
              <w:rFonts w:ascii="標楷體" w:eastAsia="標楷體" w:hAnsi="標楷體" w:cs="Arial"/>
              <w:color w:val="373737"/>
              <w:kern w:val="0"/>
              <w:sz w:val="23"/>
              <w:szCs w:val="23"/>
            </w:rPr>
          </w:pPr>
        </w:p>
        <w:p w:rsidR="00D72091" w:rsidRDefault="00D72091">
          <w:pPr>
            <w:widowControl/>
            <w:rPr>
              <w:rFonts w:ascii="標楷體" w:eastAsia="標楷體" w:hAnsi="標楷體" w:cs="Arial"/>
              <w:color w:val="373737"/>
              <w:kern w:val="0"/>
              <w:sz w:val="23"/>
              <w:szCs w:val="23"/>
            </w:rPr>
          </w:pPr>
        </w:p>
        <w:p w:rsidR="00D72091" w:rsidRDefault="00D72091">
          <w:pPr>
            <w:widowControl/>
            <w:rPr>
              <w:rFonts w:ascii="標楷體" w:eastAsia="標楷體" w:hAnsi="標楷體" w:cs="Arial"/>
              <w:color w:val="373737"/>
              <w:kern w:val="0"/>
              <w:sz w:val="23"/>
              <w:szCs w:val="23"/>
            </w:rPr>
          </w:pPr>
        </w:p>
        <w:p w:rsidR="00D72091" w:rsidRPr="00A2679D" w:rsidRDefault="00D72091" w:rsidP="00A22C60">
          <w:pPr>
            <w:snapToGrid w:val="0"/>
            <w:spacing w:afterLines="50" w:after="180" w:line="500" w:lineRule="exact"/>
            <w:jc w:val="center"/>
            <w:rPr>
              <w:rFonts w:ascii="Times New Roman" w:eastAsia="細明體" w:hAnsi="Times New Roman" w:cs="Times New Roman"/>
              <w:b/>
              <w:bCs/>
              <w:sz w:val="32"/>
              <w:szCs w:val="32"/>
            </w:rPr>
          </w:pPr>
          <w:r w:rsidRPr="00A2679D">
            <w:rPr>
              <w:rFonts w:ascii="Times New Roman" w:eastAsia="細明體" w:hAnsi="Times New Roman" w:cs="Times New Roman"/>
              <w:b/>
              <w:bCs/>
              <w:sz w:val="32"/>
              <w:szCs w:val="32"/>
            </w:rPr>
            <w:lastRenderedPageBreak/>
            <w:t>高階文官培訓飛躍方案</w:t>
          </w:r>
          <w:r w:rsidRPr="00A2679D">
            <w:rPr>
              <w:rFonts w:ascii="Times New Roman" w:eastAsia="細明體" w:hAnsi="Times New Roman" w:cs="Times New Roman"/>
              <w:b/>
              <w:bCs/>
              <w:sz w:val="32"/>
              <w:szCs w:val="32"/>
            </w:rPr>
            <w:t>10</w:t>
          </w:r>
          <w:r>
            <w:rPr>
              <w:rFonts w:ascii="Times New Roman" w:eastAsia="細明體" w:hAnsi="Times New Roman" w:hint="eastAsia"/>
              <w:b/>
              <w:bCs/>
              <w:sz w:val="32"/>
              <w:szCs w:val="32"/>
            </w:rPr>
            <w:t>4</w:t>
          </w:r>
          <w:r w:rsidRPr="00A2679D">
            <w:rPr>
              <w:rFonts w:ascii="Times New Roman" w:eastAsia="細明體" w:hAnsi="Times New Roman" w:cs="Times New Roman"/>
              <w:b/>
              <w:bCs/>
              <w:sz w:val="32"/>
              <w:szCs w:val="32"/>
            </w:rPr>
            <w:t>年訓練</w:t>
          </w:r>
        </w:p>
        <w:p w:rsidR="00D72091" w:rsidRPr="00A2679D" w:rsidRDefault="00D72091" w:rsidP="00A22C60">
          <w:pPr>
            <w:snapToGrid w:val="0"/>
            <w:spacing w:afterLines="50" w:after="180" w:line="500" w:lineRule="exact"/>
            <w:jc w:val="center"/>
            <w:rPr>
              <w:rFonts w:ascii="Times New Roman" w:eastAsia="細明體" w:hAnsi="Times New Roman" w:cs="Times New Roman"/>
              <w:b/>
              <w:sz w:val="32"/>
              <w:szCs w:val="32"/>
            </w:rPr>
          </w:pPr>
          <w:r w:rsidRPr="00A2679D">
            <w:rPr>
              <w:rFonts w:ascii="Times New Roman" w:eastAsia="細明體" w:hAnsi="Times New Roman" w:cs="Times New Roman"/>
              <w:b/>
              <w:sz w:val="32"/>
              <w:szCs w:val="32"/>
            </w:rPr>
            <w:t>領導發展訓練受訓學員名冊</w:t>
          </w:r>
        </w:p>
        <w:tbl>
          <w:tblPr>
            <w:tblW w:w="9087" w:type="dxa"/>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66"/>
            <w:gridCol w:w="1417"/>
            <w:gridCol w:w="4494"/>
            <w:gridCol w:w="2310"/>
          </w:tblGrid>
          <w:tr w:rsidR="00D72091" w:rsidRPr="00A2679D" w:rsidTr="00D31CFD">
            <w:trPr>
              <w:trHeight w:val="330"/>
            </w:trPr>
            <w:tc>
              <w:tcPr>
                <w:tcW w:w="866" w:type="dxa"/>
                <w:shd w:val="pct12" w:color="auto" w:fill="auto"/>
                <w:vAlign w:val="center"/>
              </w:tcPr>
              <w:p w:rsidR="00D72091" w:rsidRPr="00A2679D" w:rsidRDefault="00D72091" w:rsidP="00A22C60">
                <w:pPr>
                  <w:widowControl/>
                  <w:spacing w:afterLines="50" w:after="180" w:line="500" w:lineRule="exact"/>
                  <w:jc w:val="center"/>
                  <w:rPr>
                    <w:rFonts w:ascii="Times New Roman" w:eastAsia="細明體" w:hAnsi="Times New Roman" w:cs="Times New Roman"/>
                    <w:b/>
                    <w:bCs/>
                    <w:kern w:val="0"/>
                    <w:sz w:val="28"/>
                    <w:szCs w:val="28"/>
                  </w:rPr>
                </w:pPr>
                <w:r w:rsidRPr="00A2679D">
                  <w:rPr>
                    <w:rFonts w:ascii="Times New Roman" w:eastAsia="細明體" w:hAnsi="Times New Roman" w:cs="Times New Roman"/>
                    <w:b/>
                    <w:bCs/>
                    <w:kern w:val="0"/>
                    <w:sz w:val="28"/>
                    <w:szCs w:val="28"/>
                  </w:rPr>
                  <w:t>學號</w:t>
                </w:r>
              </w:p>
            </w:tc>
            <w:tc>
              <w:tcPr>
                <w:tcW w:w="1417" w:type="dxa"/>
                <w:shd w:val="pct12" w:color="auto" w:fill="auto"/>
                <w:vAlign w:val="center"/>
              </w:tcPr>
              <w:p w:rsidR="00D72091" w:rsidRPr="00A2679D" w:rsidRDefault="00D72091" w:rsidP="00A22C60">
                <w:pPr>
                  <w:widowControl/>
                  <w:spacing w:afterLines="50" w:after="180" w:line="500" w:lineRule="exact"/>
                  <w:jc w:val="center"/>
                  <w:rPr>
                    <w:rFonts w:ascii="Times New Roman" w:eastAsia="細明體" w:hAnsi="Times New Roman" w:cs="Times New Roman"/>
                    <w:b/>
                    <w:bCs/>
                    <w:kern w:val="0"/>
                    <w:sz w:val="28"/>
                    <w:szCs w:val="28"/>
                  </w:rPr>
                </w:pPr>
                <w:r w:rsidRPr="00A2679D">
                  <w:rPr>
                    <w:rFonts w:ascii="Times New Roman" w:eastAsia="細明體" w:hAnsi="Times New Roman" w:cs="Times New Roman"/>
                    <w:b/>
                    <w:bCs/>
                    <w:kern w:val="0"/>
                    <w:sz w:val="28"/>
                    <w:szCs w:val="28"/>
                  </w:rPr>
                  <w:t>姓名</w:t>
                </w:r>
              </w:p>
            </w:tc>
            <w:tc>
              <w:tcPr>
                <w:tcW w:w="4494" w:type="dxa"/>
                <w:shd w:val="pct12" w:color="auto" w:fill="auto"/>
                <w:vAlign w:val="center"/>
              </w:tcPr>
              <w:p w:rsidR="00D72091" w:rsidRPr="00A2679D" w:rsidRDefault="00D72091" w:rsidP="00A22C60">
                <w:pPr>
                  <w:widowControl/>
                  <w:spacing w:afterLines="50" w:after="180" w:line="500" w:lineRule="exact"/>
                  <w:jc w:val="center"/>
                  <w:rPr>
                    <w:rFonts w:ascii="Times New Roman" w:eastAsia="細明體" w:hAnsi="Times New Roman" w:cs="Times New Roman"/>
                    <w:b/>
                    <w:bCs/>
                    <w:kern w:val="0"/>
                    <w:sz w:val="28"/>
                    <w:szCs w:val="28"/>
                  </w:rPr>
                </w:pPr>
                <w:r w:rsidRPr="00A2679D">
                  <w:rPr>
                    <w:rFonts w:ascii="Times New Roman" w:eastAsia="細明體" w:hAnsi="Times New Roman" w:cs="Times New Roman"/>
                    <w:b/>
                    <w:bCs/>
                    <w:kern w:val="0"/>
                    <w:sz w:val="28"/>
                    <w:szCs w:val="28"/>
                  </w:rPr>
                  <w:t>機關</w:t>
                </w:r>
              </w:p>
            </w:tc>
            <w:tc>
              <w:tcPr>
                <w:tcW w:w="2310" w:type="dxa"/>
                <w:shd w:val="pct12" w:color="auto" w:fill="auto"/>
                <w:vAlign w:val="center"/>
              </w:tcPr>
              <w:p w:rsidR="00D72091" w:rsidRPr="00A2679D" w:rsidRDefault="00D72091" w:rsidP="00A22C60">
                <w:pPr>
                  <w:widowControl/>
                  <w:spacing w:afterLines="50" w:after="180" w:line="500" w:lineRule="exact"/>
                  <w:jc w:val="center"/>
                  <w:rPr>
                    <w:rFonts w:ascii="Times New Roman" w:eastAsia="細明體" w:hAnsi="Times New Roman" w:cs="Times New Roman"/>
                    <w:b/>
                    <w:bCs/>
                    <w:kern w:val="0"/>
                    <w:sz w:val="28"/>
                    <w:szCs w:val="28"/>
                  </w:rPr>
                </w:pPr>
                <w:r w:rsidRPr="00A2679D">
                  <w:rPr>
                    <w:rFonts w:ascii="Times New Roman" w:eastAsia="細明體" w:hAnsi="Times New Roman" w:cs="Times New Roman"/>
                    <w:b/>
                    <w:bCs/>
                    <w:kern w:val="0"/>
                    <w:sz w:val="28"/>
                    <w:szCs w:val="28"/>
                  </w:rPr>
                  <w:t>職稱</w:t>
                </w:r>
              </w:p>
            </w:tc>
          </w:tr>
          <w:tr w:rsidR="00D72091" w:rsidRPr="00063DBC" w:rsidTr="00D31CFD">
            <w:trPr>
              <w:trHeight w:val="264"/>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hint="eastAsia"/>
                    <w:kern w:val="0"/>
                  </w:rPr>
                  <w:t>9</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鍾朝恭</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經濟部水利署</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總工程司</w:t>
                </w:r>
              </w:p>
            </w:tc>
          </w:tr>
          <w:tr w:rsidR="00D72091" w:rsidRPr="00063DBC" w:rsidTr="00D31CFD">
            <w:trPr>
              <w:trHeight w:val="264"/>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hint="eastAsia"/>
                    <w:kern w:val="0"/>
                  </w:rPr>
                  <w:t>10</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曹華平</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經濟部水利署</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cs="Times New Roman"/>
                  </w:rPr>
                  <w:t>副署長</w:t>
                </w:r>
              </w:p>
            </w:tc>
          </w:tr>
          <w:tr w:rsidR="00D72091" w:rsidRPr="00063DBC" w:rsidTr="00D31CFD">
            <w:trPr>
              <w:trHeight w:val="31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hint="eastAsia"/>
                    <w:kern w:val="0"/>
                  </w:rPr>
                  <w:t>11</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黃運貴</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交通部公路總局</w:t>
                </w:r>
              </w:p>
            </w:tc>
            <w:tc>
              <w:tcPr>
                <w:tcW w:w="2310" w:type="dxa"/>
                <w:shd w:val="clear" w:color="auto" w:fill="auto"/>
              </w:tcPr>
              <w:p w:rsidR="00D72091" w:rsidRPr="00FE3F8D" w:rsidRDefault="00D72091" w:rsidP="00F51015">
                <w:pPr>
                  <w:widowControl/>
                  <w:rPr>
                    <w:rFonts w:ascii="細明體" w:eastAsia="細明體" w:hAnsi="細明體" w:cs="Times New Roman"/>
                  </w:rPr>
                </w:pPr>
                <w:r w:rsidRPr="00FE3F8D">
                  <w:rPr>
                    <w:rFonts w:ascii="細明體" w:eastAsia="細明體" w:hAnsi="細明體" w:hint="eastAsia"/>
                  </w:rPr>
                  <w:t>副局長</w:t>
                </w:r>
              </w:p>
            </w:tc>
          </w:tr>
          <w:tr w:rsidR="00D72091" w:rsidRPr="00063DBC" w:rsidTr="00D31CFD">
            <w:trPr>
              <w:trHeight w:val="232"/>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hint="eastAsia"/>
                    <w:kern w:val="0"/>
                  </w:rPr>
                  <w:t>12</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張致盛</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行政院農業委員會</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處</w:t>
                </w:r>
                <w:r w:rsidRPr="00FE3F8D">
                  <w:rPr>
                    <w:rFonts w:ascii="細明體" w:eastAsia="細明體" w:hAnsi="細明體" w:cs="Times New Roman"/>
                  </w:rPr>
                  <w:t>長</w:t>
                </w:r>
              </w:p>
            </w:tc>
          </w:tr>
          <w:tr w:rsidR="00D72091" w:rsidRPr="00063DBC" w:rsidTr="00D31CFD">
            <w:trPr>
              <w:trHeight w:val="279"/>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3</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蘇郁卿</w:t>
                </w:r>
              </w:p>
            </w:tc>
            <w:tc>
              <w:tcPr>
                <w:tcW w:w="4494" w:type="dxa"/>
                <w:shd w:val="clear" w:color="auto" w:fill="auto"/>
              </w:tcPr>
              <w:p w:rsidR="00D72091" w:rsidRPr="00FE3F8D" w:rsidRDefault="00D72091" w:rsidP="00FE3F8D">
                <w:pPr>
                  <w:ind w:left="1200" w:hangingChars="500" w:hanging="1200"/>
                  <w:rPr>
                    <w:rFonts w:ascii="細明體" w:eastAsia="細明體" w:hAnsi="細明體" w:cs="Times New Roman"/>
                  </w:rPr>
                </w:pPr>
                <w:r w:rsidRPr="00FE3F8D">
                  <w:rPr>
                    <w:rFonts w:ascii="細明體" w:eastAsia="細明體" w:hAnsi="細明體" w:hint="eastAsia"/>
                  </w:rPr>
                  <w:t>金融監督管理委員會</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處</w:t>
                </w:r>
                <w:r w:rsidRPr="00FE3F8D">
                  <w:rPr>
                    <w:rFonts w:ascii="細明體" w:eastAsia="細明體" w:hAnsi="細明體" w:cs="Times New Roman"/>
                  </w:rPr>
                  <w:t>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4</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高菁</w:t>
                </w:r>
              </w:p>
            </w:tc>
            <w:tc>
              <w:tcPr>
                <w:tcW w:w="4494" w:type="dxa"/>
                <w:shd w:val="clear" w:color="auto" w:fill="auto"/>
              </w:tcPr>
              <w:p w:rsidR="00D72091" w:rsidRPr="00FE3F8D" w:rsidRDefault="00D72091" w:rsidP="00FE3F8D">
                <w:pPr>
                  <w:ind w:left="2551" w:hangingChars="1063" w:hanging="2551"/>
                  <w:rPr>
                    <w:rFonts w:ascii="細明體" w:eastAsia="細明體" w:hAnsi="細明體" w:cs="Times New Roman"/>
                  </w:rPr>
                </w:pPr>
                <w:r w:rsidRPr="00FE3F8D">
                  <w:rPr>
                    <w:rFonts w:ascii="細明體" w:eastAsia="細明體" w:hAnsi="細明體" w:hint="eastAsia"/>
                  </w:rPr>
                  <w:t>僑務委員會</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參事</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5</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鄭乃文</w:t>
                </w:r>
              </w:p>
            </w:tc>
            <w:tc>
              <w:tcPr>
                <w:tcW w:w="4494" w:type="dxa"/>
                <w:shd w:val="clear" w:color="auto" w:fill="auto"/>
                <w:vAlign w:val="center"/>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國立臺灣藝術教育館</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館</w:t>
                </w:r>
                <w:r w:rsidRPr="00FE3F8D">
                  <w:rPr>
                    <w:rFonts w:ascii="細明體" w:eastAsia="細明體" w:hAnsi="細明體" w:cs="Times New Roman"/>
                  </w:rPr>
                  <w:t>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6</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cs="標楷體" w:hint="eastAsia"/>
                    <w:color w:val="000000"/>
                    <w:kern w:val="0"/>
                  </w:rPr>
                  <w:t>唐鎮宇</w:t>
                </w:r>
              </w:p>
            </w:tc>
            <w:tc>
              <w:tcPr>
                <w:tcW w:w="4494" w:type="dxa"/>
                <w:shd w:val="clear" w:color="auto" w:fill="auto"/>
              </w:tcPr>
              <w:p w:rsidR="00D72091" w:rsidRPr="00FE3F8D" w:rsidRDefault="00D72091" w:rsidP="00FE3F8D">
                <w:pPr>
                  <w:autoSpaceDE w:val="0"/>
                  <w:autoSpaceDN w:val="0"/>
                  <w:adjustRightInd w:val="0"/>
                  <w:snapToGrid w:val="0"/>
                  <w:rPr>
                    <w:rFonts w:ascii="細明體" w:eastAsia="細明體" w:hAnsi="細明體" w:cs="Times New Roman"/>
                  </w:rPr>
                </w:pPr>
                <w:r w:rsidRPr="00FE3F8D">
                  <w:rPr>
                    <w:rFonts w:ascii="細明體" w:eastAsia="細明體" w:hAnsi="細明體" w:cs="標楷體" w:hint="eastAsia"/>
                    <w:color w:val="000000"/>
                    <w:kern w:val="0"/>
                  </w:rPr>
                  <w:t>基隆市消防局</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cs="標楷體" w:hint="eastAsia"/>
                    <w:color w:val="000000"/>
                    <w:kern w:val="0"/>
                  </w:rPr>
                  <w:t>局長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7</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林信耀</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台北巿立社會教育館</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館長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8</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林茂盛</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新北巿政府養護工程處</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處長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cs="Times New Roman"/>
                    <w:kern w:val="0"/>
                  </w:rPr>
                  <w:t>1</w:t>
                </w:r>
                <w:r w:rsidRPr="00FE3F8D">
                  <w:rPr>
                    <w:rFonts w:ascii="細明體" w:eastAsia="細明體" w:hAnsi="細明體" w:hint="eastAsia"/>
                    <w:kern w:val="0"/>
                  </w:rPr>
                  <w:t>9</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cs="標楷體" w:hint="eastAsia"/>
                    <w:color w:val="000000"/>
                    <w:kern w:val="0"/>
                  </w:rPr>
                  <w:t>蔡麗娟</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cs="標楷體" w:hint="eastAsia"/>
                    <w:color w:val="000000"/>
                    <w:kern w:val="0"/>
                  </w:rPr>
                  <w:t>桃園市政府</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cs="標楷體" w:hint="eastAsia"/>
                    <w:color w:val="000000"/>
                    <w:kern w:val="0"/>
                  </w:rPr>
                  <w:t>參事</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cs="Times New Roman"/>
                    <w:kern w:val="0"/>
                  </w:rPr>
                </w:pPr>
                <w:r w:rsidRPr="00FE3F8D">
                  <w:rPr>
                    <w:rFonts w:ascii="細明體" w:eastAsia="細明體" w:hAnsi="細明體" w:hint="eastAsia"/>
                    <w:kern w:val="0"/>
                  </w:rPr>
                  <w:t>20</w:t>
                </w:r>
              </w:p>
            </w:tc>
            <w:tc>
              <w:tcPr>
                <w:tcW w:w="1417" w:type="dxa"/>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王漢文</w:t>
                </w:r>
              </w:p>
            </w:tc>
            <w:tc>
              <w:tcPr>
                <w:tcW w:w="4494"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金門縣稅務局</w:t>
                </w:r>
              </w:p>
            </w:tc>
            <w:tc>
              <w:tcPr>
                <w:tcW w:w="2310" w:type="dxa"/>
                <w:shd w:val="clear" w:color="auto" w:fill="auto"/>
              </w:tcPr>
              <w:p w:rsidR="00D72091" w:rsidRPr="00FE3F8D" w:rsidRDefault="00D72091" w:rsidP="00FE3F8D">
                <w:pPr>
                  <w:widowControl/>
                  <w:rPr>
                    <w:rFonts w:ascii="細明體" w:eastAsia="細明體" w:hAnsi="細明體" w:cs="Times New Roman"/>
                  </w:rPr>
                </w:pPr>
                <w:r w:rsidRPr="00FE3F8D">
                  <w:rPr>
                    <w:rFonts w:ascii="細明體" w:eastAsia="細明體" w:hAnsi="細明體" w:hint="eastAsia"/>
                  </w:rPr>
                  <w:t>局長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21</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hint="eastAsia"/>
                  </w:rPr>
                  <w:t>張瑞宗</w:t>
                </w:r>
              </w:p>
            </w:tc>
            <w:tc>
              <w:tcPr>
                <w:tcW w:w="4494"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台灣中油股份有限公司</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副總經理</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22</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cs="標楷體" w:hint="eastAsia"/>
                    <w:color w:val="000000"/>
                    <w:kern w:val="0"/>
                  </w:rPr>
                  <w:t>張忠良</w:t>
                </w:r>
              </w:p>
            </w:tc>
            <w:tc>
              <w:tcPr>
                <w:tcW w:w="4494" w:type="dxa"/>
                <w:shd w:val="clear" w:color="auto" w:fill="auto"/>
              </w:tcPr>
              <w:p w:rsidR="00D72091" w:rsidRPr="00FE3F8D" w:rsidRDefault="00D72091" w:rsidP="00FE3F8D">
                <w:pPr>
                  <w:autoSpaceDE w:val="0"/>
                  <w:autoSpaceDN w:val="0"/>
                  <w:adjustRightInd w:val="0"/>
                  <w:snapToGrid w:val="0"/>
                  <w:rPr>
                    <w:rFonts w:ascii="細明體" w:eastAsia="細明體" w:hAnsi="細明體"/>
                  </w:rPr>
                </w:pPr>
                <w:r w:rsidRPr="00FE3F8D">
                  <w:rPr>
                    <w:rFonts w:ascii="細明體" w:eastAsia="細明體" w:hAnsi="細明體" w:cs="標楷體" w:hint="eastAsia"/>
                    <w:color w:val="000000"/>
                    <w:kern w:val="0"/>
                  </w:rPr>
                  <w:t>台灣電力股份有限公司</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cs="標楷體" w:hint="eastAsia"/>
                    <w:color w:val="000000"/>
                    <w:kern w:val="0"/>
                  </w:rPr>
                  <w:t>總檢核</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23</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hint="eastAsia"/>
                  </w:rPr>
                  <w:t>林溫琴</w:t>
                </w:r>
              </w:p>
            </w:tc>
            <w:tc>
              <w:tcPr>
                <w:tcW w:w="4494"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台銀綜合證券股份有限公司</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總稽核</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24</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hint="eastAsia"/>
                  </w:rPr>
                  <w:t>陳玉清</w:t>
                </w:r>
              </w:p>
            </w:tc>
            <w:tc>
              <w:tcPr>
                <w:tcW w:w="4494"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立法院</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研究員兼組長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25</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cs="標楷體" w:hint="eastAsia"/>
                    <w:color w:val="000000"/>
                    <w:kern w:val="0"/>
                  </w:rPr>
                  <w:t>林華娀</w:t>
                </w:r>
              </w:p>
            </w:tc>
            <w:tc>
              <w:tcPr>
                <w:tcW w:w="4494" w:type="dxa"/>
                <w:shd w:val="clear" w:color="auto" w:fill="auto"/>
              </w:tcPr>
              <w:p w:rsidR="00D72091" w:rsidRPr="00FE3F8D" w:rsidRDefault="00D72091" w:rsidP="00FE3F8D">
                <w:pPr>
                  <w:autoSpaceDE w:val="0"/>
                  <w:autoSpaceDN w:val="0"/>
                  <w:adjustRightInd w:val="0"/>
                  <w:snapToGrid w:val="0"/>
                  <w:rPr>
                    <w:rFonts w:ascii="細明體" w:eastAsia="細明體" w:hAnsi="細明體"/>
                  </w:rPr>
                </w:pPr>
                <w:r w:rsidRPr="00FE3F8D">
                  <w:rPr>
                    <w:rFonts w:ascii="細明體" w:eastAsia="細明體" w:hAnsi="細明體" w:cs="標楷體" w:hint="eastAsia"/>
                    <w:color w:val="000000"/>
                    <w:kern w:val="0"/>
                  </w:rPr>
                  <w:t>監察院</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cs="標楷體" w:hint="eastAsia"/>
                    <w:color w:val="000000"/>
                    <w:kern w:val="0"/>
                  </w:rPr>
                  <w:t>調查官</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26</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hint="eastAsia"/>
                  </w:rPr>
                  <w:t>李錦常</w:t>
                </w:r>
              </w:p>
            </w:tc>
            <w:tc>
              <w:tcPr>
                <w:tcW w:w="4494" w:type="dxa"/>
                <w:shd w:val="clear" w:color="auto" w:fill="auto"/>
              </w:tcPr>
              <w:p w:rsidR="00D72091" w:rsidRPr="00FE3F8D" w:rsidRDefault="00D72091" w:rsidP="00FE3F8D">
                <w:pPr>
                  <w:ind w:leftChars="-11" w:left="2549" w:hangingChars="1073" w:hanging="2575"/>
                  <w:rPr>
                    <w:rFonts w:ascii="細明體" w:eastAsia="細明體" w:hAnsi="細明體"/>
                  </w:rPr>
                </w:pPr>
                <w:r w:rsidRPr="00FE3F8D">
                  <w:rPr>
                    <w:rFonts w:ascii="細明體" w:eastAsia="細明體" w:hAnsi="細明體" w:hint="eastAsia"/>
                  </w:rPr>
                  <w:t>新北巿審計處</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處長</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27</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hint="eastAsia"/>
                  </w:rPr>
                  <w:t>宋狄揚</w:t>
                </w:r>
              </w:p>
            </w:tc>
            <w:tc>
              <w:tcPr>
                <w:tcW w:w="4494" w:type="dxa"/>
                <w:shd w:val="clear" w:color="auto" w:fill="auto"/>
              </w:tcPr>
              <w:p w:rsidR="00D72091" w:rsidRPr="00FE3F8D" w:rsidRDefault="00D72091" w:rsidP="00FE3F8D">
                <w:pPr>
                  <w:ind w:left="1200" w:hangingChars="500" w:hanging="1200"/>
                  <w:rPr>
                    <w:rFonts w:ascii="細明體" w:eastAsia="細明體" w:hAnsi="細明體"/>
                  </w:rPr>
                </w:pPr>
                <w:r w:rsidRPr="00FE3F8D">
                  <w:rPr>
                    <w:rFonts w:ascii="細明體" w:eastAsia="細明體" w:hAnsi="細明體" w:hint="eastAsia"/>
                  </w:rPr>
                  <w:t>公務人員保障暨培訓委員會</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hint="eastAsia"/>
                  </w:rPr>
                  <w:t>參事</w:t>
                </w:r>
              </w:p>
            </w:tc>
          </w:tr>
          <w:tr w:rsidR="00D72091" w:rsidRPr="00063DBC" w:rsidTr="00D31CFD">
            <w:trPr>
              <w:trHeight w:val="341"/>
            </w:trPr>
            <w:tc>
              <w:tcPr>
                <w:tcW w:w="866" w:type="dxa"/>
                <w:shd w:val="clear" w:color="auto" w:fill="auto"/>
                <w:vAlign w:val="center"/>
              </w:tcPr>
              <w:p w:rsidR="00D72091" w:rsidRPr="00FE3F8D" w:rsidRDefault="00D72091" w:rsidP="00FE3F8D">
                <w:pPr>
                  <w:widowControl/>
                  <w:rPr>
                    <w:rFonts w:ascii="細明體" w:eastAsia="細明體" w:hAnsi="細明體"/>
                    <w:kern w:val="0"/>
                  </w:rPr>
                </w:pPr>
                <w:r w:rsidRPr="00FE3F8D">
                  <w:rPr>
                    <w:rFonts w:ascii="細明體" w:eastAsia="細明體" w:hAnsi="細明體" w:hint="eastAsia"/>
                    <w:kern w:val="0"/>
                  </w:rPr>
                  <w:t>28</w:t>
                </w:r>
              </w:p>
            </w:tc>
            <w:tc>
              <w:tcPr>
                <w:tcW w:w="1417" w:type="dxa"/>
              </w:tcPr>
              <w:p w:rsidR="00D72091" w:rsidRPr="00FE3F8D" w:rsidRDefault="00D72091" w:rsidP="00FE3F8D">
                <w:pPr>
                  <w:widowControl/>
                  <w:rPr>
                    <w:rFonts w:ascii="細明體" w:eastAsia="細明體" w:hAnsi="細明體"/>
                  </w:rPr>
                </w:pPr>
                <w:r w:rsidRPr="00FE3F8D">
                  <w:rPr>
                    <w:rFonts w:ascii="細明體" w:eastAsia="細明體" w:hAnsi="細明體" w:cs="標楷體" w:hint="eastAsia"/>
                    <w:color w:val="000000"/>
                    <w:kern w:val="0"/>
                  </w:rPr>
                  <w:t>蔡松釗</w:t>
                </w:r>
              </w:p>
            </w:tc>
            <w:tc>
              <w:tcPr>
                <w:tcW w:w="4494" w:type="dxa"/>
                <w:shd w:val="clear" w:color="auto" w:fill="auto"/>
              </w:tcPr>
              <w:p w:rsidR="00D72091" w:rsidRPr="00FE3F8D" w:rsidRDefault="00D72091" w:rsidP="00FE3F8D">
                <w:pPr>
                  <w:autoSpaceDE w:val="0"/>
                  <w:autoSpaceDN w:val="0"/>
                  <w:adjustRightInd w:val="0"/>
                  <w:snapToGrid w:val="0"/>
                  <w:rPr>
                    <w:rFonts w:ascii="細明體" w:eastAsia="細明體" w:hAnsi="細明體"/>
                  </w:rPr>
                </w:pPr>
                <w:r w:rsidRPr="00FE3F8D">
                  <w:rPr>
                    <w:rFonts w:ascii="細明體" w:eastAsia="細明體" w:hAnsi="細明體" w:cs="標楷體" w:hint="eastAsia"/>
                    <w:color w:val="000000"/>
                    <w:kern w:val="0"/>
                  </w:rPr>
                  <w:t>中國鋼鐵股份有限公司</w:t>
                </w:r>
              </w:p>
            </w:tc>
            <w:tc>
              <w:tcPr>
                <w:tcW w:w="2310" w:type="dxa"/>
                <w:shd w:val="clear" w:color="auto" w:fill="auto"/>
              </w:tcPr>
              <w:p w:rsidR="00D72091" w:rsidRPr="00FE3F8D" w:rsidRDefault="00D72091" w:rsidP="00FE3F8D">
                <w:pPr>
                  <w:widowControl/>
                  <w:rPr>
                    <w:rFonts w:ascii="細明體" w:eastAsia="細明體" w:hAnsi="細明體"/>
                  </w:rPr>
                </w:pPr>
                <w:r w:rsidRPr="00FE3F8D">
                  <w:rPr>
                    <w:rFonts w:ascii="細明體" w:eastAsia="細明體" w:hAnsi="細明體" w:cs="標楷體" w:hint="eastAsia"/>
                    <w:color w:val="000000"/>
                    <w:kern w:val="0"/>
                  </w:rPr>
                  <w:t>助理副總經理</w:t>
                </w:r>
              </w:p>
            </w:tc>
          </w:tr>
        </w:tbl>
        <w:p w:rsidR="00D72091" w:rsidRDefault="00D72091">
          <w:pPr>
            <w:widowControl/>
            <w:rPr>
              <w:rFonts w:ascii="細明體" w:eastAsia="細明體" w:hAnsi="細明體" w:cs="Arial"/>
              <w:b/>
              <w:bCs/>
              <w:color w:val="373737"/>
              <w:kern w:val="0"/>
            </w:rPr>
          </w:pPr>
        </w:p>
        <w:p w:rsidR="00D72091" w:rsidRDefault="00D72091">
          <w:pPr>
            <w:widowControl/>
            <w:rPr>
              <w:rFonts w:ascii="細明體" w:eastAsia="細明體" w:hAnsi="細明體" w:cs="Arial"/>
              <w:b/>
              <w:bCs/>
              <w:color w:val="373737"/>
              <w:kern w:val="0"/>
            </w:rPr>
          </w:pPr>
          <w:r>
            <w:rPr>
              <w:rFonts w:ascii="細明體" w:eastAsia="細明體" w:hAnsi="細明體" w:cs="Arial"/>
              <w:b/>
              <w:bCs/>
              <w:color w:val="373737"/>
              <w:kern w:val="0"/>
            </w:rPr>
            <w:br w:type="page"/>
          </w:r>
        </w:p>
        <w:p w:rsidR="00D72091" w:rsidRDefault="00D72091" w:rsidP="00F51015">
          <w:pPr>
            <w:widowControl/>
            <w:jc w:val="center"/>
            <w:rPr>
              <w:rFonts w:ascii="細明體" w:eastAsia="細明體" w:hAnsi="細明體" w:cs="Arial"/>
              <w:b/>
              <w:bCs/>
              <w:color w:val="373737"/>
              <w:kern w:val="0"/>
              <w:sz w:val="28"/>
              <w:szCs w:val="28"/>
            </w:rPr>
          </w:pPr>
        </w:p>
        <w:p w:rsidR="00D72091" w:rsidRPr="00F51015" w:rsidRDefault="00D72091" w:rsidP="00F51015">
          <w:pPr>
            <w:widowControl/>
            <w:jc w:val="center"/>
            <w:rPr>
              <w:rFonts w:ascii="細明體" w:eastAsia="細明體" w:hAnsi="細明體" w:cs="Arial"/>
              <w:b/>
              <w:bCs/>
              <w:color w:val="373737"/>
              <w:kern w:val="0"/>
              <w:sz w:val="28"/>
              <w:szCs w:val="28"/>
            </w:rPr>
          </w:pPr>
          <w:r w:rsidRPr="00F51015">
            <w:rPr>
              <w:rFonts w:ascii="細明體" w:eastAsia="細明體" w:hAnsi="細明體" w:cs="Arial" w:hint="eastAsia"/>
              <w:b/>
              <w:bCs/>
              <w:color w:val="373737"/>
              <w:kern w:val="0"/>
              <w:sz w:val="28"/>
              <w:szCs w:val="28"/>
            </w:rPr>
            <w:t>摘  要</w:t>
          </w:r>
        </w:p>
        <w:p w:rsidR="00D72091" w:rsidRPr="0056544A" w:rsidRDefault="00D72091" w:rsidP="00456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00" w:lineRule="exact"/>
            <w:jc w:val="both"/>
            <w:rPr>
              <w:rFonts w:ascii="細明體" w:eastAsia="細明體" w:hAnsi="細明體" w:cs="Arial"/>
              <w:color w:val="000000"/>
            </w:rPr>
          </w:pPr>
          <w:r>
            <w:rPr>
              <w:rFonts w:ascii="細明體" w:eastAsia="細明體" w:hAnsi="細明體" w:cs="Arial" w:hint="eastAsia"/>
              <w:color w:val="222222"/>
            </w:rPr>
            <w:t xml:space="preserve">    </w:t>
          </w:r>
          <w:r w:rsidRPr="0056544A">
            <w:rPr>
              <w:rFonts w:ascii="細明體" w:eastAsia="細明體" w:hAnsi="細明體" w:cs="Arial"/>
              <w:color w:val="222222"/>
            </w:rPr>
            <w:t>芬蘭</w:t>
          </w:r>
          <w:r w:rsidRPr="0056544A">
            <w:rPr>
              <w:rFonts w:ascii="細明體" w:eastAsia="細明體" w:hAnsi="細明體" w:cs="Arial" w:hint="eastAsia"/>
              <w:color w:val="222222"/>
            </w:rPr>
            <w:t>位於</w:t>
          </w:r>
          <w:r w:rsidRPr="0056544A">
            <w:rPr>
              <w:rFonts w:ascii="細明體" w:eastAsia="細明體" w:hAnsi="細明體" w:cs="Arial"/>
              <w:color w:val="222222"/>
            </w:rPr>
            <w:t>北歐，</w:t>
          </w:r>
          <w:r w:rsidRPr="0056544A">
            <w:rPr>
              <w:rFonts w:ascii="細明體" w:eastAsia="細明體" w:hAnsi="細明體" w:cs="Arial" w:hint="eastAsia"/>
              <w:color w:val="222222"/>
            </w:rPr>
            <w:t>為</w:t>
          </w:r>
          <w:r w:rsidRPr="0056544A">
            <w:rPr>
              <w:rFonts w:ascii="細明體" w:eastAsia="細明體" w:hAnsi="細明體" w:cs="Arial"/>
              <w:color w:val="222222"/>
            </w:rPr>
            <w:t>世界高度發</w:t>
          </w:r>
          <w:r w:rsidR="009F795E">
            <w:rPr>
              <w:rFonts w:ascii="細明體" w:eastAsia="細明體" w:hAnsi="細明體" w:cs="Arial"/>
              <w:color w:val="222222"/>
            </w:rPr>
            <w:t>展</w:t>
          </w:r>
          <w:r w:rsidRPr="0056544A">
            <w:rPr>
              <w:rFonts w:ascii="細明體" w:eastAsia="細明體" w:hAnsi="細明體" w:cs="Arial"/>
              <w:color w:val="222222"/>
            </w:rPr>
            <w:t>國家，國民享有極高標準的生活品質。</w:t>
          </w:r>
          <w:r w:rsidRPr="0056544A">
            <w:rPr>
              <w:rFonts w:ascii="細明體" w:eastAsia="細明體" w:hAnsi="細明體" w:cs="Arial" w:hint="eastAsia"/>
              <w:color w:val="222222"/>
            </w:rPr>
            <w:t>公務人員保障暨培訓委員會</w:t>
          </w:r>
          <w:r w:rsidRPr="0056544A">
            <w:rPr>
              <w:rFonts w:ascii="細明體" w:eastAsia="細明體" w:hAnsi="細明體" w:cs="標楷體" w:hint="eastAsia"/>
            </w:rPr>
            <w:t>為使高階文官能拓展國際視野，以及洞察全球化發展趨勢，</w:t>
          </w:r>
          <w:r w:rsidRPr="0056544A">
            <w:rPr>
              <w:rFonts w:ascii="細明體" w:eastAsia="細明體" w:hAnsi="細明體" w:cs="標楷體"/>
            </w:rPr>
            <w:t>首次與芬蘭公共管理學院(HAUS)合作，</w:t>
          </w:r>
          <w:r w:rsidRPr="0056544A">
            <w:rPr>
              <w:rFonts w:ascii="細明體" w:eastAsia="細明體" w:hAnsi="細明體" w:cs="標楷體" w:hint="eastAsia"/>
            </w:rPr>
            <w:t>於民國104年8月15日至同年月29日安排</w:t>
          </w:r>
          <w:r w:rsidRPr="0056544A">
            <w:rPr>
              <w:rFonts w:ascii="細明體" w:eastAsia="細明體" w:hAnsi="細明體" w:cs="標楷體"/>
            </w:rPr>
            <w:t>「高階文官培訓飛躍方案104年訓練」之「領導發展訓練」</w:t>
          </w:r>
          <w:r w:rsidRPr="0056544A">
            <w:rPr>
              <w:rFonts w:ascii="細明體" w:eastAsia="細明體" w:hAnsi="細明體" w:cs="標楷體" w:hint="eastAsia"/>
            </w:rPr>
            <w:t>學員</w:t>
          </w:r>
          <w:r w:rsidRPr="0056544A">
            <w:rPr>
              <w:rFonts w:ascii="細明體" w:eastAsia="細明體" w:hAnsi="細明體" w:cs="標楷體"/>
            </w:rPr>
            <w:t>，前往</w:t>
          </w:r>
          <w:r w:rsidRPr="0056544A">
            <w:rPr>
              <w:rFonts w:ascii="細明體" w:eastAsia="細明體" w:hAnsi="細明體" w:cs="標楷體" w:hint="eastAsia"/>
            </w:rPr>
            <w:t>芬蘭</w:t>
          </w:r>
          <w:r w:rsidRPr="0056544A">
            <w:rPr>
              <w:rFonts w:ascii="細明體" w:eastAsia="細明體" w:hAnsi="細明體" w:cs="標楷體"/>
            </w:rPr>
            <w:t>公共管理學院研習。</w:t>
          </w:r>
          <w:r w:rsidRPr="0056544A">
            <w:rPr>
              <w:rFonts w:ascii="細明體" w:eastAsia="細明體" w:hAnsi="細明體" w:cs="標楷體" w:hint="eastAsia"/>
            </w:rPr>
            <w:t>主要研習課程以「全球化競爭策略與創新思維」、「變革領導與組織創新」、「建立夥伴關係與跨域治理」及「跨部門溝通技巧」為規劃主軸。</w:t>
          </w:r>
          <w:r w:rsidRPr="00492D11">
            <w:rPr>
              <w:rFonts w:ascii="細明體" w:eastAsia="細明體" w:hAnsi="細明體" w:cs="標楷體" w:hint="eastAsia"/>
            </w:rPr>
            <w:t>本報告乃以芬蘭之「政府</w:t>
          </w:r>
          <w:r>
            <w:rPr>
              <w:rFonts w:ascii="細明體" w:eastAsia="細明體" w:hAnsi="細明體" w:cs="標楷體" w:hint="eastAsia"/>
            </w:rPr>
            <w:t>治理</w:t>
          </w:r>
          <w:r w:rsidRPr="00492D11">
            <w:rPr>
              <w:rFonts w:ascii="細明體" w:eastAsia="細明體" w:hAnsi="細明體" w:cs="標楷體" w:hint="eastAsia"/>
            </w:rPr>
            <w:t>」、「產業創新」</w:t>
          </w:r>
          <w:r>
            <w:rPr>
              <w:rFonts w:ascii="細明體" w:eastAsia="細明體" w:hAnsi="細明體" w:cs="標楷體" w:hint="eastAsia"/>
            </w:rPr>
            <w:t>及「教育發展</w:t>
          </w:r>
          <w:r w:rsidRPr="00492D11">
            <w:rPr>
              <w:rFonts w:ascii="細明體" w:eastAsia="細明體" w:hAnsi="細明體" w:cs="標楷體" w:hint="eastAsia"/>
            </w:rPr>
            <w:t>」等</w:t>
          </w:r>
          <w:r>
            <w:rPr>
              <w:rFonts w:ascii="細明體" w:eastAsia="細明體" w:hAnsi="細明體" w:cs="標楷體" w:hint="eastAsia"/>
            </w:rPr>
            <w:t>3</w:t>
          </w:r>
          <w:r w:rsidR="009F795E">
            <w:rPr>
              <w:rFonts w:ascii="細明體" w:eastAsia="細明體" w:hAnsi="細明體" w:cs="標楷體" w:hint="eastAsia"/>
            </w:rPr>
            <w:t>項</w:t>
          </w:r>
          <w:r w:rsidRPr="00492D11">
            <w:rPr>
              <w:rFonts w:ascii="細明體" w:eastAsia="細明體" w:hAnsi="細明體" w:cs="標楷體" w:hint="eastAsia"/>
            </w:rPr>
            <w:t>主題之學習所得，進一步予以探討分析，最後提出對我國具體的政策建議，</w:t>
          </w:r>
          <w:r w:rsidRPr="0056544A">
            <w:rPr>
              <w:rFonts w:ascii="細明體" w:eastAsia="細明體" w:hAnsi="細明體" w:cs="標楷體" w:hint="eastAsia"/>
            </w:rPr>
            <w:t>冀望能</w:t>
          </w:r>
          <w:r w:rsidR="009F795E">
            <w:rPr>
              <w:rFonts w:ascii="細明體" w:eastAsia="細明體" w:hAnsi="細明體" w:cs="標楷體" w:hint="eastAsia"/>
            </w:rPr>
            <w:t>作為</w:t>
          </w:r>
          <w:r w:rsidRPr="0056544A">
            <w:rPr>
              <w:rFonts w:ascii="細明體" w:eastAsia="細明體" w:hAnsi="細明體" w:cs="標楷體" w:hint="eastAsia"/>
            </w:rPr>
            <w:t>借鏡</w:t>
          </w:r>
          <w:r w:rsidR="009F795E">
            <w:rPr>
              <w:rFonts w:ascii="細明體" w:eastAsia="細明體" w:hAnsi="細明體" w:cs="標楷體" w:hint="eastAsia"/>
            </w:rPr>
            <w:t>及</w:t>
          </w:r>
          <w:r w:rsidR="009F795E" w:rsidRPr="0056544A">
            <w:rPr>
              <w:rFonts w:ascii="細明體" w:eastAsia="細明體" w:hAnsi="細明體" w:cs="標楷體" w:hint="eastAsia"/>
            </w:rPr>
            <w:t>參考</w:t>
          </w:r>
          <w:r w:rsidRPr="0056544A">
            <w:rPr>
              <w:rFonts w:ascii="細明體" w:eastAsia="細明體" w:hAnsi="細明體" w:cs="標楷體" w:hint="eastAsia"/>
            </w:rPr>
            <w:t>，求新求進，俾達到提升我國政府效能及整體競爭的優勢</w:t>
          </w:r>
          <w:r w:rsidRPr="0056544A">
            <w:rPr>
              <w:rFonts w:ascii="細明體" w:eastAsia="細明體" w:hAnsi="細明體" w:cs="Arial" w:hint="eastAsia"/>
              <w:color w:val="000000"/>
            </w:rPr>
            <w:t>。</w:t>
          </w: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Default="00D72091">
          <w:pPr>
            <w:widowControl/>
            <w:rPr>
              <w:rFonts w:ascii="細明體" w:eastAsia="細明體" w:hAnsi="細明體" w:cs="Arial"/>
              <w:b/>
              <w:bCs/>
              <w:color w:val="373737"/>
              <w:kern w:val="0"/>
            </w:rPr>
          </w:pPr>
        </w:p>
        <w:p w:rsidR="00D72091" w:rsidRDefault="00D72091">
          <w:pPr>
            <w:widowControl/>
            <w:rPr>
              <w:rFonts w:ascii="細明體" w:eastAsia="細明體" w:hAnsi="細明體" w:cs="Arial"/>
              <w:b/>
              <w:bCs/>
              <w:color w:val="373737"/>
              <w:kern w:val="0"/>
            </w:rPr>
          </w:pPr>
        </w:p>
        <w:p w:rsidR="00D72091"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pPr>
            <w:widowControl/>
            <w:rPr>
              <w:rFonts w:ascii="細明體" w:eastAsia="細明體" w:hAnsi="細明體" w:cs="Arial"/>
              <w:b/>
              <w:bCs/>
              <w:color w:val="373737"/>
              <w:kern w:val="0"/>
            </w:rPr>
          </w:pPr>
        </w:p>
        <w:p w:rsidR="00D72091" w:rsidRPr="0056544A" w:rsidRDefault="00D72091" w:rsidP="00A22C60">
          <w:pPr>
            <w:spacing w:afterLines="50" w:after="180" w:line="500" w:lineRule="exact"/>
            <w:ind w:left="960" w:hangingChars="400" w:hanging="960"/>
            <w:jc w:val="both"/>
            <w:rPr>
              <w:rFonts w:ascii="細明體" w:eastAsia="細明體" w:hAnsi="細明體"/>
            </w:rPr>
          </w:pPr>
          <w:r w:rsidRPr="0056544A">
            <w:rPr>
              <w:rFonts w:ascii="細明體" w:eastAsia="細明體" w:hAnsi="細明體"/>
            </w:rPr>
            <w:t>關鍵字：</w:t>
          </w:r>
          <w:r w:rsidR="00712931" w:rsidRPr="0056544A">
            <w:rPr>
              <w:rFonts w:ascii="細明體" w:eastAsia="細明體" w:hAnsi="細明體" w:hint="eastAsia"/>
            </w:rPr>
            <w:t>政府治理、產業創新、教育</w:t>
          </w:r>
          <w:r w:rsidR="00712931">
            <w:rPr>
              <w:rFonts w:ascii="細明體" w:eastAsia="細明體" w:hAnsi="細明體" w:hint="eastAsia"/>
            </w:rPr>
            <w:t>發展</w:t>
          </w:r>
          <w:r w:rsidR="00712931" w:rsidRPr="0056544A">
            <w:rPr>
              <w:rFonts w:ascii="細明體" w:eastAsia="細明體" w:hAnsi="細明體" w:hint="eastAsia"/>
            </w:rPr>
            <w:t>、</w:t>
          </w:r>
          <w:r w:rsidRPr="0056544A">
            <w:rPr>
              <w:rFonts w:ascii="細明體" w:eastAsia="細明體" w:hAnsi="細明體" w:hint="eastAsia"/>
            </w:rPr>
            <w:t>政府體制</w:t>
          </w:r>
          <w:r w:rsidRPr="0056544A">
            <w:rPr>
              <w:rFonts w:ascii="細明體" w:eastAsia="細明體" w:hAnsi="細明體"/>
            </w:rPr>
            <w:t>、</w:t>
          </w:r>
          <w:r w:rsidRPr="0056544A">
            <w:rPr>
              <w:rFonts w:ascii="細明體" w:eastAsia="細明體" w:hAnsi="細明體" w:hint="eastAsia"/>
            </w:rPr>
            <w:t>e</w:t>
          </w:r>
          <w:r w:rsidRPr="0056544A">
            <w:rPr>
              <w:rFonts w:ascii="細明體" w:eastAsia="細明體" w:hAnsi="細明體"/>
            </w:rPr>
            <w:t>化政府</w:t>
          </w:r>
          <w:r w:rsidRPr="0056544A">
            <w:rPr>
              <w:rFonts w:ascii="細明體" w:eastAsia="細明體" w:hAnsi="細明體" w:hint="eastAsia"/>
            </w:rPr>
            <w:t>、變革領導、</w:t>
          </w:r>
          <w:r>
            <w:rPr>
              <w:rFonts w:ascii="細明體" w:eastAsia="細明體" w:hAnsi="細明體" w:hint="eastAsia"/>
            </w:rPr>
            <w:t>預算制度</w:t>
          </w:r>
        </w:p>
        <w:p w:rsidR="004A59D8" w:rsidRDefault="00347E9D">
          <w:pPr>
            <w:widowControl/>
            <w:rPr>
              <w:rFonts w:ascii="標楷體" w:eastAsia="標楷體" w:hAnsi="標楷體" w:cs="Arial"/>
              <w:b/>
              <w:bCs/>
              <w:color w:val="373737"/>
              <w:kern w:val="0"/>
              <w:sz w:val="23"/>
              <w:szCs w:val="23"/>
            </w:rPr>
          </w:pPr>
        </w:p>
      </w:sdtContent>
    </w:sdt>
    <w:p w:rsidR="00925247" w:rsidRPr="00766FA6" w:rsidRDefault="004A59D8">
      <w:pPr>
        <w:widowControl/>
        <w:rPr>
          <w:rFonts w:ascii="標楷體" w:eastAsia="標楷體" w:hAnsi="標楷體" w:cs="Arial"/>
          <w:b/>
          <w:bCs/>
          <w:color w:val="373737"/>
          <w:kern w:val="0"/>
          <w:sz w:val="23"/>
          <w:szCs w:val="23"/>
        </w:rPr>
      </w:pPr>
      <w:r>
        <w:rPr>
          <w:rFonts w:ascii="標楷體" w:eastAsia="標楷體" w:hAnsi="標楷體" w:cs="Arial"/>
          <w:b/>
          <w:bCs/>
          <w:color w:val="373737"/>
          <w:kern w:val="0"/>
          <w:sz w:val="23"/>
          <w:szCs w:val="23"/>
        </w:rPr>
        <w:br w:type="page"/>
      </w:r>
    </w:p>
    <w:p w:rsidR="00456755" w:rsidRDefault="00456755" w:rsidP="00F0369B">
      <w:pPr>
        <w:jc w:val="center"/>
        <w:rPr>
          <w:rFonts w:asciiTheme="majorEastAsia" w:eastAsiaTheme="majorEastAsia" w:hAnsiTheme="majorEastAsia"/>
          <w:b/>
          <w:sz w:val="28"/>
          <w:szCs w:val="28"/>
        </w:rPr>
      </w:pPr>
      <w:bookmarkStart w:id="1" w:name="_Toc422754254"/>
    </w:p>
    <w:p w:rsidR="008035EF" w:rsidRDefault="00F0369B" w:rsidP="00F0369B">
      <w:pPr>
        <w:jc w:val="center"/>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目</w:t>
      </w:r>
      <w:bookmarkEnd w:id="1"/>
      <w:r w:rsidR="00DB5C54" w:rsidRPr="00766FA6">
        <w:rPr>
          <w:rFonts w:asciiTheme="majorEastAsia" w:eastAsiaTheme="majorEastAsia" w:hAnsiTheme="majorEastAsia" w:hint="eastAsia"/>
          <w:b/>
          <w:sz w:val="28"/>
          <w:szCs w:val="28"/>
        </w:rPr>
        <w:t>次</w:t>
      </w:r>
    </w:p>
    <w:p w:rsidR="00456755" w:rsidRPr="00766FA6" w:rsidRDefault="00456755" w:rsidP="00F0369B">
      <w:pPr>
        <w:jc w:val="center"/>
        <w:rPr>
          <w:rFonts w:asciiTheme="majorEastAsia" w:eastAsiaTheme="majorEastAsia" w:hAnsiTheme="majorEastAsia"/>
          <w:b/>
          <w:sz w:val="28"/>
          <w:szCs w:val="28"/>
        </w:rPr>
      </w:pPr>
    </w:p>
    <w:p w:rsidR="004F7324" w:rsidRPr="00766FA6" w:rsidRDefault="00FB2A9A" w:rsidP="00456755">
      <w:pPr>
        <w:pStyle w:val="a4"/>
        <w:numPr>
          <w:ilvl w:val="0"/>
          <w:numId w:val="6"/>
        </w:numPr>
        <w:spacing w:line="500" w:lineRule="exact"/>
        <w:ind w:leftChars="0"/>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本文</w:t>
      </w:r>
      <w:r w:rsidR="0000383F" w:rsidRPr="0000383F">
        <w:rPr>
          <w:rFonts w:asciiTheme="majorEastAsia" w:eastAsiaTheme="majorEastAsia" w:hAnsiTheme="majorEastAsia" w:hint="eastAsia"/>
          <w:b/>
          <w:sz w:val="28"/>
          <w:szCs w:val="28"/>
        </w:rPr>
        <w:t>………………………………………………………</w:t>
      </w:r>
      <w:r w:rsidR="0000383F">
        <w:rPr>
          <w:rFonts w:asciiTheme="majorEastAsia" w:eastAsiaTheme="majorEastAsia" w:hAnsiTheme="majorEastAsia"/>
          <w:b/>
          <w:sz w:val="28"/>
          <w:szCs w:val="28"/>
        </w:rPr>
        <w:t>…</w:t>
      </w:r>
      <w:r w:rsidR="0000383F">
        <w:rPr>
          <w:rFonts w:asciiTheme="majorEastAsia" w:eastAsiaTheme="majorEastAsia" w:hAnsiTheme="majorEastAsia" w:hint="eastAsia"/>
          <w:b/>
          <w:sz w:val="28"/>
          <w:szCs w:val="28"/>
        </w:rPr>
        <w:t>4</w:t>
      </w:r>
    </w:p>
    <w:p w:rsidR="004F7324" w:rsidRPr="00766FA6" w:rsidRDefault="009B5999" w:rsidP="0046646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D93056" w:rsidRPr="00766FA6">
        <w:rPr>
          <w:rFonts w:asciiTheme="majorEastAsia" w:eastAsiaTheme="majorEastAsia" w:hAnsiTheme="majorEastAsia" w:hint="eastAsia"/>
          <w:b/>
          <w:sz w:val="28"/>
          <w:szCs w:val="28"/>
        </w:rPr>
        <w:t xml:space="preserve">    </w:t>
      </w:r>
      <w:r w:rsidR="004F7324" w:rsidRPr="00766FA6">
        <w:rPr>
          <w:rFonts w:asciiTheme="majorEastAsia" w:eastAsiaTheme="majorEastAsia" w:hAnsiTheme="majorEastAsia" w:hint="eastAsia"/>
          <w:b/>
          <w:sz w:val="28"/>
          <w:szCs w:val="28"/>
        </w:rPr>
        <w:t>一、前言</w:t>
      </w:r>
      <w:r w:rsidR="0000383F" w:rsidRPr="0000383F">
        <w:rPr>
          <w:rFonts w:asciiTheme="majorEastAsia" w:eastAsiaTheme="majorEastAsia" w:hAnsiTheme="majorEastAsia" w:hint="eastAsia"/>
          <w:b/>
          <w:sz w:val="28"/>
          <w:szCs w:val="28"/>
        </w:rPr>
        <w:t>……………………………………………………</w:t>
      </w:r>
      <w:r w:rsidR="0000383F">
        <w:rPr>
          <w:rFonts w:asciiTheme="majorEastAsia" w:eastAsiaTheme="majorEastAsia" w:hAnsiTheme="majorEastAsia" w:hint="eastAsia"/>
          <w:b/>
          <w:sz w:val="28"/>
          <w:szCs w:val="28"/>
        </w:rPr>
        <w:t>4</w:t>
      </w:r>
    </w:p>
    <w:p w:rsidR="004F7324" w:rsidRPr="00766FA6" w:rsidRDefault="009B5999" w:rsidP="0046646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D93056" w:rsidRPr="00766FA6">
        <w:rPr>
          <w:rFonts w:asciiTheme="majorEastAsia" w:eastAsiaTheme="majorEastAsia" w:hAnsiTheme="majorEastAsia" w:hint="eastAsia"/>
          <w:b/>
          <w:sz w:val="28"/>
          <w:szCs w:val="28"/>
        </w:rPr>
        <w:t xml:space="preserve">    </w:t>
      </w:r>
      <w:r w:rsidR="004F7324" w:rsidRPr="00766FA6">
        <w:rPr>
          <w:rFonts w:asciiTheme="majorEastAsia" w:eastAsiaTheme="majorEastAsia" w:hAnsiTheme="majorEastAsia" w:hint="eastAsia"/>
          <w:b/>
          <w:sz w:val="28"/>
          <w:szCs w:val="28"/>
        </w:rPr>
        <w:t>二、</w:t>
      </w:r>
      <w:r w:rsidR="00D1759B" w:rsidRPr="00766FA6">
        <w:rPr>
          <w:rFonts w:asciiTheme="majorEastAsia" w:eastAsiaTheme="majorEastAsia" w:hAnsiTheme="majorEastAsia" w:hint="eastAsia"/>
          <w:b/>
          <w:sz w:val="28"/>
          <w:szCs w:val="28"/>
        </w:rPr>
        <w:t>學習摘述</w:t>
      </w:r>
      <w:r w:rsidR="0000383F" w:rsidRPr="0000383F">
        <w:rPr>
          <w:rFonts w:asciiTheme="majorEastAsia" w:eastAsiaTheme="majorEastAsia" w:hAnsiTheme="majorEastAsia" w:hint="eastAsia"/>
          <w:b/>
          <w:sz w:val="28"/>
          <w:szCs w:val="28"/>
        </w:rPr>
        <w:t>………………………………………………</w:t>
      </w:r>
      <w:r w:rsidR="0000383F">
        <w:rPr>
          <w:rFonts w:asciiTheme="majorEastAsia" w:eastAsiaTheme="majorEastAsia" w:hAnsiTheme="majorEastAsia" w:hint="eastAsia"/>
          <w:b/>
          <w:sz w:val="28"/>
          <w:szCs w:val="28"/>
        </w:rPr>
        <w:t>4</w:t>
      </w:r>
    </w:p>
    <w:p w:rsidR="004F7324" w:rsidRPr="00766FA6" w:rsidRDefault="009B5999" w:rsidP="0000383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D93056" w:rsidRPr="00766FA6">
        <w:rPr>
          <w:rFonts w:asciiTheme="majorEastAsia" w:eastAsiaTheme="majorEastAsia" w:hAnsiTheme="majorEastAsia" w:hint="eastAsia"/>
          <w:b/>
          <w:sz w:val="28"/>
          <w:szCs w:val="28"/>
        </w:rPr>
        <w:t xml:space="preserve">     </w:t>
      </w:r>
      <w:r w:rsidRPr="00766FA6">
        <w:rPr>
          <w:rFonts w:asciiTheme="majorEastAsia" w:eastAsiaTheme="majorEastAsia" w:hAnsiTheme="majorEastAsia" w:hint="eastAsia"/>
          <w:b/>
          <w:sz w:val="28"/>
          <w:szCs w:val="28"/>
        </w:rPr>
        <w:t xml:space="preserve"> </w:t>
      </w:r>
      <w:r w:rsidR="00F12133" w:rsidRPr="00766FA6">
        <w:rPr>
          <w:rFonts w:asciiTheme="majorEastAsia" w:eastAsiaTheme="majorEastAsia" w:hAnsiTheme="majorEastAsia" w:hint="eastAsia"/>
          <w:b/>
          <w:sz w:val="28"/>
          <w:szCs w:val="28"/>
        </w:rPr>
        <w:t xml:space="preserve"> </w:t>
      </w:r>
      <w:r w:rsidR="003331A6" w:rsidRPr="00766FA6">
        <w:rPr>
          <w:rFonts w:asciiTheme="majorEastAsia" w:eastAsiaTheme="majorEastAsia" w:hAnsiTheme="majorEastAsia" w:hint="eastAsia"/>
          <w:b/>
          <w:sz w:val="28"/>
          <w:szCs w:val="28"/>
        </w:rPr>
        <w:t>（一）</w:t>
      </w:r>
      <w:r w:rsidR="0044094B" w:rsidRPr="00766FA6">
        <w:rPr>
          <w:rFonts w:asciiTheme="majorEastAsia" w:eastAsiaTheme="majorEastAsia" w:hAnsiTheme="majorEastAsia" w:hint="eastAsia"/>
          <w:b/>
          <w:sz w:val="28"/>
          <w:szCs w:val="28"/>
        </w:rPr>
        <w:t>政府</w:t>
      </w:r>
      <w:r w:rsidR="0000383F">
        <w:rPr>
          <w:rFonts w:asciiTheme="majorEastAsia" w:eastAsiaTheme="majorEastAsia" w:hAnsiTheme="majorEastAsia" w:hint="eastAsia"/>
          <w:b/>
          <w:sz w:val="28"/>
          <w:szCs w:val="28"/>
        </w:rPr>
        <w:t>治理 ………………………………………4</w:t>
      </w:r>
    </w:p>
    <w:p w:rsidR="004F7324" w:rsidRPr="00766FA6" w:rsidRDefault="009B5999" w:rsidP="0046646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D93056" w:rsidRPr="00766FA6">
        <w:rPr>
          <w:rFonts w:asciiTheme="majorEastAsia" w:eastAsiaTheme="majorEastAsia" w:hAnsiTheme="majorEastAsia" w:hint="eastAsia"/>
          <w:b/>
          <w:sz w:val="28"/>
          <w:szCs w:val="28"/>
        </w:rPr>
        <w:t xml:space="preserve">     </w:t>
      </w:r>
      <w:r w:rsidR="00E32E10" w:rsidRPr="00766FA6">
        <w:rPr>
          <w:rFonts w:asciiTheme="majorEastAsia" w:eastAsiaTheme="majorEastAsia" w:hAnsiTheme="majorEastAsia" w:hint="eastAsia"/>
          <w:b/>
          <w:sz w:val="28"/>
          <w:szCs w:val="28"/>
        </w:rPr>
        <w:t xml:space="preserve"> </w:t>
      </w:r>
      <w:r w:rsidR="006303E6" w:rsidRPr="00766FA6">
        <w:rPr>
          <w:rFonts w:asciiTheme="majorEastAsia" w:eastAsiaTheme="majorEastAsia" w:hAnsiTheme="majorEastAsia" w:hint="eastAsia"/>
          <w:b/>
          <w:sz w:val="28"/>
          <w:szCs w:val="28"/>
        </w:rPr>
        <w:t>（二）</w:t>
      </w:r>
      <w:r w:rsidR="0000383F">
        <w:rPr>
          <w:rFonts w:asciiTheme="majorEastAsia" w:eastAsiaTheme="majorEastAsia" w:hAnsiTheme="majorEastAsia" w:hint="eastAsia"/>
          <w:b/>
          <w:sz w:val="28"/>
          <w:szCs w:val="28"/>
        </w:rPr>
        <w:t>產業創新</w:t>
      </w:r>
      <w:r w:rsidR="0000383F">
        <w:rPr>
          <w:rFonts w:asciiTheme="majorEastAsia" w:eastAsiaTheme="majorEastAsia" w:hAnsiTheme="majorEastAsia"/>
          <w:b/>
          <w:sz w:val="28"/>
          <w:szCs w:val="28"/>
        </w:rPr>
        <w:t>…</w:t>
      </w:r>
      <w:r w:rsidR="0000383F" w:rsidRPr="0000383F">
        <w:rPr>
          <w:rFonts w:asciiTheme="majorEastAsia" w:eastAsiaTheme="majorEastAsia" w:hAnsiTheme="majorEastAsia" w:hint="eastAsia"/>
          <w:b/>
          <w:sz w:val="28"/>
          <w:szCs w:val="28"/>
        </w:rPr>
        <w:t>……………………………………</w:t>
      </w:r>
      <w:r w:rsidR="0000383F">
        <w:rPr>
          <w:rFonts w:asciiTheme="majorEastAsia" w:eastAsiaTheme="majorEastAsia" w:hAnsiTheme="majorEastAsia" w:hint="eastAsia"/>
          <w:b/>
          <w:sz w:val="28"/>
          <w:szCs w:val="28"/>
        </w:rPr>
        <w:t>14</w:t>
      </w:r>
    </w:p>
    <w:p w:rsidR="00E32E10" w:rsidRPr="0000383F" w:rsidRDefault="009B5999" w:rsidP="0000383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D93056" w:rsidRPr="00766FA6">
        <w:rPr>
          <w:rFonts w:asciiTheme="majorEastAsia" w:eastAsiaTheme="majorEastAsia" w:hAnsiTheme="majorEastAsia" w:hint="eastAsia"/>
          <w:b/>
          <w:sz w:val="28"/>
          <w:szCs w:val="28"/>
        </w:rPr>
        <w:t xml:space="preserve">     </w:t>
      </w:r>
      <w:r w:rsidR="00E32E10" w:rsidRPr="00766FA6">
        <w:rPr>
          <w:rFonts w:asciiTheme="majorEastAsia" w:eastAsiaTheme="majorEastAsia" w:hAnsiTheme="majorEastAsia" w:hint="eastAsia"/>
          <w:b/>
          <w:sz w:val="28"/>
          <w:szCs w:val="28"/>
        </w:rPr>
        <w:t xml:space="preserve"> </w:t>
      </w:r>
      <w:r w:rsidR="006303E6" w:rsidRPr="00766FA6">
        <w:rPr>
          <w:rFonts w:asciiTheme="majorEastAsia" w:eastAsiaTheme="majorEastAsia" w:hAnsiTheme="majorEastAsia" w:hint="eastAsia"/>
          <w:b/>
          <w:sz w:val="28"/>
          <w:szCs w:val="28"/>
        </w:rPr>
        <w:t>（三）</w:t>
      </w:r>
      <w:r w:rsidR="0000383F">
        <w:rPr>
          <w:rFonts w:asciiTheme="majorEastAsia" w:eastAsiaTheme="majorEastAsia" w:hAnsiTheme="majorEastAsia" w:hint="eastAsia"/>
          <w:b/>
          <w:sz w:val="28"/>
          <w:szCs w:val="28"/>
        </w:rPr>
        <w:t>教育發展</w:t>
      </w:r>
      <w:r w:rsidR="007D63D2" w:rsidRPr="00766FA6">
        <w:rPr>
          <w:rFonts w:asciiTheme="majorEastAsia" w:eastAsiaTheme="majorEastAsia" w:hAnsiTheme="majorEastAsia" w:hint="eastAsia"/>
          <w:b/>
          <w:sz w:val="28"/>
          <w:szCs w:val="28"/>
        </w:rPr>
        <w:t>………………………………………</w:t>
      </w:r>
      <w:r w:rsidR="0000383F">
        <w:rPr>
          <w:rFonts w:asciiTheme="majorEastAsia" w:eastAsiaTheme="majorEastAsia" w:hAnsiTheme="majorEastAsia" w:hint="eastAsia"/>
          <w:b/>
          <w:sz w:val="28"/>
          <w:szCs w:val="28"/>
        </w:rPr>
        <w:t>19</w:t>
      </w:r>
    </w:p>
    <w:p w:rsidR="004F7324" w:rsidRPr="00766FA6" w:rsidRDefault="00F12133" w:rsidP="0046646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D93056" w:rsidRPr="00766FA6">
        <w:rPr>
          <w:rFonts w:asciiTheme="majorEastAsia" w:eastAsiaTheme="majorEastAsia" w:hAnsiTheme="majorEastAsia" w:hint="eastAsia"/>
          <w:b/>
          <w:sz w:val="28"/>
          <w:szCs w:val="28"/>
        </w:rPr>
        <w:t xml:space="preserve"> </w:t>
      </w:r>
      <w:r w:rsidR="004F7324" w:rsidRPr="00766FA6">
        <w:rPr>
          <w:rFonts w:asciiTheme="majorEastAsia" w:eastAsiaTheme="majorEastAsia" w:hAnsiTheme="majorEastAsia" w:hint="eastAsia"/>
          <w:b/>
          <w:sz w:val="28"/>
          <w:szCs w:val="28"/>
        </w:rPr>
        <w:t>三、</w:t>
      </w:r>
      <w:r w:rsidR="001A5683" w:rsidRPr="00766FA6">
        <w:rPr>
          <w:rFonts w:asciiTheme="majorEastAsia" w:eastAsiaTheme="majorEastAsia" w:hAnsiTheme="majorEastAsia" w:hint="eastAsia"/>
          <w:b/>
          <w:sz w:val="28"/>
          <w:szCs w:val="28"/>
        </w:rPr>
        <w:t>心得</w:t>
      </w:r>
      <w:r w:rsidR="009A29C2" w:rsidRPr="00766FA6">
        <w:rPr>
          <w:rFonts w:asciiTheme="majorEastAsia" w:eastAsiaTheme="majorEastAsia" w:hAnsiTheme="majorEastAsia" w:hint="eastAsia"/>
          <w:b/>
          <w:sz w:val="28"/>
          <w:szCs w:val="28"/>
        </w:rPr>
        <w:t xml:space="preserve"> …………………………………………………</w:t>
      </w:r>
      <w:r w:rsidR="007D63D2" w:rsidRPr="00766FA6">
        <w:rPr>
          <w:rFonts w:asciiTheme="majorEastAsia" w:eastAsiaTheme="majorEastAsia" w:hAnsiTheme="majorEastAsia" w:hint="eastAsia"/>
          <w:b/>
          <w:sz w:val="28"/>
          <w:szCs w:val="28"/>
        </w:rPr>
        <w:t>34</w:t>
      </w:r>
    </w:p>
    <w:p w:rsidR="0000383F" w:rsidRPr="0000383F" w:rsidRDefault="00D93056" w:rsidP="0000383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00383F" w:rsidRPr="0000383F">
        <w:rPr>
          <w:rFonts w:asciiTheme="majorEastAsia" w:eastAsiaTheme="majorEastAsia" w:hAnsiTheme="majorEastAsia" w:hint="eastAsia"/>
          <w:b/>
          <w:sz w:val="28"/>
          <w:szCs w:val="28"/>
        </w:rPr>
        <w:t xml:space="preserve">   </w:t>
      </w:r>
      <w:r w:rsidR="0000383F" w:rsidRPr="00766FA6">
        <w:rPr>
          <w:rFonts w:asciiTheme="majorEastAsia" w:eastAsiaTheme="majorEastAsia" w:hAnsiTheme="majorEastAsia" w:hint="eastAsia"/>
          <w:b/>
          <w:sz w:val="28"/>
          <w:szCs w:val="28"/>
        </w:rPr>
        <w:t>（一）</w:t>
      </w:r>
      <w:r w:rsidR="0000383F" w:rsidRPr="0000383F">
        <w:rPr>
          <w:rFonts w:asciiTheme="majorEastAsia" w:eastAsiaTheme="majorEastAsia" w:hAnsiTheme="majorEastAsia" w:hint="eastAsia"/>
          <w:b/>
          <w:sz w:val="28"/>
          <w:szCs w:val="28"/>
        </w:rPr>
        <w:t>政府治理………………………………………</w:t>
      </w:r>
      <w:r w:rsidR="0000383F">
        <w:rPr>
          <w:rFonts w:asciiTheme="majorEastAsia" w:eastAsiaTheme="majorEastAsia" w:hAnsiTheme="majorEastAsia" w:hint="eastAsia"/>
          <w:b/>
          <w:sz w:val="28"/>
          <w:szCs w:val="28"/>
        </w:rPr>
        <w:t>3</w:t>
      </w:r>
      <w:r w:rsidR="0000383F" w:rsidRPr="0000383F">
        <w:rPr>
          <w:rFonts w:asciiTheme="majorEastAsia" w:eastAsiaTheme="majorEastAsia" w:hAnsiTheme="majorEastAsia" w:hint="eastAsia"/>
          <w:b/>
          <w:sz w:val="28"/>
          <w:szCs w:val="28"/>
        </w:rPr>
        <w:t>4</w:t>
      </w:r>
    </w:p>
    <w:p w:rsidR="0000383F" w:rsidRPr="0000383F" w:rsidRDefault="0000383F" w:rsidP="0000383F">
      <w:pPr>
        <w:spacing w:line="500" w:lineRule="exact"/>
        <w:rPr>
          <w:rFonts w:asciiTheme="majorEastAsia" w:eastAsiaTheme="majorEastAsia" w:hAnsiTheme="majorEastAsia"/>
          <w:b/>
          <w:sz w:val="28"/>
          <w:szCs w:val="28"/>
        </w:rPr>
      </w:pPr>
      <w:r w:rsidRPr="0000383F">
        <w:rPr>
          <w:rFonts w:asciiTheme="majorEastAsia" w:eastAsiaTheme="majorEastAsia" w:hAnsiTheme="majorEastAsia" w:hint="eastAsia"/>
          <w:b/>
          <w:sz w:val="28"/>
          <w:szCs w:val="28"/>
        </w:rPr>
        <w:t xml:space="preserve">        （二）產業創新………………………………………</w:t>
      </w:r>
      <w:r>
        <w:rPr>
          <w:rFonts w:asciiTheme="majorEastAsia" w:eastAsiaTheme="majorEastAsia" w:hAnsiTheme="majorEastAsia" w:hint="eastAsia"/>
          <w:b/>
          <w:sz w:val="28"/>
          <w:szCs w:val="28"/>
        </w:rPr>
        <w:t>37</w:t>
      </w:r>
    </w:p>
    <w:p w:rsidR="0000383F" w:rsidRDefault="0000383F" w:rsidP="0000383F">
      <w:pPr>
        <w:spacing w:line="500" w:lineRule="exact"/>
        <w:rPr>
          <w:rFonts w:asciiTheme="majorEastAsia" w:eastAsiaTheme="majorEastAsia" w:hAnsiTheme="majorEastAsia"/>
          <w:b/>
          <w:sz w:val="28"/>
          <w:szCs w:val="28"/>
        </w:rPr>
      </w:pPr>
      <w:r w:rsidRPr="0000383F">
        <w:rPr>
          <w:rFonts w:asciiTheme="majorEastAsia" w:eastAsiaTheme="majorEastAsia" w:hAnsiTheme="majorEastAsia" w:hint="eastAsia"/>
          <w:b/>
          <w:sz w:val="28"/>
          <w:szCs w:val="28"/>
        </w:rPr>
        <w:t xml:space="preserve">        （三）教育發展………………………………………</w:t>
      </w:r>
      <w:r>
        <w:rPr>
          <w:rFonts w:asciiTheme="majorEastAsia" w:eastAsiaTheme="majorEastAsia" w:hAnsiTheme="majorEastAsia" w:hint="eastAsia"/>
          <w:b/>
          <w:sz w:val="28"/>
          <w:szCs w:val="28"/>
        </w:rPr>
        <w:t>38</w:t>
      </w:r>
    </w:p>
    <w:p w:rsidR="004F7324" w:rsidRPr="00766FA6" w:rsidRDefault="0000383F" w:rsidP="0046646F">
      <w:pPr>
        <w:spacing w:line="50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4F7324" w:rsidRPr="00766FA6">
        <w:rPr>
          <w:rFonts w:asciiTheme="majorEastAsia" w:eastAsiaTheme="majorEastAsia" w:hAnsiTheme="majorEastAsia" w:hint="eastAsia"/>
          <w:b/>
          <w:sz w:val="28"/>
          <w:szCs w:val="28"/>
        </w:rPr>
        <w:t>四、</w:t>
      </w:r>
      <w:r w:rsidR="000B1BE6" w:rsidRPr="00766FA6">
        <w:rPr>
          <w:rFonts w:asciiTheme="majorEastAsia" w:eastAsiaTheme="majorEastAsia" w:hAnsiTheme="majorEastAsia" w:hint="eastAsia"/>
          <w:b/>
          <w:sz w:val="28"/>
          <w:szCs w:val="28"/>
        </w:rPr>
        <w:t>政策建議</w:t>
      </w:r>
      <w:r>
        <w:rPr>
          <w:rFonts w:asciiTheme="majorEastAsia" w:eastAsiaTheme="majorEastAsia" w:hAnsiTheme="majorEastAsia" w:hint="eastAsia"/>
          <w:b/>
          <w:sz w:val="28"/>
          <w:szCs w:val="28"/>
        </w:rPr>
        <w:t xml:space="preserve"> </w:t>
      </w:r>
      <w:r w:rsidR="009A29C2" w:rsidRPr="00766FA6">
        <w:rPr>
          <w:rFonts w:asciiTheme="majorEastAsia" w:eastAsiaTheme="majorEastAsia" w:hAnsiTheme="majorEastAsia" w:hint="eastAsia"/>
          <w:b/>
          <w:sz w:val="28"/>
          <w:szCs w:val="28"/>
        </w:rPr>
        <w:t>……………………………………………</w:t>
      </w:r>
      <w:r w:rsidR="007D63D2" w:rsidRPr="00766FA6">
        <w:rPr>
          <w:rFonts w:asciiTheme="majorEastAsia" w:eastAsiaTheme="majorEastAsia" w:hAnsiTheme="majorEastAsia" w:hint="eastAsia"/>
          <w:b/>
          <w:sz w:val="28"/>
          <w:szCs w:val="28"/>
        </w:rPr>
        <w:t>42</w:t>
      </w:r>
    </w:p>
    <w:p w:rsidR="0000383F" w:rsidRPr="0000383F" w:rsidRDefault="00D93056" w:rsidP="0000383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 xml:space="preserve">    </w:t>
      </w:r>
      <w:r w:rsidR="0000383F" w:rsidRPr="00766FA6">
        <w:rPr>
          <w:rFonts w:asciiTheme="majorEastAsia" w:eastAsiaTheme="majorEastAsia" w:hAnsiTheme="majorEastAsia" w:hint="eastAsia"/>
          <w:b/>
          <w:sz w:val="28"/>
          <w:szCs w:val="28"/>
        </w:rPr>
        <w:t xml:space="preserve">  </w:t>
      </w:r>
      <w:r w:rsidR="0000383F" w:rsidRPr="0000383F">
        <w:rPr>
          <w:rFonts w:asciiTheme="majorEastAsia" w:eastAsiaTheme="majorEastAsia" w:hAnsiTheme="majorEastAsia" w:hint="eastAsia"/>
          <w:b/>
          <w:sz w:val="28"/>
          <w:szCs w:val="28"/>
        </w:rPr>
        <w:t xml:space="preserve">  </w:t>
      </w:r>
      <w:r w:rsidR="0000383F" w:rsidRPr="00766FA6">
        <w:rPr>
          <w:rFonts w:asciiTheme="majorEastAsia" w:eastAsiaTheme="majorEastAsia" w:hAnsiTheme="majorEastAsia" w:hint="eastAsia"/>
          <w:b/>
          <w:sz w:val="28"/>
          <w:szCs w:val="28"/>
        </w:rPr>
        <w:t>（一）</w:t>
      </w:r>
      <w:r w:rsidR="0000383F" w:rsidRPr="0000383F">
        <w:rPr>
          <w:rFonts w:asciiTheme="majorEastAsia" w:eastAsiaTheme="majorEastAsia" w:hAnsiTheme="majorEastAsia" w:hint="eastAsia"/>
          <w:b/>
          <w:sz w:val="28"/>
          <w:szCs w:val="28"/>
        </w:rPr>
        <w:t>政府治理………………………………………</w:t>
      </w:r>
      <w:r w:rsidR="0000383F">
        <w:rPr>
          <w:rFonts w:asciiTheme="majorEastAsia" w:eastAsiaTheme="majorEastAsia" w:hAnsiTheme="majorEastAsia" w:hint="eastAsia"/>
          <w:b/>
          <w:sz w:val="28"/>
          <w:szCs w:val="28"/>
        </w:rPr>
        <w:t>42</w:t>
      </w:r>
    </w:p>
    <w:p w:rsidR="0000383F" w:rsidRPr="0000383F" w:rsidRDefault="0000383F" w:rsidP="0000383F">
      <w:pPr>
        <w:spacing w:line="500" w:lineRule="exact"/>
        <w:rPr>
          <w:rFonts w:asciiTheme="majorEastAsia" w:eastAsiaTheme="majorEastAsia" w:hAnsiTheme="majorEastAsia"/>
          <w:b/>
          <w:sz w:val="28"/>
          <w:szCs w:val="28"/>
        </w:rPr>
      </w:pPr>
      <w:r w:rsidRPr="0000383F">
        <w:rPr>
          <w:rFonts w:asciiTheme="majorEastAsia" w:eastAsiaTheme="majorEastAsia" w:hAnsiTheme="majorEastAsia" w:hint="eastAsia"/>
          <w:b/>
          <w:sz w:val="28"/>
          <w:szCs w:val="28"/>
        </w:rPr>
        <w:t xml:space="preserve">        （二）產業創新………………………………………</w:t>
      </w:r>
      <w:r>
        <w:rPr>
          <w:rFonts w:asciiTheme="majorEastAsia" w:eastAsiaTheme="majorEastAsia" w:hAnsiTheme="majorEastAsia" w:hint="eastAsia"/>
          <w:b/>
          <w:sz w:val="28"/>
          <w:szCs w:val="28"/>
        </w:rPr>
        <w:t>45</w:t>
      </w:r>
    </w:p>
    <w:p w:rsidR="0000383F" w:rsidRDefault="0000383F" w:rsidP="0046646F">
      <w:pPr>
        <w:spacing w:line="500" w:lineRule="exact"/>
        <w:rPr>
          <w:rFonts w:asciiTheme="majorEastAsia" w:eastAsiaTheme="majorEastAsia" w:hAnsiTheme="majorEastAsia"/>
          <w:b/>
          <w:sz w:val="28"/>
          <w:szCs w:val="28"/>
        </w:rPr>
      </w:pPr>
      <w:r w:rsidRPr="0000383F">
        <w:rPr>
          <w:rFonts w:asciiTheme="majorEastAsia" w:eastAsiaTheme="majorEastAsia" w:hAnsiTheme="majorEastAsia" w:hint="eastAsia"/>
          <w:b/>
          <w:sz w:val="28"/>
          <w:szCs w:val="28"/>
        </w:rPr>
        <w:t xml:space="preserve">        （三）教育發展………………………………………</w:t>
      </w:r>
      <w:r>
        <w:rPr>
          <w:rFonts w:asciiTheme="majorEastAsia" w:eastAsiaTheme="majorEastAsia" w:hAnsiTheme="majorEastAsia" w:hint="eastAsia"/>
          <w:b/>
          <w:sz w:val="28"/>
          <w:szCs w:val="28"/>
        </w:rPr>
        <w:t>47</w:t>
      </w:r>
    </w:p>
    <w:p w:rsidR="004F7324" w:rsidRPr="00766FA6" w:rsidRDefault="0000383F" w:rsidP="0046646F">
      <w:pPr>
        <w:spacing w:line="50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4F7324" w:rsidRPr="00766FA6">
        <w:rPr>
          <w:rFonts w:asciiTheme="majorEastAsia" w:eastAsiaTheme="majorEastAsia" w:hAnsiTheme="majorEastAsia" w:hint="eastAsia"/>
          <w:b/>
          <w:sz w:val="28"/>
          <w:szCs w:val="28"/>
        </w:rPr>
        <w:t>五、結語</w:t>
      </w:r>
      <w:r w:rsidR="008916BB" w:rsidRPr="00766FA6">
        <w:rPr>
          <w:rFonts w:asciiTheme="majorEastAsia" w:eastAsiaTheme="majorEastAsia" w:hAnsiTheme="majorEastAsia" w:hint="eastAsia"/>
          <w:b/>
          <w:sz w:val="28"/>
          <w:szCs w:val="28"/>
        </w:rPr>
        <w:t xml:space="preserve"> …</w:t>
      </w:r>
      <w:r w:rsidR="009A29C2" w:rsidRPr="00766FA6">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49</w:t>
      </w:r>
    </w:p>
    <w:p w:rsidR="004F7324" w:rsidRPr="00766FA6" w:rsidRDefault="00CA4EA7" w:rsidP="0046646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貳、</w:t>
      </w:r>
      <w:r w:rsidR="007D63D2" w:rsidRPr="00766FA6">
        <w:rPr>
          <w:rFonts w:asciiTheme="majorEastAsia" w:eastAsiaTheme="majorEastAsia" w:hAnsiTheme="majorEastAsia" w:hint="eastAsia"/>
          <w:b/>
          <w:sz w:val="28"/>
          <w:szCs w:val="28"/>
        </w:rPr>
        <w:t>參考</w:t>
      </w:r>
      <w:r w:rsidR="000B1BE6" w:rsidRPr="00766FA6">
        <w:rPr>
          <w:rFonts w:asciiTheme="majorEastAsia" w:eastAsiaTheme="majorEastAsia" w:hAnsiTheme="majorEastAsia" w:hint="eastAsia"/>
          <w:b/>
          <w:sz w:val="28"/>
          <w:szCs w:val="28"/>
        </w:rPr>
        <w:t>資料</w:t>
      </w:r>
      <w:r w:rsidR="003954CF" w:rsidRPr="00766FA6">
        <w:rPr>
          <w:rFonts w:asciiTheme="majorEastAsia" w:eastAsiaTheme="majorEastAsia" w:hAnsiTheme="majorEastAsia" w:hint="eastAsia"/>
          <w:b/>
          <w:sz w:val="28"/>
          <w:szCs w:val="28"/>
        </w:rPr>
        <w:t xml:space="preserve"> </w:t>
      </w:r>
      <w:r w:rsidR="00CD35EE" w:rsidRPr="00766FA6">
        <w:rPr>
          <w:rFonts w:asciiTheme="majorEastAsia" w:eastAsiaTheme="majorEastAsia" w:hAnsiTheme="majorEastAsia" w:hint="eastAsia"/>
          <w:b/>
          <w:sz w:val="28"/>
          <w:szCs w:val="28"/>
        </w:rPr>
        <w:t xml:space="preserve"> </w:t>
      </w:r>
      <w:r w:rsidR="00684C00" w:rsidRPr="00766FA6">
        <w:rPr>
          <w:rFonts w:asciiTheme="majorEastAsia" w:eastAsiaTheme="majorEastAsia" w:hAnsiTheme="majorEastAsia" w:hint="eastAsia"/>
          <w:b/>
          <w:sz w:val="28"/>
          <w:szCs w:val="28"/>
        </w:rPr>
        <w:t>…………………………………………………</w:t>
      </w:r>
      <w:r w:rsidR="00FB5268" w:rsidRPr="00766FA6">
        <w:rPr>
          <w:rFonts w:asciiTheme="majorEastAsia" w:eastAsiaTheme="majorEastAsia" w:hAnsiTheme="majorEastAsia" w:hint="eastAsia"/>
          <w:b/>
          <w:sz w:val="28"/>
          <w:szCs w:val="28"/>
        </w:rPr>
        <w:t>5</w:t>
      </w:r>
      <w:r w:rsidR="0000383F">
        <w:rPr>
          <w:rFonts w:asciiTheme="majorEastAsia" w:eastAsiaTheme="majorEastAsia" w:hAnsiTheme="majorEastAsia" w:hint="eastAsia"/>
          <w:b/>
          <w:sz w:val="28"/>
          <w:szCs w:val="28"/>
        </w:rPr>
        <w:t>1</w:t>
      </w:r>
    </w:p>
    <w:p w:rsidR="0076159C" w:rsidRPr="00766FA6" w:rsidRDefault="00CA4EA7" w:rsidP="0046646F">
      <w:pPr>
        <w:spacing w:line="500" w:lineRule="exact"/>
        <w:rPr>
          <w:rFonts w:asciiTheme="majorEastAsia" w:eastAsiaTheme="majorEastAsia" w:hAnsiTheme="majorEastAsia"/>
          <w:b/>
          <w:sz w:val="28"/>
          <w:szCs w:val="28"/>
        </w:rPr>
      </w:pPr>
      <w:r w:rsidRPr="00766FA6">
        <w:rPr>
          <w:rFonts w:asciiTheme="majorEastAsia" w:eastAsiaTheme="majorEastAsia" w:hAnsiTheme="majorEastAsia" w:hint="eastAsia"/>
          <w:b/>
          <w:sz w:val="28"/>
          <w:szCs w:val="28"/>
        </w:rPr>
        <w:t>參</w:t>
      </w:r>
      <w:r w:rsidR="000B1BE6" w:rsidRPr="00766FA6">
        <w:rPr>
          <w:rFonts w:asciiTheme="majorEastAsia" w:eastAsiaTheme="majorEastAsia" w:hAnsiTheme="majorEastAsia" w:hint="eastAsia"/>
          <w:b/>
          <w:sz w:val="28"/>
          <w:szCs w:val="28"/>
        </w:rPr>
        <w:t>、活動照片</w:t>
      </w:r>
      <w:r w:rsidR="003954CF" w:rsidRPr="00766FA6">
        <w:rPr>
          <w:rFonts w:asciiTheme="majorEastAsia" w:eastAsiaTheme="majorEastAsia" w:hAnsiTheme="majorEastAsia" w:hint="eastAsia"/>
          <w:b/>
          <w:sz w:val="28"/>
          <w:szCs w:val="28"/>
        </w:rPr>
        <w:t xml:space="preserve"> </w:t>
      </w:r>
      <w:r w:rsidR="008916BB" w:rsidRPr="00766FA6">
        <w:rPr>
          <w:rFonts w:asciiTheme="majorEastAsia" w:eastAsiaTheme="majorEastAsia" w:hAnsiTheme="majorEastAsia" w:hint="eastAsia"/>
          <w:b/>
          <w:sz w:val="28"/>
          <w:szCs w:val="28"/>
        </w:rPr>
        <w:t xml:space="preserve"> </w:t>
      </w:r>
      <w:r w:rsidR="0076159C" w:rsidRPr="00766FA6">
        <w:rPr>
          <w:rFonts w:asciiTheme="majorEastAsia" w:eastAsiaTheme="majorEastAsia" w:hAnsiTheme="majorEastAsia" w:hint="eastAsia"/>
          <w:b/>
          <w:sz w:val="28"/>
          <w:szCs w:val="28"/>
        </w:rPr>
        <w:t>…………………………………………………</w:t>
      </w:r>
      <w:r w:rsidR="00FB5268" w:rsidRPr="00766FA6">
        <w:rPr>
          <w:rFonts w:asciiTheme="majorEastAsia" w:eastAsiaTheme="majorEastAsia" w:hAnsiTheme="majorEastAsia" w:hint="eastAsia"/>
          <w:b/>
          <w:sz w:val="28"/>
          <w:szCs w:val="28"/>
        </w:rPr>
        <w:t>5</w:t>
      </w:r>
      <w:r w:rsidR="0000383F">
        <w:rPr>
          <w:rFonts w:asciiTheme="majorEastAsia" w:eastAsiaTheme="majorEastAsia" w:hAnsiTheme="majorEastAsia" w:hint="eastAsia"/>
          <w:b/>
          <w:sz w:val="28"/>
          <w:szCs w:val="28"/>
        </w:rPr>
        <w:t>4</w:t>
      </w:r>
    </w:p>
    <w:p w:rsidR="00743FDA" w:rsidRPr="00766FA6" w:rsidRDefault="00743FDA" w:rsidP="00743FDA">
      <w:pPr>
        <w:pStyle w:val="afd"/>
        <w:spacing w:line="0" w:lineRule="atLeast"/>
        <w:jc w:val="left"/>
        <w:rPr>
          <w:rFonts w:asciiTheme="majorEastAsia" w:eastAsiaTheme="majorEastAsia" w:hAnsiTheme="majorEastAsia"/>
        </w:rPr>
      </w:pPr>
    </w:p>
    <w:p w:rsidR="00BC3309" w:rsidRPr="00BC3309" w:rsidRDefault="00BC3309" w:rsidP="00BC3309"/>
    <w:p w:rsidR="002A3DCC" w:rsidRPr="002A3DCC" w:rsidRDefault="002A3DCC" w:rsidP="002A3DCC"/>
    <w:p w:rsidR="00786797" w:rsidRDefault="00786797" w:rsidP="00743FDA">
      <w:pPr>
        <w:spacing w:line="0" w:lineRule="atLeast"/>
        <w:rPr>
          <w:rFonts w:ascii="標楷體" w:eastAsia="標楷體" w:hAnsi="標楷體"/>
        </w:rPr>
      </w:pPr>
    </w:p>
    <w:p w:rsidR="00FB638E" w:rsidRDefault="00FB638E" w:rsidP="00743FDA">
      <w:pPr>
        <w:spacing w:line="0" w:lineRule="atLeast"/>
        <w:rPr>
          <w:rFonts w:ascii="標楷體" w:eastAsia="標楷體" w:hAnsi="標楷體"/>
        </w:rPr>
      </w:pPr>
    </w:p>
    <w:p w:rsidR="00FB638E" w:rsidRDefault="00FB638E" w:rsidP="00743FDA">
      <w:pPr>
        <w:spacing w:line="0" w:lineRule="atLeast"/>
        <w:rPr>
          <w:rFonts w:ascii="標楷體" w:eastAsia="標楷體" w:hAnsi="標楷體"/>
        </w:rPr>
      </w:pPr>
    </w:p>
    <w:p w:rsidR="00FB638E" w:rsidRDefault="00FB638E" w:rsidP="00743FDA">
      <w:pPr>
        <w:spacing w:line="0" w:lineRule="atLeast"/>
        <w:rPr>
          <w:rFonts w:ascii="標楷體" w:eastAsia="標楷體" w:hAnsi="標楷體"/>
        </w:rPr>
      </w:pPr>
    </w:p>
    <w:p w:rsidR="00FB638E" w:rsidRDefault="00FB638E" w:rsidP="00743FDA">
      <w:pPr>
        <w:spacing w:line="0" w:lineRule="atLeast"/>
        <w:rPr>
          <w:rFonts w:ascii="標楷體" w:eastAsia="標楷體" w:hAnsi="標楷體"/>
        </w:rPr>
      </w:pPr>
    </w:p>
    <w:p w:rsidR="00FB638E" w:rsidRDefault="00FB638E" w:rsidP="00743FDA">
      <w:pPr>
        <w:spacing w:line="0" w:lineRule="atLeast"/>
        <w:rPr>
          <w:rFonts w:ascii="標楷體" w:eastAsia="標楷體" w:hAnsi="標楷體"/>
        </w:rPr>
      </w:pPr>
    </w:p>
    <w:p w:rsidR="00766FA6" w:rsidRDefault="008035EF" w:rsidP="00766FA6">
      <w:pPr>
        <w:pStyle w:val="a4"/>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0"/>
        <w:rPr>
          <w:rFonts w:ascii="細明體" w:eastAsia="細明體" w:hAnsi="細明體"/>
          <w:b/>
          <w:sz w:val="28"/>
          <w:szCs w:val="28"/>
        </w:rPr>
      </w:pPr>
      <w:bookmarkStart w:id="2" w:name="_Toc422915198"/>
      <w:r w:rsidRPr="00766FA6">
        <w:rPr>
          <w:rFonts w:ascii="細明體" w:eastAsia="細明體" w:hAnsi="細明體" w:hint="eastAsia"/>
          <w:b/>
          <w:sz w:val="28"/>
          <w:szCs w:val="28"/>
        </w:rPr>
        <w:lastRenderedPageBreak/>
        <w:t>本文</w:t>
      </w:r>
      <w:bookmarkStart w:id="3" w:name="_Toc422915199"/>
      <w:bookmarkEnd w:id="2"/>
    </w:p>
    <w:p w:rsidR="005D2ED0" w:rsidRPr="00766FA6" w:rsidRDefault="005D2ED0" w:rsidP="005D2ED0">
      <w:pPr>
        <w:pStyle w:val="a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0" w:left="720"/>
        <w:rPr>
          <w:rFonts w:ascii="細明體" w:eastAsia="細明體" w:hAnsi="細明體"/>
          <w:b/>
          <w:sz w:val="28"/>
          <w:szCs w:val="28"/>
        </w:rPr>
      </w:pPr>
    </w:p>
    <w:p w:rsidR="00812228" w:rsidRPr="00766FA6" w:rsidRDefault="008035EF" w:rsidP="00766FA6">
      <w:pPr>
        <w:pStyle w:val="a4"/>
        <w:widowControl/>
        <w:numPr>
          <w:ilvl w:val="0"/>
          <w:numId w:val="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500" w:lineRule="exact"/>
        <w:ind w:leftChars="0" w:left="567" w:hanging="567"/>
        <w:rPr>
          <w:rFonts w:ascii="細明體" w:eastAsia="細明體" w:hAnsi="細明體" w:cs="Arial"/>
          <w:b/>
          <w:color w:val="000000"/>
          <w:sz w:val="28"/>
          <w:szCs w:val="28"/>
        </w:rPr>
      </w:pPr>
      <w:r w:rsidRPr="00B95AC5">
        <w:rPr>
          <w:rFonts w:ascii="細明體" w:eastAsia="細明體" w:hAnsi="細明體" w:hint="eastAsia"/>
          <w:b/>
          <w:sz w:val="28"/>
          <w:szCs w:val="28"/>
        </w:rPr>
        <w:t>前言</w:t>
      </w:r>
      <w:bookmarkStart w:id="4" w:name="_Toc422915200"/>
      <w:bookmarkEnd w:id="3"/>
    </w:p>
    <w:p w:rsidR="00812228" w:rsidRPr="00605F95" w:rsidRDefault="00812228" w:rsidP="00766FA6">
      <w:pPr>
        <w:spacing w:line="500" w:lineRule="exact"/>
        <w:jc w:val="both"/>
        <w:rPr>
          <w:rFonts w:ascii="細明體" w:eastAsia="細明體" w:hAnsi="細明體" w:cs="新細明體"/>
          <w:color w:val="000000"/>
          <w:kern w:val="0"/>
        </w:rPr>
      </w:pPr>
      <w:r w:rsidRPr="00605F95">
        <w:rPr>
          <w:rFonts w:ascii="細明體" w:eastAsia="細明體" w:hAnsi="細明體" w:cs="Times New Roman" w:hint="eastAsia"/>
          <w:color w:val="000000" w:themeColor="text1"/>
        </w:rPr>
        <w:t xml:space="preserve">    </w:t>
      </w:r>
      <w:r w:rsidRPr="00605F95">
        <w:rPr>
          <w:rFonts w:ascii="細明體" w:eastAsia="細明體" w:hAnsi="細明體" w:cs="Arial"/>
          <w:color w:val="222222"/>
        </w:rPr>
        <w:t>芬蘭是北歐國家，陸地上與瑞典、挪威</w:t>
      </w:r>
      <w:r w:rsidR="0030240B" w:rsidRPr="00605F95">
        <w:rPr>
          <w:rFonts w:ascii="細明體" w:eastAsia="細明體" w:hAnsi="細明體" w:cs="Arial" w:hint="eastAsia"/>
          <w:color w:val="222222"/>
        </w:rPr>
        <w:t>及</w:t>
      </w:r>
      <w:r w:rsidRPr="00605F95">
        <w:rPr>
          <w:rFonts w:ascii="細明體" w:eastAsia="細明體" w:hAnsi="細明體" w:cs="Arial"/>
          <w:color w:val="222222"/>
        </w:rPr>
        <w:t>俄羅斯接壤，西南面被波羅的海環繞，東南部為芬蘭灣，西面則為波的尼亞灣。</w:t>
      </w:r>
      <w:r w:rsidRPr="00605F95">
        <w:rPr>
          <w:rFonts w:ascii="細明體" w:eastAsia="細明體" w:hAnsi="細明體" w:cs="新細明體" w:hint="eastAsia"/>
          <w:color w:val="000000"/>
          <w:kern w:val="0"/>
        </w:rPr>
        <w:t>人口約540萬人，土地面積約34萬平方公里，2014年平均國民所得49,499美元，</w:t>
      </w:r>
      <w:r w:rsidR="00744868" w:rsidRPr="00605F95">
        <w:rPr>
          <w:rFonts w:ascii="細明體" w:eastAsia="細明體" w:hAnsi="細明體" w:cs="新細明體" w:hint="eastAsia"/>
          <w:color w:val="000000"/>
          <w:kern w:val="0"/>
        </w:rPr>
        <w:t>為</w:t>
      </w:r>
      <w:r w:rsidR="003D1014" w:rsidRPr="00605F95">
        <w:rPr>
          <w:rFonts w:ascii="細明體" w:eastAsia="細明體" w:hAnsi="細明體" w:cs="Arial"/>
          <w:color w:val="222222"/>
        </w:rPr>
        <w:t>世界高度發達國家，國民享有極高標準的生活品質</w:t>
      </w:r>
      <w:r w:rsidR="00744868" w:rsidRPr="00605F95">
        <w:rPr>
          <w:rFonts w:ascii="細明體" w:eastAsia="細明體" w:hAnsi="細明體" w:cs="Arial" w:hint="eastAsia"/>
          <w:color w:val="222222"/>
        </w:rPr>
        <w:t>，</w:t>
      </w:r>
      <w:r w:rsidRPr="00605F95">
        <w:rPr>
          <w:rFonts w:ascii="細明體" w:eastAsia="細明體" w:hAnsi="細明體" w:cs="新細明體" w:hint="eastAsia"/>
          <w:color w:val="000000"/>
          <w:kern w:val="0"/>
        </w:rPr>
        <w:t>芬蘭公民在工作時均需繳納近5成的稅，交由政府統一管理，並且可被政府的社會福利照顧，甚至從小學教育至大學均由政府負擔學費，失業有救濟金，在家照顧老幼有補助金，</w:t>
      </w:r>
      <w:r w:rsidR="004C5E4D" w:rsidRPr="00605F95">
        <w:rPr>
          <w:rFonts w:ascii="細明體" w:eastAsia="細明體" w:hAnsi="細明體" w:cs="新細明體" w:hint="eastAsia"/>
          <w:color w:val="000000"/>
          <w:kern w:val="0"/>
        </w:rPr>
        <w:t>其國</w:t>
      </w:r>
      <w:r w:rsidR="0030240B" w:rsidRPr="00605F95">
        <w:rPr>
          <w:rFonts w:ascii="細明體" w:eastAsia="細明體" w:hAnsi="細明體" w:cs="新細明體" w:hint="eastAsia"/>
          <w:color w:val="000000"/>
          <w:kern w:val="0"/>
        </w:rPr>
        <w:t>家</w:t>
      </w:r>
      <w:r w:rsidRPr="00605F95">
        <w:rPr>
          <w:rFonts w:ascii="細明體" w:eastAsia="細明體" w:hAnsi="細明體" w:cs="新細明體" w:hint="eastAsia"/>
          <w:color w:val="000000"/>
          <w:kern w:val="0"/>
        </w:rPr>
        <w:t>雖小，</w:t>
      </w:r>
      <w:r w:rsidR="0030240B" w:rsidRPr="00605F95">
        <w:rPr>
          <w:rFonts w:ascii="細明體" w:eastAsia="細明體" w:hAnsi="細明體" w:cs="新細明體" w:hint="eastAsia"/>
          <w:color w:val="000000"/>
          <w:kern w:val="0"/>
        </w:rPr>
        <w:t>又地處高緯、氣</w:t>
      </w:r>
      <w:r w:rsidR="00916283" w:rsidRPr="00605F95">
        <w:rPr>
          <w:rFonts w:ascii="細明體" w:eastAsia="細明體" w:hAnsi="細明體" w:cs="新細明體" w:hint="eastAsia"/>
          <w:color w:val="000000"/>
          <w:kern w:val="0"/>
        </w:rPr>
        <w:t>候嚴寒、環境艱困，</w:t>
      </w:r>
      <w:r w:rsidRPr="00605F95">
        <w:rPr>
          <w:rFonts w:ascii="細明體" w:eastAsia="細明體" w:hAnsi="細明體" w:cs="新細明體" w:hint="eastAsia"/>
          <w:color w:val="000000"/>
          <w:kern w:val="0"/>
        </w:rPr>
        <w:t>但</w:t>
      </w:r>
      <w:r w:rsidR="00690140" w:rsidRPr="00605F95">
        <w:rPr>
          <w:rFonts w:ascii="細明體" w:eastAsia="細明體" w:hAnsi="細明體" w:cs="新細明體" w:hint="eastAsia"/>
          <w:color w:val="000000"/>
          <w:kern w:val="0"/>
        </w:rPr>
        <w:t>由於</w:t>
      </w:r>
      <w:r w:rsidR="00B9068A" w:rsidRPr="00605F95">
        <w:rPr>
          <w:rFonts w:ascii="細明體" w:eastAsia="細明體" w:hAnsi="細明體" w:cs="新細明體" w:hint="eastAsia"/>
          <w:color w:val="000000"/>
          <w:kern w:val="0"/>
        </w:rPr>
        <w:t>其</w:t>
      </w:r>
      <w:r w:rsidR="00C15993" w:rsidRPr="00605F95">
        <w:rPr>
          <w:rFonts w:ascii="細明體" w:eastAsia="細明體" w:hAnsi="細明體" w:cs="新細明體" w:hint="eastAsia"/>
          <w:color w:val="000000"/>
          <w:kern w:val="0"/>
        </w:rPr>
        <w:t>創新</w:t>
      </w:r>
      <w:r w:rsidR="003954CF" w:rsidRPr="00605F95">
        <w:rPr>
          <w:rFonts w:ascii="細明體" w:eastAsia="細明體" w:hAnsi="細明體" w:cs="新細明體" w:hint="eastAsia"/>
          <w:color w:val="000000"/>
          <w:kern w:val="0"/>
        </w:rPr>
        <w:t>研發</w:t>
      </w:r>
      <w:r w:rsidR="00D0115D" w:rsidRPr="00605F95">
        <w:rPr>
          <w:rFonts w:ascii="細明體" w:eastAsia="細明體" w:hAnsi="細明體" w:cs="新細明體" w:hint="eastAsia"/>
          <w:color w:val="000000"/>
          <w:kern w:val="0"/>
        </w:rPr>
        <w:t>、</w:t>
      </w:r>
      <w:r w:rsidR="00D962DA" w:rsidRPr="00605F95">
        <w:rPr>
          <w:rFonts w:ascii="細明體" w:eastAsia="細明體" w:hAnsi="細明體" w:cs="新細明體" w:hint="eastAsia"/>
          <w:color w:val="000000"/>
          <w:kern w:val="0"/>
        </w:rPr>
        <w:t>電子e化</w:t>
      </w:r>
      <w:r w:rsidR="00693EA4" w:rsidRPr="00605F95">
        <w:rPr>
          <w:rFonts w:ascii="細明體" w:eastAsia="細明體" w:hAnsi="細明體" w:cs="新細明體" w:hint="eastAsia"/>
          <w:color w:val="000000"/>
          <w:kern w:val="0"/>
        </w:rPr>
        <w:t>、變革領導</w:t>
      </w:r>
      <w:r w:rsidR="00B95AC5">
        <w:rPr>
          <w:rFonts w:ascii="細明體" w:eastAsia="細明體" w:hAnsi="細明體" w:cs="新細明體" w:hint="eastAsia"/>
          <w:color w:val="000000"/>
          <w:kern w:val="0"/>
        </w:rPr>
        <w:t>、完善教育</w:t>
      </w:r>
      <w:r w:rsidR="00D962DA" w:rsidRPr="00605F95">
        <w:rPr>
          <w:rFonts w:ascii="細明體" w:eastAsia="細明體" w:hAnsi="細明體" w:cs="新細明體" w:hint="eastAsia"/>
          <w:color w:val="000000"/>
          <w:kern w:val="0"/>
        </w:rPr>
        <w:t>及良善治理</w:t>
      </w:r>
      <w:r w:rsidRPr="00605F95">
        <w:rPr>
          <w:rFonts w:ascii="細明體" w:eastAsia="細明體" w:hAnsi="細明體" w:cs="新細明體" w:hint="eastAsia"/>
          <w:color w:val="000000"/>
          <w:kern w:val="0"/>
        </w:rPr>
        <w:t>，政府</w:t>
      </w:r>
      <w:r w:rsidR="00D962DA" w:rsidRPr="00605F95">
        <w:rPr>
          <w:rFonts w:ascii="細明體" w:eastAsia="細明體" w:hAnsi="細明體" w:cs="新細明體" w:hint="eastAsia"/>
          <w:color w:val="000000"/>
          <w:kern w:val="0"/>
        </w:rPr>
        <w:t>及民間</w:t>
      </w:r>
      <w:r w:rsidR="00690140" w:rsidRPr="00605F95">
        <w:rPr>
          <w:rFonts w:ascii="細明體" w:eastAsia="細明體" w:hAnsi="細明體" w:cs="新細明體" w:hint="eastAsia"/>
          <w:color w:val="000000"/>
          <w:kern w:val="0"/>
        </w:rPr>
        <w:t>又</w:t>
      </w:r>
      <w:r w:rsidR="00D962DA" w:rsidRPr="00605F95">
        <w:rPr>
          <w:rFonts w:ascii="細明體" w:eastAsia="細明體" w:hAnsi="細明體" w:cs="新細明體" w:hint="eastAsia"/>
          <w:color w:val="000000"/>
          <w:kern w:val="0"/>
        </w:rPr>
        <w:t>能</w:t>
      </w:r>
      <w:r w:rsidRPr="00605F95">
        <w:rPr>
          <w:rFonts w:ascii="細明體" w:eastAsia="細明體" w:hAnsi="細明體" w:cs="新細明體" w:hint="eastAsia"/>
          <w:color w:val="000000"/>
          <w:kern w:val="0"/>
        </w:rPr>
        <w:t>不斷求新求進，</w:t>
      </w:r>
      <w:r w:rsidR="00690140" w:rsidRPr="00605F95">
        <w:rPr>
          <w:rFonts w:ascii="細明體" w:eastAsia="細明體" w:hAnsi="細明體" w:cs="新細明體" w:hint="eastAsia"/>
          <w:color w:val="000000"/>
          <w:kern w:val="0"/>
        </w:rPr>
        <w:t>因此，</w:t>
      </w:r>
      <w:r w:rsidR="00B456F5" w:rsidRPr="00605F95">
        <w:rPr>
          <w:rFonts w:ascii="細明體" w:eastAsia="細明體" w:hAnsi="細明體" w:cs="新細明體" w:hint="eastAsia"/>
          <w:color w:val="000000"/>
          <w:kern w:val="0"/>
        </w:rPr>
        <w:t>行政</w:t>
      </w:r>
      <w:r w:rsidRPr="00605F95">
        <w:rPr>
          <w:rFonts w:ascii="細明體" w:eastAsia="細明體" w:hAnsi="細明體" w:cs="新細明體" w:hint="eastAsia"/>
          <w:color w:val="000000"/>
          <w:kern w:val="0"/>
        </w:rPr>
        <w:t>效能</w:t>
      </w:r>
      <w:r w:rsidR="00B95AC5">
        <w:rPr>
          <w:rFonts w:ascii="細明體" w:eastAsia="細明體" w:hAnsi="細明體" w:cs="新細明體" w:hint="eastAsia"/>
          <w:color w:val="000000"/>
          <w:kern w:val="0"/>
        </w:rPr>
        <w:t>、教育績效</w:t>
      </w:r>
      <w:r w:rsidR="00B456F5" w:rsidRPr="00605F95">
        <w:rPr>
          <w:rFonts w:ascii="細明體" w:eastAsia="細明體" w:hAnsi="細明體" w:cs="新細明體" w:hint="eastAsia"/>
          <w:color w:val="000000"/>
          <w:kern w:val="0"/>
        </w:rPr>
        <w:t>及</w:t>
      </w:r>
      <w:r w:rsidR="004C5E4D" w:rsidRPr="00605F95">
        <w:rPr>
          <w:rFonts w:ascii="細明體" w:eastAsia="細明體" w:hAnsi="細明體" w:cs="新細明體" w:hint="eastAsia"/>
          <w:color w:val="000000"/>
          <w:kern w:val="0"/>
        </w:rPr>
        <w:t>國家</w:t>
      </w:r>
      <w:r w:rsidR="00B456F5" w:rsidRPr="00605F95">
        <w:rPr>
          <w:rFonts w:ascii="細明體" w:eastAsia="細明體" w:hAnsi="細明體" w:cs="新細明體" w:hint="eastAsia"/>
          <w:color w:val="000000"/>
          <w:kern w:val="0"/>
        </w:rPr>
        <w:t>競爭力</w:t>
      </w:r>
      <w:r w:rsidR="00D962DA" w:rsidRPr="00605F95">
        <w:rPr>
          <w:rFonts w:ascii="細明體" w:eastAsia="細明體" w:hAnsi="細明體" w:cs="新細明體" w:hint="eastAsia"/>
          <w:color w:val="000000"/>
          <w:kern w:val="0"/>
        </w:rPr>
        <w:t>排名</w:t>
      </w:r>
      <w:r w:rsidR="004C5E4D" w:rsidRPr="00605F95">
        <w:rPr>
          <w:rFonts w:ascii="細明體" w:eastAsia="細明體" w:hAnsi="細明體" w:cs="新細明體" w:hint="eastAsia"/>
          <w:color w:val="000000"/>
          <w:kern w:val="0"/>
        </w:rPr>
        <w:t>，</w:t>
      </w:r>
      <w:r w:rsidR="00D962DA" w:rsidRPr="00605F95">
        <w:rPr>
          <w:rFonts w:ascii="細明體" w:eastAsia="細明體" w:hAnsi="細明體" w:cs="新細明體" w:hint="eastAsia"/>
          <w:color w:val="000000"/>
          <w:kern w:val="0"/>
        </w:rPr>
        <w:t>在各種國際評比，</w:t>
      </w:r>
      <w:r w:rsidR="00B9068A" w:rsidRPr="00605F95">
        <w:rPr>
          <w:rFonts w:ascii="細明體" w:eastAsia="細明體" w:hAnsi="細明體" w:cs="新細明體" w:hint="eastAsia"/>
          <w:color w:val="000000"/>
          <w:kern w:val="0"/>
        </w:rPr>
        <w:t>均</w:t>
      </w:r>
      <w:r w:rsidR="00D962DA" w:rsidRPr="00605F95">
        <w:rPr>
          <w:rFonts w:ascii="細明體" w:eastAsia="細明體" w:hAnsi="細明體" w:cs="新細明體" w:hint="eastAsia"/>
          <w:color w:val="000000"/>
          <w:kern w:val="0"/>
        </w:rPr>
        <w:t>能居於領先，</w:t>
      </w:r>
      <w:r w:rsidR="00D96B96" w:rsidRPr="00605F95">
        <w:rPr>
          <w:rFonts w:ascii="細明體" w:eastAsia="細明體" w:hAnsi="細明體" w:cs="新細明體" w:hint="eastAsia"/>
          <w:color w:val="000000"/>
          <w:kern w:val="0"/>
        </w:rPr>
        <w:t>名列前茅</w:t>
      </w:r>
      <w:r w:rsidRPr="00605F95">
        <w:rPr>
          <w:rFonts w:ascii="細明體" w:eastAsia="細明體" w:hAnsi="細明體" w:cs="新細明體" w:hint="eastAsia"/>
          <w:color w:val="000000"/>
          <w:kern w:val="0"/>
        </w:rPr>
        <w:t>。</w:t>
      </w:r>
    </w:p>
    <w:p w:rsidR="00812228" w:rsidRDefault="00B456F5" w:rsidP="00766F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00" w:lineRule="exact"/>
        <w:jc w:val="both"/>
        <w:rPr>
          <w:rFonts w:ascii="細明體" w:eastAsia="細明體" w:hAnsi="細明體" w:cs="Arial"/>
          <w:color w:val="000000"/>
        </w:rPr>
      </w:pPr>
      <w:r w:rsidRPr="00605F95">
        <w:rPr>
          <w:rFonts w:ascii="細明體" w:eastAsia="細明體" w:hAnsi="細明體" w:cs="新細明體" w:hint="eastAsia"/>
          <w:color w:val="000000"/>
          <w:kern w:val="0"/>
        </w:rPr>
        <w:t xml:space="preserve">   </w:t>
      </w:r>
      <w:r w:rsidR="00B95AC5">
        <w:rPr>
          <w:rFonts w:ascii="細明體" w:eastAsia="細明體" w:hAnsi="細明體" w:cs="新細明體" w:hint="eastAsia"/>
          <w:color w:val="000000"/>
          <w:kern w:val="0"/>
        </w:rPr>
        <w:t xml:space="preserve"> </w:t>
      </w:r>
      <w:r w:rsidR="00B95AC5" w:rsidRPr="00B95AC5">
        <w:rPr>
          <w:rFonts w:ascii="細明體" w:eastAsia="細明體" w:hAnsi="細明體" w:cs="新細明體" w:hint="eastAsia"/>
          <w:color w:val="000000"/>
          <w:kern w:val="0"/>
        </w:rPr>
        <w:t>公務人員保障暨培訓委員會</w:t>
      </w:r>
      <w:r w:rsidR="00BB5BC2" w:rsidRPr="00605F95">
        <w:rPr>
          <w:rFonts w:ascii="細明體" w:eastAsia="細明體" w:hAnsi="細明體" w:cs="標楷體" w:hint="eastAsia"/>
        </w:rPr>
        <w:t>於民國104年8月15日至同年月29日，為期2週，安排</w:t>
      </w:r>
      <w:r w:rsidR="00BB5BC2" w:rsidRPr="00605F95">
        <w:rPr>
          <w:rFonts w:ascii="細明體" w:eastAsia="細明體" w:hAnsi="細明體" w:cs="標楷體"/>
        </w:rPr>
        <w:t>「高階文官培訓飛躍方案104年訓練」之「領導發展訓練」</w:t>
      </w:r>
      <w:r w:rsidR="00BB5BC2" w:rsidRPr="00605F95">
        <w:rPr>
          <w:rFonts w:ascii="細明體" w:eastAsia="細明體" w:hAnsi="細明體" w:cs="標楷體" w:hint="eastAsia"/>
        </w:rPr>
        <w:t>學員</w:t>
      </w:r>
      <w:r w:rsidR="00BB5BC2" w:rsidRPr="00605F95">
        <w:rPr>
          <w:rFonts w:ascii="細明體" w:eastAsia="細明體" w:hAnsi="細明體" w:cs="標楷體"/>
        </w:rPr>
        <w:t>，</w:t>
      </w:r>
      <w:r w:rsidR="0061675C" w:rsidRPr="00605F95">
        <w:rPr>
          <w:rFonts w:ascii="細明體" w:eastAsia="細明體" w:hAnsi="細明體" w:cs="標楷體" w:hint="eastAsia"/>
        </w:rPr>
        <w:t>赴</w:t>
      </w:r>
      <w:r w:rsidR="00BB5BC2" w:rsidRPr="00605F95">
        <w:rPr>
          <w:rFonts w:ascii="細明體" w:eastAsia="細明體" w:hAnsi="細明體" w:cs="標楷體" w:hint="eastAsia"/>
        </w:rPr>
        <w:t>芬蘭</w:t>
      </w:r>
      <w:r w:rsidR="00BB5BC2" w:rsidRPr="00605F95">
        <w:rPr>
          <w:rFonts w:ascii="細明體" w:eastAsia="細明體" w:hAnsi="細明體" w:cs="標楷體"/>
        </w:rPr>
        <w:t>公共管理學院</w:t>
      </w:r>
      <w:r w:rsidR="0002129F" w:rsidRPr="00605F95">
        <w:rPr>
          <w:rFonts w:ascii="細明體" w:eastAsia="細明體" w:hAnsi="細明體" w:cs="標楷體" w:hint="eastAsia"/>
        </w:rPr>
        <w:t>（Finnish Institute of Public Management</w:t>
      </w:r>
      <w:r w:rsidR="0061675C" w:rsidRPr="00605F95">
        <w:rPr>
          <w:rFonts w:ascii="細明體" w:eastAsia="細明體" w:hAnsi="細明體" w:cs="標楷體" w:hint="eastAsia"/>
        </w:rPr>
        <w:t xml:space="preserve"> </w:t>
      </w:r>
      <w:r w:rsidR="0002129F" w:rsidRPr="00605F95">
        <w:rPr>
          <w:rFonts w:ascii="細明體" w:eastAsia="細明體" w:hAnsi="細明體" w:cs="標楷體" w:hint="eastAsia"/>
        </w:rPr>
        <w:t>Ltd</w:t>
      </w:r>
      <w:r w:rsidR="00B10BB1" w:rsidRPr="00605F95">
        <w:rPr>
          <w:rFonts w:ascii="細明體" w:eastAsia="細明體" w:hAnsi="細明體" w:cs="標楷體" w:hint="eastAsia"/>
        </w:rPr>
        <w:t>, HAUS</w:t>
      </w:r>
      <w:r w:rsidR="0002129F" w:rsidRPr="00605F95">
        <w:rPr>
          <w:rFonts w:ascii="細明體" w:eastAsia="細明體" w:hAnsi="細明體" w:cs="標楷體" w:hint="eastAsia"/>
        </w:rPr>
        <w:t>）</w:t>
      </w:r>
      <w:r w:rsidR="00BB5BC2" w:rsidRPr="00605F95">
        <w:rPr>
          <w:rFonts w:ascii="細明體" w:eastAsia="細明體" w:hAnsi="細明體" w:cs="標楷體"/>
        </w:rPr>
        <w:t>研習。</w:t>
      </w:r>
      <w:r w:rsidRPr="00605F95">
        <w:rPr>
          <w:rFonts w:ascii="細明體" w:eastAsia="細明體" w:hAnsi="細明體" w:cs="新細明體" w:hint="eastAsia"/>
          <w:color w:val="000000"/>
          <w:kern w:val="0"/>
        </w:rPr>
        <w:t>本報告</w:t>
      </w:r>
      <w:r w:rsidR="00B87D74" w:rsidRPr="00605F95">
        <w:rPr>
          <w:rFonts w:ascii="細明體" w:eastAsia="細明體" w:hAnsi="細明體" w:cs="新細明體" w:hint="eastAsia"/>
          <w:color w:val="000000"/>
          <w:kern w:val="0"/>
        </w:rPr>
        <w:t>乃</w:t>
      </w:r>
      <w:r w:rsidRPr="00605F95">
        <w:rPr>
          <w:rFonts w:ascii="細明體" w:eastAsia="細明體" w:hAnsi="細明體" w:cs="新細明體" w:hint="eastAsia"/>
          <w:color w:val="000000"/>
          <w:kern w:val="0"/>
        </w:rPr>
        <w:t>以芬蘭</w:t>
      </w:r>
      <w:r w:rsidR="0034028F" w:rsidRPr="00605F95">
        <w:rPr>
          <w:rFonts w:ascii="細明體" w:eastAsia="細明體" w:hAnsi="細明體" w:cs="新細明體" w:hint="eastAsia"/>
          <w:color w:val="000000"/>
          <w:kern w:val="0"/>
        </w:rPr>
        <w:t>之</w:t>
      </w:r>
      <w:r w:rsidR="0061675C" w:rsidRPr="00605F95">
        <w:rPr>
          <w:rFonts w:ascii="細明體" w:eastAsia="細明體" w:hAnsi="細明體" w:cs="標楷體" w:hint="eastAsia"/>
        </w:rPr>
        <w:t>政府</w:t>
      </w:r>
      <w:r w:rsidRPr="00605F95">
        <w:rPr>
          <w:rFonts w:ascii="細明體" w:eastAsia="細明體" w:hAnsi="細明體" w:cs="標楷體" w:hint="eastAsia"/>
        </w:rPr>
        <w:t>治理</w:t>
      </w:r>
      <w:r w:rsidR="00B95AC5">
        <w:rPr>
          <w:rFonts w:ascii="細明體" w:eastAsia="細明體" w:hAnsi="細明體" w:cs="標楷體" w:hint="eastAsia"/>
        </w:rPr>
        <w:t>、</w:t>
      </w:r>
      <w:r w:rsidR="004920B8">
        <w:rPr>
          <w:rFonts w:ascii="細明體" w:eastAsia="細明體" w:hAnsi="細明體" w:cs="標楷體" w:hint="eastAsia"/>
        </w:rPr>
        <w:t>產業創新</w:t>
      </w:r>
      <w:r w:rsidR="00F13ADA">
        <w:rPr>
          <w:rFonts w:ascii="細明體" w:eastAsia="細明體" w:hAnsi="細明體" w:cs="標楷體" w:hint="eastAsia"/>
        </w:rPr>
        <w:t>及</w:t>
      </w:r>
      <w:r w:rsidR="00F13ADA" w:rsidRPr="00F13ADA">
        <w:rPr>
          <w:rFonts w:ascii="細明體" w:eastAsia="細明體" w:hAnsi="細明體" w:cs="標楷體" w:hint="eastAsia"/>
        </w:rPr>
        <w:t>教育發展</w:t>
      </w:r>
      <w:r w:rsidR="00526C04">
        <w:rPr>
          <w:rFonts w:ascii="細明體" w:eastAsia="細明體" w:hAnsi="細明體" w:cs="標楷體" w:hint="eastAsia"/>
        </w:rPr>
        <w:t>等3大主題</w:t>
      </w:r>
      <w:r w:rsidR="004920B8">
        <w:rPr>
          <w:rFonts w:ascii="細明體" w:eastAsia="細明體" w:hAnsi="細明體" w:cs="標楷體" w:hint="eastAsia"/>
        </w:rPr>
        <w:t>之</w:t>
      </w:r>
      <w:r w:rsidR="00CF7F22" w:rsidRPr="00605F95">
        <w:rPr>
          <w:rFonts w:ascii="細明體" w:eastAsia="細明體" w:hAnsi="細明體" w:cs="標楷體" w:hint="eastAsia"/>
        </w:rPr>
        <w:t>學習所得</w:t>
      </w:r>
      <w:r w:rsidRPr="00605F95">
        <w:rPr>
          <w:rFonts w:ascii="細明體" w:eastAsia="細明體" w:hAnsi="細明體" w:cs="標楷體" w:hint="eastAsia"/>
        </w:rPr>
        <w:t>，</w:t>
      </w:r>
      <w:r w:rsidR="0034028F" w:rsidRPr="00605F95">
        <w:rPr>
          <w:rFonts w:ascii="細明體" w:eastAsia="細明體" w:hAnsi="細明體" w:cs="標楷體" w:hint="eastAsia"/>
        </w:rPr>
        <w:t>進一步</w:t>
      </w:r>
      <w:r w:rsidR="00B9068A" w:rsidRPr="00605F95">
        <w:rPr>
          <w:rFonts w:ascii="細明體" w:eastAsia="細明體" w:hAnsi="細明體" w:cs="標楷體" w:hint="eastAsia"/>
        </w:rPr>
        <w:t>予</w:t>
      </w:r>
      <w:r w:rsidRPr="00605F95">
        <w:rPr>
          <w:rFonts w:ascii="細明體" w:eastAsia="細明體" w:hAnsi="細明體" w:cs="標楷體" w:hint="eastAsia"/>
        </w:rPr>
        <w:t>以探</w:t>
      </w:r>
      <w:r w:rsidR="00B87D74" w:rsidRPr="00605F95">
        <w:rPr>
          <w:rFonts w:ascii="細明體" w:eastAsia="細明體" w:hAnsi="細明體" w:cs="標楷體" w:hint="eastAsia"/>
        </w:rPr>
        <w:t>討</w:t>
      </w:r>
      <w:r w:rsidR="0034028F" w:rsidRPr="00605F95">
        <w:rPr>
          <w:rFonts w:ascii="細明體" w:eastAsia="細明體" w:hAnsi="細明體" w:cs="標楷體" w:hint="eastAsia"/>
        </w:rPr>
        <w:t>分析</w:t>
      </w:r>
      <w:r w:rsidRPr="00605F95">
        <w:rPr>
          <w:rFonts w:ascii="細明體" w:eastAsia="細明體" w:hAnsi="細明體" w:cs="標楷體" w:hint="eastAsia"/>
        </w:rPr>
        <w:t>，最後提出對我國具體的政策建議，</w:t>
      </w:r>
      <w:r w:rsidR="00B87D74" w:rsidRPr="00605F95">
        <w:rPr>
          <w:rFonts w:ascii="細明體" w:eastAsia="細明體" w:hAnsi="細明體" w:cs="標楷體" w:hint="eastAsia"/>
        </w:rPr>
        <w:t>以作為</w:t>
      </w:r>
      <w:r w:rsidR="0034028F" w:rsidRPr="00605F95">
        <w:rPr>
          <w:rFonts w:ascii="細明體" w:eastAsia="細明體" w:hAnsi="細明體" w:cs="標楷體" w:hint="eastAsia"/>
        </w:rPr>
        <w:t>我國</w:t>
      </w:r>
      <w:r w:rsidR="00B87D74" w:rsidRPr="00605F95">
        <w:rPr>
          <w:rFonts w:ascii="細明體" w:eastAsia="細明體" w:hAnsi="細明體" w:cs="標楷體" w:hint="eastAsia"/>
        </w:rPr>
        <w:t>政府及</w:t>
      </w:r>
      <w:r w:rsidR="0061675C" w:rsidRPr="00605F95">
        <w:rPr>
          <w:rFonts w:ascii="細明體" w:eastAsia="細明體" w:hAnsi="細明體" w:cs="標楷體" w:hint="eastAsia"/>
        </w:rPr>
        <w:t>有關</w:t>
      </w:r>
      <w:r w:rsidR="00B87D74" w:rsidRPr="00605F95">
        <w:rPr>
          <w:rFonts w:ascii="細明體" w:eastAsia="細明體" w:hAnsi="細明體" w:cs="標楷體" w:hint="eastAsia"/>
        </w:rPr>
        <w:t>人員在檢討或推動各</w:t>
      </w:r>
      <w:r w:rsidR="0034028F" w:rsidRPr="00605F95">
        <w:rPr>
          <w:rFonts w:ascii="細明體" w:eastAsia="細明體" w:hAnsi="細明體" w:cs="標楷體" w:hint="eastAsia"/>
        </w:rPr>
        <w:t>相關</w:t>
      </w:r>
      <w:r w:rsidR="00B87D74" w:rsidRPr="00605F95">
        <w:rPr>
          <w:rFonts w:ascii="細明體" w:eastAsia="細明體" w:hAnsi="細明體" w:cs="標楷體" w:hint="eastAsia"/>
        </w:rPr>
        <w:t>政策之參考借鏡</w:t>
      </w:r>
      <w:r w:rsidRPr="00605F95">
        <w:rPr>
          <w:rFonts w:ascii="細明體" w:eastAsia="細明體" w:hAnsi="細明體" w:cs="Arial" w:hint="eastAsia"/>
          <w:color w:val="000000"/>
        </w:rPr>
        <w:t>。</w:t>
      </w:r>
    </w:p>
    <w:p w:rsidR="005D2ED0" w:rsidRPr="00766FA6" w:rsidRDefault="005D2ED0" w:rsidP="00766F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00" w:lineRule="exact"/>
        <w:jc w:val="both"/>
        <w:rPr>
          <w:rFonts w:ascii="細明體" w:eastAsia="細明體" w:hAnsi="細明體" w:cs="Arial"/>
          <w:color w:val="000000"/>
        </w:rPr>
      </w:pPr>
    </w:p>
    <w:p w:rsidR="00C674BF" w:rsidRPr="002A5575" w:rsidRDefault="00EA6F35" w:rsidP="002A5575">
      <w:pPr>
        <w:pStyle w:val="a4"/>
        <w:widowControl/>
        <w:numPr>
          <w:ilvl w:val="0"/>
          <w:numId w:val="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500" w:lineRule="exact"/>
        <w:ind w:leftChars="0" w:left="567" w:hanging="567"/>
        <w:rPr>
          <w:rFonts w:ascii="細明體" w:eastAsia="細明體" w:hAnsi="細明體"/>
          <w:b/>
          <w:sz w:val="28"/>
          <w:szCs w:val="28"/>
        </w:rPr>
      </w:pPr>
      <w:r w:rsidRPr="00766FA6">
        <w:rPr>
          <w:rFonts w:ascii="細明體" w:eastAsia="細明體" w:hAnsi="細明體" w:hint="eastAsia"/>
          <w:b/>
          <w:sz w:val="28"/>
          <w:szCs w:val="28"/>
        </w:rPr>
        <w:t>學習摘述</w:t>
      </w:r>
    </w:p>
    <w:p w:rsidR="00766FA6" w:rsidRDefault="00C674BF" w:rsidP="00766FA6">
      <w:pPr>
        <w:pStyle w:val="a4"/>
        <w:numPr>
          <w:ilvl w:val="0"/>
          <w:numId w:val="18"/>
        </w:numPr>
        <w:spacing w:line="500" w:lineRule="exact"/>
        <w:ind w:leftChars="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政</w:t>
      </w:r>
      <w:r w:rsidR="00766FA6">
        <w:rPr>
          <w:rFonts w:ascii="細明體" w:eastAsia="細明體" w:hAnsi="細明體" w:cs="Times New Roman" w:hint="eastAsia"/>
          <w:b/>
          <w:color w:val="000000" w:themeColor="text1"/>
        </w:rPr>
        <w:t>府治理</w:t>
      </w:r>
    </w:p>
    <w:p w:rsidR="00C674BF" w:rsidRPr="00C674BF" w:rsidRDefault="00C674BF" w:rsidP="002A5575">
      <w:pPr>
        <w:pStyle w:val="a4"/>
        <w:spacing w:line="500" w:lineRule="exact"/>
        <w:ind w:leftChars="0" w:left="284" w:firstLineChars="194" w:firstLine="466"/>
        <w:jc w:val="both"/>
        <w:rPr>
          <w:rFonts w:ascii="細明體" w:eastAsia="細明體" w:hAnsi="細明體" w:cs="Times New Roman"/>
          <w:color w:val="000000" w:themeColor="text1"/>
        </w:rPr>
      </w:pPr>
      <w:r>
        <w:rPr>
          <w:rFonts w:ascii="細明體" w:eastAsia="細明體" w:hAnsi="細明體" w:cs="Times New Roman" w:hint="eastAsia"/>
          <w:color w:val="000000" w:themeColor="text1"/>
        </w:rPr>
        <w:t>在</w:t>
      </w:r>
      <w:r w:rsidR="002A5575">
        <w:rPr>
          <w:rFonts w:ascii="細明體" w:eastAsia="細明體" w:hAnsi="細明體" w:cs="Times New Roman" w:hint="eastAsia"/>
          <w:color w:val="000000" w:themeColor="text1"/>
        </w:rPr>
        <w:t>政府治理部分，將就</w:t>
      </w:r>
      <w:r w:rsidRPr="00C674BF">
        <w:rPr>
          <w:rFonts w:ascii="細明體" w:eastAsia="細明體" w:hAnsi="細明體" w:cs="Times New Roman" w:hint="eastAsia"/>
          <w:color w:val="000000" w:themeColor="text1"/>
        </w:rPr>
        <w:t>「政府體制」、「預算制度」、「變革領導」、「e化政府」</w:t>
      </w:r>
      <w:r w:rsidR="002A5575">
        <w:rPr>
          <w:rFonts w:ascii="細明體" w:eastAsia="細明體" w:hAnsi="細明體" w:cs="Times New Roman" w:hint="eastAsia"/>
          <w:color w:val="000000" w:themeColor="text1"/>
        </w:rPr>
        <w:t>等四個面向予以概略介紹</w:t>
      </w:r>
    </w:p>
    <w:p w:rsidR="00766FA6" w:rsidRPr="002A5575" w:rsidRDefault="002A5575" w:rsidP="002A5575">
      <w:pPr>
        <w:spacing w:line="500" w:lineRule="exact"/>
        <w:ind w:firstLineChars="118" w:firstLine="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1.</w:t>
      </w:r>
      <w:r w:rsidR="003F1AB4" w:rsidRPr="002A5575">
        <w:rPr>
          <w:rFonts w:ascii="細明體" w:eastAsia="細明體" w:hAnsi="細明體" w:cs="Times New Roman" w:hint="eastAsia"/>
          <w:b/>
          <w:color w:val="000000" w:themeColor="text1"/>
        </w:rPr>
        <w:t>政府體制</w:t>
      </w:r>
    </w:p>
    <w:p w:rsidR="007220CC" w:rsidRPr="00766FA6" w:rsidRDefault="003F1AB4" w:rsidP="00766FA6">
      <w:pPr>
        <w:pStyle w:val="a4"/>
        <w:spacing w:line="500" w:lineRule="exact"/>
        <w:ind w:leftChars="0" w:left="750"/>
        <w:jc w:val="both"/>
        <w:rPr>
          <w:rFonts w:ascii="細明體" w:eastAsia="細明體" w:hAnsi="細明體"/>
        </w:rPr>
      </w:pPr>
      <w:r w:rsidRPr="00766FA6">
        <w:rPr>
          <w:rFonts w:ascii="細明體" w:eastAsia="細明體" w:hAnsi="細明體" w:cs="Tahoma" w:hint="eastAsia"/>
          <w:color w:val="000000"/>
          <w:kern w:val="0"/>
        </w:rPr>
        <w:t>芬蘭</w:t>
      </w:r>
      <w:r w:rsidR="0046646F" w:rsidRPr="00766FA6">
        <w:rPr>
          <w:rFonts w:ascii="細明體" w:eastAsia="細明體" w:hAnsi="細明體" w:cs="Tahoma" w:hint="eastAsia"/>
          <w:color w:val="000000"/>
          <w:kern w:val="0"/>
        </w:rPr>
        <w:t>的</w:t>
      </w:r>
      <w:r w:rsidRPr="00766FA6">
        <w:rPr>
          <w:rFonts w:ascii="細明體" w:eastAsia="細明體" w:hAnsi="細明體" w:cs="Tahoma" w:hint="eastAsia"/>
          <w:color w:val="000000"/>
          <w:kern w:val="0"/>
        </w:rPr>
        <w:t>政治系統及行政組織與功能</w:t>
      </w:r>
      <w:r w:rsidR="005E7F11" w:rsidRPr="00766FA6">
        <w:rPr>
          <w:rFonts w:ascii="細明體" w:eastAsia="細明體" w:hAnsi="細明體" w:cs="Tahoma" w:hint="eastAsia"/>
          <w:color w:val="000000"/>
          <w:kern w:val="0"/>
        </w:rPr>
        <w:t>，分述如下：</w:t>
      </w:r>
    </w:p>
    <w:p w:rsidR="003F1AB4" w:rsidRPr="002A5575" w:rsidRDefault="003F1AB4" w:rsidP="002A5575">
      <w:pPr>
        <w:pStyle w:val="a4"/>
        <w:numPr>
          <w:ilvl w:val="0"/>
          <w:numId w:val="19"/>
        </w:numPr>
        <w:spacing w:line="500" w:lineRule="exact"/>
        <w:ind w:leftChars="0" w:left="709" w:hanging="425"/>
        <w:jc w:val="both"/>
        <w:rPr>
          <w:rFonts w:ascii="細明體" w:eastAsia="細明體" w:hAnsi="細明體" w:cs="Tahoma"/>
          <w:color w:val="000000"/>
          <w:kern w:val="0"/>
          <w:sz w:val="28"/>
          <w:szCs w:val="28"/>
        </w:rPr>
      </w:pPr>
      <w:r w:rsidRPr="002A5575">
        <w:rPr>
          <w:rFonts w:ascii="細明體" w:eastAsia="細明體" w:hAnsi="細明體" w:hint="eastAsia"/>
        </w:rPr>
        <w:t>芬蘭於1809年前由瑞典統治，1809年至1917年為俄羅斯的自主共和國，1917年6月12日獨立成為共和國，1995年1月1日成為歐盟會員。立</w:t>
      </w:r>
      <w:r w:rsidRPr="002A5575">
        <w:rPr>
          <w:rFonts w:ascii="細明體" w:eastAsia="細明體" w:hAnsi="細明體" w:hint="eastAsia"/>
        </w:rPr>
        <w:lastRenderedPageBreak/>
        <w:t>法權屬於國會，</w:t>
      </w:r>
      <w:r w:rsidR="0074029F" w:rsidRPr="002A5575">
        <w:rPr>
          <w:rFonts w:ascii="細明體" w:eastAsia="細明體" w:hAnsi="細明體" w:hint="eastAsia"/>
        </w:rPr>
        <w:t>現</w:t>
      </w:r>
      <w:r w:rsidR="00C15877" w:rsidRPr="002A5575">
        <w:rPr>
          <w:rFonts w:ascii="細明體" w:eastAsia="細明體" w:hAnsi="細明體" w:hint="eastAsia"/>
        </w:rPr>
        <w:t>有</w:t>
      </w:r>
      <w:r w:rsidRPr="002A5575">
        <w:rPr>
          <w:rFonts w:ascii="細明體" w:eastAsia="細明體" w:hAnsi="細明體" w:hint="eastAsia"/>
        </w:rPr>
        <w:t>200名</w:t>
      </w:r>
      <w:r w:rsidR="00C15877" w:rsidRPr="002A5575">
        <w:rPr>
          <w:rFonts w:ascii="細明體" w:eastAsia="細明體" w:hAnsi="細明體" w:hint="eastAsia"/>
        </w:rPr>
        <w:t>國會</w:t>
      </w:r>
      <w:r w:rsidRPr="002A5575">
        <w:rPr>
          <w:rFonts w:ascii="細明體" w:eastAsia="細明體" w:hAnsi="細明體" w:hint="eastAsia"/>
        </w:rPr>
        <w:t>議員，每4年改選一次</w:t>
      </w:r>
      <w:r w:rsidR="002E50FF" w:rsidRPr="00605F95">
        <w:rPr>
          <w:rStyle w:val="afb"/>
          <w:rFonts w:ascii="細明體" w:eastAsia="細明體" w:hAnsi="細明體" w:cs="Tahoma"/>
          <w:color w:val="000000"/>
          <w:kern w:val="0"/>
        </w:rPr>
        <w:footnoteReference w:id="1"/>
      </w:r>
      <w:r w:rsidRPr="002A5575">
        <w:rPr>
          <w:rFonts w:ascii="細明體" w:eastAsia="細明體" w:hAnsi="細明體" w:hint="eastAsia"/>
        </w:rPr>
        <w:t>，目前在國會有9個政黨，</w:t>
      </w:r>
      <w:r w:rsidRPr="002A5575">
        <w:rPr>
          <w:rFonts w:ascii="細明體" w:eastAsia="細明體" w:hAnsi="細明體"/>
        </w:rPr>
        <w:t>最大政黨</w:t>
      </w:r>
      <w:r w:rsidRPr="002A5575">
        <w:rPr>
          <w:rFonts w:ascii="細明體" w:eastAsia="細明體" w:hAnsi="細明體" w:hint="eastAsia"/>
        </w:rPr>
        <w:t>為保守</w:t>
      </w:r>
      <w:r w:rsidRPr="002A5575">
        <w:rPr>
          <w:rFonts w:ascii="細明體" w:eastAsia="細明體" w:hAnsi="細明體"/>
        </w:rPr>
        <w:t>黨</w:t>
      </w:r>
      <w:r w:rsidRPr="002A5575">
        <w:rPr>
          <w:rFonts w:ascii="細明體" w:eastAsia="細明體" w:hAnsi="細明體" w:hint="eastAsia"/>
        </w:rPr>
        <w:t>、中央黨及</w:t>
      </w:r>
      <w:r w:rsidRPr="002A5575">
        <w:rPr>
          <w:rFonts w:ascii="細明體" w:eastAsia="細明體" w:hAnsi="細明體"/>
        </w:rPr>
        <w:t>芬蘭人黨</w:t>
      </w:r>
      <w:r w:rsidRPr="002A5575">
        <w:rPr>
          <w:rFonts w:ascii="細明體" w:eastAsia="細明體" w:hAnsi="細明體" w:hint="eastAsia"/>
        </w:rPr>
        <w:t>為</w:t>
      </w:r>
      <w:r w:rsidRPr="002A5575">
        <w:rPr>
          <w:rFonts w:ascii="細明體" w:eastAsia="細明體" w:hAnsi="細明體"/>
        </w:rPr>
        <w:t>三大政黨，</w:t>
      </w:r>
      <w:r w:rsidRPr="002A5575">
        <w:rPr>
          <w:rFonts w:ascii="細明體" w:eastAsia="細明體" w:hAnsi="細明體" w:hint="eastAsia"/>
        </w:rPr>
        <w:t>其中</w:t>
      </w:r>
      <w:r w:rsidRPr="002A5575">
        <w:rPr>
          <w:rFonts w:ascii="細明體" w:eastAsia="細明體" w:hAnsi="細明體"/>
        </w:rPr>
        <w:t>芬蘭人黨</w:t>
      </w:r>
      <w:r w:rsidRPr="002A5575">
        <w:rPr>
          <w:rFonts w:ascii="細明體" w:eastAsia="細明體" w:hAnsi="細明體" w:hint="eastAsia"/>
        </w:rPr>
        <w:t>具</w:t>
      </w:r>
      <w:r w:rsidRPr="002A5575">
        <w:rPr>
          <w:rFonts w:ascii="細明體" w:eastAsia="細明體" w:hAnsi="細明體"/>
        </w:rPr>
        <w:t>有強烈民族意識</w:t>
      </w:r>
      <w:r w:rsidRPr="002A5575">
        <w:rPr>
          <w:rFonts w:ascii="細明體" w:eastAsia="細明體" w:hAnsi="細明體" w:hint="eastAsia"/>
        </w:rPr>
        <w:t>並主張消滅瑞典語，而</w:t>
      </w:r>
      <w:r w:rsidRPr="002A5575">
        <w:rPr>
          <w:rFonts w:ascii="細明體" w:eastAsia="細明體" w:hAnsi="細明體"/>
        </w:rPr>
        <w:t>綠黨也是近年興起</w:t>
      </w:r>
      <w:r w:rsidRPr="002A5575">
        <w:rPr>
          <w:rFonts w:ascii="細明體" w:eastAsia="細明體" w:hAnsi="細明體" w:hint="eastAsia"/>
        </w:rPr>
        <w:t>的政黨。</w:t>
      </w:r>
      <w:r w:rsidRPr="002A5575">
        <w:rPr>
          <w:rFonts w:ascii="細明體" w:eastAsia="細明體" w:hAnsi="細明體"/>
        </w:rPr>
        <w:t>官方語言</w:t>
      </w:r>
      <w:r w:rsidRPr="002A5575">
        <w:rPr>
          <w:rFonts w:ascii="細明體" w:eastAsia="細明體" w:hAnsi="細明體" w:hint="eastAsia"/>
        </w:rPr>
        <w:t>為</w:t>
      </w:r>
      <w:r w:rsidRPr="002A5575">
        <w:rPr>
          <w:rFonts w:ascii="細明體" w:eastAsia="細明體" w:hAnsi="細明體"/>
        </w:rPr>
        <w:t>芬蘭語</w:t>
      </w:r>
      <w:r w:rsidRPr="002A5575">
        <w:rPr>
          <w:rFonts w:ascii="細明體" w:eastAsia="細明體" w:hAnsi="細明體" w:hint="eastAsia"/>
        </w:rPr>
        <w:t>、</w:t>
      </w:r>
      <w:r w:rsidRPr="002A5575">
        <w:rPr>
          <w:rFonts w:ascii="細明體" w:eastAsia="細明體" w:hAnsi="細明體"/>
        </w:rPr>
        <w:t>瑞典語</w:t>
      </w:r>
      <w:r w:rsidRPr="002A5575">
        <w:rPr>
          <w:rFonts w:ascii="細明體" w:eastAsia="細明體" w:hAnsi="細明體" w:hint="eastAsia"/>
        </w:rPr>
        <w:t>及</w:t>
      </w:r>
      <w:r w:rsidRPr="002A5575">
        <w:rPr>
          <w:rFonts w:ascii="細明體" w:eastAsia="細明體" w:hAnsi="細明體"/>
        </w:rPr>
        <w:t>沙彌語</w:t>
      </w:r>
      <w:r w:rsidRPr="002A5575">
        <w:rPr>
          <w:rFonts w:ascii="細明體" w:eastAsia="細明體" w:hAnsi="細明體" w:hint="eastAsia"/>
        </w:rPr>
        <w:t>（芬蘭最早原住民族）</w:t>
      </w:r>
      <w:r w:rsidRPr="002A5575">
        <w:rPr>
          <w:rFonts w:ascii="細明體" w:eastAsia="細明體" w:hAnsi="細明體"/>
        </w:rPr>
        <w:t>，所有法</w:t>
      </w:r>
      <w:r w:rsidRPr="002A5575">
        <w:rPr>
          <w:rFonts w:ascii="細明體" w:eastAsia="細明體" w:hAnsi="細明體" w:hint="eastAsia"/>
        </w:rPr>
        <w:t>案皆</w:t>
      </w:r>
      <w:r w:rsidRPr="002A5575">
        <w:rPr>
          <w:rFonts w:ascii="細明體" w:eastAsia="細明體" w:hAnsi="細明體"/>
        </w:rPr>
        <w:t>是雙語</w:t>
      </w:r>
      <w:r w:rsidRPr="002A5575">
        <w:rPr>
          <w:rFonts w:ascii="細明體" w:eastAsia="細明體" w:hAnsi="細明體" w:hint="eastAsia"/>
        </w:rPr>
        <w:t>。行政權屬於內閣，總理由選舉最大黨領袖出任，現有</w:t>
      </w:r>
      <w:r w:rsidR="007843BA" w:rsidRPr="002A5575">
        <w:rPr>
          <w:rFonts w:ascii="細明體" w:eastAsia="細明體" w:hAnsi="細明體" w:hint="eastAsia"/>
        </w:rPr>
        <w:t>12個部</w:t>
      </w:r>
      <w:r w:rsidRPr="002A5575">
        <w:rPr>
          <w:rFonts w:ascii="細明體" w:eastAsia="細明體" w:hAnsi="細明體" w:hint="eastAsia"/>
        </w:rPr>
        <w:t>。至於芬蘭總統每6年直接選舉產生。相較之下，芬蘭</w:t>
      </w:r>
      <w:r w:rsidRPr="002A5575">
        <w:rPr>
          <w:rFonts w:ascii="細明體" w:eastAsia="細明體" w:hAnsi="細明體"/>
        </w:rPr>
        <w:t>總統的權力還是比較強，</w:t>
      </w:r>
      <w:r w:rsidRPr="002A5575">
        <w:rPr>
          <w:rFonts w:ascii="細明體" w:eastAsia="細明體" w:hAnsi="細明體" w:hint="eastAsia"/>
        </w:rPr>
        <w:t>掌理</w:t>
      </w:r>
      <w:r w:rsidRPr="002A5575">
        <w:rPr>
          <w:rFonts w:ascii="細明體" w:eastAsia="細明體" w:hAnsi="細明體"/>
        </w:rPr>
        <w:t>外交</w:t>
      </w:r>
      <w:r w:rsidRPr="002A5575">
        <w:rPr>
          <w:rFonts w:ascii="細明體" w:eastAsia="細明體" w:hAnsi="細明體" w:hint="eastAsia"/>
          <w:sz w:val="28"/>
          <w:szCs w:val="28"/>
        </w:rPr>
        <w:t>及</w:t>
      </w:r>
      <w:r w:rsidRPr="002A5575">
        <w:rPr>
          <w:rFonts w:ascii="細明體" w:eastAsia="細明體" w:hAnsi="細明體"/>
          <w:sz w:val="28"/>
          <w:szCs w:val="28"/>
        </w:rPr>
        <w:t>國防</w:t>
      </w:r>
      <w:r w:rsidR="00DD57AC" w:rsidRPr="002A5575">
        <w:rPr>
          <w:rFonts w:ascii="細明體" w:eastAsia="細明體" w:hAnsi="細明體"/>
          <w:sz w:val="28"/>
          <w:szCs w:val="28"/>
        </w:rPr>
        <w:t>事務</w:t>
      </w:r>
      <w:r w:rsidRPr="002A5575">
        <w:rPr>
          <w:rFonts w:ascii="細明體" w:eastAsia="細明體" w:hAnsi="細明體"/>
          <w:sz w:val="28"/>
          <w:szCs w:val="28"/>
        </w:rPr>
        <w:t>，提名</w:t>
      </w:r>
      <w:r w:rsidRPr="002A5575">
        <w:rPr>
          <w:rFonts w:ascii="細明體" w:eastAsia="細明體" w:hAnsi="細明體" w:hint="eastAsia"/>
          <w:sz w:val="28"/>
          <w:szCs w:val="28"/>
        </w:rPr>
        <w:t>總理</w:t>
      </w:r>
      <w:r w:rsidRPr="002A5575">
        <w:rPr>
          <w:rFonts w:ascii="細明體" w:eastAsia="細明體" w:hAnsi="細明體"/>
          <w:sz w:val="28"/>
          <w:szCs w:val="28"/>
        </w:rPr>
        <w:t>，</w:t>
      </w:r>
      <w:r w:rsidRPr="002A5575">
        <w:rPr>
          <w:rFonts w:ascii="細明體" w:eastAsia="細明體" w:hAnsi="細明體" w:hint="eastAsia"/>
          <w:sz w:val="28"/>
          <w:szCs w:val="28"/>
        </w:rPr>
        <w:t>民眾</w:t>
      </w:r>
      <w:r w:rsidRPr="002A5575">
        <w:rPr>
          <w:rFonts w:ascii="細明體" w:eastAsia="細明體" w:hAnsi="細明體"/>
          <w:sz w:val="28"/>
          <w:szCs w:val="28"/>
        </w:rPr>
        <w:t>對總統是滿意</w:t>
      </w:r>
      <w:r w:rsidRPr="002A5575">
        <w:rPr>
          <w:rFonts w:ascii="細明體" w:eastAsia="細明體" w:hAnsi="細明體" w:hint="eastAsia"/>
          <w:sz w:val="28"/>
          <w:szCs w:val="28"/>
        </w:rPr>
        <w:t>的，尤其是上一任芬蘭第一位女性總統</w:t>
      </w:r>
      <w:r w:rsidR="00597222" w:rsidRPr="002A5575">
        <w:rPr>
          <w:rFonts w:ascii="細明體" w:eastAsia="細明體" w:hAnsi="細明體"/>
          <w:bCs/>
          <w:sz w:val="28"/>
          <w:szCs w:val="28"/>
        </w:rPr>
        <w:t>塔里婭·哈洛寧</w:t>
      </w:r>
      <w:r w:rsidR="00597222" w:rsidRPr="002A5575">
        <w:rPr>
          <w:rFonts w:ascii="細明體" w:eastAsia="細明體" w:hAnsi="細明體" w:hint="eastAsia"/>
          <w:bCs/>
          <w:sz w:val="28"/>
          <w:szCs w:val="28"/>
        </w:rPr>
        <w:t>（</w:t>
      </w:r>
      <w:r w:rsidR="00597222" w:rsidRPr="002A5575">
        <w:rPr>
          <w:rFonts w:ascii="細明體" w:eastAsia="細明體" w:hAnsi="細明體" w:cs="Arial"/>
          <w:bCs/>
          <w:color w:val="252525"/>
          <w:sz w:val="28"/>
          <w:szCs w:val="28"/>
          <w:shd w:val="clear" w:color="auto" w:fill="FFFFFF"/>
        </w:rPr>
        <w:t>Tar</w:t>
      </w:r>
      <w:r w:rsidR="00597222" w:rsidRPr="002A5575">
        <w:rPr>
          <w:rFonts w:ascii="細明體" w:eastAsia="細明體" w:hAnsi="細明體" w:cs="Arial" w:hint="eastAsia"/>
          <w:bCs/>
          <w:color w:val="252525"/>
          <w:sz w:val="28"/>
          <w:szCs w:val="28"/>
          <w:shd w:val="clear" w:color="auto" w:fill="FFFFFF"/>
        </w:rPr>
        <w:t>j</w:t>
      </w:r>
      <w:r w:rsidR="00597222" w:rsidRPr="002A5575">
        <w:rPr>
          <w:rFonts w:ascii="細明體" w:eastAsia="細明體" w:hAnsi="細明體" w:cs="Arial"/>
          <w:bCs/>
          <w:color w:val="252525"/>
          <w:sz w:val="28"/>
          <w:szCs w:val="28"/>
          <w:shd w:val="clear" w:color="auto" w:fill="FFFFFF"/>
        </w:rPr>
        <w:t>a</w:t>
      </w:r>
      <w:r w:rsidR="00597222" w:rsidRPr="002A5575">
        <w:rPr>
          <w:rFonts w:ascii="細明體" w:eastAsia="細明體" w:hAnsi="細明體" w:cs="Arial" w:hint="eastAsia"/>
          <w:bCs/>
          <w:color w:val="252525"/>
          <w:sz w:val="28"/>
          <w:szCs w:val="28"/>
          <w:shd w:val="clear" w:color="auto" w:fill="FFFFFF"/>
        </w:rPr>
        <w:t xml:space="preserve"> </w:t>
      </w:r>
      <w:r w:rsidR="00597222" w:rsidRPr="002A5575">
        <w:rPr>
          <w:rFonts w:ascii="細明體" w:eastAsia="細明體" w:hAnsi="細明體" w:cs="Arial"/>
          <w:bCs/>
          <w:color w:val="252525"/>
          <w:sz w:val="28"/>
          <w:szCs w:val="28"/>
          <w:shd w:val="clear" w:color="auto" w:fill="FFFFFF"/>
        </w:rPr>
        <w:t xml:space="preserve"> Kaarina Halonen</w:t>
      </w:r>
      <w:r w:rsidR="00597222" w:rsidRPr="002A5575">
        <w:rPr>
          <w:rFonts w:ascii="細明體" w:eastAsia="細明體" w:hAnsi="細明體" w:hint="eastAsia"/>
          <w:bCs/>
          <w:sz w:val="28"/>
          <w:szCs w:val="28"/>
        </w:rPr>
        <w:t>）</w:t>
      </w:r>
      <w:r w:rsidRPr="002A5575">
        <w:rPr>
          <w:rFonts w:ascii="細明體" w:eastAsia="細明體" w:hAnsi="細明體" w:cs="Tahoma" w:hint="eastAsia"/>
          <w:color w:val="000000"/>
          <w:kern w:val="0"/>
          <w:sz w:val="28"/>
          <w:szCs w:val="28"/>
        </w:rPr>
        <w:t>更是受到肯定，</w:t>
      </w:r>
      <w:r w:rsidRPr="002A5575">
        <w:rPr>
          <w:rFonts w:ascii="細明體" w:eastAsia="細明體" w:hAnsi="細明體" w:cs="Tahoma"/>
          <w:color w:val="000000"/>
          <w:kern w:val="0"/>
          <w:sz w:val="28"/>
          <w:szCs w:val="28"/>
        </w:rPr>
        <w:t>主要是她與俄羅斯總統普丁</w:t>
      </w:r>
      <w:r w:rsidR="000D6FB3" w:rsidRPr="002A5575">
        <w:rPr>
          <w:rStyle w:val="st"/>
          <w:rFonts w:ascii="細明體" w:eastAsia="細明體" w:hAnsi="細明體" w:cs="Arial"/>
          <w:color w:val="222222"/>
          <w:sz w:val="28"/>
          <w:szCs w:val="28"/>
        </w:rPr>
        <w:t>(Vladimir Putin)</w:t>
      </w:r>
      <w:r w:rsidRPr="002A5575">
        <w:rPr>
          <w:rFonts w:ascii="細明體" w:eastAsia="細明體" w:hAnsi="細明體" w:cs="Tahoma"/>
          <w:color w:val="000000"/>
          <w:kern w:val="0"/>
          <w:sz w:val="28"/>
          <w:szCs w:val="28"/>
        </w:rPr>
        <w:t>的互動，</w:t>
      </w:r>
      <w:r w:rsidRPr="002A5575">
        <w:rPr>
          <w:rFonts w:ascii="細明體" w:eastAsia="細明體" w:hAnsi="細明體" w:cs="Tahoma" w:hint="eastAsia"/>
          <w:color w:val="000000"/>
          <w:kern w:val="0"/>
          <w:sz w:val="28"/>
          <w:szCs w:val="28"/>
        </w:rPr>
        <w:t>因為</w:t>
      </w:r>
      <w:r w:rsidRPr="002A5575">
        <w:rPr>
          <w:rFonts w:ascii="細明體" w:eastAsia="細明體" w:hAnsi="細明體" w:cs="Tahoma"/>
          <w:color w:val="000000"/>
          <w:kern w:val="0"/>
          <w:sz w:val="28"/>
          <w:szCs w:val="28"/>
        </w:rPr>
        <w:t>她能夠向普丁說出反對的意見</w:t>
      </w:r>
      <w:r w:rsidRPr="002A5575">
        <w:rPr>
          <w:rFonts w:ascii="細明體" w:eastAsia="細明體" w:hAnsi="細明體" w:cs="Tahoma" w:hint="eastAsia"/>
          <w:color w:val="000000"/>
          <w:kern w:val="0"/>
          <w:sz w:val="28"/>
          <w:szCs w:val="28"/>
        </w:rPr>
        <w:t>。司法權屬於獨立的法院。歐洲議會目前有13名芬蘭議員，每</w:t>
      </w:r>
      <w:r w:rsidR="00C15877" w:rsidRPr="002A5575">
        <w:rPr>
          <w:rFonts w:ascii="細明體" w:eastAsia="細明體" w:hAnsi="細明體" w:cs="Tahoma" w:hint="eastAsia"/>
          <w:color w:val="000000"/>
          <w:kern w:val="0"/>
          <w:sz w:val="28"/>
          <w:szCs w:val="28"/>
        </w:rPr>
        <w:t>隔</w:t>
      </w:r>
      <w:r w:rsidRPr="002A5575">
        <w:rPr>
          <w:rFonts w:ascii="細明體" w:eastAsia="細明體" w:hAnsi="細明體" w:cs="Tahoma" w:hint="eastAsia"/>
          <w:color w:val="000000"/>
          <w:kern w:val="0"/>
          <w:sz w:val="28"/>
          <w:szCs w:val="28"/>
        </w:rPr>
        <w:t>4年改選。</w:t>
      </w:r>
    </w:p>
    <w:p w:rsidR="00D20D63" w:rsidRPr="002A5575" w:rsidRDefault="003F1AB4" w:rsidP="002A5575">
      <w:pPr>
        <w:pStyle w:val="a4"/>
        <w:numPr>
          <w:ilvl w:val="0"/>
          <w:numId w:val="19"/>
        </w:numPr>
        <w:spacing w:line="500" w:lineRule="exact"/>
        <w:ind w:leftChars="0" w:left="709" w:hanging="425"/>
        <w:jc w:val="both"/>
        <w:rPr>
          <w:rFonts w:ascii="細明體" w:eastAsia="細明體" w:hAnsi="細明體"/>
        </w:rPr>
      </w:pPr>
      <w:r w:rsidRPr="002A5575">
        <w:rPr>
          <w:rFonts w:ascii="細明體" w:eastAsia="細明體" w:hAnsi="細明體" w:hint="eastAsia"/>
        </w:rPr>
        <w:t>芬蘭政</w:t>
      </w:r>
      <w:r w:rsidR="00B9068A" w:rsidRPr="002A5575">
        <w:rPr>
          <w:rFonts w:ascii="細明體" w:eastAsia="細明體" w:hAnsi="細明體" w:hint="eastAsia"/>
        </w:rPr>
        <w:t>府</w:t>
      </w:r>
      <w:r w:rsidRPr="002A5575">
        <w:rPr>
          <w:rFonts w:ascii="細明體" w:eastAsia="細明體" w:hAnsi="細明體" w:hint="eastAsia"/>
        </w:rPr>
        <w:t>組織主要受瑞典及俄羅斯傳統的影響，是</w:t>
      </w:r>
      <w:r w:rsidR="00DD57AC" w:rsidRPr="002A5575">
        <w:rPr>
          <w:rFonts w:ascii="細明體" w:eastAsia="細明體" w:hAnsi="細明體" w:hint="eastAsia"/>
        </w:rPr>
        <w:t>高度</w:t>
      </w:r>
      <w:r w:rsidRPr="002A5575">
        <w:rPr>
          <w:rFonts w:ascii="細明體" w:eastAsia="細明體" w:hAnsi="細明體" w:hint="eastAsia"/>
        </w:rPr>
        <w:t>的福利國家；政府層級分為：中央，</w:t>
      </w:r>
      <w:r w:rsidR="00C15877" w:rsidRPr="002A5575">
        <w:rPr>
          <w:rFonts w:ascii="細明體" w:eastAsia="細明體" w:hAnsi="細明體" w:hint="eastAsia"/>
        </w:rPr>
        <w:t>省區與</w:t>
      </w:r>
      <w:r w:rsidRPr="002A5575">
        <w:rPr>
          <w:rFonts w:ascii="細明體" w:eastAsia="細明體" w:hAnsi="細明體" w:hint="eastAsia"/>
        </w:rPr>
        <w:t>地方三級</w:t>
      </w:r>
      <w:r w:rsidR="00437116" w:rsidRPr="002A5575">
        <w:rPr>
          <w:rFonts w:ascii="細明體" w:eastAsia="細明體" w:hAnsi="細明體" w:hint="eastAsia"/>
        </w:rPr>
        <w:t>(詳如圖1、圖2)</w:t>
      </w:r>
      <w:r w:rsidRPr="002A5575">
        <w:rPr>
          <w:rFonts w:ascii="細明體" w:eastAsia="細明體" w:hAnsi="細明體" w:hint="eastAsia"/>
        </w:rPr>
        <w:t>。</w:t>
      </w:r>
    </w:p>
    <w:p w:rsidR="00475F34" w:rsidRPr="00475F34" w:rsidRDefault="00475F34" w:rsidP="005E7F11">
      <w:pPr>
        <w:tabs>
          <w:tab w:val="left" w:pos="709"/>
        </w:tabs>
        <w:spacing w:line="500" w:lineRule="exact"/>
        <w:ind w:leftChars="201" w:left="724" w:hangingChars="151" w:hanging="242"/>
        <w:rPr>
          <w:rFonts w:ascii="標楷體" w:eastAsia="標楷體" w:hAnsi="標楷體" w:cs="Tahoma"/>
          <w:color w:val="000000"/>
          <w:kern w:val="0"/>
          <w:sz w:val="16"/>
          <w:szCs w:val="16"/>
        </w:rPr>
      </w:pPr>
    </w:p>
    <w:p w:rsidR="009753BA" w:rsidRPr="00605F95" w:rsidRDefault="000A20DF" w:rsidP="005046E0">
      <w:pPr>
        <w:tabs>
          <w:tab w:val="left" w:pos="709"/>
        </w:tabs>
        <w:spacing w:line="0" w:lineRule="atLeast"/>
        <w:ind w:leftChars="201" w:left="905" w:hangingChars="151" w:hanging="423"/>
        <w:rPr>
          <w:rFonts w:ascii="細明體" w:eastAsia="細明體" w:hAnsi="細明體" w:cs="Tahoma"/>
          <w:color w:val="000000"/>
          <w:kern w:val="0"/>
        </w:rPr>
      </w:pPr>
      <w:r w:rsidRPr="000A20DF">
        <w:rPr>
          <w:rFonts w:ascii="標楷體" w:eastAsia="標楷體" w:hAnsi="標楷體" w:cs="Tahoma"/>
          <w:color w:val="000000"/>
          <w:kern w:val="0"/>
          <w:sz w:val="28"/>
          <w:szCs w:val="28"/>
        </w:rPr>
        <w:t xml:space="preserve"> </w:t>
      </w:r>
      <w:r w:rsidR="009753BA">
        <w:rPr>
          <w:rFonts w:ascii="標楷體" w:eastAsia="標楷體" w:hAnsi="標楷體" w:cs="Tahoma" w:hint="eastAsia"/>
          <w:color w:val="000000"/>
          <w:kern w:val="0"/>
          <w:sz w:val="28"/>
          <w:szCs w:val="28"/>
        </w:rPr>
        <w:t xml:space="preserve">   </w:t>
      </w:r>
      <w:r w:rsidR="005046E0">
        <w:rPr>
          <w:rFonts w:ascii="標楷體" w:eastAsia="標楷體" w:hAnsi="標楷體" w:cs="Tahoma" w:hint="eastAsia"/>
          <w:color w:val="000000"/>
          <w:kern w:val="0"/>
          <w:sz w:val="28"/>
          <w:szCs w:val="28"/>
        </w:rPr>
        <w:t xml:space="preserve">  </w:t>
      </w:r>
    </w:p>
    <w:p w:rsidR="004309C4" w:rsidRDefault="005046E0"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r w:rsidRPr="000A20DF">
        <w:rPr>
          <w:rFonts w:ascii="標楷體" w:eastAsia="標楷體" w:hAnsi="標楷體" w:cs="Tahoma"/>
          <w:noProof/>
          <w:color w:val="000000"/>
          <w:kern w:val="0"/>
          <w:sz w:val="28"/>
          <w:szCs w:val="28"/>
        </w:rPr>
        <w:drawing>
          <wp:anchor distT="0" distB="0" distL="114300" distR="114300" simplePos="0" relativeHeight="251658240" behindDoc="1" locked="0" layoutInCell="1" allowOverlap="1">
            <wp:simplePos x="0" y="0"/>
            <wp:positionH relativeFrom="column">
              <wp:posOffset>567690</wp:posOffset>
            </wp:positionH>
            <wp:positionV relativeFrom="paragraph">
              <wp:posOffset>72390</wp:posOffset>
            </wp:positionV>
            <wp:extent cx="4356735" cy="2237105"/>
            <wp:effectExtent l="0" t="0" r="5715" b="0"/>
            <wp:wrapTight wrapText="bothSides">
              <wp:wrapPolygon edited="0">
                <wp:start x="0" y="0"/>
                <wp:lineTo x="0" y="21336"/>
                <wp:lineTo x="21534" y="21336"/>
                <wp:lineTo x="21534"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735" cy="2237105"/>
                    </a:xfrm>
                    <a:prstGeom prst="rect">
                      <a:avLst/>
                    </a:prstGeom>
                    <a:noFill/>
                    <a:ln>
                      <a:noFill/>
                    </a:ln>
                  </pic:spPr>
                </pic:pic>
              </a:graphicData>
            </a:graphic>
          </wp:anchor>
        </w:drawing>
      </w:r>
    </w:p>
    <w:p w:rsidR="004309C4" w:rsidRDefault="004309C4"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Pr="002A5575" w:rsidRDefault="005C411D" w:rsidP="00A00296">
      <w:pPr>
        <w:tabs>
          <w:tab w:val="left" w:pos="709"/>
        </w:tabs>
        <w:spacing w:line="400" w:lineRule="exact"/>
        <w:ind w:leftChars="151" w:left="664" w:hangingChars="151" w:hanging="302"/>
        <w:rPr>
          <w:rFonts w:ascii="細明體" w:eastAsia="細明體" w:hAnsi="細明體" w:cs="Tahoma"/>
          <w:color w:val="000000"/>
          <w:kern w:val="0"/>
          <w:sz w:val="20"/>
          <w:szCs w:val="20"/>
        </w:rPr>
      </w:pPr>
      <w:r w:rsidRPr="002A5575">
        <w:rPr>
          <w:rFonts w:ascii="標楷體" w:eastAsia="標楷體" w:hAnsi="標楷體" w:cs="Tahoma" w:hint="eastAsia"/>
          <w:color w:val="000000"/>
          <w:kern w:val="0"/>
          <w:sz w:val="20"/>
          <w:szCs w:val="20"/>
        </w:rPr>
        <w:t xml:space="preserve"> </w:t>
      </w:r>
      <w:r w:rsidR="00475F34" w:rsidRPr="002A5575">
        <w:rPr>
          <w:rFonts w:ascii="標楷體" w:eastAsia="標楷體" w:hAnsi="標楷體" w:cs="Tahoma" w:hint="eastAsia"/>
          <w:color w:val="000000"/>
          <w:kern w:val="0"/>
          <w:sz w:val="20"/>
          <w:szCs w:val="20"/>
        </w:rPr>
        <w:t xml:space="preserve">   </w:t>
      </w:r>
      <w:r w:rsidR="002A5575">
        <w:rPr>
          <w:rFonts w:ascii="標楷體" w:eastAsia="標楷體" w:hAnsi="標楷體" w:cs="Tahoma" w:hint="eastAsia"/>
          <w:color w:val="000000"/>
          <w:kern w:val="0"/>
          <w:sz w:val="20"/>
          <w:szCs w:val="20"/>
        </w:rPr>
        <w:t xml:space="preserve"> </w:t>
      </w:r>
      <w:r w:rsidRPr="002A5575">
        <w:rPr>
          <w:rFonts w:ascii="細明體" w:eastAsia="細明體" w:hAnsi="細明體" w:cs="Tahoma" w:hint="eastAsia"/>
          <w:color w:val="000000"/>
          <w:kern w:val="0"/>
          <w:sz w:val="20"/>
          <w:szCs w:val="20"/>
        </w:rPr>
        <w:t>資料來源：南芬蘭省</w:t>
      </w:r>
      <w:r w:rsidR="00CB03A8" w:rsidRPr="002A5575">
        <w:rPr>
          <w:rFonts w:ascii="細明體" w:eastAsia="細明體" w:hAnsi="細明體" w:cs="Tahoma" w:hint="eastAsia"/>
          <w:color w:val="000000"/>
          <w:kern w:val="0"/>
          <w:sz w:val="20"/>
          <w:szCs w:val="20"/>
        </w:rPr>
        <w:t>區政府</w:t>
      </w:r>
      <w:r w:rsidRPr="002A5575">
        <w:rPr>
          <w:rFonts w:ascii="細明體" w:eastAsia="細明體" w:hAnsi="細明體" w:cs="Tahoma" w:hint="eastAsia"/>
          <w:color w:val="000000"/>
          <w:kern w:val="0"/>
          <w:sz w:val="20"/>
          <w:szCs w:val="20"/>
        </w:rPr>
        <w:t>提供。</w:t>
      </w:r>
    </w:p>
    <w:p w:rsidR="009F6FB7" w:rsidRDefault="002A5575" w:rsidP="00A00296">
      <w:pPr>
        <w:tabs>
          <w:tab w:val="left" w:pos="709"/>
        </w:tabs>
        <w:spacing w:line="400" w:lineRule="exact"/>
        <w:ind w:leftChars="151" w:left="724" w:hangingChars="151" w:hanging="362"/>
        <w:jc w:val="center"/>
        <w:rPr>
          <w:rFonts w:ascii="細明體" w:eastAsia="細明體" w:hAnsi="細明體" w:cs="Tahoma"/>
          <w:color w:val="000000"/>
          <w:kern w:val="0"/>
        </w:rPr>
      </w:pPr>
      <w:r w:rsidRPr="00605F95">
        <w:rPr>
          <w:rFonts w:ascii="細明體" w:eastAsia="細明體" w:hAnsi="細明體" w:cs="Tahoma" w:hint="eastAsia"/>
          <w:color w:val="000000"/>
          <w:kern w:val="0"/>
        </w:rPr>
        <w:t>圖1 芬蘭現行政府層級結構圖</w:t>
      </w:r>
    </w:p>
    <w:p w:rsidR="009F6FB7" w:rsidRDefault="009F6FB7">
      <w:pPr>
        <w:widowControl/>
        <w:rPr>
          <w:rFonts w:ascii="細明體" w:eastAsia="細明體" w:hAnsi="細明體" w:cs="Tahoma"/>
          <w:color w:val="000000"/>
          <w:kern w:val="0"/>
        </w:rPr>
      </w:pPr>
      <w:r>
        <w:rPr>
          <w:rFonts w:ascii="細明體" w:eastAsia="細明體" w:hAnsi="細明體" w:cs="Tahoma"/>
          <w:color w:val="000000"/>
          <w:kern w:val="0"/>
        </w:rPr>
        <w:br w:type="page"/>
      </w:r>
    </w:p>
    <w:p w:rsidR="009753BA" w:rsidRDefault="00475F34"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r w:rsidRPr="000A20DF">
        <w:rPr>
          <w:rFonts w:ascii="標楷體" w:eastAsia="標楷體" w:hAnsi="標楷體" w:cs="Tahoma"/>
          <w:noProof/>
          <w:color w:val="000000"/>
          <w:kern w:val="0"/>
          <w:sz w:val="28"/>
          <w:szCs w:val="28"/>
        </w:rPr>
        <w:lastRenderedPageBreak/>
        <w:drawing>
          <wp:anchor distT="0" distB="0" distL="114300" distR="114300" simplePos="0" relativeHeight="251659264" behindDoc="1" locked="0" layoutInCell="1" allowOverlap="1">
            <wp:simplePos x="0" y="0"/>
            <wp:positionH relativeFrom="column">
              <wp:posOffset>332105</wp:posOffset>
            </wp:positionH>
            <wp:positionV relativeFrom="paragraph">
              <wp:posOffset>119380</wp:posOffset>
            </wp:positionV>
            <wp:extent cx="4558030" cy="2417445"/>
            <wp:effectExtent l="0" t="0" r="0" b="1905"/>
            <wp:wrapTight wrapText="bothSides">
              <wp:wrapPolygon edited="0">
                <wp:start x="0" y="0"/>
                <wp:lineTo x="0" y="21447"/>
                <wp:lineTo x="21486" y="21447"/>
                <wp:lineTo x="2148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8030" cy="2417445"/>
                    </a:xfrm>
                    <a:prstGeom prst="rect">
                      <a:avLst/>
                    </a:prstGeom>
                    <a:noFill/>
                    <a:ln>
                      <a:noFill/>
                    </a:ln>
                  </pic:spPr>
                </pic:pic>
              </a:graphicData>
            </a:graphic>
          </wp:anchor>
        </w:drawing>
      </w: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9753BA" w:rsidRDefault="009753BA"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5C411D" w:rsidRPr="002A5575" w:rsidRDefault="005C411D" w:rsidP="00A00296">
      <w:pPr>
        <w:tabs>
          <w:tab w:val="left" w:pos="709"/>
        </w:tabs>
        <w:spacing w:line="400" w:lineRule="exact"/>
        <w:ind w:leftChars="151" w:left="664" w:hangingChars="151" w:hanging="302"/>
        <w:rPr>
          <w:rFonts w:ascii="細明體" w:eastAsia="細明體" w:hAnsi="細明體" w:cs="Tahoma"/>
          <w:color w:val="000000"/>
          <w:kern w:val="0"/>
          <w:sz w:val="20"/>
          <w:szCs w:val="20"/>
        </w:rPr>
      </w:pPr>
      <w:r w:rsidRPr="002A5575">
        <w:rPr>
          <w:rFonts w:ascii="標楷體" w:eastAsia="標楷體" w:hAnsi="標楷體" w:cs="Tahoma" w:hint="eastAsia"/>
          <w:color w:val="000000"/>
          <w:kern w:val="0"/>
          <w:sz w:val="20"/>
          <w:szCs w:val="20"/>
        </w:rPr>
        <w:t xml:space="preserve"> </w:t>
      </w:r>
      <w:r w:rsidR="002A5575">
        <w:rPr>
          <w:rFonts w:ascii="標楷體" w:eastAsia="標楷體" w:hAnsi="標楷體" w:cs="Tahoma" w:hint="eastAsia"/>
          <w:color w:val="000000"/>
          <w:kern w:val="0"/>
          <w:sz w:val="20"/>
          <w:szCs w:val="20"/>
        </w:rPr>
        <w:t xml:space="preserve"> </w:t>
      </w:r>
      <w:r w:rsidRPr="002A5575">
        <w:rPr>
          <w:rFonts w:ascii="細明體" w:eastAsia="細明體" w:hAnsi="細明體" w:cs="Tahoma" w:hint="eastAsia"/>
          <w:color w:val="000000"/>
          <w:kern w:val="0"/>
          <w:sz w:val="20"/>
          <w:szCs w:val="20"/>
        </w:rPr>
        <w:t>資料來源：南芬蘭省</w:t>
      </w:r>
      <w:r w:rsidR="00CB03A8" w:rsidRPr="002A5575">
        <w:rPr>
          <w:rFonts w:ascii="細明體" w:eastAsia="細明體" w:hAnsi="細明體" w:cs="Tahoma" w:hint="eastAsia"/>
          <w:color w:val="000000"/>
          <w:kern w:val="0"/>
          <w:sz w:val="20"/>
          <w:szCs w:val="20"/>
        </w:rPr>
        <w:t>區政府</w:t>
      </w:r>
      <w:r w:rsidRPr="002A5575">
        <w:rPr>
          <w:rFonts w:ascii="細明體" w:eastAsia="細明體" w:hAnsi="細明體" w:cs="Tahoma" w:hint="eastAsia"/>
          <w:color w:val="000000"/>
          <w:kern w:val="0"/>
          <w:sz w:val="20"/>
          <w:szCs w:val="20"/>
        </w:rPr>
        <w:t>提供</w:t>
      </w:r>
    </w:p>
    <w:p w:rsidR="002A5575" w:rsidRPr="00605F95" w:rsidRDefault="002A5575" w:rsidP="00A00296">
      <w:pPr>
        <w:tabs>
          <w:tab w:val="left" w:pos="709"/>
        </w:tabs>
        <w:spacing w:line="400" w:lineRule="exact"/>
        <w:ind w:leftChars="151" w:left="724" w:hangingChars="151" w:hanging="362"/>
        <w:jc w:val="center"/>
        <w:rPr>
          <w:rFonts w:ascii="細明體" w:eastAsia="細明體" w:hAnsi="細明體" w:cs="Tahoma"/>
          <w:color w:val="000000"/>
          <w:kern w:val="0"/>
        </w:rPr>
      </w:pPr>
      <w:r w:rsidRPr="00605F95">
        <w:rPr>
          <w:rFonts w:ascii="細明體" w:eastAsia="細明體" w:hAnsi="細明體" w:cs="Tahoma" w:hint="eastAsia"/>
          <w:color w:val="000000"/>
          <w:kern w:val="0"/>
        </w:rPr>
        <w:t>圖2 芬蘭現行省區狀況圖</w:t>
      </w:r>
    </w:p>
    <w:p w:rsidR="00F42E20" w:rsidRDefault="00F42E20" w:rsidP="00C15877">
      <w:pPr>
        <w:tabs>
          <w:tab w:val="left" w:pos="709"/>
        </w:tabs>
        <w:spacing w:line="0" w:lineRule="atLeast"/>
        <w:ind w:leftChars="151" w:left="785" w:hangingChars="151" w:hanging="423"/>
        <w:rPr>
          <w:rFonts w:ascii="標楷體" w:eastAsia="標楷體" w:hAnsi="標楷體" w:cs="Tahoma"/>
          <w:color w:val="000000"/>
          <w:kern w:val="0"/>
          <w:sz w:val="28"/>
          <w:szCs w:val="28"/>
        </w:rPr>
      </w:pPr>
    </w:p>
    <w:p w:rsidR="00F77684" w:rsidRPr="002A5575" w:rsidRDefault="00C15877" w:rsidP="002A5575">
      <w:pPr>
        <w:pStyle w:val="a4"/>
        <w:numPr>
          <w:ilvl w:val="0"/>
          <w:numId w:val="19"/>
        </w:numPr>
        <w:spacing w:line="500" w:lineRule="exact"/>
        <w:ind w:leftChars="0" w:left="709" w:hanging="425"/>
        <w:jc w:val="both"/>
        <w:rPr>
          <w:rFonts w:ascii="細明體" w:eastAsia="細明體" w:hAnsi="細明體"/>
        </w:rPr>
      </w:pPr>
      <w:r w:rsidRPr="002A5575">
        <w:rPr>
          <w:rFonts w:ascii="細明體" w:eastAsia="細明體" w:hAnsi="細明體" w:hint="eastAsia"/>
        </w:rPr>
        <w:t>中央</w:t>
      </w:r>
      <w:r w:rsidR="00F32145" w:rsidRPr="002A5575">
        <w:rPr>
          <w:rFonts w:ascii="細明體" w:eastAsia="細明體" w:hAnsi="細明體" w:hint="eastAsia"/>
        </w:rPr>
        <w:t>機關</w:t>
      </w:r>
      <w:r w:rsidR="003F1AB4" w:rsidRPr="002A5575">
        <w:rPr>
          <w:rFonts w:ascii="細明體" w:eastAsia="細明體" w:hAnsi="細明體" w:hint="eastAsia"/>
        </w:rPr>
        <w:t>：設12部，為國家機關及事業機構</w:t>
      </w:r>
      <w:r w:rsidR="00437116" w:rsidRPr="002A5575">
        <w:rPr>
          <w:rFonts w:ascii="細明體" w:eastAsia="細明體" w:hAnsi="細明體" w:hint="eastAsia"/>
        </w:rPr>
        <w:t>，</w:t>
      </w:r>
      <w:r w:rsidR="003F1AB4" w:rsidRPr="002A5575">
        <w:rPr>
          <w:rFonts w:ascii="細明體" w:eastAsia="細明體" w:hAnsi="細明體" w:hint="eastAsia"/>
        </w:rPr>
        <w:t>另</w:t>
      </w:r>
      <w:r w:rsidR="00CB03A8" w:rsidRPr="002A5575">
        <w:rPr>
          <w:rFonts w:ascii="細明體" w:eastAsia="細明體" w:hAnsi="細明體" w:hint="eastAsia"/>
        </w:rPr>
        <w:t>行政區劃</w:t>
      </w:r>
      <w:r w:rsidR="003F1AB4" w:rsidRPr="002A5575">
        <w:rPr>
          <w:rFonts w:ascii="細明體" w:eastAsia="細明體" w:hAnsi="細明體" w:hint="eastAsia"/>
        </w:rPr>
        <w:t>有6個</w:t>
      </w:r>
      <w:r w:rsidRPr="002A5575">
        <w:rPr>
          <w:rFonts w:ascii="細明體" w:eastAsia="細明體" w:hAnsi="細明體" w:hint="eastAsia"/>
        </w:rPr>
        <w:t>省區</w:t>
      </w:r>
      <w:r w:rsidR="00CB03A8" w:rsidRPr="002A5575">
        <w:rPr>
          <w:rFonts w:ascii="細明體" w:eastAsia="細明體" w:hAnsi="細明體" w:hint="eastAsia"/>
        </w:rPr>
        <w:t>，包括：(1)L</w:t>
      </w:r>
      <w:r w:rsidR="00CB03A8" w:rsidRPr="002A5575">
        <w:rPr>
          <w:rFonts w:ascii="細明體" w:eastAsia="細明體" w:hAnsi="細明體"/>
        </w:rPr>
        <w:t>apland</w:t>
      </w:r>
      <w:r w:rsidR="00401CA7" w:rsidRPr="002A5575">
        <w:rPr>
          <w:rFonts w:ascii="細明體" w:eastAsia="細明體" w:hAnsi="細明體" w:hint="eastAsia"/>
        </w:rPr>
        <w:t>省</w:t>
      </w:r>
      <w:r w:rsidR="00CB03A8" w:rsidRPr="002A5575">
        <w:rPr>
          <w:rFonts w:ascii="細明體" w:eastAsia="細明體" w:hAnsi="細明體" w:hint="eastAsia"/>
        </w:rPr>
        <w:t>(</w:t>
      </w:r>
      <w:r w:rsidR="00CB03A8" w:rsidRPr="002A5575">
        <w:rPr>
          <w:rFonts w:ascii="細明體" w:eastAsia="細明體" w:hAnsi="細明體"/>
        </w:rPr>
        <w:t>2</w:t>
      </w:r>
      <w:r w:rsidR="00CB03A8" w:rsidRPr="002A5575">
        <w:rPr>
          <w:rFonts w:ascii="細明體" w:eastAsia="細明體" w:hAnsi="細明體" w:hint="eastAsia"/>
        </w:rPr>
        <w:t>)</w:t>
      </w:r>
      <w:r w:rsidR="00401CA7" w:rsidRPr="002A5575">
        <w:rPr>
          <w:rFonts w:ascii="細明體" w:eastAsia="細明體" w:hAnsi="細明體" w:hint="eastAsia"/>
        </w:rPr>
        <w:t>北芬蘭省</w:t>
      </w:r>
      <w:r w:rsidR="00CB03A8" w:rsidRPr="002A5575">
        <w:rPr>
          <w:rFonts w:ascii="細明體" w:eastAsia="細明體" w:hAnsi="細明體" w:hint="eastAsia"/>
        </w:rPr>
        <w:t>(</w:t>
      </w:r>
      <w:r w:rsidR="00CB03A8" w:rsidRPr="002A5575">
        <w:rPr>
          <w:rFonts w:ascii="細明體" w:eastAsia="細明體" w:hAnsi="細明體"/>
        </w:rPr>
        <w:t>3</w:t>
      </w:r>
      <w:r w:rsidR="00CB03A8" w:rsidRPr="002A5575">
        <w:rPr>
          <w:rFonts w:ascii="細明體" w:eastAsia="細明體" w:hAnsi="細明體" w:hint="eastAsia"/>
        </w:rPr>
        <w:t>)</w:t>
      </w:r>
      <w:r w:rsidR="00401CA7" w:rsidRPr="002A5575">
        <w:rPr>
          <w:rFonts w:ascii="細明體" w:eastAsia="細明體" w:hAnsi="細明體"/>
        </w:rPr>
        <w:t>Western and  Inland</w:t>
      </w:r>
      <w:r w:rsidR="00401CA7" w:rsidRPr="002A5575">
        <w:rPr>
          <w:rFonts w:ascii="細明體" w:eastAsia="細明體" w:hAnsi="細明體" w:hint="eastAsia"/>
        </w:rPr>
        <w:t>省</w:t>
      </w:r>
      <w:r w:rsidR="00CB03A8" w:rsidRPr="002A5575">
        <w:rPr>
          <w:rFonts w:ascii="細明體" w:eastAsia="細明體" w:hAnsi="細明體" w:hint="eastAsia"/>
        </w:rPr>
        <w:t>(</w:t>
      </w:r>
      <w:r w:rsidR="00CB03A8" w:rsidRPr="002A5575">
        <w:rPr>
          <w:rFonts w:ascii="細明體" w:eastAsia="細明體" w:hAnsi="細明體"/>
        </w:rPr>
        <w:t>4</w:t>
      </w:r>
      <w:r w:rsidR="00CB03A8" w:rsidRPr="002A5575">
        <w:rPr>
          <w:rFonts w:ascii="細明體" w:eastAsia="細明體" w:hAnsi="細明體" w:hint="eastAsia"/>
        </w:rPr>
        <w:t>)</w:t>
      </w:r>
      <w:r w:rsidR="00401CA7" w:rsidRPr="002A5575">
        <w:rPr>
          <w:rFonts w:ascii="細明體" w:eastAsia="細明體" w:hAnsi="細明體" w:hint="eastAsia"/>
        </w:rPr>
        <w:t>東芬蘭省</w:t>
      </w:r>
      <w:r w:rsidR="00CB03A8" w:rsidRPr="002A5575">
        <w:rPr>
          <w:rFonts w:ascii="細明體" w:eastAsia="細明體" w:hAnsi="細明體" w:hint="eastAsia"/>
        </w:rPr>
        <w:t>(</w:t>
      </w:r>
      <w:r w:rsidR="00CB03A8" w:rsidRPr="002A5575">
        <w:rPr>
          <w:rFonts w:ascii="細明體" w:eastAsia="細明體" w:hAnsi="細明體"/>
        </w:rPr>
        <w:t>5</w:t>
      </w:r>
      <w:r w:rsidR="00CB03A8" w:rsidRPr="002A5575">
        <w:rPr>
          <w:rFonts w:ascii="細明體" w:eastAsia="細明體" w:hAnsi="細明體" w:hint="eastAsia"/>
        </w:rPr>
        <w:t>)</w:t>
      </w:r>
      <w:r w:rsidR="00401CA7" w:rsidRPr="002A5575">
        <w:rPr>
          <w:rFonts w:ascii="細明體" w:eastAsia="細明體" w:hAnsi="細明體" w:hint="eastAsia"/>
        </w:rPr>
        <w:t>西南芬蘭省</w:t>
      </w:r>
      <w:r w:rsidR="00CB03A8" w:rsidRPr="002A5575">
        <w:rPr>
          <w:rFonts w:ascii="細明體" w:eastAsia="細明體" w:hAnsi="細明體" w:hint="eastAsia"/>
        </w:rPr>
        <w:t>(</w:t>
      </w:r>
      <w:r w:rsidR="00CB03A8" w:rsidRPr="002A5575">
        <w:rPr>
          <w:rFonts w:ascii="細明體" w:eastAsia="細明體" w:hAnsi="細明體"/>
        </w:rPr>
        <w:t>6</w:t>
      </w:r>
      <w:r w:rsidR="00CB03A8" w:rsidRPr="002A5575">
        <w:rPr>
          <w:rFonts w:ascii="細明體" w:eastAsia="細明體" w:hAnsi="細明體" w:hint="eastAsia"/>
        </w:rPr>
        <w:t>)</w:t>
      </w:r>
      <w:r w:rsidR="00401CA7" w:rsidRPr="002A5575">
        <w:rPr>
          <w:rFonts w:ascii="細明體" w:eastAsia="細明體" w:hAnsi="細明體" w:hint="eastAsia"/>
        </w:rPr>
        <w:t>南芬蘭省</w:t>
      </w:r>
      <w:r w:rsidR="003F1AB4" w:rsidRPr="002A5575">
        <w:rPr>
          <w:rFonts w:ascii="細明體" w:eastAsia="細明體" w:hAnsi="細明體" w:hint="eastAsia"/>
        </w:rPr>
        <w:t>，</w:t>
      </w:r>
      <w:r w:rsidR="00401CA7" w:rsidRPr="002A5575">
        <w:rPr>
          <w:rFonts w:ascii="細明體" w:eastAsia="細明體" w:hAnsi="細明體" w:hint="eastAsia"/>
        </w:rPr>
        <w:t>各省設有省區政府(</w:t>
      </w:r>
      <w:r w:rsidR="005804B3" w:rsidRPr="002A5575">
        <w:rPr>
          <w:rFonts w:ascii="細明體" w:eastAsia="細明體" w:hAnsi="細明體"/>
        </w:rPr>
        <w:t>Regional State Administrative Agency</w:t>
      </w:r>
      <w:r w:rsidR="006A5B2F" w:rsidRPr="002A5575">
        <w:rPr>
          <w:rFonts w:ascii="細明體" w:eastAsia="細明體" w:hAnsi="細明體"/>
        </w:rPr>
        <w:t xml:space="preserve"> AVI</w:t>
      </w:r>
      <w:r w:rsidR="00401CA7" w:rsidRPr="002A5575">
        <w:rPr>
          <w:rFonts w:ascii="細明體" w:eastAsia="細明體" w:hAnsi="細明體" w:hint="eastAsia"/>
        </w:rPr>
        <w:t>)</w:t>
      </w:r>
      <w:r w:rsidR="003F7CB6" w:rsidRPr="002A5575">
        <w:rPr>
          <w:rFonts w:ascii="細明體" w:eastAsia="細明體" w:hAnsi="細明體" w:hint="eastAsia"/>
        </w:rPr>
        <w:t>及省區議會(</w:t>
      </w:r>
      <w:r w:rsidR="003F7CB6" w:rsidRPr="002A5575">
        <w:rPr>
          <w:rFonts w:ascii="細明體" w:eastAsia="細明體" w:hAnsi="細明體"/>
        </w:rPr>
        <w:t>Regional</w:t>
      </w:r>
      <w:r w:rsidR="003F7CB6" w:rsidRPr="002A5575">
        <w:rPr>
          <w:rFonts w:ascii="細明體" w:eastAsia="細明體" w:hAnsi="細明體" w:hint="eastAsia"/>
        </w:rPr>
        <w:t xml:space="preserve"> </w:t>
      </w:r>
      <w:r w:rsidR="003F7CB6" w:rsidRPr="002A5575">
        <w:rPr>
          <w:rFonts w:ascii="細明體" w:eastAsia="細明體" w:hAnsi="細明體"/>
        </w:rPr>
        <w:t>Council</w:t>
      </w:r>
      <w:r w:rsidR="003F7CB6" w:rsidRPr="002A5575">
        <w:rPr>
          <w:rFonts w:ascii="細明體" w:eastAsia="細明體" w:hAnsi="細明體" w:hint="eastAsia"/>
        </w:rPr>
        <w:t>)</w:t>
      </w:r>
      <w:r w:rsidR="005804B3" w:rsidRPr="002A5575">
        <w:rPr>
          <w:rFonts w:ascii="細明體" w:eastAsia="細明體" w:hAnsi="細明體" w:hint="eastAsia"/>
        </w:rPr>
        <w:t>，此外，亦設有</w:t>
      </w:r>
      <w:r w:rsidR="00437116" w:rsidRPr="002A5575">
        <w:rPr>
          <w:rFonts w:ascii="細明體" w:eastAsia="細明體" w:hAnsi="細明體" w:hint="eastAsia"/>
        </w:rPr>
        <w:t>同省區級之</w:t>
      </w:r>
      <w:r w:rsidR="009F612C" w:rsidRPr="002A5575">
        <w:rPr>
          <w:rFonts w:ascii="細明體" w:eastAsia="細明體" w:hAnsi="細明體" w:hint="eastAsia"/>
        </w:rPr>
        <w:t>奧蘭島（</w:t>
      </w:r>
      <w:r w:rsidR="009F612C" w:rsidRPr="002A5575">
        <w:rPr>
          <w:rFonts w:ascii="細明體" w:eastAsia="細明體" w:hAnsi="細明體"/>
        </w:rPr>
        <w:t>Island of Åland</w:t>
      </w:r>
      <w:r w:rsidR="009F612C" w:rsidRPr="002A5575">
        <w:rPr>
          <w:rFonts w:ascii="細明體" w:eastAsia="細明體" w:hAnsi="細明體" w:hint="eastAsia"/>
        </w:rPr>
        <w:t>）自治區，15個經濟發展、交通與環境中心(</w:t>
      </w:r>
      <w:r w:rsidR="00C84BC0" w:rsidRPr="002A5575">
        <w:rPr>
          <w:rFonts w:ascii="細明體" w:eastAsia="細明體" w:hAnsi="細明體"/>
        </w:rPr>
        <w:t>Centre for Economic</w:t>
      </w:r>
      <w:r w:rsidR="00C84BC0" w:rsidRPr="002A5575">
        <w:rPr>
          <w:rFonts w:ascii="細明體" w:eastAsia="細明體" w:hAnsi="細明體" w:hint="eastAsia"/>
        </w:rPr>
        <w:t xml:space="preserve"> </w:t>
      </w:r>
      <w:r w:rsidR="00444DDF" w:rsidRPr="002A5575">
        <w:rPr>
          <w:rFonts w:ascii="細明體" w:eastAsia="細明體" w:hAnsi="細明體"/>
        </w:rPr>
        <w:t>D</w:t>
      </w:r>
      <w:r w:rsidR="00C84BC0" w:rsidRPr="002A5575">
        <w:rPr>
          <w:rFonts w:ascii="細明體" w:eastAsia="細明體" w:hAnsi="細明體"/>
        </w:rPr>
        <w:t>evelopment,Transport and the Environment</w:t>
      </w:r>
      <w:r w:rsidR="006A5B2F" w:rsidRPr="002A5575">
        <w:rPr>
          <w:rFonts w:ascii="細明體" w:eastAsia="細明體" w:hAnsi="細明體"/>
        </w:rPr>
        <w:t xml:space="preserve"> ELY</w:t>
      </w:r>
      <w:r w:rsidR="009F612C" w:rsidRPr="002A5575">
        <w:rPr>
          <w:rFonts w:ascii="細明體" w:eastAsia="細明體" w:hAnsi="細明體" w:hint="eastAsia"/>
        </w:rPr>
        <w:t>)</w:t>
      </w:r>
      <w:r w:rsidR="00C84BC0" w:rsidRPr="002A5575">
        <w:rPr>
          <w:rFonts w:ascii="細明體" w:eastAsia="細明體" w:hAnsi="細明體" w:hint="eastAsia"/>
        </w:rPr>
        <w:t>及</w:t>
      </w:r>
      <w:r w:rsidR="003F1AB4" w:rsidRPr="002A5575">
        <w:rPr>
          <w:rFonts w:ascii="細明體" w:eastAsia="細明體" w:hAnsi="細明體" w:hint="eastAsia"/>
        </w:rPr>
        <w:t>地區物資管理局（</w:t>
      </w:r>
      <w:r w:rsidR="003F1AB4" w:rsidRPr="002A5575">
        <w:rPr>
          <w:rFonts w:ascii="細明體" w:eastAsia="細明體" w:hAnsi="細明體"/>
        </w:rPr>
        <w:t>Regional administration of substance ministries</w:t>
      </w:r>
      <w:r w:rsidR="003F1AB4" w:rsidRPr="002A5575">
        <w:rPr>
          <w:rFonts w:ascii="細明體" w:eastAsia="細明體" w:hAnsi="細明體" w:hint="eastAsia"/>
        </w:rPr>
        <w:t>）。</w:t>
      </w:r>
      <w:r w:rsidR="00635B4E" w:rsidRPr="002A5575">
        <w:rPr>
          <w:rFonts w:ascii="細明體" w:eastAsia="細明體" w:hAnsi="細明體" w:hint="eastAsia"/>
        </w:rPr>
        <w:t>以上中央機關主要為政策規劃與執行國家機關的任務，此層級的公務人員約有8萬人。</w:t>
      </w:r>
      <w:r w:rsidR="00FF1638" w:rsidRPr="002A5575">
        <w:rPr>
          <w:rFonts w:ascii="細明體" w:eastAsia="細明體" w:hAnsi="細明體" w:hint="eastAsia"/>
        </w:rPr>
        <w:t>本研習於拜會西南</w:t>
      </w:r>
      <w:r w:rsidR="005A53B8" w:rsidRPr="002A5575">
        <w:rPr>
          <w:rFonts w:ascii="細明體" w:eastAsia="細明體" w:hAnsi="細明體" w:hint="eastAsia"/>
        </w:rPr>
        <w:t>芬蘭</w:t>
      </w:r>
      <w:r w:rsidR="00FF1638" w:rsidRPr="002A5575">
        <w:rPr>
          <w:rFonts w:ascii="細明體" w:eastAsia="細明體" w:hAnsi="細明體" w:hint="eastAsia"/>
        </w:rPr>
        <w:t>省區首長辦公室</w:t>
      </w:r>
      <w:r w:rsidR="00635B4E" w:rsidRPr="002A5575">
        <w:rPr>
          <w:rFonts w:ascii="細明體" w:eastAsia="細明體" w:hAnsi="細明體" w:hint="eastAsia"/>
        </w:rPr>
        <w:t>時</w:t>
      </w:r>
      <w:r w:rsidR="00FF1638" w:rsidRPr="002A5575">
        <w:rPr>
          <w:rFonts w:ascii="細明體" w:eastAsia="細明體" w:hAnsi="細明體" w:hint="eastAsia"/>
        </w:rPr>
        <w:t>，該</w:t>
      </w:r>
      <w:r w:rsidR="001A03C1" w:rsidRPr="002A5575">
        <w:rPr>
          <w:rFonts w:ascii="細明體" w:eastAsia="細明體" w:hAnsi="細明體" w:hint="eastAsia"/>
        </w:rPr>
        <w:t>省</w:t>
      </w:r>
      <w:r w:rsidR="00FF1638" w:rsidRPr="002A5575">
        <w:rPr>
          <w:rFonts w:ascii="細明體" w:eastAsia="細明體" w:hAnsi="細明體" w:hint="eastAsia"/>
        </w:rPr>
        <w:t>區首長（</w:t>
      </w:r>
      <w:r w:rsidR="00FF1638" w:rsidRPr="002A5575">
        <w:rPr>
          <w:rFonts w:ascii="細明體" w:eastAsia="細明體" w:hAnsi="細明體"/>
        </w:rPr>
        <w:t>Region Mayor</w:t>
      </w:r>
      <w:r w:rsidR="00FF1638" w:rsidRPr="002A5575">
        <w:rPr>
          <w:rFonts w:ascii="細明體" w:eastAsia="細明體" w:hAnsi="細明體" w:hint="eastAsia"/>
        </w:rPr>
        <w:t>）</w:t>
      </w:r>
      <w:r w:rsidR="00FF1638" w:rsidRPr="002A5575">
        <w:rPr>
          <w:rFonts w:ascii="細明體" w:eastAsia="細明體" w:hAnsi="細明體"/>
        </w:rPr>
        <w:t xml:space="preserve">Kari Hakamies </w:t>
      </w:r>
      <w:r w:rsidR="00FF1638" w:rsidRPr="002A5575">
        <w:rPr>
          <w:rFonts w:ascii="細明體" w:eastAsia="細明體" w:hAnsi="細明體" w:hint="eastAsia"/>
        </w:rPr>
        <w:t xml:space="preserve">及高級計畫官 </w:t>
      </w:r>
      <w:r w:rsidR="00FF1638" w:rsidRPr="002A5575">
        <w:rPr>
          <w:rFonts w:ascii="細明體" w:eastAsia="細明體" w:hAnsi="細明體"/>
        </w:rPr>
        <w:t xml:space="preserve">Sojna Palhus </w:t>
      </w:r>
      <w:r w:rsidR="00FF1638" w:rsidRPr="002A5575">
        <w:rPr>
          <w:rFonts w:ascii="細明體" w:eastAsia="細明體" w:hAnsi="細明體" w:hint="eastAsia"/>
        </w:rPr>
        <w:t>接待簡報</w:t>
      </w:r>
      <w:r w:rsidR="001A03C1" w:rsidRPr="002A5575">
        <w:rPr>
          <w:rFonts w:ascii="細明體" w:eastAsia="細明體" w:hAnsi="細明體" w:hint="eastAsia"/>
        </w:rPr>
        <w:t>重點</w:t>
      </w:r>
      <w:r w:rsidR="00FF1638" w:rsidRPr="002A5575">
        <w:rPr>
          <w:rFonts w:ascii="細明體" w:eastAsia="細明體" w:hAnsi="細明體" w:hint="eastAsia"/>
        </w:rPr>
        <w:t>如下：（</w:t>
      </w:r>
      <w:r w:rsidR="00635B4E" w:rsidRPr="002A5575">
        <w:rPr>
          <w:rFonts w:ascii="細明體" w:eastAsia="細明體" w:hAnsi="細明體" w:hint="eastAsia"/>
        </w:rPr>
        <w:t>1</w:t>
      </w:r>
      <w:r w:rsidR="00FF1638" w:rsidRPr="002A5575">
        <w:rPr>
          <w:rFonts w:ascii="細明體" w:eastAsia="細明體" w:hAnsi="細明體" w:hint="eastAsia"/>
        </w:rPr>
        <w:t>）西南</w:t>
      </w:r>
      <w:r w:rsidR="00240731" w:rsidRPr="002A5575">
        <w:rPr>
          <w:rFonts w:ascii="細明體" w:eastAsia="細明體" w:hAnsi="細明體" w:hint="eastAsia"/>
        </w:rPr>
        <w:t>芬蘭</w:t>
      </w:r>
      <w:r w:rsidR="00635B4E" w:rsidRPr="002A5575">
        <w:rPr>
          <w:rFonts w:ascii="細明體" w:eastAsia="細明體" w:hAnsi="細明體" w:hint="eastAsia"/>
        </w:rPr>
        <w:t>省</w:t>
      </w:r>
      <w:r w:rsidR="00FF1638" w:rsidRPr="002A5575">
        <w:rPr>
          <w:rFonts w:ascii="細明體" w:eastAsia="細明體" w:hAnsi="細明體" w:hint="eastAsia"/>
        </w:rPr>
        <w:t>區位於歐盟</w:t>
      </w:r>
      <w:r w:rsidR="00FF1638" w:rsidRPr="002A5575">
        <w:rPr>
          <w:rFonts w:ascii="細明體" w:eastAsia="細明體" w:hAnsi="細明體"/>
        </w:rPr>
        <w:t>TEN-T</w:t>
      </w:r>
      <w:r w:rsidR="00FF1638" w:rsidRPr="002A5575">
        <w:rPr>
          <w:rFonts w:ascii="細明體" w:eastAsia="細明體" w:hAnsi="細明體" w:hint="eastAsia"/>
        </w:rPr>
        <w:t>交通建設方案的核心通連走廊，有Turku 和</w:t>
      </w:r>
      <w:r w:rsidR="00FF1638" w:rsidRPr="002A5575">
        <w:rPr>
          <w:rFonts w:ascii="細明體" w:eastAsia="細明體" w:hAnsi="細明體"/>
        </w:rPr>
        <w:t>Naantali</w:t>
      </w:r>
      <w:r w:rsidR="00FF1638" w:rsidRPr="002A5575">
        <w:rPr>
          <w:rFonts w:ascii="細明體" w:eastAsia="細明體" w:hAnsi="細明體" w:hint="eastAsia"/>
        </w:rPr>
        <w:t>兩個港口、</w:t>
      </w:r>
      <w:r w:rsidR="00FF1638" w:rsidRPr="002A5575">
        <w:rPr>
          <w:rFonts w:ascii="細明體" w:eastAsia="細明體" w:hAnsi="細明體"/>
        </w:rPr>
        <w:t>Turku</w:t>
      </w:r>
      <w:r w:rsidR="00FF1638" w:rsidRPr="002A5575">
        <w:rPr>
          <w:rFonts w:ascii="細明體" w:eastAsia="細明體" w:hAnsi="細明體" w:hint="eastAsia"/>
        </w:rPr>
        <w:t>機場以及連接赫爾辛基</w:t>
      </w:r>
      <w:r w:rsidR="00635B4E" w:rsidRPr="002A5575">
        <w:rPr>
          <w:rFonts w:ascii="細明體" w:eastAsia="細明體" w:hAnsi="細明體" w:hint="eastAsia"/>
        </w:rPr>
        <w:t>與</w:t>
      </w:r>
      <w:r w:rsidR="00FF1638" w:rsidRPr="002A5575">
        <w:rPr>
          <w:rFonts w:ascii="細明體" w:eastAsia="細明體" w:hAnsi="細明體" w:hint="eastAsia"/>
        </w:rPr>
        <w:t>聖彼得堡的E18號道路。（</w:t>
      </w:r>
      <w:r w:rsidR="00635B4E" w:rsidRPr="002A5575">
        <w:rPr>
          <w:rFonts w:ascii="細明體" w:eastAsia="細明體" w:hAnsi="細明體" w:hint="eastAsia"/>
        </w:rPr>
        <w:t>2</w:t>
      </w:r>
      <w:r w:rsidR="00FF1638" w:rsidRPr="002A5575">
        <w:rPr>
          <w:rFonts w:ascii="細明體" w:eastAsia="細明體" w:hAnsi="細明體" w:hint="eastAsia"/>
        </w:rPr>
        <w:t>）轄內包含5個區及27個</w:t>
      </w:r>
      <w:r w:rsidR="00240731" w:rsidRPr="002A5575">
        <w:rPr>
          <w:rFonts w:ascii="細明體" w:eastAsia="細明體" w:hAnsi="細明體" w:hint="eastAsia"/>
        </w:rPr>
        <w:t>自治</w:t>
      </w:r>
      <w:r w:rsidR="00FF1638" w:rsidRPr="002A5575">
        <w:rPr>
          <w:rFonts w:ascii="細明體" w:eastAsia="細明體" w:hAnsi="細明體" w:hint="eastAsia"/>
        </w:rPr>
        <w:t>巿，約47萬居民，地廣人稀，以生化產業、資訊產業、鋼鐵及海事工業、農業及服務業為主要產業；其中服務業佔就業人口68%。（</w:t>
      </w:r>
      <w:r w:rsidR="00635B4E" w:rsidRPr="002A5575">
        <w:rPr>
          <w:rFonts w:ascii="細明體" w:eastAsia="細明體" w:hAnsi="細明體" w:hint="eastAsia"/>
        </w:rPr>
        <w:t>3</w:t>
      </w:r>
      <w:r w:rsidR="00FF1638" w:rsidRPr="002A5575">
        <w:rPr>
          <w:rFonts w:ascii="細明體" w:eastAsia="細明體" w:hAnsi="細明體" w:hint="eastAsia"/>
        </w:rPr>
        <w:t>）</w:t>
      </w:r>
      <w:r w:rsidR="00635B4E" w:rsidRPr="002A5575">
        <w:rPr>
          <w:rFonts w:ascii="細明體" w:eastAsia="細明體" w:hAnsi="細明體" w:hint="eastAsia"/>
        </w:rPr>
        <w:t>省區議會</w:t>
      </w:r>
      <w:r w:rsidR="00FF1638" w:rsidRPr="002A5575">
        <w:rPr>
          <w:rFonts w:ascii="細明體" w:eastAsia="細明體" w:hAnsi="細明體" w:hint="eastAsia"/>
        </w:rPr>
        <w:t>（</w:t>
      </w:r>
      <w:r w:rsidR="00FF1638" w:rsidRPr="002A5575">
        <w:rPr>
          <w:rFonts w:ascii="細明體" w:eastAsia="細明體" w:hAnsi="細明體"/>
        </w:rPr>
        <w:t>Region</w:t>
      </w:r>
      <w:r w:rsidR="00D36DE9" w:rsidRPr="002A5575">
        <w:rPr>
          <w:rFonts w:ascii="細明體" w:eastAsia="細明體" w:hAnsi="細明體"/>
        </w:rPr>
        <w:t>al</w:t>
      </w:r>
      <w:r w:rsidR="00FF1638" w:rsidRPr="002A5575">
        <w:rPr>
          <w:rFonts w:ascii="細明體" w:eastAsia="細明體" w:hAnsi="細明體"/>
        </w:rPr>
        <w:t xml:space="preserve"> Council</w:t>
      </w:r>
      <w:r w:rsidR="00FF1638" w:rsidRPr="002A5575">
        <w:rPr>
          <w:rFonts w:ascii="細明體" w:eastAsia="細明體" w:hAnsi="細明體" w:hint="eastAsia"/>
        </w:rPr>
        <w:t>）係由各</w:t>
      </w:r>
      <w:r w:rsidR="001A03C1" w:rsidRPr="002A5575">
        <w:rPr>
          <w:rFonts w:ascii="細明體" w:eastAsia="細明體" w:hAnsi="細明體" w:hint="eastAsia"/>
        </w:rPr>
        <w:t>省</w:t>
      </w:r>
      <w:r w:rsidR="00FF1638" w:rsidRPr="002A5575">
        <w:rPr>
          <w:rFonts w:ascii="細明體" w:eastAsia="細明體" w:hAnsi="細明體" w:hint="eastAsia"/>
        </w:rPr>
        <w:t>區及</w:t>
      </w:r>
      <w:r w:rsidR="00635B4E" w:rsidRPr="002A5575">
        <w:rPr>
          <w:rFonts w:ascii="細明體" w:eastAsia="細明體" w:hAnsi="細明體" w:hint="eastAsia"/>
        </w:rPr>
        <w:t>自治</w:t>
      </w:r>
      <w:r w:rsidR="00FF1638" w:rsidRPr="002A5575">
        <w:rPr>
          <w:rFonts w:ascii="細明體" w:eastAsia="細明體" w:hAnsi="細明體" w:hint="eastAsia"/>
        </w:rPr>
        <w:t>巿遴派的代表組成，以協議方式達成有關區城發展、土地規劃、區域利益的提升、國際</w:t>
      </w:r>
      <w:r w:rsidR="00FF1638" w:rsidRPr="002A5575">
        <w:rPr>
          <w:rFonts w:ascii="細明體" w:eastAsia="細明體" w:hAnsi="細明體" w:hint="eastAsia"/>
        </w:rPr>
        <w:lastRenderedPageBreak/>
        <w:t>合作事務、國家及歐盟發展基金的運用及區</w:t>
      </w:r>
      <w:r w:rsidR="001A03C1" w:rsidRPr="002A5575">
        <w:rPr>
          <w:rFonts w:ascii="細明體" w:eastAsia="細明體" w:hAnsi="細明體" w:hint="eastAsia"/>
        </w:rPr>
        <w:t>域</w:t>
      </w:r>
      <w:r w:rsidR="00FF1638" w:rsidRPr="002A5575">
        <w:rPr>
          <w:rFonts w:ascii="細明體" w:eastAsia="細明體" w:hAnsi="細明體" w:hint="eastAsia"/>
        </w:rPr>
        <w:t>文化認同的保存等事務。（</w:t>
      </w:r>
      <w:r w:rsidR="00635B4E" w:rsidRPr="002A5575">
        <w:rPr>
          <w:rFonts w:ascii="細明體" w:eastAsia="細明體" w:hAnsi="細明體" w:hint="eastAsia"/>
        </w:rPr>
        <w:t>4</w:t>
      </w:r>
      <w:r w:rsidR="00FF1638" w:rsidRPr="002A5575">
        <w:rPr>
          <w:rFonts w:ascii="細明體" w:eastAsia="細明體" w:hAnsi="細明體" w:hint="eastAsia"/>
        </w:rPr>
        <w:t>）該</w:t>
      </w:r>
      <w:r w:rsidR="00635B4E" w:rsidRPr="002A5575">
        <w:rPr>
          <w:rFonts w:ascii="細明體" w:eastAsia="細明體" w:hAnsi="細明體" w:hint="eastAsia"/>
        </w:rPr>
        <w:t>省</w:t>
      </w:r>
      <w:r w:rsidR="00FF1638" w:rsidRPr="002A5575">
        <w:rPr>
          <w:rFonts w:ascii="細明體" w:eastAsia="細明體" w:hAnsi="細明體" w:hint="eastAsia"/>
        </w:rPr>
        <w:t>區的願景為：達到最好的生活品質、透過合作和夥伴關係建立該</w:t>
      </w:r>
      <w:r w:rsidR="00E72FA2" w:rsidRPr="002A5575">
        <w:rPr>
          <w:rFonts w:ascii="細明體" w:eastAsia="細明體" w:hAnsi="細明體" w:hint="eastAsia"/>
        </w:rPr>
        <w:t>省</w:t>
      </w:r>
      <w:r w:rsidR="00FF1638" w:rsidRPr="002A5575">
        <w:rPr>
          <w:rFonts w:ascii="細明體" w:eastAsia="細明體" w:hAnsi="細明體" w:hint="eastAsia"/>
        </w:rPr>
        <w:t>區的成功和福祉。設定責任、合作技巧、可接受性及資源有效性為4個目標要項，並</w:t>
      </w:r>
      <w:r w:rsidR="00403535" w:rsidRPr="002A5575">
        <w:rPr>
          <w:rFonts w:ascii="細明體" w:eastAsia="細明體" w:hAnsi="細明體" w:hint="eastAsia"/>
        </w:rPr>
        <w:t>有2</w:t>
      </w:r>
      <w:r w:rsidR="00FF1638" w:rsidRPr="002A5575">
        <w:rPr>
          <w:rFonts w:ascii="細明體" w:eastAsia="細明體" w:hAnsi="細明體" w:hint="eastAsia"/>
        </w:rPr>
        <w:t>5</w:t>
      </w:r>
      <w:r w:rsidR="00F77684" w:rsidRPr="002A5575">
        <w:rPr>
          <w:rFonts w:ascii="細明體" w:eastAsia="細明體" w:hAnsi="細明體" w:hint="eastAsia"/>
        </w:rPr>
        <w:t>項評量指標來達成以上目標。</w:t>
      </w:r>
    </w:p>
    <w:p w:rsidR="003F1AB4" w:rsidRPr="002A5575" w:rsidRDefault="003F1AB4" w:rsidP="002A5575">
      <w:pPr>
        <w:pStyle w:val="a4"/>
        <w:numPr>
          <w:ilvl w:val="0"/>
          <w:numId w:val="19"/>
        </w:numPr>
        <w:spacing w:line="500" w:lineRule="exact"/>
        <w:ind w:leftChars="0" w:left="709" w:hanging="425"/>
        <w:jc w:val="both"/>
        <w:rPr>
          <w:rFonts w:ascii="細明體" w:eastAsia="細明體" w:hAnsi="細明體"/>
        </w:rPr>
      </w:pPr>
      <w:r w:rsidRPr="002A5575">
        <w:rPr>
          <w:rFonts w:ascii="細明體" w:eastAsia="細明體" w:hAnsi="細明體" w:hint="eastAsia"/>
        </w:rPr>
        <w:t>地方</w:t>
      </w:r>
      <w:r w:rsidR="00F32145" w:rsidRPr="002A5575">
        <w:rPr>
          <w:rFonts w:ascii="細明體" w:eastAsia="細明體" w:hAnsi="細明體" w:hint="eastAsia"/>
        </w:rPr>
        <w:t>機關</w:t>
      </w:r>
      <w:r w:rsidRPr="002A5575">
        <w:rPr>
          <w:rFonts w:ascii="細明體" w:eastAsia="細明體" w:hAnsi="細明體" w:hint="eastAsia"/>
        </w:rPr>
        <w:t>：強調地方自治，</w:t>
      </w:r>
      <w:r w:rsidR="00A33656" w:rsidRPr="002A5575">
        <w:rPr>
          <w:rFonts w:ascii="細明體" w:eastAsia="細明體" w:hAnsi="細明體" w:hint="eastAsia"/>
        </w:rPr>
        <w:t>全國共計</w:t>
      </w:r>
      <w:r w:rsidRPr="002A5575">
        <w:rPr>
          <w:rFonts w:ascii="細明體" w:eastAsia="細明體" w:hAnsi="細明體" w:hint="eastAsia"/>
        </w:rPr>
        <w:t>有317個</w:t>
      </w:r>
      <w:r w:rsidR="00C15877" w:rsidRPr="002A5575">
        <w:rPr>
          <w:rFonts w:ascii="細明體" w:eastAsia="細明體" w:hAnsi="細明體" w:hint="eastAsia"/>
        </w:rPr>
        <w:t>自治</w:t>
      </w:r>
      <w:r w:rsidRPr="002A5575">
        <w:rPr>
          <w:rFonts w:ascii="細明體" w:eastAsia="細明體" w:hAnsi="細明體" w:hint="eastAsia"/>
        </w:rPr>
        <w:t>市</w:t>
      </w:r>
      <w:r w:rsidR="003F7CB6" w:rsidRPr="002A5575">
        <w:rPr>
          <w:rFonts w:ascii="細明體" w:eastAsia="細明體" w:hAnsi="細明體" w:hint="eastAsia"/>
        </w:rPr>
        <w:t>，設有自治市政府及市議會，</w:t>
      </w:r>
      <w:r w:rsidRPr="002A5575">
        <w:rPr>
          <w:rFonts w:ascii="細明體" w:eastAsia="細明體" w:hAnsi="細明體" w:hint="eastAsia"/>
        </w:rPr>
        <w:t>執行巿的稅務</w:t>
      </w:r>
      <w:r w:rsidR="0049097A" w:rsidRPr="002A5575">
        <w:rPr>
          <w:rFonts w:ascii="細明體" w:eastAsia="細明體" w:hAnsi="細明體" w:hint="eastAsia"/>
        </w:rPr>
        <w:t>行政</w:t>
      </w:r>
      <w:r w:rsidR="003F7CB6" w:rsidRPr="002A5575">
        <w:rPr>
          <w:rFonts w:ascii="細明體" w:eastAsia="細明體" w:hAnsi="細明體" w:hint="eastAsia"/>
        </w:rPr>
        <w:t>、觀光</w:t>
      </w:r>
      <w:r w:rsidR="007C190A" w:rsidRPr="002A5575">
        <w:rPr>
          <w:rFonts w:ascii="細明體" w:eastAsia="細明體" w:hAnsi="細明體" w:hint="eastAsia"/>
        </w:rPr>
        <w:t>遊憩</w:t>
      </w:r>
      <w:r w:rsidR="003F7CB6" w:rsidRPr="002A5575">
        <w:rPr>
          <w:rFonts w:ascii="細明體" w:eastAsia="細明體" w:hAnsi="細明體" w:hint="eastAsia"/>
        </w:rPr>
        <w:t>、</w:t>
      </w:r>
      <w:r w:rsidR="0049097A" w:rsidRPr="002A5575">
        <w:rPr>
          <w:rFonts w:ascii="細明體" w:eastAsia="細明體" w:hAnsi="細明體" w:hint="eastAsia"/>
        </w:rPr>
        <w:t>健康</w:t>
      </w:r>
      <w:r w:rsidR="003F7CB6" w:rsidRPr="002A5575">
        <w:rPr>
          <w:rFonts w:ascii="細明體" w:eastAsia="細明體" w:hAnsi="細明體" w:hint="eastAsia"/>
        </w:rPr>
        <w:t>福利及教育</w:t>
      </w:r>
      <w:r w:rsidR="0049097A" w:rsidRPr="002A5575">
        <w:rPr>
          <w:rFonts w:ascii="細明體" w:eastAsia="細明體" w:hAnsi="細明體" w:hint="eastAsia"/>
        </w:rPr>
        <w:t>文化</w:t>
      </w:r>
      <w:r w:rsidR="003F7CB6" w:rsidRPr="002A5575">
        <w:rPr>
          <w:rFonts w:ascii="細明體" w:eastAsia="細明體" w:hAnsi="細明體" w:hint="eastAsia"/>
        </w:rPr>
        <w:t>等任務，其中</w:t>
      </w:r>
      <w:r w:rsidRPr="002A5575">
        <w:rPr>
          <w:rFonts w:ascii="細明體" w:eastAsia="細明體" w:hAnsi="細明體"/>
        </w:rPr>
        <w:t>最小</w:t>
      </w:r>
      <w:r w:rsidR="003F7CB6" w:rsidRPr="002A5575">
        <w:rPr>
          <w:rFonts w:ascii="細明體" w:eastAsia="細明體" w:hAnsi="細明體" w:hint="eastAsia"/>
        </w:rPr>
        <w:t>的自治</w:t>
      </w:r>
      <w:r w:rsidRPr="002A5575">
        <w:rPr>
          <w:rFonts w:ascii="細明體" w:eastAsia="細明體" w:hAnsi="細明體" w:hint="eastAsia"/>
        </w:rPr>
        <w:t>巿</w:t>
      </w:r>
      <w:r w:rsidRPr="002A5575">
        <w:rPr>
          <w:rFonts w:ascii="細明體" w:eastAsia="細明體" w:hAnsi="細明體"/>
        </w:rPr>
        <w:t>人口只有幾千人</w:t>
      </w:r>
      <w:r w:rsidRPr="002A5575">
        <w:rPr>
          <w:rFonts w:ascii="細明體" w:eastAsia="細明體" w:hAnsi="細明體" w:hint="eastAsia"/>
        </w:rPr>
        <w:t>，</w:t>
      </w:r>
      <w:r w:rsidR="007C190A" w:rsidRPr="002A5575">
        <w:rPr>
          <w:rFonts w:ascii="細明體" w:eastAsia="細明體" w:hAnsi="細明體" w:hint="eastAsia"/>
        </w:rPr>
        <w:t>至於</w:t>
      </w:r>
      <w:r w:rsidR="003F7CB6" w:rsidRPr="002A5575">
        <w:rPr>
          <w:rFonts w:ascii="細明體" w:eastAsia="細明體" w:hAnsi="細明體" w:hint="eastAsia"/>
        </w:rPr>
        <w:t>首都</w:t>
      </w:r>
      <w:r w:rsidRPr="002A5575">
        <w:rPr>
          <w:rFonts w:ascii="細明體" w:eastAsia="細明體" w:hAnsi="細明體"/>
        </w:rPr>
        <w:t>赫爾辛基也只有</w:t>
      </w:r>
      <w:r w:rsidRPr="002A5575">
        <w:rPr>
          <w:rFonts w:ascii="細明體" w:eastAsia="細明體" w:hAnsi="細明體" w:hint="eastAsia"/>
        </w:rPr>
        <w:t>5</w:t>
      </w:r>
      <w:r w:rsidRPr="002A5575">
        <w:rPr>
          <w:rFonts w:ascii="細明體" w:eastAsia="細明體" w:hAnsi="細明體"/>
        </w:rPr>
        <w:t>0萬人</w:t>
      </w:r>
      <w:r w:rsidRPr="002A5575">
        <w:rPr>
          <w:rFonts w:ascii="細明體" w:eastAsia="細明體" w:hAnsi="細明體" w:hint="eastAsia"/>
        </w:rPr>
        <w:t>。</w:t>
      </w:r>
      <w:r w:rsidR="00073A8F" w:rsidRPr="002A5575">
        <w:rPr>
          <w:rFonts w:ascii="細明體" w:eastAsia="細明體" w:hAnsi="細明體" w:hint="eastAsia"/>
        </w:rPr>
        <w:t>地方</w:t>
      </w:r>
      <w:r w:rsidRPr="002A5575">
        <w:rPr>
          <w:rFonts w:ascii="細明體" w:eastAsia="細明體" w:hAnsi="細明體" w:hint="eastAsia"/>
        </w:rPr>
        <w:t>層級</w:t>
      </w:r>
      <w:r w:rsidR="00073A8F" w:rsidRPr="002A5575">
        <w:rPr>
          <w:rFonts w:ascii="細明體" w:eastAsia="細明體" w:hAnsi="細明體" w:hint="eastAsia"/>
        </w:rPr>
        <w:t>之</w:t>
      </w:r>
      <w:r w:rsidRPr="002A5575">
        <w:rPr>
          <w:rFonts w:ascii="細明體" w:eastAsia="細明體" w:hAnsi="細明體" w:hint="eastAsia"/>
        </w:rPr>
        <w:t>公務</w:t>
      </w:r>
      <w:r w:rsidR="00C15877" w:rsidRPr="002A5575">
        <w:rPr>
          <w:rFonts w:ascii="細明體" w:eastAsia="細明體" w:hAnsi="細明體" w:hint="eastAsia"/>
        </w:rPr>
        <w:t>人</w:t>
      </w:r>
      <w:r w:rsidRPr="002A5575">
        <w:rPr>
          <w:rFonts w:ascii="細明體" w:eastAsia="細明體" w:hAnsi="細明體" w:hint="eastAsia"/>
        </w:rPr>
        <w:t>員約有42</w:t>
      </w:r>
      <w:r w:rsidR="00EB75D4" w:rsidRPr="002A5575">
        <w:rPr>
          <w:rFonts w:ascii="細明體" w:eastAsia="細明體" w:hAnsi="細明體" w:hint="eastAsia"/>
        </w:rPr>
        <w:t>萬</w:t>
      </w:r>
      <w:r w:rsidRPr="002A5575">
        <w:rPr>
          <w:rFonts w:ascii="細明體" w:eastAsia="細明體" w:hAnsi="細明體" w:hint="eastAsia"/>
        </w:rPr>
        <w:t>人</w:t>
      </w:r>
      <w:r w:rsidR="00073A8F" w:rsidRPr="002A5575">
        <w:rPr>
          <w:rFonts w:ascii="細明體" w:eastAsia="細明體" w:hAnsi="細明體" w:hint="eastAsia"/>
        </w:rPr>
        <w:t>，其中</w:t>
      </w:r>
      <w:r w:rsidRPr="002A5575">
        <w:rPr>
          <w:rFonts w:ascii="細明體" w:eastAsia="細明體" w:hAnsi="細明體" w:hint="eastAsia"/>
        </w:rPr>
        <w:t>包括：</w:t>
      </w:r>
      <w:r w:rsidR="003F7CB6" w:rsidRPr="002A5575">
        <w:rPr>
          <w:rFonts w:ascii="細明體" w:eastAsia="細明體" w:hAnsi="細明體" w:hint="eastAsia"/>
        </w:rPr>
        <w:t>教</w:t>
      </w:r>
      <w:r w:rsidRPr="002A5575">
        <w:rPr>
          <w:rFonts w:ascii="細明體" w:eastAsia="細明體" w:hAnsi="細明體"/>
        </w:rPr>
        <w:t>師，醫生及</w:t>
      </w:r>
      <w:r w:rsidR="00DD57AC" w:rsidRPr="002A5575">
        <w:rPr>
          <w:rFonts w:ascii="細明體" w:eastAsia="細明體" w:hAnsi="細明體" w:hint="eastAsia"/>
        </w:rPr>
        <w:t>護士</w:t>
      </w:r>
      <w:r w:rsidRPr="002A5575">
        <w:rPr>
          <w:rFonts w:ascii="細明體" w:eastAsia="細明體" w:hAnsi="細明體"/>
        </w:rPr>
        <w:t>等</w:t>
      </w:r>
      <w:r w:rsidRPr="002A5575">
        <w:rPr>
          <w:rFonts w:ascii="細明體" w:eastAsia="細明體" w:hAnsi="細明體" w:hint="eastAsia"/>
        </w:rPr>
        <w:t>。</w:t>
      </w:r>
      <w:r w:rsidRPr="002A5575">
        <w:rPr>
          <w:rFonts w:ascii="細明體" w:eastAsia="細明體" w:hAnsi="細明體"/>
        </w:rPr>
        <w:t>國家會依人口給予經費</w:t>
      </w:r>
      <w:r w:rsidRPr="002A5575">
        <w:rPr>
          <w:rFonts w:ascii="細明體" w:eastAsia="細明體" w:hAnsi="細明體" w:hint="eastAsia"/>
        </w:rPr>
        <w:t>，對</w:t>
      </w:r>
      <w:r w:rsidRPr="002A5575">
        <w:rPr>
          <w:rFonts w:ascii="細明體" w:eastAsia="細明體" w:hAnsi="細明體"/>
        </w:rPr>
        <w:t>東部與北部人口</w:t>
      </w:r>
      <w:r w:rsidR="0049097A" w:rsidRPr="002A5575">
        <w:rPr>
          <w:rFonts w:ascii="細明體" w:eastAsia="細明體" w:hAnsi="細明體" w:hint="eastAsia"/>
        </w:rPr>
        <w:t>較</w:t>
      </w:r>
      <w:r w:rsidRPr="002A5575">
        <w:rPr>
          <w:rFonts w:ascii="細明體" w:eastAsia="細明體" w:hAnsi="細明體"/>
        </w:rPr>
        <w:t>少</w:t>
      </w:r>
      <w:r w:rsidRPr="002A5575">
        <w:rPr>
          <w:rFonts w:ascii="細明體" w:eastAsia="細明體" w:hAnsi="細明體" w:hint="eastAsia"/>
        </w:rPr>
        <w:t>的</w:t>
      </w:r>
      <w:r w:rsidR="003F7CB6" w:rsidRPr="002A5575">
        <w:rPr>
          <w:rFonts w:ascii="細明體" w:eastAsia="細明體" w:hAnsi="細明體" w:hint="eastAsia"/>
        </w:rPr>
        <w:t>自治</w:t>
      </w:r>
      <w:r w:rsidRPr="002A5575">
        <w:rPr>
          <w:rFonts w:ascii="細明體" w:eastAsia="細明體" w:hAnsi="細明體" w:hint="eastAsia"/>
        </w:rPr>
        <w:t>巿</w:t>
      </w:r>
      <w:r w:rsidRPr="002A5575">
        <w:rPr>
          <w:rFonts w:ascii="細明體" w:eastAsia="細明體" w:hAnsi="細明體"/>
        </w:rPr>
        <w:t>，如何達成經費的自足，的確是很大的議題</w:t>
      </w:r>
      <w:r w:rsidRPr="002A5575">
        <w:rPr>
          <w:rFonts w:ascii="細明體" w:eastAsia="細明體" w:hAnsi="細明體" w:hint="eastAsia"/>
        </w:rPr>
        <w:t>。因此經費</w:t>
      </w:r>
      <w:r w:rsidRPr="002A5575">
        <w:rPr>
          <w:rFonts w:ascii="細明體" w:eastAsia="細明體" w:hAnsi="細明體"/>
        </w:rPr>
        <w:t>由中央政府來調控</w:t>
      </w:r>
      <w:r w:rsidRPr="002A5575">
        <w:rPr>
          <w:rFonts w:ascii="細明體" w:eastAsia="細明體" w:hAnsi="細明體" w:hint="eastAsia"/>
        </w:rPr>
        <w:t>，確保</w:t>
      </w:r>
      <w:r w:rsidRPr="002A5575">
        <w:rPr>
          <w:rFonts w:ascii="細明體" w:eastAsia="細明體" w:hAnsi="細明體"/>
        </w:rPr>
        <w:t>不管在那居住都能享受相同的公共福利</w:t>
      </w:r>
      <w:r w:rsidRPr="002A5575">
        <w:rPr>
          <w:rFonts w:ascii="細明體" w:eastAsia="細明體" w:hAnsi="細明體" w:hint="eastAsia"/>
        </w:rPr>
        <w:t>。</w:t>
      </w:r>
      <w:r w:rsidR="002F4091" w:rsidRPr="002A5575">
        <w:rPr>
          <w:rFonts w:ascii="細明體" w:eastAsia="細明體" w:hAnsi="細明體" w:hint="eastAsia"/>
        </w:rPr>
        <w:t>本研習</w:t>
      </w:r>
      <w:r w:rsidR="001A44DC" w:rsidRPr="002A5575">
        <w:rPr>
          <w:rFonts w:ascii="細明體" w:eastAsia="細明體" w:hAnsi="細明體" w:hint="eastAsia"/>
        </w:rPr>
        <w:t>於拜會</w:t>
      </w:r>
      <w:r w:rsidR="002F4091" w:rsidRPr="002A5575">
        <w:rPr>
          <w:rFonts w:ascii="細明體" w:eastAsia="細明體" w:hAnsi="細明體" w:hint="eastAsia"/>
        </w:rPr>
        <w:t>圖爾庫巿政府時，該巿行銷經理</w:t>
      </w:r>
      <w:r w:rsidR="002F4091" w:rsidRPr="002A5575">
        <w:rPr>
          <w:rFonts w:ascii="細明體" w:eastAsia="細明體" w:hAnsi="細明體"/>
        </w:rPr>
        <w:t>Juha Elo</w:t>
      </w:r>
      <w:r w:rsidR="002F4091" w:rsidRPr="002A5575">
        <w:rPr>
          <w:rFonts w:ascii="細明體" w:eastAsia="細明體" w:hAnsi="細明體" w:hint="eastAsia"/>
        </w:rPr>
        <w:t xml:space="preserve"> 接待，簡報該巿2029年</w:t>
      </w:r>
      <w:r w:rsidR="001A03C1" w:rsidRPr="002A5575">
        <w:rPr>
          <w:rFonts w:ascii="細明體" w:eastAsia="細明體" w:hAnsi="細明體" w:hint="eastAsia"/>
        </w:rPr>
        <w:t>的</w:t>
      </w:r>
      <w:r w:rsidR="002F4091" w:rsidRPr="002A5575">
        <w:rPr>
          <w:rFonts w:ascii="細明體" w:eastAsia="細明體" w:hAnsi="細明體" w:hint="eastAsia"/>
        </w:rPr>
        <w:t>願景如下：(1)該巿於2029年適逢建城800年，因此訂為該巿未來發展策略的檢視核心。（2）該巿將願景和實施協議作為決策及運作的指導原則，區分為「福利及行動」和「競爭及永續發展」兩大目標訂定策略目標和準則，落實於預算及財政計畫之藍皮書中，由巿議會及巿政府相關行政部門執行。（3）該巿的未來發展策略以巿民及企業參與為主，增加競爭力及永續發展，並重視環境保護。此一願景對巿民提出：a</w:t>
      </w:r>
      <w:r w:rsidR="002F4091" w:rsidRPr="002A5575">
        <w:rPr>
          <w:rFonts w:ascii="細明體" w:eastAsia="細明體" w:hAnsi="細明體"/>
        </w:rPr>
        <w:t>.</w:t>
      </w:r>
      <w:r w:rsidR="002F4091" w:rsidRPr="002A5575">
        <w:rPr>
          <w:rFonts w:ascii="細明體" w:eastAsia="細明體" w:hAnsi="細明體" w:hint="eastAsia"/>
        </w:rPr>
        <w:t>公民及消費者導向的服務；b</w:t>
      </w:r>
      <w:r w:rsidR="002F4091" w:rsidRPr="002A5575">
        <w:rPr>
          <w:rFonts w:ascii="細明體" w:eastAsia="細明體" w:hAnsi="細明體"/>
        </w:rPr>
        <w:t>.</w:t>
      </w:r>
      <w:r w:rsidR="002F4091" w:rsidRPr="002A5575">
        <w:rPr>
          <w:rFonts w:ascii="細明體" w:eastAsia="細明體" w:hAnsi="細明體" w:hint="eastAsia"/>
        </w:rPr>
        <w:t>負責和具寛容性的發展；c</w:t>
      </w:r>
      <w:r w:rsidR="002F4091" w:rsidRPr="002A5575">
        <w:rPr>
          <w:rFonts w:ascii="細明體" w:eastAsia="細明體" w:hAnsi="細明體"/>
        </w:rPr>
        <w:t>.</w:t>
      </w:r>
      <w:r w:rsidR="002F4091" w:rsidRPr="002A5575">
        <w:rPr>
          <w:rFonts w:ascii="細明體" w:eastAsia="細明體" w:hAnsi="細明體" w:hint="eastAsia"/>
        </w:rPr>
        <w:t>革新與合作共創成功等3項承諾。</w:t>
      </w:r>
    </w:p>
    <w:p w:rsidR="00FB00C5" w:rsidRPr="002A5575" w:rsidRDefault="00314A2F" w:rsidP="002A5575">
      <w:pPr>
        <w:pStyle w:val="a4"/>
        <w:numPr>
          <w:ilvl w:val="0"/>
          <w:numId w:val="19"/>
        </w:numPr>
        <w:spacing w:line="500" w:lineRule="exact"/>
        <w:ind w:leftChars="0" w:left="709" w:hanging="425"/>
        <w:jc w:val="both"/>
        <w:rPr>
          <w:rFonts w:ascii="細明體" w:eastAsia="細明體" w:hAnsi="細明體"/>
        </w:rPr>
      </w:pPr>
      <w:r w:rsidRPr="002A5575">
        <w:rPr>
          <w:rFonts w:ascii="細明體" w:eastAsia="細明體" w:hAnsi="細明體" w:hint="eastAsia"/>
        </w:rPr>
        <w:t>芬蘭</w:t>
      </w:r>
      <w:r w:rsidR="00FB00C5" w:rsidRPr="002A5575">
        <w:rPr>
          <w:rFonts w:ascii="細明體" w:eastAsia="細明體" w:hAnsi="細明體" w:hint="eastAsia"/>
        </w:rPr>
        <w:t>公務人員制度的特色：</w:t>
      </w:r>
    </w:p>
    <w:p w:rsidR="00FB00C5" w:rsidRPr="002A5575" w:rsidRDefault="002A5575" w:rsidP="002A5575">
      <w:pPr>
        <w:spacing w:line="500" w:lineRule="exact"/>
        <w:ind w:leftChars="349" w:left="1131" w:hangingChars="122" w:hanging="293"/>
        <w:jc w:val="both"/>
        <w:rPr>
          <w:rFonts w:ascii="細明體" w:eastAsia="細明體" w:hAnsi="細明體"/>
        </w:rPr>
      </w:pPr>
      <w:r w:rsidRPr="002A5575">
        <w:rPr>
          <w:rFonts w:ascii="細明體" w:eastAsia="細明體" w:hAnsi="細明體" w:hint="eastAsia"/>
        </w:rPr>
        <w:t>a.</w:t>
      </w:r>
      <w:r w:rsidR="00FB00C5" w:rsidRPr="002A5575">
        <w:rPr>
          <w:rFonts w:ascii="細明體" w:eastAsia="細明體" w:hAnsi="細明體" w:hint="eastAsia"/>
        </w:rPr>
        <w:t>公開制度/職位制度(Open/position system):除了外交</w:t>
      </w:r>
      <w:r w:rsidR="00B85D2C" w:rsidRPr="002A5575">
        <w:rPr>
          <w:rFonts w:ascii="細明體" w:eastAsia="細明體" w:hAnsi="細明體" w:hint="eastAsia"/>
        </w:rPr>
        <w:t>官</w:t>
      </w:r>
      <w:r w:rsidR="00FB00C5" w:rsidRPr="002A5575">
        <w:rPr>
          <w:rFonts w:ascii="細明體" w:eastAsia="細明體" w:hAnsi="細明體" w:hint="eastAsia"/>
        </w:rPr>
        <w:t>及軍</w:t>
      </w:r>
      <w:r w:rsidR="00B85D2C" w:rsidRPr="002A5575">
        <w:rPr>
          <w:rFonts w:ascii="細明體" w:eastAsia="細明體" w:hAnsi="細明體" w:hint="eastAsia"/>
        </w:rPr>
        <w:t>職</w:t>
      </w:r>
      <w:r w:rsidR="00FB00C5" w:rsidRPr="002A5575">
        <w:rPr>
          <w:rFonts w:ascii="細明體" w:eastAsia="細明體" w:hAnsi="細明體" w:hint="eastAsia"/>
        </w:rPr>
        <w:t>人員適用職涯制或永業制(Career systems)者外，不論是定期僱用者或是長期任用人員之進用或聘僱，原則都透過公開的方式招募。</w:t>
      </w:r>
    </w:p>
    <w:p w:rsidR="00FB00C5" w:rsidRPr="002A5575" w:rsidRDefault="002A5575" w:rsidP="002A5575">
      <w:pPr>
        <w:spacing w:line="500" w:lineRule="exact"/>
        <w:ind w:leftChars="349" w:left="1131" w:hangingChars="122" w:hanging="293"/>
        <w:jc w:val="both"/>
        <w:rPr>
          <w:rFonts w:ascii="細明體" w:eastAsia="細明體" w:hAnsi="細明體"/>
        </w:rPr>
      </w:pPr>
      <w:r w:rsidRPr="002A5575">
        <w:rPr>
          <w:rFonts w:ascii="細明體" w:eastAsia="細明體" w:hAnsi="細明體" w:hint="eastAsia"/>
        </w:rPr>
        <w:t>b.</w:t>
      </w:r>
      <w:r w:rsidR="00FB00C5" w:rsidRPr="002A5575">
        <w:rPr>
          <w:rFonts w:ascii="細明體" w:eastAsia="細明體" w:hAnsi="細明體" w:hint="eastAsia"/>
        </w:rPr>
        <w:t>僅有少部分人員是屬於政治任命，包括12位部級常任秘書長及部分政治任命的顧問等。</w:t>
      </w:r>
    </w:p>
    <w:p w:rsidR="00FB00C5" w:rsidRPr="002A5575" w:rsidRDefault="002A5575" w:rsidP="002A5575">
      <w:pPr>
        <w:spacing w:line="500" w:lineRule="exact"/>
        <w:ind w:leftChars="349" w:left="1131" w:hangingChars="122" w:hanging="293"/>
        <w:jc w:val="both"/>
        <w:rPr>
          <w:rFonts w:ascii="細明體" w:eastAsia="細明體" w:hAnsi="細明體"/>
        </w:rPr>
      </w:pPr>
      <w:r w:rsidRPr="002A5575">
        <w:rPr>
          <w:rFonts w:ascii="細明體" w:eastAsia="細明體" w:hAnsi="細明體" w:hint="eastAsia"/>
        </w:rPr>
        <w:t>c.</w:t>
      </w:r>
      <w:r w:rsidR="00FB00C5" w:rsidRPr="002A5575">
        <w:rPr>
          <w:rFonts w:ascii="細明體" w:eastAsia="細明體" w:hAnsi="細明體" w:hint="eastAsia"/>
        </w:rPr>
        <w:t>高階資深公務人員(Senior Civil Servants, SCS)主要是受國家公務人員特別規範。此類高階</w:t>
      </w:r>
      <w:r w:rsidR="00693EA4" w:rsidRPr="002A5575">
        <w:rPr>
          <w:rFonts w:ascii="細明體" w:eastAsia="細明體" w:hAnsi="細明體" w:hint="eastAsia"/>
        </w:rPr>
        <w:t>資深</w:t>
      </w:r>
      <w:r w:rsidR="00B85D2C" w:rsidRPr="002A5575">
        <w:rPr>
          <w:rFonts w:ascii="細明體" w:eastAsia="細明體" w:hAnsi="細明體" w:hint="eastAsia"/>
        </w:rPr>
        <w:t>公務</w:t>
      </w:r>
      <w:r w:rsidR="00FB00C5" w:rsidRPr="002A5575">
        <w:rPr>
          <w:rFonts w:ascii="細明體" w:eastAsia="細明體" w:hAnsi="細明體" w:hint="eastAsia"/>
        </w:rPr>
        <w:t>人員另有其薪資制度。</w:t>
      </w:r>
    </w:p>
    <w:p w:rsidR="00444DDF" w:rsidRPr="002A5575" w:rsidRDefault="002A5575" w:rsidP="002A5575">
      <w:pPr>
        <w:spacing w:line="500" w:lineRule="exact"/>
        <w:ind w:leftChars="349" w:left="1131" w:hangingChars="122" w:hanging="293"/>
        <w:jc w:val="both"/>
        <w:rPr>
          <w:rFonts w:ascii="細明體" w:eastAsia="細明體" w:hAnsi="細明體"/>
        </w:rPr>
      </w:pPr>
      <w:r w:rsidRPr="002A5575">
        <w:rPr>
          <w:rFonts w:ascii="細明體" w:eastAsia="細明體" w:hAnsi="細明體" w:hint="eastAsia"/>
        </w:rPr>
        <w:lastRenderedPageBreak/>
        <w:t>d.</w:t>
      </w:r>
      <w:r w:rsidR="00FB00C5" w:rsidRPr="002A5575">
        <w:rPr>
          <w:rFonts w:ascii="細明體" w:eastAsia="細明體" w:hAnsi="細明體" w:hint="eastAsia"/>
        </w:rPr>
        <w:t>一般公務員依其工作性質或部門別(sector-level)，訂立團體工作契約，並有罷工權利。</w:t>
      </w:r>
    </w:p>
    <w:p w:rsidR="002A5575" w:rsidRPr="002A5575" w:rsidRDefault="002A5575" w:rsidP="002A5575">
      <w:pPr>
        <w:spacing w:line="500" w:lineRule="exact"/>
        <w:ind w:firstLineChars="118" w:firstLine="283"/>
        <w:jc w:val="both"/>
        <w:rPr>
          <w:rFonts w:ascii="細明體" w:eastAsia="細明體" w:hAnsi="細明體" w:cs="Times New Roman"/>
          <w:b/>
          <w:color w:val="000000" w:themeColor="text1"/>
        </w:rPr>
      </w:pPr>
      <w:r w:rsidRPr="002A5575">
        <w:rPr>
          <w:rFonts w:ascii="細明體" w:eastAsia="細明體" w:hAnsi="細明體" w:cs="Times New Roman" w:hint="eastAsia"/>
          <w:b/>
          <w:color w:val="000000" w:themeColor="text1"/>
        </w:rPr>
        <w:t>2.</w:t>
      </w:r>
      <w:r w:rsidR="003B6510" w:rsidRPr="002A5575">
        <w:rPr>
          <w:rFonts w:ascii="細明體" w:eastAsia="細明體" w:hAnsi="細明體" w:cs="Times New Roman" w:hint="eastAsia"/>
          <w:b/>
          <w:color w:val="000000" w:themeColor="text1"/>
        </w:rPr>
        <w:t>預算制度</w:t>
      </w:r>
    </w:p>
    <w:p w:rsidR="0059485C" w:rsidRPr="002A5575" w:rsidRDefault="0059485C" w:rsidP="002A5575">
      <w:pPr>
        <w:pStyle w:val="a4"/>
        <w:spacing w:line="500" w:lineRule="exact"/>
        <w:ind w:leftChars="0" w:left="750"/>
        <w:jc w:val="both"/>
        <w:rPr>
          <w:rFonts w:ascii="細明體" w:eastAsia="細明體" w:hAnsi="細明體" w:cs="Tahoma"/>
          <w:color w:val="000000"/>
          <w:kern w:val="0"/>
        </w:rPr>
      </w:pPr>
      <w:r w:rsidRPr="002A5575">
        <w:rPr>
          <w:rFonts w:ascii="細明體" w:eastAsia="細明體" w:hAnsi="細明體" w:cs="Tahoma" w:hint="eastAsia"/>
          <w:color w:val="000000"/>
          <w:kern w:val="0"/>
        </w:rPr>
        <w:t>芬蘭預算制度</w:t>
      </w:r>
      <w:r w:rsidR="00263B41" w:rsidRPr="002A5575">
        <w:rPr>
          <w:rFonts w:ascii="細明體" w:eastAsia="細明體" w:hAnsi="細明體" w:cs="Tahoma" w:hint="eastAsia"/>
          <w:color w:val="000000"/>
          <w:kern w:val="0"/>
        </w:rPr>
        <w:t>，分述如下：</w:t>
      </w:r>
    </w:p>
    <w:p w:rsidR="0059485C" w:rsidRDefault="0059485C" w:rsidP="002A5575">
      <w:pPr>
        <w:pStyle w:val="a4"/>
        <w:numPr>
          <w:ilvl w:val="0"/>
          <w:numId w:val="20"/>
        </w:numPr>
        <w:spacing w:line="500" w:lineRule="exact"/>
        <w:ind w:leftChars="0" w:left="709" w:hanging="387"/>
        <w:jc w:val="both"/>
        <w:rPr>
          <w:rFonts w:ascii="細明體" w:eastAsia="細明體" w:hAnsi="細明體"/>
        </w:rPr>
      </w:pPr>
      <w:r w:rsidRPr="00605F95">
        <w:rPr>
          <w:rFonts w:ascii="細明體" w:eastAsia="細明體" w:hAnsi="細明體" w:hint="eastAsia"/>
        </w:rPr>
        <w:t>芬蘭因</w:t>
      </w:r>
      <w:r w:rsidR="00E66AB5" w:rsidRPr="00605F95">
        <w:rPr>
          <w:rFonts w:ascii="細明體" w:eastAsia="細明體" w:hAnsi="細明體" w:hint="eastAsia"/>
        </w:rPr>
        <w:t>諾基亞（</w:t>
      </w:r>
      <w:r w:rsidR="00E66AB5" w:rsidRPr="00605F95">
        <w:rPr>
          <w:rFonts w:ascii="細明體" w:eastAsia="細明體" w:hAnsi="細明體"/>
        </w:rPr>
        <w:t>Nokia</w:t>
      </w:r>
      <w:r w:rsidR="00E66AB5" w:rsidRPr="00605F95">
        <w:rPr>
          <w:rFonts w:ascii="細明體" w:eastAsia="細明體" w:hAnsi="細明體" w:hint="eastAsia"/>
        </w:rPr>
        <w:t>）</w:t>
      </w:r>
      <w:r w:rsidRPr="00605F95">
        <w:rPr>
          <w:rFonts w:ascii="細明體" w:eastAsia="細明體" w:hAnsi="細明體" w:hint="eastAsia"/>
        </w:rPr>
        <w:t>手機業務嚴重衰退等因素影響，加上2008/2009年世界金融危機衝擊，出口尚未見好轉，又因採行擴大支出政策，但經濟狀況一直未復甦。且芬蘭加入歐盟後沒有中央銀行，無法採用貨幣政策來搭配運用，現在只有財政預算職能，目前正積極研商爭取擴大相關職能。</w:t>
      </w:r>
    </w:p>
    <w:p w:rsidR="0059485C" w:rsidRDefault="006D3727" w:rsidP="002A5575">
      <w:pPr>
        <w:pStyle w:val="a4"/>
        <w:numPr>
          <w:ilvl w:val="0"/>
          <w:numId w:val="20"/>
        </w:numPr>
        <w:spacing w:line="500" w:lineRule="exact"/>
        <w:ind w:leftChars="0" w:left="709" w:hanging="387"/>
        <w:jc w:val="both"/>
        <w:rPr>
          <w:rFonts w:ascii="細明體" w:eastAsia="細明體" w:hAnsi="細明體"/>
        </w:rPr>
      </w:pPr>
      <w:r w:rsidRPr="002A5575">
        <w:rPr>
          <w:rFonts w:ascii="細明體" w:eastAsia="細明體" w:hAnsi="細明體" w:hint="eastAsia"/>
        </w:rPr>
        <w:t>芬蘭</w:t>
      </w:r>
      <w:r w:rsidR="0059485C" w:rsidRPr="002A5575">
        <w:rPr>
          <w:rFonts w:ascii="細明體" w:eastAsia="細明體" w:hAnsi="細明體" w:hint="eastAsia"/>
        </w:rPr>
        <w:t>憲法有關預算原則之規定：(1)完整性：預算應包括所有之收入和支出，但不包括臨時預算基金及國營企業。(2)大致編列框架：不鼓勵年度終了時消耗預算，而鼓勵將預算結餘供下年度之用。(3)年度性：除遞延多年使用和獲授權之預算外，國會就年度預算一次議決。(4)預算平衡性：預估收入應能支應支出，借款列為收入。(5)專款專用性：除獲授權者外，預算支出項目不能移作他用。預算形成之過程：(1)2月至5月：各部及機關準備概算，5月財政部收到概算。(2)5月至8月：財政部進行審查。(3)7至8月：財政部討論預算，8月財政部與各部進行雙向溝通，8至9月，政府預算會議。(4)10月至11月：財政部於10月收到各部預算修正草案，11月由財政部審查後，政府討論修正案。(5)9至12月：預算送國會審查，由財政委員會報告，12月國會就預算案進行表決。</w:t>
      </w:r>
    </w:p>
    <w:p w:rsidR="0059485C" w:rsidRDefault="0049097A" w:rsidP="002A5575">
      <w:pPr>
        <w:pStyle w:val="a4"/>
        <w:numPr>
          <w:ilvl w:val="0"/>
          <w:numId w:val="20"/>
        </w:numPr>
        <w:spacing w:line="500" w:lineRule="exact"/>
        <w:ind w:leftChars="0" w:left="709" w:hanging="387"/>
        <w:jc w:val="both"/>
        <w:rPr>
          <w:rFonts w:ascii="細明體" w:eastAsia="細明體" w:hAnsi="細明體"/>
        </w:rPr>
      </w:pPr>
      <w:r w:rsidRPr="002A5575">
        <w:rPr>
          <w:rFonts w:ascii="細明體" w:eastAsia="細明體" w:hAnsi="細明體" w:hint="eastAsia"/>
        </w:rPr>
        <w:t>芬蘭</w:t>
      </w:r>
      <w:r w:rsidR="0059485C" w:rsidRPr="002A5575">
        <w:rPr>
          <w:rFonts w:ascii="細明體" w:eastAsia="細明體" w:hAnsi="細明體" w:hint="eastAsia"/>
        </w:rPr>
        <w:t>2015年度中央政府預算：(1)收入：借款47億歐元、其他收入92億歐元、其他稅務收入30億歐元、消費稅71億歐元、營業稅178億歐元、所得稅120億歐元，共539億元。(2)支出：營運支出64億歐元、其他消費支出75億歐元、資本支出14億歐元、補助地方政府112億歐元、產業支出37億歐元、住房及社會保險支出179億歐元、其他移轉支出40億歐元及債務利息支出18億歐元，共539億元。(3)各部門預算：財政170億歐元、總統及總理府4億歐元、外交13億歐元、司法9億歐</w:t>
      </w:r>
      <w:r w:rsidR="0059485C" w:rsidRPr="002A5575">
        <w:rPr>
          <w:rFonts w:ascii="細明體" w:eastAsia="細明體" w:hAnsi="細明體" w:hint="eastAsia"/>
        </w:rPr>
        <w:lastRenderedPageBreak/>
        <w:t>元、內政12億歐元、國防27億歐元、教育及文化68億歐元、農業26億歐元、交通運輸29億歐元、就業及經濟38億歐元、社會福利及健康129億歐元、環境2億歐元、債務付息16億歐元。</w:t>
      </w:r>
    </w:p>
    <w:p w:rsidR="0059485C" w:rsidRPr="002A5575" w:rsidRDefault="0059485C" w:rsidP="002A5575">
      <w:pPr>
        <w:pStyle w:val="a4"/>
        <w:numPr>
          <w:ilvl w:val="0"/>
          <w:numId w:val="20"/>
        </w:numPr>
        <w:spacing w:line="500" w:lineRule="exact"/>
        <w:ind w:leftChars="0" w:left="709" w:hanging="387"/>
        <w:jc w:val="both"/>
        <w:rPr>
          <w:rFonts w:ascii="細明體" w:eastAsia="細明體" w:hAnsi="細明體"/>
        </w:rPr>
      </w:pPr>
      <w:r w:rsidRPr="002A5575">
        <w:rPr>
          <w:rFonts w:ascii="細明體" w:eastAsia="細明體" w:hAnsi="細明體" w:hint="eastAsia"/>
        </w:rPr>
        <w:t>支出預算設置上限：</w:t>
      </w:r>
    </w:p>
    <w:p w:rsidR="0059485C" w:rsidRPr="00605F95" w:rsidRDefault="002A5575" w:rsidP="002A5575">
      <w:pPr>
        <w:spacing w:line="500" w:lineRule="exact"/>
        <w:ind w:leftChars="349" w:left="1131" w:hangingChars="122" w:hanging="293"/>
        <w:jc w:val="both"/>
        <w:rPr>
          <w:rFonts w:ascii="細明體" w:eastAsia="細明體" w:hAnsi="細明體"/>
        </w:rPr>
      </w:pPr>
      <w:r>
        <w:rPr>
          <w:rFonts w:ascii="細明體" w:eastAsia="細明體" w:hAnsi="細明體" w:hint="eastAsia"/>
        </w:rPr>
        <w:t>a.</w:t>
      </w:r>
      <w:r w:rsidR="0059485C" w:rsidRPr="00605F95">
        <w:rPr>
          <w:rFonts w:ascii="細明體" w:eastAsia="細明體" w:hAnsi="細明體" w:hint="eastAsia"/>
        </w:rPr>
        <w:t>為創造一個穩定及可預期之經濟環境，設定債務管理目標及增進財政政策之效率，自1990年代起即運用本制度。</w:t>
      </w:r>
      <w:r w:rsidR="00CE1958" w:rsidRPr="00605F95">
        <w:rPr>
          <w:rFonts w:ascii="細明體" w:eastAsia="細明體" w:hAnsi="細明體" w:hint="eastAsia"/>
        </w:rPr>
        <w:t>主要在對各部會與機關的支出預算設置上限，較嚴格執行的國家，尚有丹麥、冰島、挪威等。</w:t>
      </w:r>
    </w:p>
    <w:p w:rsidR="0059485C" w:rsidRPr="00605F95" w:rsidRDefault="002A5575" w:rsidP="002A5575">
      <w:pPr>
        <w:spacing w:line="500" w:lineRule="exact"/>
        <w:ind w:leftChars="349" w:left="1131" w:hangingChars="122" w:hanging="293"/>
        <w:jc w:val="both"/>
        <w:rPr>
          <w:rFonts w:ascii="細明體" w:eastAsia="細明體" w:hAnsi="細明體"/>
        </w:rPr>
      </w:pPr>
      <w:r>
        <w:rPr>
          <w:rFonts w:ascii="細明體" w:eastAsia="細明體" w:hAnsi="細明體" w:hint="eastAsia"/>
        </w:rPr>
        <w:t>b.</w:t>
      </w:r>
      <w:r w:rsidR="0059485C" w:rsidRPr="00605F95">
        <w:rPr>
          <w:rFonts w:ascii="細明體" w:eastAsia="細明體" w:hAnsi="細明體" w:hint="eastAsia"/>
        </w:rPr>
        <w:t>2012年度至2015年度支出上限分別為420億歐元、430億歐元、428億歐元及422億歐元。超過限額預估分別為124億歐元、123億歐元、120億歐元及121億歐元，整體超限情況尚可，係財政部詳細規劃之結果，其中以社福預算超支最多，2015年支出限額為85.86億歐元、超過限額預估為32.36億歐元。</w:t>
      </w:r>
    </w:p>
    <w:p w:rsidR="0059485C" w:rsidRPr="00605F95" w:rsidRDefault="002A5575" w:rsidP="002A5575">
      <w:pPr>
        <w:spacing w:line="500" w:lineRule="exact"/>
        <w:ind w:leftChars="349" w:left="1131" w:hangingChars="122" w:hanging="293"/>
        <w:jc w:val="both"/>
        <w:rPr>
          <w:rFonts w:ascii="細明體" w:eastAsia="細明體" w:hAnsi="細明體"/>
        </w:rPr>
      </w:pPr>
      <w:r>
        <w:rPr>
          <w:rFonts w:ascii="細明體" w:eastAsia="細明體" w:hAnsi="細明體" w:hint="eastAsia"/>
        </w:rPr>
        <w:t>c.</w:t>
      </w:r>
      <w:r w:rsidR="0059485C" w:rsidRPr="00605F95">
        <w:rPr>
          <w:rFonts w:ascii="細明體" w:eastAsia="細明體" w:hAnsi="細明體" w:hint="eastAsia"/>
        </w:rPr>
        <w:t>2015年大選結果，中</w:t>
      </w:r>
      <w:r w:rsidR="00DD57AC" w:rsidRPr="00605F95">
        <w:rPr>
          <w:rFonts w:ascii="細明體" w:eastAsia="細明體" w:hAnsi="細明體" w:hint="eastAsia"/>
        </w:rPr>
        <w:t>央</w:t>
      </w:r>
      <w:r w:rsidR="0059485C" w:rsidRPr="00605F95">
        <w:rPr>
          <w:rFonts w:ascii="細明體" w:eastAsia="細明體" w:hAnsi="細明體" w:hint="eastAsia"/>
        </w:rPr>
        <w:t>黨席比拉(</w:t>
      </w:r>
      <w:r w:rsidR="0059485C" w:rsidRPr="00605F95">
        <w:rPr>
          <w:rFonts w:ascii="細明體" w:eastAsia="細明體" w:hAnsi="細明體"/>
        </w:rPr>
        <w:t>Juha Sipila</w:t>
      </w:r>
      <w:r w:rsidR="0059485C" w:rsidRPr="00605F95">
        <w:rPr>
          <w:rFonts w:ascii="細明體" w:eastAsia="細明體" w:hAnsi="細明體" w:hint="eastAsia"/>
        </w:rPr>
        <w:t>)獲選為總理，新政府提出撙節方案，規劃在2021年以前債務不再增加；2030年前，就業及經濟成長獲得15億歐元、支出節省及組織改革45億歐元、社福及健保支出節約30億歐元、城鎮市補助支出減少10億歐元，共計100億歐元，以完全補足收支缺口。</w:t>
      </w:r>
    </w:p>
    <w:p w:rsidR="001E4BB9" w:rsidRPr="002A5575" w:rsidRDefault="002A5575" w:rsidP="002A5575">
      <w:pPr>
        <w:spacing w:line="500" w:lineRule="exact"/>
        <w:ind w:firstLineChars="118" w:firstLine="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3.</w:t>
      </w:r>
      <w:r w:rsidR="003E0B6A" w:rsidRPr="002A5575">
        <w:rPr>
          <w:rFonts w:ascii="細明體" w:eastAsia="細明體" w:hAnsi="細明體" w:cs="Times New Roman" w:hint="eastAsia"/>
          <w:b/>
          <w:color w:val="000000" w:themeColor="text1"/>
        </w:rPr>
        <w:t>變革</w:t>
      </w:r>
      <w:r w:rsidR="00444DDF" w:rsidRPr="002A5575">
        <w:rPr>
          <w:rFonts w:ascii="細明體" w:eastAsia="細明體" w:hAnsi="細明體" w:cs="Times New Roman" w:hint="eastAsia"/>
          <w:b/>
          <w:color w:val="000000" w:themeColor="text1"/>
        </w:rPr>
        <w:t>領導</w:t>
      </w:r>
    </w:p>
    <w:p w:rsidR="001E4BB9" w:rsidRPr="00605F95" w:rsidRDefault="009274A8" w:rsidP="002A5575">
      <w:pPr>
        <w:pStyle w:val="a4"/>
        <w:numPr>
          <w:ilvl w:val="0"/>
          <w:numId w:val="21"/>
        </w:numPr>
        <w:spacing w:line="500" w:lineRule="exact"/>
        <w:ind w:leftChars="0" w:left="709" w:hanging="387"/>
        <w:jc w:val="both"/>
        <w:rPr>
          <w:rFonts w:ascii="細明體" w:eastAsia="細明體" w:hAnsi="細明體"/>
        </w:rPr>
      </w:pPr>
      <w:r w:rsidRPr="00605F95">
        <w:rPr>
          <w:rFonts w:ascii="細明體" w:eastAsia="細明體" w:hAnsi="細明體" w:hint="eastAsia"/>
        </w:rPr>
        <w:t>芬蘭</w:t>
      </w:r>
      <w:r w:rsidR="001E4BB9" w:rsidRPr="00605F95">
        <w:rPr>
          <w:rFonts w:ascii="細明體" w:eastAsia="細明體" w:hAnsi="細明體" w:hint="eastAsia"/>
        </w:rPr>
        <w:t>改革計畫中之變革管理</w:t>
      </w:r>
      <w:r w:rsidRPr="00605F95">
        <w:rPr>
          <w:rFonts w:ascii="細明體" w:eastAsia="細明體" w:hAnsi="細明體" w:hint="eastAsia"/>
        </w:rPr>
        <w:t>，分述如下：</w:t>
      </w:r>
    </w:p>
    <w:p w:rsidR="00011866" w:rsidRPr="00605F95" w:rsidRDefault="00F13ADA" w:rsidP="00A00296">
      <w:pPr>
        <w:spacing w:line="500" w:lineRule="exact"/>
        <w:ind w:leftChars="249" w:left="848" w:hangingChars="104" w:hanging="250"/>
        <w:jc w:val="both"/>
        <w:rPr>
          <w:rFonts w:ascii="細明體" w:eastAsia="細明體" w:hAnsi="細明體"/>
        </w:rPr>
      </w:pPr>
      <w:r>
        <w:rPr>
          <w:rFonts w:ascii="細明體" w:eastAsia="細明體" w:hAnsi="細明體" w:hint="eastAsia"/>
        </w:rPr>
        <w:t>a.</w:t>
      </w:r>
      <w:r w:rsidR="00011866" w:rsidRPr="00605F95">
        <w:rPr>
          <w:rFonts w:ascii="細明體" w:eastAsia="細明體" w:hAnsi="細明體" w:hint="eastAsia"/>
        </w:rPr>
        <w:t>公共行政（public administration）有非常重要角色，在芬蘭公共行政被視為是財政健全與社會凝聚的構建者。芬蘭並不會被它過去的成功發展經驗所限制，芬蘭政府的原則是持續不斷的發展。為持續發展，芬蘭的強項之一就是，以外人的角度，審視評估並思考建立國際最佳實務。</w:t>
      </w:r>
    </w:p>
    <w:p w:rsidR="00011866" w:rsidRPr="00605F95" w:rsidRDefault="00F13ADA" w:rsidP="00A00296">
      <w:pPr>
        <w:spacing w:line="500" w:lineRule="exact"/>
        <w:ind w:leftChars="249" w:left="848" w:hangingChars="104" w:hanging="250"/>
        <w:jc w:val="both"/>
        <w:rPr>
          <w:rFonts w:ascii="細明體" w:eastAsia="細明體" w:hAnsi="細明體"/>
        </w:rPr>
      </w:pPr>
      <w:r>
        <w:rPr>
          <w:rFonts w:ascii="細明體" w:eastAsia="細明體" w:hAnsi="細明體" w:hint="eastAsia"/>
        </w:rPr>
        <w:t>b.</w:t>
      </w:r>
      <w:r w:rsidR="00011866" w:rsidRPr="00605F95">
        <w:rPr>
          <w:rFonts w:ascii="細明體" w:eastAsia="細明體" w:hAnsi="細明體" w:hint="eastAsia"/>
        </w:rPr>
        <w:t>芬蘭政府進行變革，是以可永續發展、但逐步漸進改變的方式進行。透過漸進改革方式，不僅可維持芬蘭的穩定，同時也可提供效率性。而所謂永續漸進的改革方式，主要是透過試驗性的計畫（pilots），並以過</w:t>
      </w:r>
      <w:r w:rsidR="00011866" w:rsidRPr="00605F95">
        <w:rPr>
          <w:rFonts w:ascii="細明體" w:eastAsia="細明體" w:hAnsi="細明體" w:hint="eastAsia"/>
        </w:rPr>
        <w:lastRenderedPageBreak/>
        <w:t>去的經驗為基礎，納入考量政治上的觀點以及反對者的意見。芬蘭進行改革很重要的一項優點是維持核心程序的可預測性（the predictability of core processes），惟此點同時也限制了變革的可能性（the possibility of change）。</w:t>
      </w:r>
    </w:p>
    <w:p w:rsidR="00011866" w:rsidRPr="00605F95" w:rsidRDefault="00F13ADA" w:rsidP="00456755">
      <w:pPr>
        <w:spacing w:line="500" w:lineRule="exact"/>
        <w:ind w:leftChars="249" w:left="848" w:hangingChars="104" w:hanging="250"/>
        <w:jc w:val="both"/>
        <w:rPr>
          <w:rFonts w:ascii="細明體" w:eastAsia="細明體" w:hAnsi="細明體"/>
        </w:rPr>
      </w:pPr>
      <w:r>
        <w:rPr>
          <w:rFonts w:ascii="細明體" w:eastAsia="細明體" w:hAnsi="細明體" w:hint="eastAsia"/>
        </w:rPr>
        <w:t>c.</w:t>
      </w:r>
      <w:r w:rsidR="006D3727" w:rsidRPr="00605F95">
        <w:rPr>
          <w:rFonts w:ascii="細明體" w:eastAsia="細明體" w:hAnsi="細明體" w:hint="eastAsia"/>
        </w:rPr>
        <w:t>芬蘭</w:t>
      </w:r>
      <w:r w:rsidR="00011866" w:rsidRPr="00605F95">
        <w:rPr>
          <w:rFonts w:ascii="細明體" w:eastAsia="細明體" w:hAnsi="細明體" w:hint="eastAsia"/>
        </w:rPr>
        <w:t>財長Alexander stubb 於2015年1月曾提出的口號：</w:t>
      </w:r>
      <w:r w:rsidR="00764AE2" w:rsidRPr="00605F95">
        <w:rPr>
          <w:rFonts w:ascii="細明體" w:eastAsia="細明體" w:hAnsi="細明體" w:hint="eastAsia"/>
        </w:rPr>
        <w:t>「</w:t>
      </w:r>
      <w:r w:rsidR="00011866" w:rsidRPr="00605F95">
        <w:rPr>
          <w:rFonts w:ascii="細明體" w:eastAsia="細明體" w:hAnsi="細明體" w:hint="eastAsia"/>
        </w:rPr>
        <w:t>We need evidence, we need vision and we need effective implementation to make change happen</w:t>
      </w:r>
      <w:r w:rsidR="00764AE2" w:rsidRPr="00605F95">
        <w:rPr>
          <w:rFonts w:ascii="細明體" w:eastAsia="細明體" w:hAnsi="細明體" w:hint="eastAsia"/>
        </w:rPr>
        <w:t>」</w:t>
      </w:r>
      <w:r w:rsidR="00011866" w:rsidRPr="00605F95">
        <w:rPr>
          <w:rFonts w:ascii="細明體" w:eastAsia="細明體" w:hAnsi="細明體" w:hint="eastAsia"/>
        </w:rPr>
        <w:t>，說明要進行變革，讓改變真正發生，公務人員必需要有共同的知識與資訊，要有共同的願景，才有共同的agenda，要有有效的執行力，以採取共同的行動。在進行變革時，政府必須有一策略流程，該策略流程係以所蒐集之資訊為基礎，透過清楚設定的目標、經過以相關資訊</w:t>
      </w:r>
      <w:r w:rsidR="0049097A" w:rsidRPr="00605F95">
        <w:rPr>
          <w:rFonts w:ascii="細明體" w:eastAsia="細明體" w:hAnsi="細明體" w:hint="eastAsia"/>
        </w:rPr>
        <w:t>為</w:t>
      </w:r>
      <w:r w:rsidR="00011866" w:rsidRPr="00605F95">
        <w:rPr>
          <w:rFonts w:ascii="細明體" w:eastAsia="細明體" w:hAnsi="細明體" w:hint="eastAsia"/>
        </w:rPr>
        <w:t>基礎所建構的系統性的策略程序，如此才能達成最後所希望之變革。變革管理面臨的一項挑戰是，在持續變動的環境之下如何同時確保改革的連續性與改變管理方式。</w:t>
      </w:r>
    </w:p>
    <w:p w:rsidR="00011866" w:rsidRPr="00605F95" w:rsidRDefault="00F13ADA" w:rsidP="00A00296">
      <w:pPr>
        <w:spacing w:line="500" w:lineRule="exact"/>
        <w:ind w:leftChars="249" w:left="848" w:hangingChars="104" w:hanging="250"/>
        <w:jc w:val="both"/>
        <w:rPr>
          <w:rFonts w:ascii="細明體" w:eastAsia="細明體" w:hAnsi="細明體"/>
        </w:rPr>
      </w:pPr>
      <w:r>
        <w:rPr>
          <w:rFonts w:ascii="細明體" w:eastAsia="細明體" w:hAnsi="細明體" w:hint="eastAsia"/>
        </w:rPr>
        <w:t>d.</w:t>
      </w:r>
      <w:r w:rsidR="00011866" w:rsidRPr="00605F95">
        <w:rPr>
          <w:rFonts w:ascii="細明體" w:eastAsia="細明體" w:hAnsi="細明體" w:hint="eastAsia"/>
        </w:rPr>
        <w:t>以芬蘭政府目前正進行的變革-開放政府(Open government)為例，先建立有關的原則(principles)作為指導方針(guidelines)，然後與有關人員進行面對面之討論，同時建立一個主導計畫的工作群(project group)，並在12個部會(ministry)中，挑選約100人作為聯絡人(contact persons)，形成一個網絡(network)進行交流，或持續進行有關的會議與討論，以促進彼此的夥伴關係。過去傳統上，一項變革流程通常是由政府部門完全主導，以閉門方式進行，通常只在流程最後才會諮商外部人士。在開放政府變革計畫之下，從計畫初期開始，包括問題的認定、目標的設定、方法的選擇、政策決定、實際執行、與最後的評估等，政府部門間將有更多的合作關係、市民可以參與、資料可以公開提供，以及可以各種不同工具加以運用，以增進開放政府的夥伴關係。</w:t>
      </w:r>
    </w:p>
    <w:p w:rsidR="00596CE8" w:rsidRPr="00605F95" w:rsidRDefault="008C6CAE" w:rsidP="00A00296">
      <w:pPr>
        <w:pStyle w:val="a4"/>
        <w:numPr>
          <w:ilvl w:val="0"/>
          <w:numId w:val="21"/>
        </w:numPr>
        <w:spacing w:line="500" w:lineRule="exact"/>
        <w:ind w:leftChars="0" w:left="709" w:hanging="387"/>
        <w:jc w:val="both"/>
        <w:rPr>
          <w:rFonts w:ascii="細明體" w:eastAsia="細明體" w:hAnsi="細明體"/>
        </w:rPr>
      </w:pPr>
      <w:r w:rsidRPr="00605F95">
        <w:rPr>
          <w:rFonts w:ascii="細明體" w:eastAsia="細明體" w:hAnsi="細明體" w:hint="eastAsia"/>
        </w:rPr>
        <w:t>芬蘭</w:t>
      </w:r>
      <w:r w:rsidR="00E72FA2" w:rsidRPr="00605F95">
        <w:rPr>
          <w:rFonts w:ascii="細明體" w:eastAsia="細明體" w:hAnsi="細明體" w:hint="eastAsia"/>
        </w:rPr>
        <w:t>的</w:t>
      </w:r>
      <w:r w:rsidR="00CB403E" w:rsidRPr="00605F95">
        <w:rPr>
          <w:rFonts w:ascii="細明體" w:eastAsia="細明體" w:hAnsi="細明體" w:hint="eastAsia"/>
        </w:rPr>
        <w:t>國家管理與領導政策</w:t>
      </w:r>
      <w:r w:rsidRPr="00605F95">
        <w:rPr>
          <w:rFonts w:ascii="細明體" w:eastAsia="細明體" w:hAnsi="細明體" w:hint="eastAsia"/>
        </w:rPr>
        <w:t>，分述如下：</w:t>
      </w:r>
    </w:p>
    <w:p w:rsidR="004A5564" w:rsidRPr="00605F95" w:rsidRDefault="00F13ADA" w:rsidP="00456755">
      <w:pPr>
        <w:spacing w:line="500" w:lineRule="exact"/>
        <w:ind w:leftChars="250" w:left="960" w:hangingChars="150" w:hanging="360"/>
        <w:jc w:val="both"/>
        <w:rPr>
          <w:rFonts w:ascii="細明體" w:eastAsia="細明體" w:hAnsi="細明體"/>
        </w:rPr>
      </w:pPr>
      <w:r>
        <w:rPr>
          <w:rFonts w:ascii="細明體" w:eastAsia="細明體" w:hAnsi="細明體" w:hint="eastAsia"/>
        </w:rPr>
        <w:t>a.</w:t>
      </w:r>
      <w:r w:rsidR="004A5564" w:rsidRPr="00605F95">
        <w:rPr>
          <w:rFonts w:ascii="細明體" w:eastAsia="細明體" w:hAnsi="細明體" w:hint="eastAsia"/>
        </w:rPr>
        <w:t>芬蘭對於領導發展有一個整體性架構，</w:t>
      </w:r>
      <w:r w:rsidR="0049097A" w:rsidRPr="00605F95">
        <w:rPr>
          <w:rFonts w:ascii="細明體" w:eastAsia="細明體" w:hAnsi="細明體" w:hint="eastAsia"/>
        </w:rPr>
        <w:t>詳</w:t>
      </w:r>
      <w:r w:rsidR="004A5564" w:rsidRPr="00605F95">
        <w:rPr>
          <w:rFonts w:ascii="細明體" w:eastAsia="細明體" w:hAnsi="細明體" w:hint="eastAsia"/>
        </w:rPr>
        <w:t>如圖</w:t>
      </w:r>
      <w:r w:rsidR="004A5564" w:rsidRPr="00605F95">
        <w:rPr>
          <w:rFonts w:ascii="細明體" w:eastAsia="細明體" w:hAnsi="細明體"/>
        </w:rPr>
        <w:t>3</w:t>
      </w:r>
      <w:r w:rsidR="004A5564" w:rsidRPr="00605F95">
        <w:rPr>
          <w:rFonts w:ascii="細明體" w:eastAsia="細明體" w:hAnsi="細明體" w:hint="eastAsia"/>
        </w:rPr>
        <w:t>，在最上層，政府必須有一個共通的指導性願景(overall vision)，並透過4個面向培訓發</w:t>
      </w:r>
      <w:r w:rsidR="004A5564" w:rsidRPr="00605F95">
        <w:rPr>
          <w:rFonts w:ascii="細明體" w:eastAsia="細明體" w:hAnsi="細明體" w:hint="eastAsia"/>
        </w:rPr>
        <w:lastRenderedPageBreak/>
        <w:t>展公務人員，包括：</w:t>
      </w:r>
      <w:r>
        <w:rPr>
          <w:rFonts w:ascii="細明體" w:eastAsia="細明體" w:hAnsi="細明體" w:hint="eastAsia"/>
        </w:rPr>
        <w:t>(</w:t>
      </w:r>
      <w:r w:rsidR="004A5564" w:rsidRPr="00605F95">
        <w:rPr>
          <w:rFonts w:ascii="細明體" w:eastAsia="細明體" w:hAnsi="細明體"/>
        </w:rPr>
        <w:t>a</w:t>
      </w:r>
      <w:r>
        <w:rPr>
          <w:rFonts w:ascii="細明體" w:eastAsia="細明體" w:hAnsi="細明體" w:hint="eastAsia"/>
        </w:rPr>
        <w:t>)</w:t>
      </w:r>
      <w:r w:rsidR="004A5564" w:rsidRPr="00605F95">
        <w:rPr>
          <w:rFonts w:ascii="細明體" w:eastAsia="細明體" w:hAnsi="細明體" w:hint="eastAsia"/>
        </w:rPr>
        <w:t>人員招募(recruitment)；</w:t>
      </w:r>
      <w:r>
        <w:rPr>
          <w:rFonts w:ascii="細明體" w:eastAsia="細明體" w:hAnsi="細明體" w:hint="eastAsia"/>
        </w:rPr>
        <w:t>(</w:t>
      </w:r>
      <w:r>
        <w:rPr>
          <w:rFonts w:ascii="細明體" w:eastAsia="細明體" w:hAnsi="細明體"/>
        </w:rPr>
        <w:t>b</w:t>
      </w:r>
      <w:r>
        <w:rPr>
          <w:rFonts w:ascii="細明體" w:eastAsia="細明體" w:hAnsi="細明體" w:hint="eastAsia"/>
        </w:rPr>
        <w:t>)</w:t>
      </w:r>
      <w:r w:rsidR="004A5564" w:rsidRPr="00605F95">
        <w:rPr>
          <w:rFonts w:ascii="細明體" w:eastAsia="細明體" w:hAnsi="細明體" w:hint="eastAsia"/>
        </w:rPr>
        <w:t>任期保障與調動(offices and employment)；</w:t>
      </w:r>
      <w:r>
        <w:rPr>
          <w:rFonts w:ascii="細明體" w:eastAsia="細明體" w:hAnsi="細明體" w:hint="eastAsia"/>
        </w:rPr>
        <w:t>(</w:t>
      </w:r>
      <w:r>
        <w:rPr>
          <w:rFonts w:ascii="細明體" w:eastAsia="細明體" w:hAnsi="細明體"/>
        </w:rPr>
        <w:t>c</w:t>
      </w:r>
      <w:r>
        <w:rPr>
          <w:rFonts w:ascii="細明體" w:eastAsia="細明體" w:hAnsi="細明體" w:hint="eastAsia"/>
        </w:rPr>
        <w:t>)</w:t>
      </w:r>
      <w:r w:rsidR="004A5564" w:rsidRPr="00605F95">
        <w:rPr>
          <w:rFonts w:ascii="細明體" w:eastAsia="細明體" w:hAnsi="細明體" w:hint="eastAsia"/>
        </w:rPr>
        <w:t>聯合發展訓練課程(joint development)；</w:t>
      </w:r>
      <w:r>
        <w:rPr>
          <w:rFonts w:ascii="細明體" w:eastAsia="細明體" w:hAnsi="細明體" w:hint="eastAsia"/>
        </w:rPr>
        <w:t>(</w:t>
      </w:r>
      <w:r>
        <w:rPr>
          <w:rFonts w:ascii="細明體" w:eastAsia="細明體" w:hAnsi="細明體"/>
        </w:rPr>
        <w:t>d</w:t>
      </w:r>
      <w:r>
        <w:rPr>
          <w:rFonts w:ascii="細明體" w:eastAsia="細明體" w:hAnsi="細明體" w:hint="eastAsia"/>
        </w:rPr>
        <w:t>)</w:t>
      </w:r>
      <w:r w:rsidR="004A5564" w:rsidRPr="00605F95">
        <w:rPr>
          <w:rFonts w:ascii="細明體" w:eastAsia="細明體" w:hAnsi="細明體" w:hint="eastAsia"/>
        </w:rPr>
        <w:t>績效管理(performance management)。</w:t>
      </w:r>
    </w:p>
    <w:p w:rsidR="005E4A48" w:rsidRPr="00605F95" w:rsidRDefault="005E4A48" w:rsidP="00605F95">
      <w:pPr>
        <w:spacing w:line="0" w:lineRule="atLeast"/>
        <w:ind w:leftChars="200" w:left="840" w:hangingChars="150" w:hanging="360"/>
        <w:rPr>
          <w:rFonts w:ascii="細明體" w:eastAsia="細明體" w:hAnsi="細明體"/>
        </w:rPr>
      </w:pPr>
    </w:p>
    <w:p w:rsidR="004A5564" w:rsidRDefault="004A5564" w:rsidP="004A5564">
      <w:pPr>
        <w:spacing w:line="0" w:lineRule="atLeast"/>
        <w:ind w:left="560" w:hangingChars="200" w:hanging="560"/>
        <w:rPr>
          <w:rFonts w:ascii="新細明體" w:hAnsi="新細明體"/>
          <w:sz w:val="28"/>
          <w:szCs w:val="28"/>
        </w:rPr>
      </w:pPr>
      <w:r>
        <w:rPr>
          <w:rFonts w:ascii="標楷體" w:eastAsia="標楷體" w:hAnsi="標楷體"/>
          <w:noProof/>
          <w:sz w:val="28"/>
          <w:szCs w:val="28"/>
        </w:rPr>
        <w:drawing>
          <wp:anchor distT="0" distB="0" distL="114300" distR="114300" simplePos="0" relativeHeight="251664384" behindDoc="1" locked="0" layoutInCell="1" allowOverlap="1">
            <wp:simplePos x="0" y="0"/>
            <wp:positionH relativeFrom="margin">
              <wp:posOffset>625475</wp:posOffset>
            </wp:positionH>
            <wp:positionV relativeFrom="paragraph">
              <wp:posOffset>135255</wp:posOffset>
            </wp:positionV>
            <wp:extent cx="4538980" cy="2750185"/>
            <wp:effectExtent l="0" t="0" r="0" b="0"/>
            <wp:wrapTight wrapText="bothSides">
              <wp:wrapPolygon edited="0">
                <wp:start x="0" y="0"/>
                <wp:lineTo x="0" y="21396"/>
                <wp:lineTo x="21485" y="21396"/>
                <wp:lineTo x="21485"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8980" cy="2750185"/>
                    </a:xfrm>
                    <a:prstGeom prst="rect">
                      <a:avLst/>
                    </a:prstGeom>
                    <a:noFill/>
                  </pic:spPr>
                </pic:pic>
              </a:graphicData>
            </a:graphic>
          </wp:anchor>
        </w:drawing>
      </w:r>
    </w:p>
    <w:p w:rsidR="004A5564"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新細明體" w:hAnsi="新細明體"/>
          <w:sz w:val="28"/>
          <w:szCs w:val="28"/>
        </w:rPr>
      </w:pPr>
    </w:p>
    <w:p w:rsidR="004A5564" w:rsidRPr="00804993" w:rsidRDefault="004A5564" w:rsidP="004A5564">
      <w:pPr>
        <w:spacing w:line="0" w:lineRule="atLeast"/>
        <w:ind w:left="560" w:hangingChars="200" w:hanging="560"/>
        <w:rPr>
          <w:rFonts w:ascii="新細明體" w:hAnsi="新細明體"/>
          <w:sz w:val="28"/>
          <w:szCs w:val="28"/>
        </w:rPr>
      </w:pPr>
    </w:p>
    <w:p w:rsidR="004A5564" w:rsidRDefault="004A5564" w:rsidP="004A5564">
      <w:pPr>
        <w:spacing w:line="0" w:lineRule="atLeast"/>
        <w:ind w:left="560" w:hangingChars="200" w:hanging="560"/>
        <w:rPr>
          <w:rFonts w:ascii="標楷體" w:eastAsia="標楷體" w:hAnsi="標楷體"/>
          <w:sz w:val="28"/>
          <w:szCs w:val="28"/>
        </w:rPr>
      </w:pPr>
    </w:p>
    <w:p w:rsidR="00A14E9C" w:rsidRPr="00F13ADA" w:rsidRDefault="00A14E9C" w:rsidP="00A00296">
      <w:pPr>
        <w:spacing w:line="400" w:lineRule="exact"/>
        <w:ind w:leftChars="400" w:left="960"/>
        <w:rPr>
          <w:rFonts w:asciiTheme="minorEastAsia" w:hAnsiTheme="minorEastAsia" w:cs="Tahoma"/>
          <w:color w:val="000000"/>
          <w:kern w:val="0"/>
          <w:sz w:val="20"/>
          <w:szCs w:val="20"/>
        </w:rPr>
      </w:pPr>
      <w:r w:rsidRPr="00F13ADA">
        <w:rPr>
          <w:rFonts w:asciiTheme="minorEastAsia" w:hAnsiTheme="minorEastAsia" w:cs="Tahoma" w:hint="eastAsia"/>
          <w:color w:val="000000"/>
          <w:kern w:val="0"/>
          <w:sz w:val="20"/>
          <w:szCs w:val="20"/>
        </w:rPr>
        <w:t>資料來源：芬蘭</w:t>
      </w:r>
      <w:r w:rsidRPr="00F13ADA">
        <w:rPr>
          <w:rFonts w:asciiTheme="minorEastAsia" w:hAnsiTheme="minorEastAsia" w:hint="eastAsia"/>
          <w:sz w:val="20"/>
          <w:szCs w:val="20"/>
        </w:rPr>
        <w:t>財政部人事</w:t>
      </w:r>
      <w:r w:rsidR="000E3D98" w:rsidRPr="00F13ADA">
        <w:rPr>
          <w:rFonts w:asciiTheme="minorEastAsia" w:hAnsiTheme="minorEastAsia" w:hint="eastAsia"/>
          <w:sz w:val="20"/>
          <w:szCs w:val="20"/>
        </w:rPr>
        <w:t>與</w:t>
      </w:r>
      <w:r w:rsidRPr="00F13ADA">
        <w:rPr>
          <w:rFonts w:asciiTheme="minorEastAsia" w:hAnsiTheme="minorEastAsia" w:hint="eastAsia"/>
          <w:sz w:val="20"/>
          <w:szCs w:val="20"/>
        </w:rPr>
        <w:t>治理</w:t>
      </w:r>
      <w:r w:rsidR="000E3D98" w:rsidRPr="00F13ADA">
        <w:rPr>
          <w:rFonts w:asciiTheme="minorEastAsia" w:hAnsiTheme="minorEastAsia" w:hint="eastAsia"/>
          <w:sz w:val="20"/>
          <w:szCs w:val="20"/>
        </w:rPr>
        <w:t>政策</w:t>
      </w:r>
      <w:r w:rsidRPr="00F13ADA">
        <w:rPr>
          <w:rFonts w:asciiTheme="minorEastAsia" w:hAnsiTheme="minorEastAsia" w:hint="eastAsia"/>
          <w:sz w:val="20"/>
          <w:szCs w:val="20"/>
        </w:rPr>
        <w:t>處</w:t>
      </w:r>
      <w:r w:rsidRPr="00F13ADA">
        <w:rPr>
          <w:rFonts w:asciiTheme="minorEastAsia" w:hAnsiTheme="minorEastAsia" w:cs="Tahoma" w:hint="eastAsia"/>
          <w:color w:val="000000"/>
          <w:kern w:val="0"/>
          <w:sz w:val="20"/>
          <w:szCs w:val="20"/>
        </w:rPr>
        <w:t>提供。</w:t>
      </w:r>
    </w:p>
    <w:p w:rsidR="00F13ADA" w:rsidRPr="00605F95" w:rsidRDefault="00F13ADA" w:rsidP="00A00296">
      <w:pPr>
        <w:spacing w:line="400" w:lineRule="exact"/>
        <w:jc w:val="center"/>
        <w:rPr>
          <w:rFonts w:ascii="細明體" w:eastAsia="細明體" w:hAnsi="細明體"/>
        </w:rPr>
      </w:pPr>
      <w:r w:rsidRPr="00605F95">
        <w:rPr>
          <w:rFonts w:ascii="細明體" w:eastAsia="細明體" w:hAnsi="細明體" w:hint="eastAsia"/>
        </w:rPr>
        <w:t>圖</w:t>
      </w:r>
      <w:r w:rsidRPr="00605F95">
        <w:rPr>
          <w:rFonts w:ascii="細明體" w:eastAsia="細明體" w:hAnsi="細明體"/>
        </w:rPr>
        <w:t>3</w:t>
      </w:r>
      <w:r>
        <w:rPr>
          <w:rFonts w:ascii="細明體" w:eastAsia="細明體" w:hAnsi="細明體" w:hint="eastAsia"/>
        </w:rPr>
        <w:t xml:space="preserve"> </w:t>
      </w:r>
      <w:r w:rsidRPr="00605F95">
        <w:rPr>
          <w:rFonts w:ascii="細明體" w:eastAsia="細明體" w:hAnsi="細明體" w:hint="eastAsia"/>
        </w:rPr>
        <w:t>芬蘭領導發展之架構</w:t>
      </w:r>
    </w:p>
    <w:p w:rsidR="003F37A5" w:rsidRPr="00F13ADA" w:rsidRDefault="003F37A5" w:rsidP="00A00296">
      <w:pPr>
        <w:spacing w:line="400" w:lineRule="exact"/>
        <w:ind w:leftChars="400" w:left="960"/>
        <w:rPr>
          <w:rFonts w:ascii="細明體" w:eastAsia="細明體" w:hAnsi="細明體"/>
        </w:rPr>
      </w:pPr>
    </w:p>
    <w:p w:rsidR="003E0B6A" w:rsidRPr="00605F95" w:rsidRDefault="004A5564" w:rsidP="00A00296">
      <w:pPr>
        <w:spacing w:line="500" w:lineRule="exact"/>
        <w:ind w:leftChars="400" w:left="960"/>
        <w:jc w:val="both"/>
        <w:rPr>
          <w:rFonts w:ascii="細明體" w:eastAsia="細明體" w:hAnsi="細明體"/>
        </w:rPr>
      </w:pPr>
      <w:r w:rsidRPr="00605F95">
        <w:rPr>
          <w:rFonts w:ascii="細明體" w:eastAsia="細明體" w:hAnsi="細明體" w:hint="eastAsia"/>
        </w:rPr>
        <w:t>財政部人事</w:t>
      </w:r>
      <w:r w:rsidR="000E3D98" w:rsidRPr="00605F95">
        <w:rPr>
          <w:rFonts w:ascii="細明體" w:eastAsia="細明體" w:hAnsi="細明體" w:hint="eastAsia"/>
        </w:rPr>
        <w:t>與</w:t>
      </w:r>
      <w:r w:rsidRPr="00605F95">
        <w:rPr>
          <w:rFonts w:ascii="細明體" w:eastAsia="細明體" w:hAnsi="細明體" w:hint="eastAsia"/>
        </w:rPr>
        <w:t>治理</w:t>
      </w:r>
      <w:r w:rsidR="000E3D98" w:rsidRPr="00605F95">
        <w:rPr>
          <w:rFonts w:ascii="細明體" w:eastAsia="細明體" w:hAnsi="細明體" w:hint="eastAsia"/>
        </w:rPr>
        <w:t>政策</w:t>
      </w:r>
      <w:r w:rsidRPr="00605F95">
        <w:rPr>
          <w:rFonts w:ascii="細明體" w:eastAsia="細明體" w:hAnsi="細明體" w:hint="eastAsia"/>
        </w:rPr>
        <w:t>處</w:t>
      </w:r>
      <w:r w:rsidR="001A0267" w:rsidRPr="00605F95">
        <w:rPr>
          <w:rFonts w:ascii="細明體" w:eastAsia="細明體" w:hAnsi="細明體" w:hint="eastAsia"/>
        </w:rPr>
        <w:t>(</w:t>
      </w:r>
      <w:r w:rsidR="00375EE3" w:rsidRPr="00605F95">
        <w:rPr>
          <w:rFonts w:ascii="細明體" w:eastAsia="細明體" w:hAnsi="細明體" w:hint="eastAsia"/>
        </w:rPr>
        <w:t>the Personnel and Governance Policy Department/the Office for the Government as Employer）</w:t>
      </w:r>
      <w:r w:rsidRPr="00605F95">
        <w:rPr>
          <w:rFonts w:ascii="細明體" w:eastAsia="細明體" w:hAnsi="細明體" w:hint="eastAsia"/>
        </w:rPr>
        <w:t>負責設計招聘模式與條件，各機關依據所定條件與模式進行公開招聘，惟因過去有失敗案例，現在已改變授權各部部長可以決定是否聘用依條件選出之人員。當然各部下之執行單位(如agencies)可依據其實際需要與特殊性，在一般條件外另外規定其要求條件。在績效管理方面，高</w:t>
      </w:r>
      <w:r w:rsidR="000E3D98" w:rsidRPr="00605F95">
        <w:rPr>
          <w:rFonts w:ascii="細明體" w:eastAsia="細明體" w:hAnsi="細明體" w:hint="eastAsia"/>
        </w:rPr>
        <w:t>階</w:t>
      </w:r>
      <w:r w:rsidRPr="00605F95">
        <w:rPr>
          <w:rFonts w:ascii="細明體" w:eastAsia="細明體" w:hAnsi="細明體" w:hint="eastAsia"/>
        </w:rPr>
        <w:t>公務人員</w:t>
      </w:r>
      <w:r w:rsidR="000E3D98" w:rsidRPr="00605F95">
        <w:rPr>
          <w:rFonts w:ascii="細明體" w:eastAsia="細明體" w:hAnsi="細明體" w:hint="eastAsia"/>
        </w:rPr>
        <w:t>（SCS）</w:t>
      </w:r>
      <w:r w:rsidRPr="00605F95">
        <w:rPr>
          <w:rFonts w:ascii="細明體" w:eastAsia="細明體" w:hAnsi="細明體" w:hint="eastAsia"/>
        </w:rPr>
        <w:t>原則上與政府部門簽訂5年一期之工作契約，但每年仍須評估績效，最後再彙整5年績效，</w:t>
      </w:r>
      <w:r w:rsidR="000E3D98" w:rsidRPr="00605F95">
        <w:rPr>
          <w:rFonts w:ascii="細明體" w:eastAsia="細明體" w:hAnsi="細明體" w:hint="eastAsia"/>
        </w:rPr>
        <w:t>以</w:t>
      </w:r>
      <w:r w:rsidRPr="00605F95">
        <w:rPr>
          <w:rFonts w:ascii="細明體" w:eastAsia="細明體" w:hAnsi="細明體" w:hint="eastAsia"/>
        </w:rPr>
        <w:t>決定是否能進入下一個5年工作契約。每年績效亦與獎金有關，每年根據評估所得之績效成績，給予最高10％的獎勵金。</w:t>
      </w:r>
    </w:p>
    <w:p w:rsidR="00836FD2" w:rsidRPr="00605F95" w:rsidRDefault="00F13ADA" w:rsidP="00605F95">
      <w:pPr>
        <w:spacing w:line="500" w:lineRule="exact"/>
        <w:ind w:leftChars="250" w:left="960" w:hangingChars="150" w:hanging="360"/>
        <w:jc w:val="both"/>
        <w:rPr>
          <w:rFonts w:ascii="細明體" w:eastAsia="細明體" w:hAnsi="細明體"/>
        </w:rPr>
      </w:pPr>
      <w:r>
        <w:rPr>
          <w:rFonts w:ascii="細明體" w:eastAsia="細明體" w:hAnsi="細明體" w:hint="eastAsia"/>
        </w:rPr>
        <w:t>b.</w:t>
      </w:r>
      <w:r w:rsidR="004A5564" w:rsidRPr="00605F95">
        <w:rPr>
          <w:rFonts w:ascii="細明體" w:eastAsia="細明體" w:hAnsi="細明體" w:hint="eastAsia"/>
        </w:rPr>
        <w:t>財政部對於高</w:t>
      </w:r>
      <w:r w:rsidR="000E3D98" w:rsidRPr="00605F95">
        <w:rPr>
          <w:rFonts w:ascii="細明體" w:eastAsia="細明體" w:hAnsi="細明體" w:hint="eastAsia"/>
        </w:rPr>
        <w:t>階</w:t>
      </w:r>
      <w:r w:rsidR="004A5564" w:rsidRPr="00605F95">
        <w:rPr>
          <w:rFonts w:ascii="細明體" w:eastAsia="細明體" w:hAnsi="細明體" w:hint="eastAsia"/>
        </w:rPr>
        <w:t xml:space="preserve">資深公務人員的發展，提供許多支持性的功能(support </w:t>
      </w:r>
      <w:r w:rsidR="004A5564" w:rsidRPr="00605F95">
        <w:rPr>
          <w:rFonts w:ascii="細明體" w:eastAsia="細明體" w:hAnsi="細明體"/>
        </w:rPr>
        <w:t>function</w:t>
      </w:r>
      <w:r w:rsidR="004A5564" w:rsidRPr="00605F95">
        <w:rPr>
          <w:rFonts w:ascii="細明體" w:eastAsia="細明體" w:hAnsi="細明體" w:hint="eastAsia"/>
        </w:rPr>
        <w:t>)，包括：規劃管理與領導政策、設計招募標準與程序、職涯</w:t>
      </w:r>
      <w:r w:rsidR="004A5564" w:rsidRPr="00605F95">
        <w:rPr>
          <w:rFonts w:ascii="細明體" w:eastAsia="細明體" w:hAnsi="細明體" w:hint="eastAsia"/>
        </w:rPr>
        <w:lastRenderedPageBreak/>
        <w:t>管理與聯合訓練、以及管理績效之評估與發展等。</w:t>
      </w:r>
      <w:r w:rsidR="005E4A48" w:rsidRPr="00605F95">
        <w:rPr>
          <w:rFonts w:ascii="細明體" w:eastAsia="細明體" w:hAnsi="細明體" w:hint="eastAsia"/>
        </w:rPr>
        <w:t>該部資深顧問</w:t>
      </w:r>
      <w:r w:rsidR="005E4A48" w:rsidRPr="00605F95">
        <w:rPr>
          <w:rFonts w:ascii="細明體" w:eastAsia="細明體" w:hAnsi="細明體"/>
        </w:rPr>
        <w:t>Mr.Ari Holopainen</w:t>
      </w:r>
      <w:r w:rsidR="004A5564" w:rsidRPr="00605F95">
        <w:rPr>
          <w:rFonts w:ascii="細明體" w:eastAsia="細明體" w:hAnsi="細明體" w:hint="eastAsia"/>
        </w:rPr>
        <w:t>表示其工作最主要就是設計這些</w:t>
      </w:r>
      <w:r w:rsidR="004A5564" w:rsidRPr="00605F95">
        <w:rPr>
          <w:rFonts w:ascii="細明體" w:eastAsia="細明體" w:hAnsi="細明體"/>
        </w:rPr>
        <w:t>support function</w:t>
      </w:r>
      <w:r w:rsidR="004A5564" w:rsidRPr="00605F95">
        <w:rPr>
          <w:rFonts w:ascii="細明體" w:eastAsia="細明體" w:hAnsi="細明體" w:hint="eastAsia"/>
        </w:rPr>
        <w:t>，最近期接到部長指示，選送3位高</w:t>
      </w:r>
      <w:r w:rsidR="000E3D98" w:rsidRPr="00605F95">
        <w:rPr>
          <w:rFonts w:ascii="細明體" w:eastAsia="細明體" w:hAnsi="細明體" w:hint="eastAsia"/>
        </w:rPr>
        <w:t>階公務人</w:t>
      </w:r>
      <w:r w:rsidR="004A5564" w:rsidRPr="00605F95">
        <w:rPr>
          <w:rFonts w:ascii="細明體" w:eastAsia="細明體" w:hAnsi="細明體" w:hint="eastAsia"/>
        </w:rPr>
        <w:t>員赴OECD工作，其將依據工作性質與需要，設計規劃挑選條件。</w:t>
      </w:r>
    </w:p>
    <w:p w:rsidR="00836FD2" w:rsidRPr="00605F95" w:rsidRDefault="00F13ADA" w:rsidP="00605F95">
      <w:pPr>
        <w:spacing w:line="500" w:lineRule="exact"/>
        <w:ind w:leftChars="250" w:left="960" w:hangingChars="150" w:hanging="360"/>
        <w:jc w:val="both"/>
        <w:rPr>
          <w:rFonts w:ascii="細明體" w:eastAsia="細明體" w:hAnsi="細明體"/>
        </w:rPr>
      </w:pPr>
      <w:r>
        <w:rPr>
          <w:rFonts w:ascii="細明體" w:eastAsia="細明體" w:hAnsi="細明體" w:hint="eastAsia"/>
        </w:rPr>
        <w:t>c.</w:t>
      </w:r>
      <w:r w:rsidR="004A5564" w:rsidRPr="00605F95">
        <w:rPr>
          <w:rFonts w:ascii="細明體" w:eastAsia="細明體" w:hAnsi="細明體" w:hint="eastAsia"/>
        </w:rPr>
        <w:t>芬蘭在2011年曾對其管理發展政策進行檢視評估，結果發現急需改善事項主要有二：一為政府行政管理權分權化之後，已導致原針對高階管理人員所設計的管理發展政策必須下放分權，但在管理發展政策中強調專業管理（professional management），卻需要中央扮演更多的角色；二為在檢視中亦發現，公務體系亟需提高生產力，同時尤需高階經理人員提升領導能力。檢視結果也發現管理發展政策在長期將面臨一些挑戰：</w:t>
      </w:r>
      <w:r w:rsidR="00764AE2" w:rsidRPr="00605F95">
        <w:rPr>
          <w:rFonts w:ascii="細明體" w:eastAsia="細明體" w:hAnsi="細明體"/>
        </w:rPr>
        <w:t>a</w:t>
      </w:r>
      <w:r w:rsidR="004A5564" w:rsidRPr="00605F95">
        <w:rPr>
          <w:rFonts w:ascii="細明體" w:eastAsia="細明體" w:hAnsi="細明體"/>
        </w:rPr>
        <w:t>.</w:t>
      </w:r>
      <w:r w:rsidR="004A5564" w:rsidRPr="00605F95">
        <w:rPr>
          <w:rFonts w:ascii="細明體" w:eastAsia="細明體" w:hAnsi="細明體" w:hint="eastAsia"/>
        </w:rPr>
        <w:t>對於有關經濟的活動，需要釐清公部門經理人的角色，究係管理者(regulator)、推銷人員(promoter)、顧客(client)或提供者(provider)？</w:t>
      </w:r>
      <w:r w:rsidR="00764AE2" w:rsidRPr="00605F95">
        <w:rPr>
          <w:rFonts w:ascii="細明體" w:eastAsia="細明體" w:hAnsi="細明體"/>
        </w:rPr>
        <w:t>b</w:t>
      </w:r>
      <w:r w:rsidR="004A5564" w:rsidRPr="00605F95">
        <w:rPr>
          <w:rFonts w:ascii="細明體" w:eastAsia="細明體" w:hAnsi="細明體"/>
        </w:rPr>
        <w:t>.</w:t>
      </w:r>
      <w:r w:rsidR="004A5564" w:rsidRPr="00605F95">
        <w:rPr>
          <w:rFonts w:ascii="細明體" w:eastAsia="細明體" w:hAnsi="細明體" w:hint="eastAsia"/>
        </w:rPr>
        <w:t>需要明確劃分高階經理人員與政治人物之差異，加強公部門經理人員的獨立性，蓋二者工作性質並不相同。</w:t>
      </w:r>
      <w:r w:rsidR="00764AE2" w:rsidRPr="00605F95">
        <w:rPr>
          <w:rFonts w:ascii="細明體" w:eastAsia="細明體" w:hAnsi="細明體"/>
        </w:rPr>
        <w:t>c</w:t>
      </w:r>
      <w:r w:rsidR="004A5564" w:rsidRPr="00605F95">
        <w:rPr>
          <w:rFonts w:ascii="細明體" w:eastAsia="細明體" w:hAnsi="細明體"/>
        </w:rPr>
        <w:t>.</w:t>
      </w:r>
      <w:r w:rsidR="004A5564" w:rsidRPr="00605F95">
        <w:rPr>
          <w:rFonts w:ascii="細明體" w:eastAsia="細明體" w:hAnsi="細明體" w:hint="eastAsia"/>
        </w:rPr>
        <w:t>公部門經理人員的專業性與獨立性必須有完整的工作制度予以支持，包括其職涯發展、工作之遷調等均應有相關完整之配套。</w:t>
      </w:r>
    </w:p>
    <w:p w:rsidR="00836FD2" w:rsidRPr="00605F95" w:rsidRDefault="00F13ADA" w:rsidP="00605F95">
      <w:pPr>
        <w:spacing w:line="500" w:lineRule="exact"/>
        <w:ind w:leftChars="250" w:left="960" w:hangingChars="150" w:hanging="360"/>
        <w:jc w:val="both"/>
        <w:rPr>
          <w:rFonts w:ascii="細明體" w:eastAsia="細明體" w:hAnsi="細明體"/>
        </w:rPr>
      </w:pPr>
      <w:r>
        <w:rPr>
          <w:rFonts w:ascii="細明體" w:eastAsia="細明體" w:hAnsi="細明體" w:hint="eastAsia"/>
        </w:rPr>
        <w:t>d.</w:t>
      </w:r>
      <w:r w:rsidR="00663A43" w:rsidRPr="00605F95">
        <w:rPr>
          <w:rFonts w:ascii="細明體" w:eastAsia="細明體" w:hAnsi="細明體" w:hint="eastAsia"/>
        </w:rPr>
        <w:t>芬蘭</w:t>
      </w:r>
      <w:r w:rsidR="00E72FA2" w:rsidRPr="00605F95">
        <w:rPr>
          <w:rFonts w:ascii="細明體" w:eastAsia="細明體" w:hAnsi="細明體" w:hint="eastAsia"/>
        </w:rPr>
        <w:t>財政部資深顧問</w:t>
      </w:r>
      <w:r w:rsidR="004A5564" w:rsidRPr="00605F95">
        <w:rPr>
          <w:rFonts w:ascii="細明體" w:eastAsia="細明體" w:hAnsi="細明體"/>
        </w:rPr>
        <w:t>Mr.Ari Holopainen</w:t>
      </w:r>
      <w:r w:rsidR="00E05145" w:rsidRPr="00605F95">
        <w:rPr>
          <w:rFonts w:ascii="細明體" w:eastAsia="細明體" w:hAnsi="細明體" w:hint="eastAsia"/>
        </w:rPr>
        <w:t>指</w:t>
      </w:r>
      <w:r w:rsidR="00E72FA2" w:rsidRPr="00605F95">
        <w:rPr>
          <w:rFonts w:ascii="細明體" w:eastAsia="細明體" w:hAnsi="細明體" w:hint="eastAsia"/>
        </w:rPr>
        <w:t>出</w:t>
      </w:r>
      <w:r w:rsidR="004A5564" w:rsidRPr="00605F95">
        <w:rPr>
          <w:rFonts w:ascii="細明體" w:eastAsia="細明體" w:hAnsi="細明體" w:hint="eastAsia"/>
        </w:rPr>
        <w:t>其在推動管理發展政策所遇到的課題與啟示，例如：</w:t>
      </w:r>
      <w:r w:rsidR="00764AE2" w:rsidRPr="00605F95">
        <w:rPr>
          <w:rFonts w:ascii="細明體" w:eastAsia="細明體" w:hAnsi="細明體"/>
        </w:rPr>
        <w:t>a</w:t>
      </w:r>
      <w:r w:rsidR="004A5564" w:rsidRPr="00605F95">
        <w:rPr>
          <w:rFonts w:ascii="細明體" w:eastAsia="細明體" w:hAnsi="細明體"/>
        </w:rPr>
        <w:t>.</w:t>
      </w:r>
      <w:r w:rsidR="004A5564" w:rsidRPr="00605F95">
        <w:rPr>
          <w:rFonts w:ascii="細明體" w:eastAsia="細明體" w:hAnsi="細明體" w:hint="eastAsia"/>
        </w:rPr>
        <w:t>管理發展政策必須與政府推動的施政政策</w:t>
      </w:r>
      <w:r w:rsidR="000E3D98" w:rsidRPr="00605F95">
        <w:rPr>
          <w:rFonts w:ascii="細明體" w:eastAsia="細明體" w:hAnsi="細明體" w:hint="eastAsia"/>
        </w:rPr>
        <w:t>及</w:t>
      </w:r>
      <w:r w:rsidR="004A5564" w:rsidRPr="00605F95">
        <w:rPr>
          <w:rFonts w:ascii="細明體" w:eastAsia="細明體" w:hAnsi="細明體" w:hint="eastAsia"/>
        </w:rPr>
        <w:t>施政重點聯結。</w:t>
      </w:r>
      <w:r w:rsidR="00764AE2" w:rsidRPr="00605F95">
        <w:rPr>
          <w:rFonts w:ascii="細明體" w:eastAsia="細明體" w:hAnsi="細明體"/>
        </w:rPr>
        <w:t>b</w:t>
      </w:r>
      <w:r w:rsidR="004A5564" w:rsidRPr="00605F95">
        <w:rPr>
          <w:rFonts w:ascii="細明體" w:eastAsia="細明體" w:hAnsi="細明體"/>
        </w:rPr>
        <w:t>.</w:t>
      </w:r>
      <w:r w:rsidR="004A5564" w:rsidRPr="00605F95">
        <w:rPr>
          <w:rFonts w:ascii="細明體" w:eastAsia="細明體" w:hAnsi="細明體" w:hint="eastAsia"/>
        </w:rPr>
        <w:t>應明確劃分政治職務與高階資深公務</w:t>
      </w:r>
      <w:r w:rsidR="000E3D98" w:rsidRPr="00605F95">
        <w:rPr>
          <w:rFonts w:ascii="細明體" w:eastAsia="細明體" w:hAnsi="細明體" w:hint="eastAsia"/>
        </w:rPr>
        <w:t>人</w:t>
      </w:r>
      <w:r w:rsidR="004A5564" w:rsidRPr="00605F95">
        <w:rPr>
          <w:rFonts w:ascii="細明體" w:eastAsia="細明體" w:hAnsi="細明體" w:hint="eastAsia"/>
        </w:rPr>
        <w:t>員之分際。</w:t>
      </w:r>
      <w:r w:rsidR="00764AE2" w:rsidRPr="00605F95">
        <w:rPr>
          <w:rFonts w:ascii="細明體" w:eastAsia="細明體" w:hAnsi="細明體"/>
        </w:rPr>
        <w:t>c</w:t>
      </w:r>
      <w:r w:rsidR="004A5564" w:rsidRPr="00605F95">
        <w:rPr>
          <w:rFonts w:ascii="細明體" w:eastAsia="細明體" w:hAnsi="細明體"/>
        </w:rPr>
        <w:t>.</w:t>
      </w:r>
      <w:r w:rsidR="004A5564" w:rsidRPr="00605F95">
        <w:rPr>
          <w:rFonts w:ascii="細明體" w:eastAsia="細明體" w:hAnsi="細明體" w:hint="eastAsia"/>
        </w:rPr>
        <w:t>作好一個高階公務</w:t>
      </w:r>
      <w:r w:rsidR="000E3D98" w:rsidRPr="00605F95">
        <w:rPr>
          <w:rFonts w:ascii="細明體" w:eastAsia="細明體" w:hAnsi="細明體" w:hint="eastAsia"/>
        </w:rPr>
        <w:t>人</w:t>
      </w:r>
      <w:r w:rsidR="004A5564" w:rsidRPr="00605F95">
        <w:rPr>
          <w:rFonts w:ascii="細明體" w:eastAsia="細明體" w:hAnsi="細明體" w:hint="eastAsia"/>
        </w:rPr>
        <w:t>員比作好一家企業的高級經理人更難，因為高階資深公務人員常面臨的一些矛盾必須處理，例如：是要當經理人員或專家，二者在職責上並不相同；既要執行由上而下的政策決定，也必須對由下而上的意見立即予以處理回應；在專業上必須中立，但也要在政治上正確(competent)。</w:t>
      </w:r>
      <w:r w:rsidR="00764AE2" w:rsidRPr="00605F95">
        <w:rPr>
          <w:rFonts w:ascii="細明體" w:eastAsia="細明體" w:hAnsi="細明體"/>
        </w:rPr>
        <w:t>d</w:t>
      </w:r>
      <w:r w:rsidR="004A5564" w:rsidRPr="00605F95">
        <w:rPr>
          <w:rFonts w:ascii="細明體" w:eastAsia="細明體" w:hAnsi="細明體"/>
        </w:rPr>
        <w:t>.</w:t>
      </w:r>
      <w:r w:rsidR="004A5564" w:rsidRPr="00605F95">
        <w:rPr>
          <w:rFonts w:ascii="細明體" w:eastAsia="細明體" w:hAnsi="細明體" w:hint="eastAsia"/>
        </w:rPr>
        <w:t>公開招募制度對於現職公務人員在升遷方面並無保障或優勢，如何在公開招募制度中納入永業制度的優點，以吸引最好的人才願意投入公部門。</w:t>
      </w:r>
      <w:r w:rsidR="00764AE2" w:rsidRPr="00605F95">
        <w:rPr>
          <w:rFonts w:ascii="細明體" w:eastAsia="細明體" w:hAnsi="細明體"/>
        </w:rPr>
        <w:t>e</w:t>
      </w:r>
      <w:r w:rsidR="004A5564" w:rsidRPr="00605F95">
        <w:rPr>
          <w:rFonts w:ascii="細明體" w:eastAsia="細明體" w:hAnsi="細明體"/>
        </w:rPr>
        <w:t>.</w:t>
      </w:r>
      <w:r w:rsidR="004A5564" w:rsidRPr="00605F95">
        <w:rPr>
          <w:rFonts w:ascii="細明體" w:eastAsia="細明體" w:hAnsi="細明體" w:hint="eastAsia"/>
        </w:rPr>
        <w:t>建議逐步進行變革，以免產生大的動盪。</w:t>
      </w:r>
    </w:p>
    <w:p w:rsidR="00F13ADA" w:rsidRPr="00F13ADA" w:rsidRDefault="00F13ADA" w:rsidP="00F13ADA">
      <w:pPr>
        <w:spacing w:line="500" w:lineRule="exact"/>
        <w:ind w:firstLineChars="118" w:firstLine="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lastRenderedPageBreak/>
        <w:t>4.</w:t>
      </w:r>
      <w:r w:rsidR="009F795E">
        <w:rPr>
          <w:rFonts w:ascii="細明體" w:eastAsia="細明體" w:hAnsi="細明體" w:cs="Times New Roman" w:hint="eastAsia"/>
          <w:b/>
          <w:color w:val="000000" w:themeColor="text1"/>
        </w:rPr>
        <w:t xml:space="preserve"> </w:t>
      </w:r>
      <w:r w:rsidR="005D2ED0">
        <w:rPr>
          <w:rFonts w:ascii="細明體" w:eastAsia="細明體" w:hAnsi="細明體" w:cs="Times New Roman" w:hint="eastAsia"/>
          <w:b/>
          <w:color w:val="000000" w:themeColor="text1"/>
        </w:rPr>
        <w:t>e</w:t>
      </w:r>
      <w:r w:rsidR="00E66AB5" w:rsidRPr="00F13ADA">
        <w:rPr>
          <w:rFonts w:ascii="細明體" w:eastAsia="細明體" w:hAnsi="細明體" w:cs="Times New Roman" w:hint="eastAsia"/>
          <w:b/>
          <w:color w:val="000000" w:themeColor="text1"/>
        </w:rPr>
        <w:t>化政府</w:t>
      </w:r>
    </w:p>
    <w:p w:rsidR="00013CC6" w:rsidRPr="00F13ADA" w:rsidRDefault="003E0B6A" w:rsidP="00F13ADA">
      <w:pPr>
        <w:pStyle w:val="a4"/>
        <w:spacing w:line="500" w:lineRule="exact"/>
        <w:ind w:leftChars="0" w:left="750"/>
        <w:jc w:val="both"/>
        <w:rPr>
          <w:rFonts w:ascii="細明體" w:eastAsia="細明體" w:hAnsi="細明體" w:cs="Tahoma"/>
          <w:color w:val="000000"/>
          <w:kern w:val="0"/>
        </w:rPr>
      </w:pPr>
      <w:r w:rsidRPr="00F13ADA">
        <w:rPr>
          <w:rFonts w:ascii="細明體" w:eastAsia="細明體" w:hAnsi="細明體" w:cs="Tahoma" w:hint="eastAsia"/>
          <w:color w:val="000000"/>
          <w:kern w:val="0"/>
        </w:rPr>
        <w:t>芬蘭e政府</w:t>
      </w:r>
      <w:r w:rsidR="004176E6" w:rsidRPr="00F13ADA">
        <w:rPr>
          <w:rFonts w:ascii="細明體" w:eastAsia="細明體" w:hAnsi="細明體" w:cs="Tahoma" w:hint="eastAsia"/>
          <w:color w:val="000000"/>
          <w:kern w:val="0"/>
        </w:rPr>
        <w:t>及</w:t>
      </w:r>
      <w:r w:rsidR="00E430B6" w:rsidRPr="00F13ADA">
        <w:rPr>
          <w:rFonts w:ascii="細明體" w:eastAsia="細明體" w:hAnsi="細明體" w:cs="Tahoma" w:hint="eastAsia"/>
          <w:color w:val="000000"/>
          <w:kern w:val="0"/>
        </w:rPr>
        <w:t>發展與案例(</w:t>
      </w:r>
      <w:r w:rsidR="00E430B6" w:rsidRPr="00F13ADA">
        <w:rPr>
          <w:rFonts w:ascii="細明體" w:eastAsia="細明體" w:hAnsi="細明體" w:cs="Tahoma"/>
          <w:color w:val="000000"/>
          <w:kern w:val="0"/>
        </w:rPr>
        <w:t>Development and Cases</w:t>
      </w:r>
      <w:r w:rsidR="00E430B6" w:rsidRPr="00F13ADA">
        <w:rPr>
          <w:rFonts w:ascii="細明體" w:eastAsia="細明體" w:hAnsi="細明體" w:cs="Tahoma" w:hint="eastAsia"/>
          <w:color w:val="000000"/>
          <w:kern w:val="0"/>
        </w:rPr>
        <w:t>)</w:t>
      </w:r>
      <w:r w:rsidR="004176E6" w:rsidRPr="00F13ADA">
        <w:rPr>
          <w:rFonts w:ascii="細明體" w:eastAsia="細明體" w:hAnsi="細明體" w:cs="Tahoma" w:hint="eastAsia"/>
          <w:color w:val="000000"/>
          <w:kern w:val="0"/>
        </w:rPr>
        <w:t>，分述如下：</w:t>
      </w:r>
    </w:p>
    <w:p w:rsidR="00AE22CD" w:rsidRPr="00605F95" w:rsidRDefault="00AE22CD" w:rsidP="00F13ADA">
      <w:pPr>
        <w:pStyle w:val="a4"/>
        <w:numPr>
          <w:ilvl w:val="0"/>
          <w:numId w:val="22"/>
        </w:numPr>
        <w:spacing w:line="500" w:lineRule="exact"/>
        <w:ind w:leftChars="0" w:left="709" w:hanging="425"/>
        <w:jc w:val="both"/>
        <w:rPr>
          <w:rFonts w:ascii="細明體" w:eastAsia="細明體" w:hAnsi="細明體"/>
        </w:rPr>
      </w:pPr>
      <w:r w:rsidRPr="00605F95">
        <w:rPr>
          <w:rFonts w:ascii="細明體" w:eastAsia="細明體" w:hAnsi="細明體" w:hint="eastAsia"/>
        </w:rPr>
        <w:t>芬蘭為創新領域之領導國家，有最好的教育及最高研發支出</w:t>
      </w:r>
      <w:r w:rsidR="00DD57AC" w:rsidRPr="00605F95">
        <w:rPr>
          <w:rFonts w:ascii="細明體" w:eastAsia="細明體" w:hAnsi="細明體" w:hint="eastAsia"/>
        </w:rPr>
        <w:t>比例</w:t>
      </w:r>
      <w:r w:rsidRPr="00605F95">
        <w:rPr>
          <w:rFonts w:ascii="細明體" w:eastAsia="細明體" w:hAnsi="細明體" w:hint="eastAsia"/>
        </w:rPr>
        <w:t>，最少之腐化，並為最適合創業之歐洲國家。其注重最新通訊科技發展及電視通訊用品器材研發，勝過南韓、瑞士、美國、法國等。在50年以來，芬蘭政府與電子業發展息息相關，1960年政府開始將公務運用在電腦，至1980</w:t>
      </w:r>
      <w:r w:rsidR="00E66AB5" w:rsidRPr="00605F95">
        <w:rPr>
          <w:rFonts w:ascii="細明體" w:eastAsia="細明體" w:hAnsi="細明體" w:hint="eastAsia"/>
        </w:rPr>
        <w:t>至</w:t>
      </w:r>
      <w:r w:rsidRPr="00605F95">
        <w:rPr>
          <w:rFonts w:ascii="細明體" w:eastAsia="細明體" w:hAnsi="細明體" w:hint="eastAsia"/>
        </w:rPr>
        <w:t>1990年間電子訊息及電腦傳輸運用更廣及深化，目前電子化管理更進入新管理電子訊息系統，有效率的輔助決策及公務上之推動。在e化政府效能之調查，芬蘭政府之e化在歐盟排名第4</w:t>
      </w:r>
      <w:r w:rsidR="00E66AB5" w:rsidRPr="00605F95">
        <w:rPr>
          <w:rFonts w:ascii="細明體" w:eastAsia="細明體" w:hAnsi="細明體" w:hint="eastAsia"/>
        </w:rPr>
        <w:t>，</w:t>
      </w:r>
      <w:r w:rsidRPr="00605F95">
        <w:rPr>
          <w:rFonts w:ascii="細明體" w:eastAsia="細明體" w:hAnsi="細明體" w:hint="eastAsia"/>
        </w:rPr>
        <w:t>世界排名第9。</w:t>
      </w:r>
    </w:p>
    <w:p w:rsidR="001206F0" w:rsidRDefault="001206F0" w:rsidP="00F13ADA">
      <w:pPr>
        <w:pStyle w:val="a4"/>
        <w:numPr>
          <w:ilvl w:val="0"/>
          <w:numId w:val="22"/>
        </w:numPr>
        <w:spacing w:line="500" w:lineRule="exact"/>
        <w:ind w:leftChars="0" w:left="709" w:hanging="425"/>
        <w:jc w:val="both"/>
        <w:rPr>
          <w:rFonts w:ascii="細明體" w:eastAsia="細明體" w:hAnsi="細明體"/>
        </w:rPr>
      </w:pPr>
      <w:r w:rsidRPr="00605F95">
        <w:rPr>
          <w:rFonts w:ascii="細明體" w:eastAsia="細明體" w:hAnsi="細明體" w:hint="eastAsia"/>
        </w:rPr>
        <w:t xml:space="preserve">芬蘭財政部下設稅務局(Finnish Tax </w:t>
      </w:r>
      <w:r w:rsidRPr="00605F95">
        <w:rPr>
          <w:rFonts w:ascii="細明體" w:eastAsia="細明體" w:hAnsi="細明體"/>
        </w:rPr>
        <w:t>A</w:t>
      </w:r>
      <w:r w:rsidRPr="00605F95">
        <w:rPr>
          <w:rFonts w:ascii="細明體" w:eastAsia="細明體" w:hAnsi="細明體" w:hint="eastAsia"/>
        </w:rPr>
        <w:t>dministration ,FTA)除負責</w:t>
      </w:r>
      <w:r w:rsidR="00D77F74" w:rsidRPr="00605F95">
        <w:rPr>
          <w:rFonts w:ascii="細明體" w:eastAsia="細明體" w:hAnsi="細明體" w:hint="eastAsia"/>
        </w:rPr>
        <w:t>徵</w:t>
      </w:r>
      <w:r w:rsidRPr="00605F95">
        <w:rPr>
          <w:rFonts w:ascii="細明體" w:eastAsia="細明體" w:hAnsi="細明體" w:hint="eastAsia"/>
        </w:rPr>
        <w:t>稅、退稅及漏稅查察</w:t>
      </w:r>
      <w:r w:rsidR="00967C65" w:rsidRPr="00605F95">
        <w:rPr>
          <w:rFonts w:ascii="細明體" w:eastAsia="細明體" w:hAnsi="細明體" w:hint="eastAsia"/>
        </w:rPr>
        <w:t>等稅務</w:t>
      </w:r>
      <w:r w:rsidRPr="00605F95">
        <w:rPr>
          <w:rFonts w:ascii="細明體" w:eastAsia="細明體" w:hAnsi="細明體" w:hint="eastAsia"/>
        </w:rPr>
        <w:t>外，其他</w:t>
      </w:r>
      <w:r w:rsidR="0000184B" w:rsidRPr="00605F95">
        <w:rPr>
          <w:rFonts w:ascii="細明體" w:eastAsia="細明體" w:hAnsi="細明體" w:hint="eastAsia"/>
        </w:rPr>
        <w:t>有關</w:t>
      </w:r>
      <w:r w:rsidRPr="00605F95">
        <w:rPr>
          <w:rFonts w:ascii="細明體" w:eastAsia="細明體" w:hAnsi="細明體" w:hint="eastAsia"/>
        </w:rPr>
        <w:t>的公共服務</w:t>
      </w:r>
      <w:r w:rsidR="0000184B" w:rsidRPr="00605F95">
        <w:rPr>
          <w:rFonts w:ascii="細明體" w:eastAsia="細明體" w:hAnsi="細明體" w:hint="eastAsia"/>
        </w:rPr>
        <w:t>網絡</w:t>
      </w:r>
      <w:r w:rsidRPr="00605F95">
        <w:rPr>
          <w:rFonts w:ascii="細明體" w:eastAsia="細明體" w:hAnsi="細明體" w:hint="eastAsia"/>
        </w:rPr>
        <w:t>如：人口登記、貿易註冊、</w:t>
      </w:r>
      <w:r w:rsidR="00E72FA2" w:rsidRPr="00605F95">
        <w:rPr>
          <w:rFonts w:ascii="細明體" w:eastAsia="細明體" w:hAnsi="細明體" w:hint="eastAsia"/>
        </w:rPr>
        <w:t>電子</w:t>
      </w:r>
      <w:r w:rsidRPr="00605F95">
        <w:rPr>
          <w:rFonts w:ascii="細明體" w:eastAsia="細明體" w:hAnsi="細明體" w:hint="eastAsia"/>
        </w:rPr>
        <w:t>銀行、建築許可、森林管理</w:t>
      </w:r>
      <w:r w:rsidR="00D77F74" w:rsidRPr="00605F95">
        <w:rPr>
          <w:rFonts w:ascii="細明體" w:eastAsia="細明體" w:hAnsi="細明體" w:hint="eastAsia"/>
        </w:rPr>
        <w:t>、</w:t>
      </w:r>
      <w:r w:rsidR="00E72FA2" w:rsidRPr="00605F95">
        <w:rPr>
          <w:rFonts w:ascii="細明體" w:eastAsia="細明體" w:hAnsi="細明體" w:hint="eastAsia"/>
        </w:rPr>
        <w:t>法人管理、</w:t>
      </w:r>
      <w:r w:rsidR="00D77F74" w:rsidRPr="00605F95">
        <w:rPr>
          <w:rFonts w:ascii="細明體" w:eastAsia="細明體" w:hAnsi="細明體" w:hint="eastAsia"/>
        </w:rPr>
        <w:t>社會保險</w:t>
      </w:r>
      <w:r w:rsidR="0000184B" w:rsidRPr="00605F95">
        <w:rPr>
          <w:rFonts w:ascii="細明體" w:eastAsia="細明體" w:hAnsi="細明體" w:hint="eastAsia"/>
        </w:rPr>
        <w:t>及</w:t>
      </w:r>
      <w:r w:rsidRPr="00605F95">
        <w:rPr>
          <w:rFonts w:ascii="細明體" w:eastAsia="細明體" w:hAnsi="細明體" w:hint="eastAsia"/>
        </w:rPr>
        <w:t>交通資訊網絡</w:t>
      </w:r>
      <w:r w:rsidR="0000184B" w:rsidRPr="00605F95">
        <w:rPr>
          <w:rFonts w:ascii="細明體" w:eastAsia="細明體" w:hAnsi="細明體" w:hint="eastAsia"/>
        </w:rPr>
        <w:t>等等</w:t>
      </w:r>
      <w:r w:rsidRPr="00605F95">
        <w:rPr>
          <w:rFonts w:ascii="細明體" w:eastAsia="細明體" w:hAnsi="細明體" w:hint="eastAsia"/>
        </w:rPr>
        <w:t>，</w:t>
      </w:r>
      <w:r w:rsidR="0000184B" w:rsidRPr="00605F95">
        <w:rPr>
          <w:rFonts w:ascii="細明體" w:eastAsia="細明體" w:hAnsi="細明體" w:hint="eastAsia"/>
        </w:rPr>
        <w:t>亦均由其負責</w:t>
      </w:r>
      <w:r w:rsidR="00E72FA2" w:rsidRPr="00605F95">
        <w:rPr>
          <w:rFonts w:ascii="細明體" w:eastAsia="細明體" w:hAnsi="細明體" w:hint="eastAsia"/>
        </w:rPr>
        <w:t>整合</w:t>
      </w:r>
      <w:r w:rsidR="0000184B" w:rsidRPr="00605F95">
        <w:rPr>
          <w:rFonts w:ascii="細明體" w:eastAsia="細明體" w:hAnsi="細明體" w:hint="eastAsia"/>
        </w:rPr>
        <w:t>，</w:t>
      </w:r>
      <w:r w:rsidR="00E72FA2" w:rsidRPr="00605F95">
        <w:rPr>
          <w:rFonts w:ascii="細明體" w:eastAsia="細明體" w:hAnsi="細明體" w:hint="eastAsia"/>
        </w:rPr>
        <w:t>芬蘭政府電子化管理</w:t>
      </w:r>
      <w:r w:rsidRPr="00605F95">
        <w:rPr>
          <w:rFonts w:ascii="細明體" w:eastAsia="細明體" w:hAnsi="細明體" w:hint="eastAsia"/>
        </w:rPr>
        <w:t>網網相連，</w:t>
      </w:r>
      <w:r w:rsidR="00E72FA2" w:rsidRPr="00605F95">
        <w:rPr>
          <w:rFonts w:ascii="細明體" w:eastAsia="細明體" w:hAnsi="細明體" w:hint="eastAsia"/>
        </w:rPr>
        <w:t>詳</w:t>
      </w:r>
      <w:r w:rsidRPr="00605F95">
        <w:rPr>
          <w:rFonts w:ascii="細明體" w:eastAsia="細明體" w:hAnsi="細明體" w:hint="eastAsia"/>
        </w:rPr>
        <w:t>如圖4。</w:t>
      </w:r>
    </w:p>
    <w:p w:rsidR="00A00296" w:rsidRPr="00605F95" w:rsidRDefault="00A00296" w:rsidP="00A00296">
      <w:pPr>
        <w:pStyle w:val="a4"/>
        <w:spacing w:line="500" w:lineRule="exact"/>
        <w:ind w:leftChars="0" w:left="709"/>
        <w:jc w:val="both"/>
        <w:rPr>
          <w:rFonts w:ascii="細明體" w:eastAsia="細明體" w:hAnsi="細明體"/>
        </w:rPr>
      </w:pPr>
    </w:p>
    <w:p w:rsidR="0000184B" w:rsidRPr="00605F95" w:rsidRDefault="00F13ADA" w:rsidP="00F13ADA">
      <w:pPr>
        <w:widowControl/>
        <w:spacing w:line="500" w:lineRule="exact"/>
        <w:ind w:leftChars="239" w:left="994" w:hangingChars="150" w:hanging="420"/>
        <w:rPr>
          <w:rFonts w:ascii="細明體" w:eastAsia="細明體" w:hAnsi="細明體"/>
        </w:rPr>
      </w:pPr>
      <w:r>
        <w:rPr>
          <w:rFonts w:ascii="標楷體" w:eastAsia="標楷體" w:hAnsi="標楷體"/>
          <w:noProof/>
          <w:sz w:val="28"/>
          <w:szCs w:val="28"/>
        </w:rPr>
        <w:drawing>
          <wp:anchor distT="0" distB="0" distL="114300" distR="114300" simplePos="0" relativeHeight="251667456" behindDoc="1" locked="0" layoutInCell="1" allowOverlap="1">
            <wp:simplePos x="0" y="0"/>
            <wp:positionH relativeFrom="margin">
              <wp:posOffset>605790</wp:posOffset>
            </wp:positionH>
            <wp:positionV relativeFrom="paragraph">
              <wp:posOffset>123190</wp:posOffset>
            </wp:positionV>
            <wp:extent cx="4258945" cy="2138680"/>
            <wp:effectExtent l="0" t="0" r="8255" b="0"/>
            <wp:wrapTight wrapText="bothSides">
              <wp:wrapPolygon edited="0">
                <wp:start x="0" y="0"/>
                <wp:lineTo x="0" y="21356"/>
                <wp:lineTo x="21545" y="21356"/>
                <wp:lineTo x="21545"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8945" cy="2138680"/>
                    </a:xfrm>
                    <a:prstGeom prst="rect">
                      <a:avLst/>
                    </a:prstGeom>
                    <a:noFill/>
                    <a:ln>
                      <a:noFill/>
                    </a:ln>
                  </pic:spPr>
                </pic:pic>
              </a:graphicData>
            </a:graphic>
          </wp:anchor>
        </w:drawing>
      </w:r>
      <w:r w:rsidR="0000184B" w:rsidRPr="00605F95">
        <w:rPr>
          <w:rFonts w:ascii="細明體" w:eastAsia="細明體" w:hAnsi="細明體" w:hint="eastAsia"/>
        </w:rPr>
        <w:t xml:space="preserve">       </w:t>
      </w:r>
    </w:p>
    <w:p w:rsidR="001206F0" w:rsidRDefault="001206F0" w:rsidP="00F13ADA">
      <w:pPr>
        <w:widowControl/>
        <w:spacing w:line="500" w:lineRule="exact"/>
        <w:ind w:leftChars="239" w:left="994" w:hangingChars="150" w:hanging="420"/>
        <w:rPr>
          <w:rFonts w:ascii="標楷體" w:eastAsia="標楷體" w:hAnsi="標楷體"/>
          <w:sz w:val="28"/>
          <w:szCs w:val="28"/>
        </w:rPr>
      </w:pPr>
    </w:p>
    <w:p w:rsidR="001206F0" w:rsidRDefault="001206F0" w:rsidP="00F13ADA">
      <w:pPr>
        <w:widowControl/>
        <w:spacing w:line="500" w:lineRule="exact"/>
        <w:ind w:leftChars="239" w:left="994" w:hangingChars="150" w:hanging="420"/>
        <w:rPr>
          <w:rFonts w:ascii="標楷體" w:eastAsia="標楷體" w:hAnsi="標楷體"/>
          <w:sz w:val="28"/>
          <w:szCs w:val="28"/>
        </w:rPr>
      </w:pPr>
    </w:p>
    <w:p w:rsidR="001206F0" w:rsidRDefault="001206F0" w:rsidP="00F13ADA">
      <w:pPr>
        <w:widowControl/>
        <w:spacing w:line="500" w:lineRule="exact"/>
        <w:ind w:leftChars="239" w:left="994" w:hangingChars="150" w:hanging="420"/>
        <w:rPr>
          <w:rFonts w:ascii="標楷體" w:eastAsia="標楷體" w:hAnsi="標楷體"/>
          <w:sz w:val="28"/>
          <w:szCs w:val="28"/>
        </w:rPr>
      </w:pPr>
    </w:p>
    <w:p w:rsidR="001206F0" w:rsidRDefault="001206F0" w:rsidP="00F13ADA">
      <w:pPr>
        <w:widowControl/>
        <w:spacing w:line="500" w:lineRule="exact"/>
        <w:ind w:leftChars="239" w:left="994" w:hangingChars="150" w:hanging="420"/>
        <w:rPr>
          <w:rFonts w:ascii="標楷體" w:eastAsia="標楷體" w:hAnsi="標楷體"/>
          <w:sz w:val="28"/>
          <w:szCs w:val="28"/>
        </w:rPr>
      </w:pPr>
    </w:p>
    <w:p w:rsidR="001206F0" w:rsidRDefault="001206F0" w:rsidP="00F13ADA">
      <w:pPr>
        <w:widowControl/>
        <w:spacing w:line="500" w:lineRule="exact"/>
        <w:ind w:leftChars="239" w:left="994" w:hangingChars="150" w:hanging="420"/>
        <w:rPr>
          <w:rFonts w:ascii="標楷體" w:eastAsia="標楷體" w:hAnsi="標楷體"/>
          <w:sz w:val="28"/>
          <w:szCs w:val="28"/>
        </w:rPr>
      </w:pPr>
    </w:p>
    <w:p w:rsidR="00B15904" w:rsidRDefault="00B15904" w:rsidP="00F13ADA">
      <w:pPr>
        <w:widowControl/>
        <w:spacing w:line="500" w:lineRule="exact"/>
        <w:ind w:leftChars="239" w:left="934" w:hangingChars="150" w:hanging="360"/>
        <w:rPr>
          <w:rFonts w:ascii="細明體" w:eastAsia="細明體" w:hAnsi="細明體"/>
        </w:rPr>
      </w:pPr>
      <w:r>
        <w:rPr>
          <w:rFonts w:ascii="細明體" w:eastAsia="細明體" w:hAnsi="細明體" w:hint="eastAsia"/>
        </w:rPr>
        <w:t xml:space="preserve">　　　</w:t>
      </w:r>
    </w:p>
    <w:p w:rsidR="00F13ADA" w:rsidRDefault="00F13ADA" w:rsidP="00F13ADA">
      <w:pPr>
        <w:widowControl/>
        <w:spacing w:line="500" w:lineRule="exact"/>
        <w:ind w:leftChars="239" w:left="874" w:hangingChars="150" w:hanging="300"/>
        <w:rPr>
          <w:rFonts w:asciiTheme="minorEastAsia" w:hAnsiTheme="minorEastAsia"/>
          <w:sz w:val="20"/>
          <w:szCs w:val="20"/>
        </w:rPr>
      </w:pPr>
    </w:p>
    <w:p w:rsidR="00F57DD4" w:rsidRPr="00F13ADA" w:rsidRDefault="00F13ADA" w:rsidP="00F13ADA">
      <w:pPr>
        <w:widowControl/>
        <w:spacing w:line="500" w:lineRule="exact"/>
        <w:rPr>
          <w:rFonts w:asciiTheme="minorEastAsia" w:hAnsiTheme="minorEastAsia"/>
          <w:sz w:val="20"/>
          <w:szCs w:val="20"/>
        </w:rPr>
      </w:pPr>
      <w:r>
        <w:rPr>
          <w:rFonts w:asciiTheme="minorEastAsia" w:hAnsiTheme="minorEastAsia" w:hint="eastAsia"/>
          <w:sz w:val="20"/>
          <w:szCs w:val="20"/>
        </w:rPr>
        <w:t xml:space="preserve">               資料來源</w:t>
      </w:r>
      <w:r w:rsidR="00F57DD4" w:rsidRPr="00F13ADA">
        <w:rPr>
          <w:rFonts w:asciiTheme="minorEastAsia" w:hAnsiTheme="minorEastAsia" w:hint="eastAsia"/>
          <w:sz w:val="20"/>
          <w:szCs w:val="20"/>
        </w:rPr>
        <w:t>：芬蘭財政部提供</w:t>
      </w:r>
    </w:p>
    <w:p w:rsidR="00F57DD4" w:rsidRDefault="00F13ADA" w:rsidP="00F13ADA">
      <w:pPr>
        <w:widowControl/>
        <w:spacing w:line="500" w:lineRule="exact"/>
        <w:ind w:leftChars="239" w:left="934" w:hangingChars="150" w:hanging="360"/>
        <w:jc w:val="center"/>
        <w:rPr>
          <w:rFonts w:ascii="細明體" w:eastAsia="細明體" w:hAnsi="細明體"/>
        </w:rPr>
      </w:pPr>
      <w:r w:rsidRPr="00605F95">
        <w:rPr>
          <w:rFonts w:ascii="細明體" w:eastAsia="細明體" w:hAnsi="細明體" w:hint="eastAsia"/>
        </w:rPr>
        <w:t>圖4</w:t>
      </w:r>
      <w:r>
        <w:rPr>
          <w:rFonts w:ascii="細明體" w:eastAsia="細明體" w:hAnsi="細明體" w:hint="eastAsia"/>
        </w:rPr>
        <w:t xml:space="preserve"> </w:t>
      </w:r>
      <w:r w:rsidRPr="00605F95">
        <w:rPr>
          <w:rFonts w:ascii="細明體" w:eastAsia="細明體" w:hAnsi="細明體" w:hint="eastAsia"/>
        </w:rPr>
        <w:t>芬蘭稅務局(</w:t>
      </w:r>
      <w:r w:rsidRPr="00605F95">
        <w:rPr>
          <w:rFonts w:ascii="細明體" w:eastAsia="細明體" w:hAnsi="細明體"/>
        </w:rPr>
        <w:t>FTA</w:t>
      </w:r>
      <w:r w:rsidRPr="00605F95">
        <w:rPr>
          <w:rFonts w:ascii="細明體" w:eastAsia="細明體" w:hAnsi="細明體" w:hint="eastAsia"/>
        </w:rPr>
        <w:t>)資通訊服務網絡圖</w:t>
      </w:r>
    </w:p>
    <w:p w:rsidR="00A00296" w:rsidRPr="00B15904" w:rsidRDefault="00A00296" w:rsidP="00A00296">
      <w:pPr>
        <w:widowControl/>
        <w:spacing w:line="500" w:lineRule="exact"/>
        <w:ind w:leftChars="239" w:left="994" w:hangingChars="150" w:hanging="420"/>
        <w:jc w:val="center"/>
        <w:rPr>
          <w:rFonts w:ascii="標楷體" w:eastAsia="標楷體" w:hAnsi="標楷體"/>
          <w:sz w:val="28"/>
          <w:szCs w:val="28"/>
        </w:rPr>
      </w:pPr>
    </w:p>
    <w:p w:rsidR="00AE22CD" w:rsidRPr="00605F95" w:rsidRDefault="003D0F0D" w:rsidP="00456755">
      <w:pPr>
        <w:widowControl/>
        <w:tabs>
          <w:tab w:val="left" w:pos="709"/>
          <w:tab w:val="left" w:pos="1134"/>
        </w:tabs>
        <w:spacing w:line="540" w:lineRule="exact"/>
        <w:ind w:leftChars="236" w:left="566" w:firstLineChars="236" w:firstLine="566"/>
        <w:jc w:val="both"/>
        <w:rPr>
          <w:rFonts w:ascii="細明體" w:eastAsia="細明體" w:hAnsi="細明體"/>
        </w:rPr>
      </w:pPr>
      <w:r>
        <w:rPr>
          <w:rFonts w:ascii="細明體" w:eastAsia="細明體" w:hAnsi="細明體" w:hint="eastAsia"/>
        </w:rPr>
        <w:lastRenderedPageBreak/>
        <w:t>因此，</w:t>
      </w:r>
      <w:r w:rsidR="00AE22CD" w:rsidRPr="00605F95">
        <w:rPr>
          <w:rFonts w:ascii="細明體" w:eastAsia="細明體" w:hAnsi="細明體" w:hint="eastAsia"/>
        </w:rPr>
        <w:t>芬蘭人民</w:t>
      </w:r>
      <w:r w:rsidR="002C52D4" w:rsidRPr="00605F95">
        <w:rPr>
          <w:rFonts w:ascii="細明體" w:eastAsia="細明體" w:hAnsi="細明體" w:hint="eastAsia"/>
        </w:rPr>
        <w:t>可以</w:t>
      </w:r>
      <w:r w:rsidR="00AE22CD" w:rsidRPr="00605F95">
        <w:rPr>
          <w:rFonts w:ascii="細明體" w:eastAsia="細明體" w:hAnsi="細明體" w:hint="eastAsia"/>
        </w:rPr>
        <w:t>透過電腦網路與政府溝通，提供意見，約有70%皆會運用</w:t>
      </w:r>
      <w:r w:rsidR="00C765BB" w:rsidRPr="00605F95">
        <w:rPr>
          <w:rFonts w:ascii="細明體" w:eastAsia="細明體" w:hAnsi="細明體" w:hint="eastAsia"/>
        </w:rPr>
        <w:t>網路</w:t>
      </w:r>
      <w:r w:rsidR="00AE22CD" w:rsidRPr="00605F95">
        <w:rPr>
          <w:rFonts w:ascii="細明體" w:eastAsia="細明體" w:hAnsi="細明體" w:hint="eastAsia"/>
        </w:rPr>
        <w:t>，其功能相當普遍。為何芬蘭政府e化成功，其溯自芬蘭有悠久開放之歷史，更可溯自在瑞典時代，並且政府與私人企業共同合作，更為成功主要關鍵因素。另外政府亦全力支持開放政策，國家各項如人口、健康、幸福指數、稅收、車輛、交通等公共事務皆邁向數位化且開放資訊 (open data) 更促進電子業發展，自2014年每個電子訊息服務皆</w:t>
      </w:r>
      <w:r w:rsidR="00DD57AC" w:rsidRPr="00605F95">
        <w:rPr>
          <w:rFonts w:ascii="細明體" w:eastAsia="細明體" w:hAnsi="細明體" w:hint="eastAsia"/>
        </w:rPr>
        <w:t>有追蹤管理</w:t>
      </w:r>
      <w:r w:rsidR="00AE22CD" w:rsidRPr="00605F95">
        <w:rPr>
          <w:rFonts w:ascii="細明體" w:eastAsia="細明體" w:hAnsi="細明體" w:hint="eastAsia"/>
        </w:rPr>
        <w:t>，目標是要有更好的效能及服務。稅務管理在芬蘭為一重要政策，並且和世界各國一樣均採數位電子化管理，納稅人可通過網路清楚瞭解各細節，在芬蘭電子銀行使用廣泛，就連老年人也多利用，無需親自上銀行排隊處理，大大的</w:t>
      </w:r>
      <w:r w:rsidR="000E3D98" w:rsidRPr="00605F95">
        <w:rPr>
          <w:rFonts w:ascii="細明體" w:eastAsia="細明體" w:hAnsi="細明體" w:hint="eastAsia"/>
        </w:rPr>
        <w:t>提</w:t>
      </w:r>
      <w:r w:rsidR="00AE22CD" w:rsidRPr="00605F95">
        <w:rPr>
          <w:rFonts w:ascii="細明體" w:eastAsia="細明體" w:hAnsi="細明體" w:hint="eastAsia"/>
        </w:rPr>
        <w:t>升金融及稅務之效率。</w:t>
      </w:r>
      <w:r w:rsidR="00411F8A" w:rsidRPr="00605F95">
        <w:rPr>
          <w:rFonts w:ascii="細明體" w:eastAsia="細明體" w:hAnsi="細明體" w:hint="eastAsia"/>
        </w:rPr>
        <w:t>在芬蘭推動</w:t>
      </w:r>
      <w:r w:rsidR="00AE22CD" w:rsidRPr="00605F95">
        <w:rPr>
          <w:rFonts w:ascii="細明體" w:eastAsia="細明體" w:hAnsi="細明體" w:hint="eastAsia"/>
        </w:rPr>
        <w:t>e化服務後，原有納稅卡</w:t>
      </w:r>
      <w:r w:rsidR="00411F8A" w:rsidRPr="00605F95">
        <w:rPr>
          <w:rFonts w:ascii="細明體" w:eastAsia="細明體" w:hAnsi="細明體" w:hint="eastAsia"/>
        </w:rPr>
        <w:t>(</w:t>
      </w:r>
      <w:r w:rsidR="00411F8A" w:rsidRPr="00605F95">
        <w:rPr>
          <w:rFonts w:ascii="細明體" w:eastAsia="細明體" w:hAnsi="細明體"/>
        </w:rPr>
        <w:t>Tax Card</w:t>
      </w:r>
      <w:r w:rsidR="00411F8A" w:rsidRPr="00605F95">
        <w:rPr>
          <w:rFonts w:ascii="細明體" w:eastAsia="細明體" w:hAnsi="細明體" w:hint="eastAsia"/>
        </w:rPr>
        <w:t>)</w:t>
      </w:r>
      <w:r w:rsidR="00AE22CD" w:rsidRPr="00605F95">
        <w:rPr>
          <w:rFonts w:ascii="細明體" w:eastAsia="細明體" w:hAnsi="細明體" w:hint="eastAsia"/>
        </w:rPr>
        <w:t>，被電子訊息網路功能取代，就因為電子化後，所需人力減少，所以有將近1</w:t>
      </w:r>
      <w:r w:rsidR="00AE22CD" w:rsidRPr="00605F95">
        <w:rPr>
          <w:rFonts w:ascii="細明體" w:eastAsia="細明體" w:hAnsi="細明體"/>
        </w:rPr>
        <w:t>,</w:t>
      </w:r>
      <w:r w:rsidR="00AE22CD" w:rsidRPr="00605F95">
        <w:rPr>
          <w:rFonts w:ascii="細明體" w:eastAsia="細明體" w:hAnsi="細明體" w:hint="eastAsia"/>
        </w:rPr>
        <w:t>000員工被裁減，但是政府亦會安排被裁員工至其他單位或私人企業服務，又因芬蘭有很完善的社會福利，這些人均會被照顧生活。</w:t>
      </w:r>
    </w:p>
    <w:p w:rsidR="003E0B6A" w:rsidRDefault="00AE22CD" w:rsidP="00456755">
      <w:pPr>
        <w:pStyle w:val="a4"/>
        <w:numPr>
          <w:ilvl w:val="0"/>
          <w:numId w:val="22"/>
        </w:numPr>
        <w:spacing w:line="540" w:lineRule="exact"/>
        <w:ind w:leftChars="0" w:left="709" w:hanging="425"/>
        <w:jc w:val="both"/>
        <w:rPr>
          <w:rFonts w:ascii="細明體" w:eastAsia="細明體" w:hAnsi="細明體"/>
        </w:rPr>
      </w:pPr>
      <w:r w:rsidRPr="00605F95">
        <w:rPr>
          <w:rFonts w:ascii="細明體" w:eastAsia="細明體" w:hAnsi="細明體" w:hint="eastAsia"/>
        </w:rPr>
        <w:t>國際稅務訊息之交換亦為芬蘭重要稅務措施，目前</w:t>
      </w:r>
      <w:r w:rsidR="000E3D98" w:rsidRPr="00605F95">
        <w:rPr>
          <w:rFonts w:ascii="細明體" w:eastAsia="細明體" w:hAnsi="細明體" w:hint="eastAsia"/>
        </w:rPr>
        <w:t>已</w:t>
      </w:r>
      <w:r w:rsidRPr="00605F95">
        <w:rPr>
          <w:rFonts w:ascii="細明體" w:eastAsia="細明體" w:hAnsi="細明體" w:hint="eastAsia"/>
        </w:rPr>
        <w:t>與127個國家密切合作，但稅務交換其屬機密等級，相關資訊必需被許可。和他國交換訊息主要避免有重覆納稅及可相互</w:t>
      </w:r>
      <w:r w:rsidR="000E3D98" w:rsidRPr="00605F95">
        <w:rPr>
          <w:rFonts w:ascii="細明體" w:eastAsia="細明體" w:hAnsi="細明體" w:hint="eastAsia"/>
        </w:rPr>
        <w:t>瞭</w:t>
      </w:r>
      <w:r w:rsidRPr="00605F95">
        <w:rPr>
          <w:rFonts w:ascii="細明體" w:eastAsia="細明體" w:hAnsi="細明體" w:hint="eastAsia"/>
        </w:rPr>
        <w:t>解經濟訊息，亦可吸引外國人多來芬蘭存款。在商業界、企業界等每年均會收集很多稅務訊息、每年約有4</w:t>
      </w:r>
      <w:r w:rsidR="00E66AB5" w:rsidRPr="00605F95">
        <w:rPr>
          <w:rFonts w:ascii="細明體" w:eastAsia="細明體" w:hAnsi="細明體" w:hint="eastAsia"/>
        </w:rPr>
        <w:t>,</w:t>
      </w:r>
      <w:r w:rsidRPr="00605F95">
        <w:rPr>
          <w:rFonts w:ascii="細明體" w:eastAsia="細明體" w:hAnsi="細明體" w:hint="eastAsia"/>
        </w:rPr>
        <w:t>000餘萬件訊息，也有平均500萬件會有退稅情形，均由電子化訊息處理，在2012年約有41%退稅而2014年有48%退稅，節約了很多人力。芬蘭人均很樂意納稅且充分信賴政府，其國雖小，但發展電子化為世界領先，環境潔淨，人們相處和善優雅，政府不斷求新求進，提高效能，更值得國人</w:t>
      </w:r>
      <w:r w:rsidR="00693EA4" w:rsidRPr="00605F95">
        <w:rPr>
          <w:rFonts w:ascii="細明體" w:eastAsia="細明體" w:hAnsi="細明體" w:hint="eastAsia"/>
        </w:rPr>
        <w:t>學習</w:t>
      </w:r>
      <w:r w:rsidRPr="00605F95">
        <w:rPr>
          <w:rFonts w:ascii="細明體" w:eastAsia="細明體" w:hAnsi="細明體" w:hint="eastAsia"/>
        </w:rPr>
        <w:t>。</w:t>
      </w:r>
    </w:p>
    <w:p w:rsidR="000E5FEB" w:rsidRPr="00853CC6" w:rsidRDefault="006853EE" w:rsidP="00456755">
      <w:pPr>
        <w:pStyle w:val="a4"/>
        <w:numPr>
          <w:ilvl w:val="0"/>
          <w:numId w:val="18"/>
        </w:numPr>
        <w:spacing w:line="540" w:lineRule="exact"/>
        <w:ind w:leftChars="0" w:left="748"/>
        <w:jc w:val="both"/>
        <w:rPr>
          <w:rFonts w:ascii="細明體" w:eastAsia="細明體" w:hAnsi="細明體" w:cs="Times New Roman"/>
          <w:b/>
          <w:color w:val="000000" w:themeColor="text1"/>
        </w:rPr>
      </w:pPr>
      <w:r w:rsidRPr="006853EE">
        <w:rPr>
          <w:rFonts w:ascii="細明體" w:eastAsia="細明體" w:hAnsi="細明體" w:cs="Times New Roman" w:hint="eastAsia"/>
          <w:b/>
          <w:color w:val="000000" w:themeColor="text1"/>
        </w:rPr>
        <w:t>產業創新</w:t>
      </w:r>
    </w:p>
    <w:p w:rsidR="006853EE" w:rsidRPr="006853EE" w:rsidRDefault="006853EE" w:rsidP="00456755">
      <w:pPr>
        <w:spacing w:line="540" w:lineRule="exact"/>
        <w:ind w:leftChars="118" w:left="566" w:hangingChars="118" w:hanging="283"/>
        <w:jc w:val="both"/>
        <w:rPr>
          <w:rFonts w:ascii="細明體" w:eastAsia="細明體" w:hAnsi="細明體" w:cs="Times New Roman"/>
          <w:b/>
          <w:color w:val="000000" w:themeColor="text1"/>
        </w:rPr>
      </w:pPr>
      <w:r w:rsidRPr="006853EE">
        <w:rPr>
          <w:rFonts w:ascii="細明體" w:eastAsia="細明體" w:hAnsi="細明體" w:cs="Times New Roman" w:hint="eastAsia"/>
          <w:b/>
          <w:color w:val="000000" w:themeColor="text1"/>
        </w:rPr>
        <w:t xml:space="preserve">1.芬蘭就業與經濟部（Ministry of the </w:t>
      </w:r>
      <w:r w:rsidRPr="006853EE">
        <w:rPr>
          <w:rFonts w:ascii="細明體" w:eastAsia="細明體" w:hAnsi="細明體" w:cs="Times New Roman"/>
          <w:b/>
          <w:color w:val="000000" w:themeColor="text1"/>
        </w:rPr>
        <w:t>Employment</w:t>
      </w:r>
      <w:r w:rsidRPr="006853EE">
        <w:rPr>
          <w:rFonts w:ascii="細明體" w:eastAsia="細明體" w:hAnsi="細明體" w:cs="Times New Roman" w:hint="eastAsia"/>
          <w:b/>
          <w:color w:val="000000" w:themeColor="text1"/>
        </w:rPr>
        <w:t xml:space="preserve"> and Economy ，簡稱MEE）之任務與運作</w:t>
      </w:r>
    </w:p>
    <w:p w:rsidR="006853EE" w:rsidRPr="006853EE" w:rsidRDefault="006853EE" w:rsidP="00456755">
      <w:pPr>
        <w:pStyle w:val="a4"/>
        <w:numPr>
          <w:ilvl w:val="0"/>
          <w:numId w:val="23"/>
        </w:numPr>
        <w:spacing w:line="540" w:lineRule="exact"/>
        <w:ind w:leftChars="0" w:left="709" w:hanging="425"/>
        <w:jc w:val="both"/>
        <w:rPr>
          <w:rFonts w:ascii="細明體" w:eastAsia="細明體" w:hAnsi="細明體"/>
        </w:rPr>
      </w:pPr>
      <w:r w:rsidRPr="006853EE">
        <w:rPr>
          <w:rFonts w:ascii="細明體" w:eastAsia="細明體" w:hAnsi="細明體" w:hint="eastAsia"/>
        </w:rPr>
        <w:lastRenderedPageBreak/>
        <w:t>芬蘭內閣簡述</w:t>
      </w:r>
    </w:p>
    <w:p w:rsidR="006853EE" w:rsidRPr="006853EE" w:rsidRDefault="006853EE" w:rsidP="00456755">
      <w:pPr>
        <w:widowControl/>
        <w:tabs>
          <w:tab w:val="left" w:pos="709"/>
          <w:tab w:val="left" w:pos="1134"/>
        </w:tabs>
        <w:spacing w:line="540" w:lineRule="exact"/>
        <w:ind w:leftChars="354" w:left="850" w:firstLineChars="236" w:firstLine="566"/>
        <w:jc w:val="both"/>
        <w:rPr>
          <w:rFonts w:ascii="細明體" w:eastAsia="細明體" w:hAnsi="細明體"/>
        </w:rPr>
      </w:pPr>
      <w:r w:rsidRPr="006853EE">
        <w:rPr>
          <w:rFonts w:ascii="細明體" w:eastAsia="細明體" w:hAnsi="細明體" w:hint="eastAsia"/>
        </w:rPr>
        <w:t>芬蘭內閣包括總理辦公室、外交、司法、內政、國防、財政、教育文化、農林、交通通訊、社福健保、環境、就業與經濟部等12個部會，共約4</w:t>
      </w:r>
      <w:r w:rsidRPr="006853EE">
        <w:rPr>
          <w:rFonts w:ascii="細明體" w:eastAsia="細明體" w:hAnsi="細明體"/>
        </w:rPr>
        <w:t>,</w:t>
      </w:r>
      <w:r w:rsidRPr="006853EE">
        <w:rPr>
          <w:rFonts w:ascii="細明體" w:eastAsia="細明體" w:hAnsi="細明體" w:hint="eastAsia"/>
        </w:rPr>
        <w:t>500人，其中就業與經濟部520人為新近整合相關業務所成立的部級機關。</w:t>
      </w:r>
    </w:p>
    <w:p w:rsidR="006853EE" w:rsidRPr="006853EE" w:rsidRDefault="006853EE" w:rsidP="00456755">
      <w:pPr>
        <w:pStyle w:val="a4"/>
        <w:numPr>
          <w:ilvl w:val="0"/>
          <w:numId w:val="23"/>
        </w:numPr>
        <w:spacing w:line="540" w:lineRule="exact"/>
        <w:ind w:leftChars="0" w:left="709" w:hanging="425"/>
        <w:jc w:val="both"/>
        <w:rPr>
          <w:rFonts w:ascii="細明體" w:eastAsia="細明體" w:hAnsi="細明體"/>
        </w:rPr>
      </w:pPr>
      <w:r w:rsidRPr="006853EE">
        <w:rPr>
          <w:rFonts w:ascii="細明體" w:eastAsia="細明體" w:hAnsi="細明體" w:hint="eastAsia"/>
        </w:rPr>
        <w:t>為何需要成立就業與經濟部</w:t>
      </w:r>
    </w:p>
    <w:p w:rsidR="006853EE" w:rsidRPr="006853EE" w:rsidRDefault="006853EE" w:rsidP="00456755">
      <w:pPr>
        <w:widowControl/>
        <w:tabs>
          <w:tab w:val="left" w:pos="709"/>
          <w:tab w:val="left" w:pos="1134"/>
        </w:tabs>
        <w:spacing w:line="540" w:lineRule="exact"/>
        <w:ind w:leftChars="236" w:left="566" w:firstLineChars="236" w:firstLine="566"/>
        <w:jc w:val="both"/>
        <w:rPr>
          <w:rFonts w:ascii="細明體" w:eastAsia="細明體" w:hAnsi="細明體"/>
        </w:rPr>
      </w:pPr>
      <w:r w:rsidRPr="006853EE">
        <w:rPr>
          <w:rFonts w:ascii="細明體" w:eastAsia="細明體" w:hAnsi="細明體" w:hint="eastAsia"/>
        </w:rPr>
        <w:t>為因應經濟情勢的劇變、增進勞動人力素質、加強就業，協助企業國際化，並改善投資環境，芬蘭連任總理於2007年4月19日頒布政府組織再造方案（</w:t>
      </w:r>
      <w:r w:rsidRPr="006853EE">
        <w:rPr>
          <w:rFonts w:ascii="細明體" w:eastAsia="細明體" w:hAnsi="細明體"/>
        </w:rPr>
        <w:t>The Government Program of Prime Minister Matti Vanhanen’s second Cabinet</w:t>
      </w:r>
      <w:r w:rsidRPr="006853EE">
        <w:rPr>
          <w:rFonts w:ascii="細明體" w:eastAsia="細明體" w:hAnsi="細明體" w:hint="eastAsia"/>
        </w:rPr>
        <w:t>），並於2008年1月1日生效。</w:t>
      </w:r>
    </w:p>
    <w:p w:rsidR="006853EE" w:rsidRPr="006853EE" w:rsidRDefault="006853EE" w:rsidP="00456755">
      <w:pPr>
        <w:widowControl/>
        <w:tabs>
          <w:tab w:val="left" w:pos="709"/>
          <w:tab w:val="left" w:pos="1134"/>
        </w:tabs>
        <w:spacing w:line="540" w:lineRule="exact"/>
        <w:ind w:leftChars="236" w:left="566" w:firstLineChars="236" w:firstLine="566"/>
        <w:jc w:val="both"/>
        <w:rPr>
          <w:rFonts w:ascii="細明體" w:eastAsia="細明體" w:hAnsi="細明體"/>
        </w:rPr>
      </w:pPr>
      <w:r w:rsidRPr="006853EE">
        <w:rPr>
          <w:rFonts w:ascii="細明體" w:eastAsia="細明體" w:hAnsi="細明體" w:hint="eastAsia"/>
        </w:rPr>
        <w:t>該方案將貿易工業部、勞動部（移民及整合事務等除外）及內政部負責地區發展的部門等合併而成為現今的就業與經濟部，是芬蘭政府部門有史以來最大幅度的行政組織改造，能在8個月最短時間內完成，也算是效率最高的變革措施。</w:t>
      </w:r>
    </w:p>
    <w:p w:rsidR="006853EE" w:rsidRPr="006853EE" w:rsidRDefault="006853EE" w:rsidP="00456755">
      <w:pPr>
        <w:pStyle w:val="a4"/>
        <w:numPr>
          <w:ilvl w:val="0"/>
          <w:numId w:val="23"/>
        </w:numPr>
        <w:spacing w:line="540" w:lineRule="exact"/>
        <w:ind w:leftChars="0" w:left="709" w:hanging="425"/>
        <w:jc w:val="both"/>
        <w:rPr>
          <w:rFonts w:ascii="細明體" w:eastAsia="細明體" w:hAnsi="細明體"/>
        </w:rPr>
      </w:pPr>
      <w:r w:rsidRPr="006853EE">
        <w:rPr>
          <w:rFonts w:ascii="細明體" w:eastAsia="細明體" w:hAnsi="細明體" w:hint="eastAsia"/>
        </w:rPr>
        <w:t>就業與經濟部（MEE)的主要任務</w:t>
      </w:r>
    </w:p>
    <w:p w:rsidR="006853EE" w:rsidRPr="006853EE" w:rsidRDefault="006853EE" w:rsidP="00456755">
      <w:pPr>
        <w:spacing w:line="540" w:lineRule="exact"/>
        <w:ind w:leftChars="250" w:left="960" w:hangingChars="150" w:hanging="360"/>
        <w:jc w:val="both"/>
        <w:rPr>
          <w:rFonts w:ascii="細明體" w:eastAsia="細明體" w:hAnsi="細明體"/>
        </w:rPr>
      </w:pPr>
      <w:r>
        <w:rPr>
          <w:rFonts w:ascii="細明體" w:eastAsia="細明體" w:hAnsi="細明體" w:hint="eastAsia"/>
        </w:rPr>
        <w:t>a.</w:t>
      </w:r>
      <w:r w:rsidRPr="006853EE">
        <w:rPr>
          <w:rFonts w:ascii="細明體" w:eastAsia="細明體" w:hAnsi="細明體" w:hint="eastAsia"/>
        </w:rPr>
        <w:t>創造企業成長環境，並支持企業創新，使中小企業邁向國際化。</w:t>
      </w:r>
    </w:p>
    <w:p w:rsidR="006853EE" w:rsidRPr="006853EE" w:rsidRDefault="006853EE" w:rsidP="00456755">
      <w:pPr>
        <w:spacing w:line="540" w:lineRule="exact"/>
        <w:ind w:leftChars="250" w:left="960" w:hangingChars="150" w:hanging="360"/>
        <w:jc w:val="both"/>
        <w:rPr>
          <w:rFonts w:ascii="細明體" w:eastAsia="細明體" w:hAnsi="細明體"/>
        </w:rPr>
      </w:pPr>
      <w:r>
        <w:rPr>
          <w:rFonts w:ascii="細明體" w:eastAsia="細明體" w:hAnsi="細明體" w:hint="eastAsia"/>
        </w:rPr>
        <w:t>b.</w:t>
      </w:r>
      <w:r w:rsidRPr="006853EE">
        <w:rPr>
          <w:rFonts w:ascii="細明體" w:eastAsia="細明體" w:hAnsi="細明體" w:hint="eastAsia"/>
        </w:rPr>
        <w:t>維護勞動市場及勞工受雇能力之均衡。</w:t>
      </w:r>
    </w:p>
    <w:p w:rsidR="006853EE" w:rsidRPr="006853EE" w:rsidRDefault="006853EE" w:rsidP="00456755">
      <w:pPr>
        <w:spacing w:line="540" w:lineRule="exact"/>
        <w:ind w:leftChars="250" w:left="960" w:hangingChars="150" w:hanging="360"/>
        <w:jc w:val="both"/>
        <w:rPr>
          <w:rFonts w:ascii="細明體" w:eastAsia="細明體" w:hAnsi="細明體"/>
        </w:rPr>
      </w:pPr>
      <w:r>
        <w:rPr>
          <w:rFonts w:ascii="細明體" w:eastAsia="細明體" w:hAnsi="細明體" w:hint="eastAsia"/>
        </w:rPr>
        <w:t>c.</w:t>
      </w:r>
      <w:r w:rsidRPr="006853EE">
        <w:rPr>
          <w:rFonts w:ascii="細明體" w:eastAsia="細明體" w:hAnsi="細明體" w:hint="eastAsia"/>
        </w:rPr>
        <w:t>支持地區發展以因應全球經濟變動。</w:t>
      </w:r>
    </w:p>
    <w:p w:rsidR="006853EE" w:rsidRPr="006853EE" w:rsidRDefault="006853EE" w:rsidP="00456755">
      <w:pPr>
        <w:spacing w:line="540" w:lineRule="exact"/>
        <w:ind w:leftChars="250" w:left="960" w:hangingChars="150" w:hanging="360"/>
        <w:jc w:val="both"/>
        <w:rPr>
          <w:rFonts w:ascii="細明體" w:eastAsia="細明體" w:hAnsi="細明體"/>
        </w:rPr>
      </w:pPr>
      <w:r>
        <w:rPr>
          <w:rFonts w:ascii="細明體" w:eastAsia="細明體" w:hAnsi="細明體" w:hint="eastAsia"/>
        </w:rPr>
        <w:t>d.</w:t>
      </w:r>
      <w:r w:rsidRPr="006853EE">
        <w:rPr>
          <w:rFonts w:ascii="細明體" w:eastAsia="細明體" w:hAnsi="細明體" w:hint="eastAsia"/>
        </w:rPr>
        <w:t>含制定貿易及工業政策、能源政策、創新及科技政策、勞動雇用服務、勞動條件團體協商、地區發展、市場效能、公平競爭及消費政策。</w:t>
      </w:r>
    </w:p>
    <w:p w:rsidR="006853EE" w:rsidRPr="006853EE" w:rsidRDefault="006853EE" w:rsidP="00456755">
      <w:pPr>
        <w:pStyle w:val="a4"/>
        <w:numPr>
          <w:ilvl w:val="0"/>
          <w:numId w:val="23"/>
        </w:numPr>
        <w:spacing w:line="540" w:lineRule="exact"/>
        <w:ind w:leftChars="0" w:left="709" w:hanging="425"/>
        <w:jc w:val="both"/>
        <w:rPr>
          <w:rFonts w:ascii="細明體" w:eastAsia="細明體" w:hAnsi="細明體"/>
        </w:rPr>
      </w:pPr>
      <w:r w:rsidRPr="006853EE">
        <w:rPr>
          <w:rFonts w:ascii="細明體" w:eastAsia="細明體" w:hAnsi="細明體" w:hint="eastAsia"/>
        </w:rPr>
        <w:t>預算</w:t>
      </w:r>
    </w:p>
    <w:p w:rsidR="006853EE" w:rsidRPr="006853EE" w:rsidRDefault="006853EE" w:rsidP="00456755">
      <w:pPr>
        <w:spacing w:line="540" w:lineRule="exact"/>
        <w:ind w:leftChars="250" w:left="930" w:hangingChars="150" w:hanging="330"/>
        <w:jc w:val="both"/>
        <w:rPr>
          <w:rFonts w:ascii="細明體" w:eastAsia="細明體" w:hAnsi="細明體"/>
          <w:sz w:val="22"/>
        </w:rPr>
      </w:pPr>
      <w:r>
        <w:rPr>
          <w:rFonts w:ascii="細明體" w:eastAsia="細明體" w:hAnsi="細明體" w:hint="eastAsia"/>
          <w:sz w:val="22"/>
        </w:rPr>
        <w:t>a.</w:t>
      </w:r>
      <w:r w:rsidRPr="006853EE">
        <w:rPr>
          <w:rFonts w:ascii="細明體" w:eastAsia="細明體" w:hAnsi="細明體" w:hint="eastAsia"/>
          <w:sz w:val="22"/>
        </w:rPr>
        <w:t>芬蘭政府2015年預算約539億歐元，其中就業與經濟部約占6%，33.75億歐元。</w:t>
      </w:r>
    </w:p>
    <w:p w:rsidR="006853EE" w:rsidRDefault="006853EE" w:rsidP="00456755">
      <w:pPr>
        <w:spacing w:line="540" w:lineRule="exact"/>
        <w:ind w:leftChars="250" w:left="930" w:hangingChars="150" w:hanging="330"/>
        <w:jc w:val="both"/>
        <w:rPr>
          <w:rFonts w:ascii="細明體" w:eastAsia="細明體" w:hAnsi="細明體"/>
          <w:sz w:val="22"/>
        </w:rPr>
      </w:pPr>
      <w:r>
        <w:rPr>
          <w:rFonts w:ascii="細明體" w:eastAsia="細明體" w:hAnsi="細明體" w:hint="eastAsia"/>
          <w:sz w:val="22"/>
        </w:rPr>
        <w:t>b.</w:t>
      </w:r>
      <w:r w:rsidRPr="006853EE">
        <w:rPr>
          <w:rFonts w:ascii="細明體" w:eastAsia="細明體" w:hAnsi="細明體" w:hint="eastAsia"/>
          <w:sz w:val="22"/>
        </w:rPr>
        <w:t>就業與經濟部MEE的2015年預算分布</w:t>
      </w:r>
      <w:r>
        <w:rPr>
          <w:rFonts w:ascii="細明體" w:eastAsia="細明體" w:hAnsi="細明體" w:hint="eastAsia"/>
          <w:sz w:val="22"/>
        </w:rPr>
        <w:t>，如表1所示。</w:t>
      </w:r>
    </w:p>
    <w:p w:rsidR="00456755" w:rsidRDefault="00456755" w:rsidP="006853EE">
      <w:pPr>
        <w:spacing w:line="500" w:lineRule="exact"/>
        <w:ind w:leftChars="250" w:left="930" w:hangingChars="150" w:hanging="330"/>
        <w:jc w:val="both"/>
        <w:rPr>
          <w:rFonts w:ascii="細明體" w:eastAsia="細明體" w:hAnsi="細明體"/>
          <w:sz w:val="22"/>
        </w:rPr>
      </w:pPr>
    </w:p>
    <w:p w:rsidR="006853EE" w:rsidRPr="006853EE" w:rsidRDefault="006853EE" w:rsidP="006853EE">
      <w:pPr>
        <w:spacing w:line="500" w:lineRule="exact"/>
        <w:ind w:leftChars="250" w:left="930" w:hangingChars="150" w:hanging="330"/>
        <w:jc w:val="center"/>
        <w:rPr>
          <w:rFonts w:ascii="細明體" w:eastAsia="細明體" w:hAnsi="細明體"/>
          <w:sz w:val="22"/>
        </w:rPr>
      </w:pPr>
      <w:r>
        <w:rPr>
          <w:rFonts w:ascii="細明體" w:eastAsia="細明體" w:hAnsi="細明體" w:hint="eastAsia"/>
          <w:sz w:val="22"/>
        </w:rPr>
        <w:lastRenderedPageBreak/>
        <w:t>表1</w:t>
      </w:r>
      <w:r w:rsidRPr="006853EE">
        <w:rPr>
          <w:rFonts w:ascii="細明體" w:eastAsia="細明體" w:hAnsi="細明體" w:hint="eastAsia"/>
          <w:sz w:val="22"/>
        </w:rPr>
        <w:t>就業與經濟部MEE的2015年預算分布</w:t>
      </w:r>
      <w:r>
        <w:rPr>
          <w:rFonts w:ascii="細明體" w:eastAsia="細明體" w:hAnsi="細明體" w:hint="eastAsia"/>
          <w:sz w:val="22"/>
        </w:rPr>
        <w:t>一覽表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2127"/>
        <w:gridCol w:w="2126"/>
      </w:tblGrid>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項目</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金額（千歐元）</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比例</w:t>
            </w:r>
          </w:p>
        </w:tc>
      </w:tr>
      <w:tr w:rsidR="006853EE" w:rsidRPr="00190E74" w:rsidTr="00332BB9">
        <w:trPr>
          <w:trHeight w:val="293"/>
        </w:trPr>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1</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工業及創新政策</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1</w:t>
            </w:r>
            <w:r w:rsidRPr="00190E74">
              <w:rPr>
                <w:rFonts w:ascii="細明體" w:eastAsia="細明體" w:hAnsi="細明體" w:cs="DFKaiShu-SB-Estd-BF"/>
                <w:kern w:val="0"/>
              </w:rPr>
              <w:t>,279,572</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38%</w:t>
            </w:r>
          </w:p>
        </w:tc>
      </w:tr>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2</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受雇及創業政策</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739,398</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22%</w:t>
            </w:r>
          </w:p>
        </w:tc>
      </w:tr>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3</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地區發展及資助政策</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573,929</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17%</w:t>
            </w:r>
          </w:p>
        </w:tc>
      </w:tr>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4</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行政管理</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372,828</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11%</w:t>
            </w:r>
          </w:p>
        </w:tc>
      </w:tr>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5</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能源政策</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271,177</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8%</w:t>
            </w:r>
          </w:p>
        </w:tc>
      </w:tr>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6</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整合及移民</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96,971</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3%</w:t>
            </w:r>
          </w:p>
        </w:tc>
      </w:tr>
      <w:tr w:rsidR="006853EE" w:rsidRPr="00190E74" w:rsidTr="00332BB9">
        <w:tc>
          <w:tcPr>
            <w:tcW w:w="56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7</w:t>
            </w:r>
          </w:p>
        </w:tc>
        <w:tc>
          <w:tcPr>
            <w:tcW w:w="3118"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hint="eastAsia"/>
                <w:kern w:val="0"/>
              </w:rPr>
              <w:t>其他</w:t>
            </w:r>
          </w:p>
        </w:tc>
        <w:tc>
          <w:tcPr>
            <w:tcW w:w="2127"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41,700</w:t>
            </w:r>
          </w:p>
        </w:tc>
        <w:tc>
          <w:tcPr>
            <w:tcW w:w="2126" w:type="dxa"/>
          </w:tcPr>
          <w:p w:rsidR="006853EE" w:rsidRPr="00190E74" w:rsidRDefault="006853EE" w:rsidP="00332BB9">
            <w:pPr>
              <w:autoSpaceDE w:val="0"/>
              <w:autoSpaceDN w:val="0"/>
              <w:adjustRightInd w:val="0"/>
              <w:spacing w:line="500" w:lineRule="exact"/>
              <w:rPr>
                <w:rFonts w:ascii="細明體" w:eastAsia="細明體" w:hAnsi="細明體" w:cs="DFKaiShu-SB-Estd-BF"/>
                <w:kern w:val="0"/>
              </w:rPr>
            </w:pPr>
            <w:r w:rsidRPr="00190E74">
              <w:rPr>
                <w:rFonts w:ascii="細明體" w:eastAsia="細明體" w:hAnsi="細明體" w:cs="DFKaiShu-SB-Estd-BF"/>
                <w:kern w:val="0"/>
              </w:rPr>
              <w:t>1%</w:t>
            </w:r>
          </w:p>
        </w:tc>
      </w:tr>
    </w:tbl>
    <w:p w:rsidR="00A00296" w:rsidRDefault="00A00296" w:rsidP="00A00296">
      <w:pPr>
        <w:pStyle w:val="a4"/>
        <w:spacing w:line="500" w:lineRule="exact"/>
        <w:ind w:leftChars="0" w:left="709"/>
        <w:jc w:val="both"/>
        <w:rPr>
          <w:rFonts w:ascii="細明體" w:eastAsia="細明體" w:hAnsi="細明體"/>
        </w:rPr>
      </w:pPr>
    </w:p>
    <w:p w:rsidR="006853EE" w:rsidRPr="006853EE" w:rsidRDefault="006853EE" w:rsidP="006853EE">
      <w:pPr>
        <w:pStyle w:val="a4"/>
        <w:numPr>
          <w:ilvl w:val="0"/>
          <w:numId w:val="23"/>
        </w:numPr>
        <w:spacing w:line="500" w:lineRule="exact"/>
        <w:ind w:leftChars="0" w:left="709" w:hanging="425"/>
        <w:jc w:val="both"/>
        <w:rPr>
          <w:rFonts w:ascii="細明體" w:eastAsia="細明體" w:hAnsi="細明體"/>
        </w:rPr>
      </w:pPr>
      <w:r w:rsidRPr="006853EE">
        <w:rPr>
          <w:rFonts w:ascii="細明體" w:eastAsia="細明體" w:hAnsi="細明體" w:hint="eastAsia"/>
        </w:rPr>
        <w:t>就業與經濟部團隊網絡之機構包括工業研究中心VTT、芬蘭國家技術創新局（Tekes）、外貿協會</w:t>
      </w:r>
      <w:r w:rsidRPr="006853EE">
        <w:rPr>
          <w:rFonts w:ascii="細明體" w:eastAsia="細明體" w:hAnsi="細明體"/>
        </w:rPr>
        <w:t>Finpro</w:t>
      </w:r>
      <w:r w:rsidRPr="006853EE">
        <w:rPr>
          <w:rFonts w:ascii="細明體" w:eastAsia="細明體" w:hAnsi="細明體" w:hint="eastAsia"/>
        </w:rPr>
        <w:t>、前瞻規劃服務TF（Team Finland</w:t>
      </w:r>
      <w:r w:rsidRPr="006853EE">
        <w:rPr>
          <w:rFonts w:ascii="細明體" w:eastAsia="細明體" w:hAnsi="細明體"/>
        </w:rPr>
        <w:t>）</w:t>
      </w:r>
      <w:r w:rsidRPr="006853EE">
        <w:rPr>
          <w:rFonts w:ascii="細明體" w:eastAsia="細明體" w:hAnsi="細明體" w:hint="eastAsia"/>
        </w:rPr>
        <w:t>-Future Watch等，以提高芬蘭企業的競爭力。</w:t>
      </w:r>
    </w:p>
    <w:p w:rsidR="006853EE" w:rsidRPr="006853EE" w:rsidRDefault="006853EE" w:rsidP="006853EE">
      <w:pPr>
        <w:pStyle w:val="a4"/>
        <w:numPr>
          <w:ilvl w:val="0"/>
          <w:numId w:val="23"/>
        </w:numPr>
        <w:spacing w:line="500" w:lineRule="exact"/>
        <w:ind w:leftChars="0" w:left="709" w:hanging="425"/>
        <w:jc w:val="both"/>
        <w:rPr>
          <w:rFonts w:ascii="細明體" w:eastAsia="細明體" w:hAnsi="細明體" w:cs="DFKaiShu-SB-Estd-BF"/>
          <w:kern w:val="0"/>
        </w:rPr>
      </w:pPr>
      <w:r w:rsidRPr="006853EE">
        <w:rPr>
          <w:rFonts w:ascii="細明體" w:eastAsia="細明體" w:hAnsi="細明體" w:hint="eastAsia"/>
        </w:rPr>
        <w:t>芬蘭就業與經濟部更特別制定相關促進出口及融資策略，以協助中小企業在政府作為後盾的情形下，得以進入新興市場，拓展芬蘭國家品牌及逐步邁向全球化。除了加強對外擴展貿易版圖外，MEE並加強與地方政府及有關商業公會共同合作，持續改</w:t>
      </w:r>
      <w:r w:rsidRPr="006853EE">
        <w:rPr>
          <w:rFonts w:ascii="細明體" w:eastAsia="細明體" w:hAnsi="細明體" w:cs="DFKaiShu-SB-Estd-BF" w:hint="eastAsia"/>
          <w:kern w:val="0"/>
        </w:rPr>
        <w:t>善投資環境，以推動外資到芬蘭投資。</w:t>
      </w:r>
    </w:p>
    <w:p w:rsidR="006853EE" w:rsidRPr="00332BB9" w:rsidRDefault="006853EE" w:rsidP="00332BB9">
      <w:pPr>
        <w:spacing w:line="500" w:lineRule="exact"/>
        <w:ind w:leftChars="118" w:left="566" w:hangingChars="118" w:hanging="283"/>
        <w:jc w:val="both"/>
        <w:rPr>
          <w:rFonts w:ascii="細明體" w:eastAsia="細明體" w:hAnsi="細明體" w:cs="Times New Roman"/>
          <w:b/>
          <w:color w:val="000000" w:themeColor="text1"/>
        </w:rPr>
      </w:pPr>
      <w:r w:rsidRPr="00332BB9">
        <w:rPr>
          <w:rFonts w:ascii="細明體" w:eastAsia="細明體" w:hAnsi="細明體" w:cs="Times New Roman" w:hint="eastAsia"/>
          <w:b/>
          <w:color w:val="000000" w:themeColor="text1"/>
        </w:rPr>
        <w:t>2.芬蘭的創新及工業發展政策</w:t>
      </w:r>
    </w:p>
    <w:p w:rsidR="006853EE" w:rsidRPr="00DE258B" w:rsidRDefault="006853EE" w:rsidP="000E5FEB">
      <w:pPr>
        <w:widowControl/>
        <w:tabs>
          <w:tab w:val="left" w:pos="709"/>
          <w:tab w:val="left" w:pos="1134"/>
        </w:tabs>
        <w:spacing w:line="500" w:lineRule="exact"/>
        <w:ind w:leftChars="236" w:left="566" w:firstLineChars="236" w:firstLine="566"/>
        <w:jc w:val="both"/>
        <w:rPr>
          <w:rFonts w:ascii="細明體" w:eastAsia="細明體" w:hAnsi="細明體"/>
        </w:rPr>
      </w:pPr>
      <w:r w:rsidRPr="00DE258B">
        <w:rPr>
          <w:rFonts w:ascii="細明體" w:eastAsia="細明體" w:hAnsi="細明體" w:hint="eastAsia"/>
        </w:rPr>
        <w:t>芬蘭經濟概要，在2008年之前，芬蘭出口值的逐年成長率多能維持在5%以上，2008年金融危機之後，近年來明顯呈現停滯或衰退。國際情勢動盪導致持續不景氣，以致2011年起其國內失業率升高在8%以上，有必要提出因應措施，以扭轉情勢。</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a.</w:t>
      </w:r>
      <w:r w:rsidR="006853EE" w:rsidRPr="00DE258B">
        <w:rPr>
          <w:rFonts w:ascii="細明體" w:eastAsia="細明體" w:hAnsi="細明體" w:hint="eastAsia"/>
          <w:sz w:val="22"/>
        </w:rPr>
        <w:t>經濟成長率：-1.4%（2013），-0.2%（2012），3.1% （2010），-8.2% （2009）</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b.</w:t>
      </w:r>
      <w:r w:rsidR="006853EE" w:rsidRPr="00DE258B">
        <w:rPr>
          <w:rFonts w:ascii="細明體" w:eastAsia="細明體" w:hAnsi="細明體" w:hint="eastAsia"/>
          <w:sz w:val="22"/>
        </w:rPr>
        <w:t>國家預算方面，2015年編列539億歐元，赤字預算47億歐元，其中政府公共債務水準已經逼近歐盟規定的上限（2008年金融危機之後，出口疲弱，中央政府預算自2009年以來迄今皆為赤字。)2013年政府累積總負債達957億歐元，較2009年之546億歐元大幅增加。</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lastRenderedPageBreak/>
        <w:t>c.</w:t>
      </w:r>
      <w:r w:rsidR="006853EE" w:rsidRPr="00DE258B">
        <w:rPr>
          <w:rFonts w:ascii="細明體" w:eastAsia="細明體" w:hAnsi="細明體" w:hint="eastAsia"/>
          <w:sz w:val="22"/>
        </w:rPr>
        <w:t>人口548萬的芬蘭，產業經濟結構高度集中於電子業、林木造紙業、金屬工業和化工業，占全產業的九成以上。企業集中度高，十大企業占全國出口額三成，前百大企業占七成，以致Nokia垮台、林木業之不景氣以及歐洲經濟不景氣等，已對芬蘭造成嚴重打擊，其國內就業、投資、稅收等各個層面都受到不利影響。</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d.</w:t>
      </w:r>
      <w:r w:rsidR="006853EE" w:rsidRPr="00DE258B">
        <w:rPr>
          <w:rFonts w:ascii="細明體" w:eastAsia="細明體" w:hAnsi="細明體" w:hint="eastAsia"/>
          <w:sz w:val="22"/>
        </w:rPr>
        <w:t>近年來由於林業及電子工業出口值急遽滑落，例如NOKIA手機在2000年至2008年期間曾創下營收占芬蘭全部GDP之5％之紀錄，但智慧手機風行全球後，NOKIA於2014年4月將其手機製造部門正式售予微軟公司，在芬蘭約裁員1萬人。</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e.</w:t>
      </w:r>
      <w:r w:rsidR="006853EE" w:rsidRPr="00DE258B">
        <w:rPr>
          <w:rFonts w:ascii="細明體" w:eastAsia="細明體" w:hAnsi="細明體" w:hint="eastAsia"/>
          <w:sz w:val="22"/>
        </w:rPr>
        <w:t>政府持續鼓勵加強投資研發，芬蘭全國R&amp;D總額約占3~5%GDP，芬蘭之員工生產力能與瑞士、德國、美國等國家並駕齊驅。2014年芬蘭之研發開支約63.8億歐元，其中公部門約6億、大學14億及企業界43億元。</w:t>
      </w:r>
    </w:p>
    <w:p w:rsidR="006853EE" w:rsidRPr="00DE258B" w:rsidRDefault="00DE258B" w:rsidP="00861A3C">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f.</w:t>
      </w:r>
      <w:r w:rsidR="006853EE" w:rsidRPr="00DE258B">
        <w:rPr>
          <w:rFonts w:ascii="細明體" w:eastAsia="細明體" w:hAnsi="細明體" w:hint="eastAsia"/>
          <w:sz w:val="22"/>
        </w:rPr>
        <w:t>新任總理Sipila提出十年專案以再造芬蘭經濟，重振芬蘭製造業優勢，增加製造業的投資吸引力及全面提升國家經濟競爭力為主軸，其重要策略包括：</w:t>
      </w:r>
      <w:r>
        <w:rPr>
          <w:rFonts w:ascii="細明體" w:eastAsia="細明體" w:hAnsi="細明體" w:hint="eastAsia"/>
          <w:sz w:val="22"/>
        </w:rPr>
        <w:t>(a)</w:t>
      </w:r>
      <w:r w:rsidR="006853EE" w:rsidRPr="00DE258B">
        <w:rPr>
          <w:rFonts w:ascii="細明體" w:eastAsia="細明體" w:hAnsi="細明體" w:hint="eastAsia"/>
          <w:sz w:val="22"/>
        </w:rPr>
        <w:t>以企業家精神及提高勞動參與率，來發展經濟、提振就業；</w:t>
      </w:r>
      <w:r>
        <w:rPr>
          <w:rFonts w:ascii="細明體" w:eastAsia="細明體" w:hAnsi="細明體" w:hint="eastAsia"/>
          <w:sz w:val="22"/>
        </w:rPr>
        <w:t>(b)</w:t>
      </w:r>
      <w:r w:rsidR="006853EE" w:rsidRPr="00DE258B">
        <w:rPr>
          <w:rFonts w:ascii="細明體" w:eastAsia="細明體" w:hAnsi="細明體" w:hint="eastAsia"/>
          <w:sz w:val="22"/>
        </w:rPr>
        <w:t>避免企業營運成本之負擔（其勞動成本比德國高出20%，比瑞典也高出15%</w:t>
      </w:r>
      <w:r w:rsidR="006853EE" w:rsidRPr="00DE258B">
        <w:rPr>
          <w:rFonts w:ascii="細明體" w:eastAsia="細明體" w:hAnsi="細明體"/>
          <w:sz w:val="22"/>
        </w:rPr>
        <w:t>）</w:t>
      </w:r>
      <w:r w:rsidR="006853EE" w:rsidRPr="00DE258B">
        <w:rPr>
          <w:rFonts w:ascii="細明體" w:eastAsia="細明體" w:hAnsi="細明體" w:hint="eastAsia"/>
          <w:sz w:val="22"/>
        </w:rPr>
        <w:t>；</w:t>
      </w:r>
      <w:r>
        <w:rPr>
          <w:rFonts w:ascii="細明體" w:eastAsia="細明體" w:hAnsi="細明體" w:hint="eastAsia"/>
          <w:sz w:val="22"/>
        </w:rPr>
        <w:t>(c)</w:t>
      </w:r>
      <w:r w:rsidR="006853EE" w:rsidRPr="00DE258B">
        <w:rPr>
          <w:rFonts w:ascii="細明體" w:eastAsia="細明體" w:hAnsi="細明體" w:hint="eastAsia"/>
          <w:sz w:val="22"/>
        </w:rPr>
        <w:t>以競爭對手為標竿，鼓勵出口及中小企業；</w:t>
      </w:r>
      <w:r>
        <w:rPr>
          <w:rFonts w:ascii="細明體" w:eastAsia="細明體" w:hAnsi="細明體" w:hint="eastAsia"/>
          <w:sz w:val="22"/>
        </w:rPr>
        <w:t>(d)</w:t>
      </w:r>
      <w:r w:rsidR="006853EE" w:rsidRPr="00DE258B">
        <w:rPr>
          <w:rFonts w:ascii="細明體" w:eastAsia="細明體" w:hAnsi="細明體" w:hint="eastAsia"/>
          <w:sz w:val="22"/>
        </w:rPr>
        <w:t>政府減少限制以提升競爭力。</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g.</w:t>
      </w:r>
      <w:r w:rsidR="006853EE" w:rsidRPr="00DE258B">
        <w:rPr>
          <w:rFonts w:ascii="細明體" w:eastAsia="細明體" w:hAnsi="細明體" w:hint="eastAsia"/>
          <w:sz w:val="22"/>
        </w:rPr>
        <w:t>政府獎勵並資助推動創新的「技術創新局（</w:t>
      </w:r>
      <w:r w:rsidR="006853EE" w:rsidRPr="00DE258B">
        <w:rPr>
          <w:rFonts w:ascii="細明體" w:eastAsia="細明體" w:hAnsi="細明體"/>
          <w:sz w:val="22"/>
        </w:rPr>
        <w:t>Tekniikan edistämiskeskus，Center for Advancement of Technology，</w:t>
      </w:r>
      <w:r w:rsidR="006853EE" w:rsidRPr="00DE258B">
        <w:rPr>
          <w:rFonts w:ascii="細明體" w:eastAsia="細明體" w:hAnsi="細明體" w:hint="eastAsia"/>
          <w:sz w:val="22"/>
        </w:rPr>
        <w:t>簡稱Tekes）」，其隸屬於芬蘭就業與經濟部，主要為工業專案和研究機構、大學的技術創新專案提供資助。為促進芬蘭企業提高市場行銷及國際化能力，Tekes也資助商業領域項目。Tekes是非營利的公立機構，全部經費來自國家預算，不從資助中獲取利潤及智慧財產權。</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h.</w:t>
      </w:r>
      <w:r w:rsidR="006853EE" w:rsidRPr="00DE258B">
        <w:rPr>
          <w:rFonts w:ascii="細明體" w:eastAsia="細明體" w:hAnsi="細明體" w:hint="eastAsia"/>
          <w:sz w:val="22"/>
        </w:rPr>
        <w:t>Tekes鼓勵具有創新性和高風險性的專案，如芬蘭奈米計畫（FinNano）等，除提供資助之外，也提供資訊交流和網路互動的論壇與平台。目前，Tekes共擁有360名工作人員，大部分專家在赫爾辛基的總部工作。14個區域性就業與經濟發展中心之部門也在全國提供服務。同時，Tekes在海外有6個辦事處，分別位於布魯塞爾、華盛頓、聖約瑟、東京、北京和上海。</w:t>
      </w:r>
    </w:p>
    <w:p w:rsidR="006853EE" w:rsidRPr="00DE258B" w:rsidRDefault="00DE258B" w:rsidP="00DE258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i.</w:t>
      </w:r>
      <w:r w:rsidR="006853EE" w:rsidRPr="00DE258B">
        <w:rPr>
          <w:rFonts w:ascii="細明體" w:eastAsia="細明體" w:hAnsi="細明體" w:hint="eastAsia"/>
          <w:sz w:val="22"/>
        </w:rPr>
        <w:t>Tekes資助主要包括低息貸款和補助（grants）等，具體資助金額依據研發階</w:t>
      </w:r>
      <w:r w:rsidR="006853EE" w:rsidRPr="00DE258B">
        <w:rPr>
          <w:rFonts w:ascii="細明體" w:eastAsia="細明體" w:hAnsi="細明體" w:hint="eastAsia"/>
          <w:sz w:val="22"/>
        </w:rPr>
        <w:lastRenderedPageBreak/>
        <w:t>段與項目性質而定。Tekes採用統一標準對擬資助項目進行篩選，由其專家從總體上對專案涵蓋的技術、專案實施可創造的商機、潛在的其他利益及項目擁有者本身等進行評估。基本的標準包括項目是否具備高品質、技術是否先進、能否促進相關領域發展與互動等。此外，項目在擴大就業、增加產出和促進出口等方面所能發揮的長期效應也是評估內容。外國公司的研發項目也可申請資助。</w:t>
      </w:r>
    </w:p>
    <w:p w:rsidR="006853EE" w:rsidRPr="00DE258B" w:rsidRDefault="00DE258B" w:rsidP="00861A3C">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j.</w:t>
      </w:r>
      <w:r w:rsidR="006853EE" w:rsidRPr="00DE258B">
        <w:rPr>
          <w:rFonts w:ascii="細明體" w:eastAsia="細明體" w:hAnsi="細明體" w:hint="eastAsia"/>
          <w:sz w:val="22"/>
        </w:rPr>
        <w:t>Tekes對於公司專案的資助主要包括工業研發補助、研發資本貸款、工業研發貸款等，資助比例分別為項目合理成本的15%-50%、35%-60%、45%-70%。單一專案可獲得不同的資助方式，如同時獲得補助和研發資本貸款等。</w:t>
      </w:r>
    </w:p>
    <w:p w:rsidR="006853EE" w:rsidRPr="00DE258B" w:rsidRDefault="000E5FEB" w:rsidP="00861A3C">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3.</w:t>
      </w:r>
      <w:r w:rsidR="006853EE" w:rsidRPr="00DE258B">
        <w:rPr>
          <w:rFonts w:ascii="細明體" w:eastAsia="細明體" w:hAnsi="細明體" w:cs="Times New Roman" w:hint="eastAsia"/>
          <w:b/>
          <w:color w:val="000000" w:themeColor="text1"/>
        </w:rPr>
        <w:t>芬蘭創新體制現況說明</w:t>
      </w:r>
    </w:p>
    <w:p w:rsidR="006853EE" w:rsidRPr="000E5FEB" w:rsidRDefault="006853EE" w:rsidP="00861A3C">
      <w:pPr>
        <w:pStyle w:val="a4"/>
        <w:numPr>
          <w:ilvl w:val="0"/>
          <w:numId w:val="25"/>
        </w:numPr>
        <w:spacing w:line="500" w:lineRule="exact"/>
        <w:ind w:leftChars="0" w:left="709" w:hanging="425"/>
        <w:jc w:val="both"/>
        <w:rPr>
          <w:rFonts w:ascii="細明體" w:eastAsia="細明體" w:hAnsi="細明體"/>
        </w:rPr>
      </w:pPr>
      <w:r w:rsidRPr="000E5FEB">
        <w:rPr>
          <w:rFonts w:ascii="細明體" w:eastAsia="細明體" w:hAnsi="細明體" w:hint="eastAsia"/>
        </w:rPr>
        <w:t>近年來芬蘭研發及創新（R&amp;I）概況</w:t>
      </w:r>
    </w:p>
    <w:p w:rsidR="006853EE" w:rsidRPr="000E5FEB" w:rsidRDefault="006853EE" w:rsidP="00861A3C">
      <w:pPr>
        <w:widowControl/>
        <w:tabs>
          <w:tab w:val="left" w:pos="709"/>
          <w:tab w:val="left" w:pos="1134"/>
        </w:tabs>
        <w:spacing w:line="500" w:lineRule="exact"/>
        <w:ind w:leftChars="236" w:left="566" w:firstLineChars="177" w:firstLine="425"/>
        <w:jc w:val="both"/>
        <w:rPr>
          <w:rFonts w:ascii="細明體" w:eastAsia="細明體" w:hAnsi="細明體"/>
        </w:rPr>
      </w:pPr>
      <w:r w:rsidRPr="000E5FEB">
        <w:rPr>
          <w:rFonts w:ascii="細明體" w:eastAsia="細明體" w:hAnsi="細明體" w:hint="eastAsia"/>
        </w:rPr>
        <w:t>芬蘭於2014-2015，在世界經濟論壇（WEF）的全球競爭力排名第4，其中的創新因素評比，居於第3的領導地位；而在2014的IMD世界競爭力，於60多個國家中，排名第18。</w:t>
      </w:r>
    </w:p>
    <w:p w:rsidR="006853EE" w:rsidRPr="000E5FEB" w:rsidRDefault="006853EE" w:rsidP="000E5FEB">
      <w:pPr>
        <w:widowControl/>
        <w:tabs>
          <w:tab w:val="left" w:pos="709"/>
          <w:tab w:val="left" w:pos="1134"/>
        </w:tabs>
        <w:spacing w:line="500" w:lineRule="exact"/>
        <w:ind w:leftChars="236" w:left="566" w:firstLineChars="177" w:firstLine="425"/>
        <w:jc w:val="both"/>
        <w:rPr>
          <w:rFonts w:ascii="細明體" w:eastAsia="細明體" w:hAnsi="細明體"/>
        </w:rPr>
      </w:pPr>
      <w:r w:rsidRPr="000E5FEB">
        <w:rPr>
          <w:rFonts w:ascii="細明體" w:eastAsia="細明體" w:hAnsi="細明體" w:hint="eastAsia"/>
        </w:rPr>
        <w:t>僅管芬蘭的若干世界競爭力的排名領先，惟近來受到Nokia從全球最大手機製造商淪為配角，造成數千人失業；主要出口項目的紙業需求下滑；及重要貿易國俄羅斯也因油價重挫與西方的經濟制裁而使芬蘭過去三年經濟成長減緩、失業率逹11.8%、財政發生赤字，造成芬蘭在創新方面的支出顯得力不從心。</w:t>
      </w:r>
    </w:p>
    <w:p w:rsidR="006853EE" w:rsidRPr="000E5FEB" w:rsidRDefault="006853EE" w:rsidP="000E5FEB">
      <w:pPr>
        <w:widowControl/>
        <w:tabs>
          <w:tab w:val="left" w:pos="709"/>
          <w:tab w:val="left" w:pos="1134"/>
        </w:tabs>
        <w:spacing w:line="500" w:lineRule="exact"/>
        <w:ind w:leftChars="236" w:left="566" w:firstLineChars="177" w:firstLine="425"/>
        <w:jc w:val="both"/>
        <w:rPr>
          <w:rFonts w:ascii="細明體" w:eastAsia="細明體" w:hAnsi="細明體"/>
        </w:rPr>
      </w:pPr>
      <w:r w:rsidRPr="000E5FEB">
        <w:rPr>
          <w:rFonts w:ascii="細明體" w:eastAsia="細明體" w:hAnsi="細明體" w:hint="eastAsia"/>
        </w:rPr>
        <w:t>雖然經濟情勢不佳，惟芬蘭政府了解惟有堅持提升本身國際競爭力才能立於不敗之地。故如何於艱困的情勢中，持續創新力道，是芬蘭全國努力的目標。</w:t>
      </w:r>
    </w:p>
    <w:p w:rsidR="006853EE" w:rsidRPr="000E5FEB" w:rsidRDefault="006853EE" w:rsidP="000E5FEB">
      <w:pPr>
        <w:pStyle w:val="a4"/>
        <w:numPr>
          <w:ilvl w:val="0"/>
          <w:numId w:val="25"/>
        </w:numPr>
        <w:spacing w:line="500" w:lineRule="exact"/>
        <w:ind w:leftChars="0" w:left="709" w:hanging="425"/>
        <w:jc w:val="both"/>
        <w:rPr>
          <w:rFonts w:ascii="細明體" w:eastAsia="細明體" w:hAnsi="細明體"/>
        </w:rPr>
      </w:pPr>
      <w:r w:rsidRPr="000E5FEB">
        <w:rPr>
          <w:rFonts w:ascii="細明體" w:eastAsia="細明體" w:hAnsi="細明體" w:hint="eastAsia"/>
        </w:rPr>
        <w:t>芬蘭之創新體系</w:t>
      </w:r>
    </w:p>
    <w:p w:rsidR="006853EE" w:rsidRPr="000E5FEB" w:rsidRDefault="000E5FEB" w:rsidP="000E5FE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a.</w:t>
      </w:r>
      <w:r w:rsidR="006853EE" w:rsidRPr="000E5FEB">
        <w:rPr>
          <w:rFonts w:ascii="細明體" w:eastAsia="細明體" w:hAnsi="細明體" w:hint="eastAsia"/>
          <w:sz w:val="22"/>
        </w:rPr>
        <w:t>芬蘭創新系統</w:t>
      </w:r>
    </w:p>
    <w:p w:rsidR="006853EE" w:rsidRPr="006853EE" w:rsidRDefault="006853EE" w:rsidP="000E5FEB">
      <w:pPr>
        <w:pStyle w:val="a4"/>
        <w:autoSpaceDE w:val="0"/>
        <w:autoSpaceDN w:val="0"/>
        <w:adjustRightInd w:val="0"/>
        <w:spacing w:line="500" w:lineRule="exact"/>
        <w:ind w:leftChars="0" w:left="567"/>
        <w:rPr>
          <w:rFonts w:ascii="細明體" w:eastAsia="細明體" w:hAnsi="細明體" w:cs="DFKaiShu-SB-Estd-BF"/>
          <w:kern w:val="0"/>
        </w:rPr>
      </w:pPr>
      <w:r w:rsidRPr="006853EE">
        <w:rPr>
          <w:rFonts w:ascii="細明體" w:eastAsia="細明體" w:hAnsi="細明體" w:cs="DFKaiShu-SB-Estd-BF" w:hint="eastAsia"/>
          <w:kern w:val="0"/>
        </w:rPr>
        <w:tab/>
      </w:r>
      <w:r w:rsidR="000E5FEB">
        <w:rPr>
          <w:rFonts w:ascii="細明體" w:eastAsia="細明體" w:hAnsi="細明體" w:cs="DFKaiShu-SB-Estd-BF" w:hint="eastAsia"/>
          <w:kern w:val="0"/>
        </w:rPr>
        <w:t xml:space="preserve"> </w:t>
      </w:r>
      <w:r w:rsidRPr="006853EE">
        <w:rPr>
          <w:rFonts w:ascii="細明體" w:eastAsia="細明體" w:hAnsi="細明體" w:cs="DFKaiShu-SB-Estd-BF" w:hint="eastAsia"/>
          <w:kern w:val="0"/>
        </w:rPr>
        <w:t>政府政策、大學及法人研發資源及企業研發之有效整合是技術創新的基石，芬蘭在各式國際創新評比中有很好成績，得利於其創新體系健全與策略選擇正確，以下略述其架構。</w:t>
      </w:r>
    </w:p>
    <w:p w:rsidR="006853EE" w:rsidRPr="000E5FEB" w:rsidRDefault="006853EE" w:rsidP="000E5FEB">
      <w:pPr>
        <w:pStyle w:val="a4"/>
        <w:autoSpaceDE w:val="0"/>
        <w:autoSpaceDN w:val="0"/>
        <w:adjustRightInd w:val="0"/>
        <w:spacing w:line="500" w:lineRule="exact"/>
        <w:ind w:leftChars="0" w:left="567" w:firstLineChars="200" w:firstLine="480"/>
        <w:rPr>
          <w:rFonts w:ascii="細明體" w:eastAsia="細明體" w:hAnsi="細明體" w:cs="DFKaiShu-SB-Estd-BF"/>
          <w:kern w:val="0"/>
        </w:rPr>
      </w:pPr>
      <w:r w:rsidRPr="000E5FEB">
        <w:rPr>
          <w:rFonts w:ascii="細明體" w:eastAsia="細明體" w:hAnsi="細明體" w:cs="DFKaiShu-SB-Estd-BF" w:hint="eastAsia"/>
          <w:kern w:val="0"/>
        </w:rPr>
        <w:lastRenderedPageBreak/>
        <w:t>芬蘭國家創新體系如圖</w:t>
      </w:r>
      <w:r w:rsidR="000E5FEB">
        <w:rPr>
          <w:rFonts w:ascii="細明體" w:eastAsia="細明體" w:hAnsi="細明體" w:cs="DFKaiShu-SB-Estd-BF" w:hint="eastAsia"/>
          <w:kern w:val="0"/>
        </w:rPr>
        <w:t>5</w:t>
      </w:r>
      <w:r w:rsidRPr="000E5FEB">
        <w:rPr>
          <w:rFonts w:ascii="細明體" w:eastAsia="細明體" w:hAnsi="細明體" w:cs="DFKaiShu-SB-Estd-BF" w:hint="eastAsia"/>
          <w:kern w:val="0"/>
        </w:rPr>
        <w:t>所示：</w:t>
      </w:r>
    </w:p>
    <w:p w:rsidR="006853EE" w:rsidRDefault="006853EE" w:rsidP="000E5FEB">
      <w:pPr>
        <w:pStyle w:val="Default"/>
        <w:jc w:val="center"/>
        <w:rPr>
          <w:rFonts w:hAnsi="標楷體" w:cs="DFKaiShu-SB-Estd-BF"/>
          <w:color w:val="auto"/>
          <w:sz w:val="28"/>
          <w:szCs w:val="28"/>
        </w:rPr>
      </w:pPr>
      <w:r>
        <w:rPr>
          <w:rFonts w:hAnsi="標楷體" w:cs="DFKaiShu-SB-Estd-BF"/>
          <w:noProof/>
          <w:color w:val="auto"/>
          <w:sz w:val="28"/>
          <w:szCs w:val="28"/>
        </w:rPr>
        <w:drawing>
          <wp:inline distT="0" distB="0" distL="0" distR="0">
            <wp:extent cx="4745620" cy="3663388"/>
            <wp:effectExtent l="0" t="0" r="0" b="0"/>
            <wp:docPr id="24" name="物件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物件 10"/>
                    <pic:cNvPicPr>
                      <a:picLocks noChangeArrowheads="1"/>
                    </pic:cNvPicPr>
                  </pic:nvPicPr>
                  <pic:blipFill>
                    <a:blip r:embed="rId12" cstate="print"/>
                    <a:srcRect l="-1469" r="-334" b="-197"/>
                    <a:stretch>
                      <a:fillRect/>
                    </a:stretch>
                  </pic:blipFill>
                  <pic:spPr bwMode="auto">
                    <a:xfrm>
                      <a:off x="0" y="0"/>
                      <a:ext cx="4747171" cy="3664585"/>
                    </a:xfrm>
                    <a:prstGeom prst="rect">
                      <a:avLst/>
                    </a:prstGeom>
                    <a:noFill/>
                    <a:ln w="9525">
                      <a:noFill/>
                      <a:miter lim="800000"/>
                      <a:headEnd/>
                      <a:tailEnd/>
                    </a:ln>
                  </pic:spPr>
                </pic:pic>
              </a:graphicData>
            </a:graphic>
          </wp:inline>
        </w:drawing>
      </w:r>
    </w:p>
    <w:p w:rsidR="006853EE" w:rsidRPr="000E5FEB" w:rsidRDefault="006853EE" w:rsidP="00A22C60">
      <w:pPr>
        <w:pStyle w:val="a4"/>
        <w:autoSpaceDE w:val="0"/>
        <w:autoSpaceDN w:val="0"/>
        <w:adjustRightInd w:val="0"/>
        <w:snapToGrid w:val="0"/>
        <w:spacing w:afterLines="50" w:after="180" w:line="400" w:lineRule="exact"/>
        <w:ind w:leftChars="0" w:left="0" w:firstLineChars="202" w:firstLine="404"/>
        <w:rPr>
          <w:rFonts w:ascii="細明體" w:eastAsia="細明體" w:hAnsi="細明體"/>
          <w:kern w:val="0"/>
          <w:sz w:val="20"/>
          <w:szCs w:val="20"/>
        </w:rPr>
      </w:pPr>
      <w:r w:rsidRPr="000E5FEB">
        <w:rPr>
          <w:rFonts w:ascii="細明體" w:eastAsia="細明體" w:hAnsi="細明體"/>
          <w:kern w:val="0"/>
          <w:sz w:val="20"/>
          <w:szCs w:val="20"/>
        </w:rPr>
        <w:t>資料來源：</w:t>
      </w:r>
      <w:r w:rsidRPr="000E5FEB">
        <w:rPr>
          <w:rFonts w:ascii="細明體" w:eastAsia="細明體" w:hAnsi="細明體" w:hint="eastAsia"/>
          <w:kern w:val="0"/>
          <w:sz w:val="20"/>
          <w:szCs w:val="20"/>
        </w:rPr>
        <w:t>「</w:t>
      </w:r>
      <w:r w:rsidRPr="000E5FEB">
        <w:rPr>
          <w:rFonts w:ascii="細明體" w:eastAsia="細明體" w:hAnsi="細明體"/>
          <w:kern w:val="0"/>
          <w:sz w:val="20"/>
          <w:szCs w:val="20"/>
        </w:rPr>
        <w:t>Research and Innovation Policy Guidelines for 2011-2015</w:t>
      </w:r>
      <w:r w:rsidRPr="000E5FEB">
        <w:rPr>
          <w:rFonts w:ascii="細明體" w:eastAsia="細明體" w:hAnsi="細明體" w:hint="eastAsia"/>
          <w:kern w:val="0"/>
          <w:sz w:val="20"/>
          <w:szCs w:val="20"/>
        </w:rPr>
        <w:t>」</w:t>
      </w:r>
    </w:p>
    <w:p w:rsidR="000E5FEB" w:rsidRPr="006853EE" w:rsidRDefault="000E5FEB" w:rsidP="00A22C60">
      <w:pPr>
        <w:pStyle w:val="a4"/>
        <w:autoSpaceDE w:val="0"/>
        <w:autoSpaceDN w:val="0"/>
        <w:adjustRightInd w:val="0"/>
        <w:snapToGrid w:val="0"/>
        <w:spacing w:afterLines="50" w:after="180" w:line="400" w:lineRule="exact"/>
        <w:ind w:leftChars="0" w:left="1713"/>
        <w:jc w:val="center"/>
        <w:rPr>
          <w:rFonts w:ascii="細明體" w:eastAsia="細明體" w:hAnsi="細明體"/>
          <w:kern w:val="0"/>
        </w:rPr>
      </w:pPr>
      <w:r w:rsidRPr="000E5FEB">
        <w:rPr>
          <w:rFonts w:ascii="細明體" w:eastAsia="細明體" w:hAnsi="細明體" w:hint="eastAsia"/>
          <w:kern w:val="0"/>
        </w:rPr>
        <w:t>圖</w:t>
      </w:r>
      <w:r>
        <w:rPr>
          <w:rFonts w:ascii="細明體" w:eastAsia="細明體" w:hAnsi="細明體" w:hint="eastAsia"/>
          <w:kern w:val="0"/>
        </w:rPr>
        <w:t xml:space="preserve">5 </w:t>
      </w:r>
      <w:r w:rsidRPr="000E5FEB">
        <w:rPr>
          <w:rFonts w:ascii="細明體" w:eastAsia="細明體" w:hAnsi="細明體" w:hint="eastAsia"/>
          <w:kern w:val="0"/>
        </w:rPr>
        <w:t>芬蘭國家創新體系</w:t>
      </w:r>
    </w:p>
    <w:p w:rsidR="00861A3C" w:rsidRDefault="00861A3C"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p>
    <w:p w:rsidR="006853EE" w:rsidRPr="000E5FEB"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0E5FEB">
        <w:rPr>
          <w:rFonts w:ascii="細明體" w:eastAsia="細明體" w:hAnsi="細明體" w:cs="DFKaiShu-SB-Estd-BF" w:hint="eastAsia"/>
          <w:kern w:val="0"/>
        </w:rPr>
        <w:t>芬蘭研發系統主要分</w:t>
      </w:r>
      <w:r w:rsidRPr="000E5FEB">
        <w:rPr>
          <w:rFonts w:ascii="細明體" w:eastAsia="細明體" w:hAnsi="細明體" w:cs="DFKaiShu-SB-Estd-BF"/>
          <w:kern w:val="0"/>
        </w:rPr>
        <w:t>4</w:t>
      </w:r>
      <w:r w:rsidRPr="000E5FEB">
        <w:rPr>
          <w:rFonts w:ascii="細明體" w:eastAsia="細明體" w:hAnsi="細明體" w:cs="DFKaiShu-SB-Estd-BF" w:hint="eastAsia"/>
          <w:kern w:val="0"/>
        </w:rPr>
        <w:t>層：第</w:t>
      </w:r>
      <w:r w:rsidRPr="000E5FEB">
        <w:rPr>
          <w:rFonts w:ascii="細明體" w:eastAsia="細明體" w:hAnsi="細明體" w:cs="DFKaiShu-SB-Estd-BF"/>
          <w:kern w:val="0"/>
        </w:rPr>
        <w:t>1</w:t>
      </w:r>
      <w:r w:rsidRPr="000E5FEB">
        <w:rPr>
          <w:rFonts w:ascii="細明體" w:eastAsia="細明體" w:hAnsi="細明體" w:cs="DFKaiShu-SB-Estd-BF" w:hint="eastAsia"/>
          <w:kern w:val="0"/>
        </w:rPr>
        <w:t>層為國家科技政策制定，包含國會及研究創新委員會（以該國總理為首，並由相關部會、工會及產業專家組成</w:t>
      </w:r>
      <w:r w:rsidRPr="000E5FEB">
        <w:rPr>
          <w:rFonts w:ascii="細明體" w:eastAsia="細明體" w:hAnsi="細明體" w:cs="DFKaiShu-SB-Estd-BF"/>
          <w:kern w:val="0"/>
        </w:rPr>
        <w:t>）</w:t>
      </w:r>
      <w:r w:rsidRPr="000E5FEB">
        <w:rPr>
          <w:rFonts w:ascii="細明體" w:eastAsia="細明體" w:hAnsi="細明體" w:cs="DFKaiShu-SB-Estd-BF" w:hint="eastAsia"/>
          <w:kern w:val="0"/>
        </w:rPr>
        <w:t>；第</w:t>
      </w:r>
      <w:r w:rsidRPr="000E5FEB">
        <w:rPr>
          <w:rFonts w:ascii="細明體" w:eastAsia="細明體" w:hAnsi="細明體" w:cs="DFKaiShu-SB-Estd-BF"/>
          <w:kern w:val="0"/>
        </w:rPr>
        <w:t>2</w:t>
      </w:r>
      <w:r w:rsidRPr="000E5FEB">
        <w:rPr>
          <w:rFonts w:ascii="細明體" w:eastAsia="細明體" w:hAnsi="細明體" w:cs="DFKaiShu-SB-Estd-BF" w:hint="eastAsia"/>
          <w:kern w:val="0"/>
        </w:rPr>
        <w:t>層為政策預算及執行規劃，以教育文化部，及就業與經濟部為主；第</w:t>
      </w:r>
      <w:r w:rsidRPr="000E5FEB">
        <w:rPr>
          <w:rFonts w:ascii="細明體" w:eastAsia="細明體" w:hAnsi="細明體" w:cs="DFKaiShu-SB-Estd-BF"/>
          <w:kern w:val="0"/>
        </w:rPr>
        <w:t>3</w:t>
      </w:r>
      <w:r w:rsidRPr="000E5FEB">
        <w:rPr>
          <w:rFonts w:ascii="細明體" w:eastAsia="細明體" w:hAnsi="細明體" w:cs="DFKaiShu-SB-Estd-BF" w:hint="eastAsia"/>
          <w:kern w:val="0"/>
        </w:rPr>
        <w:t>層執行創新資源分配，以芬蘭科學院及技術創新局</w:t>
      </w:r>
      <w:r w:rsidRPr="000E5FEB">
        <w:rPr>
          <w:rFonts w:ascii="細明體" w:eastAsia="細明體" w:hAnsi="細明體" w:cs="DFKaiShu-SB-Estd-BF"/>
          <w:kern w:val="0"/>
        </w:rPr>
        <w:t>（T</w:t>
      </w:r>
      <w:r w:rsidRPr="000E5FEB">
        <w:rPr>
          <w:rFonts w:ascii="細明體" w:eastAsia="細明體" w:hAnsi="細明體" w:cs="DFKaiShu-SB-Estd-BF" w:hint="eastAsia"/>
          <w:kern w:val="0"/>
        </w:rPr>
        <w:t>ekes</w:t>
      </w:r>
      <w:r w:rsidRPr="000E5FEB">
        <w:rPr>
          <w:rFonts w:ascii="細明體" w:eastAsia="細明體" w:hAnsi="細明體" w:cs="DFKaiShu-SB-Estd-BF"/>
          <w:kern w:val="0"/>
        </w:rPr>
        <w:t>）</w:t>
      </w:r>
      <w:r w:rsidRPr="000E5FEB">
        <w:rPr>
          <w:rFonts w:ascii="細明體" w:eastAsia="細明體" w:hAnsi="細明體" w:cs="DFKaiShu-SB-Estd-BF" w:hint="eastAsia"/>
          <w:kern w:val="0"/>
        </w:rPr>
        <w:t>為主：第</w:t>
      </w:r>
      <w:r w:rsidRPr="000E5FEB">
        <w:rPr>
          <w:rFonts w:ascii="細明體" w:eastAsia="細明體" w:hAnsi="細明體" w:cs="DFKaiShu-SB-Estd-BF"/>
          <w:kern w:val="0"/>
        </w:rPr>
        <w:t>4</w:t>
      </w:r>
      <w:r w:rsidRPr="000E5FEB">
        <w:rPr>
          <w:rFonts w:ascii="細明體" w:eastAsia="細明體" w:hAnsi="細明體" w:cs="DFKaiShu-SB-Estd-BF" w:hint="eastAsia"/>
          <w:kern w:val="0"/>
        </w:rPr>
        <w:t>層為創新研發執行單位，包括</w:t>
      </w:r>
      <w:r w:rsidRPr="000E5FEB">
        <w:rPr>
          <w:rFonts w:ascii="細明體" w:eastAsia="細明體" w:hAnsi="細明體" w:cs="DFKaiShu-SB-Estd-BF"/>
          <w:kern w:val="0"/>
        </w:rPr>
        <w:t>16</w:t>
      </w:r>
      <w:r w:rsidRPr="000E5FEB">
        <w:rPr>
          <w:rFonts w:ascii="細明體" w:eastAsia="細明體" w:hAnsi="細明體" w:cs="DFKaiShu-SB-Estd-BF" w:hint="eastAsia"/>
          <w:kern w:val="0"/>
        </w:rPr>
        <w:t>個大學、</w:t>
      </w:r>
      <w:r w:rsidRPr="000E5FEB">
        <w:rPr>
          <w:rFonts w:ascii="細明體" w:eastAsia="細明體" w:hAnsi="細明體" w:cs="DFKaiShu-SB-Estd-BF"/>
          <w:kern w:val="0"/>
        </w:rPr>
        <w:t>18</w:t>
      </w:r>
      <w:r w:rsidRPr="000E5FEB">
        <w:rPr>
          <w:rFonts w:ascii="細明體" w:eastAsia="細明體" w:hAnsi="細明體" w:cs="DFKaiShu-SB-Estd-BF" w:hint="eastAsia"/>
          <w:kern w:val="0"/>
        </w:rPr>
        <w:t>個研究機構及私人機構及企業，形成縝密的研發網絡。</w:t>
      </w:r>
    </w:p>
    <w:p w:rsidR="006853EE" w:rsidRPr="000E5FEB"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0E5FEB">
        <w:rPr>
          <w:rFonts w:ascii="細明體" w:eastAsia="細明體" w:hAnsi="細明體" w:cs="DFKaiShu-SB-Estd-BF" w:hint="eastAsia"/>
          <w:kern w:val="0"/>
        </w:rPr>
        <w:t>芬蘭的創新研發相關單位，主要包括：芬蘭「國家創新基金會</w:t>
      </w:r>
      <w:r w:rsidRPr="000E5FEB">
        <w:rPr>
          <w:rFonts w:ascii="細明體" w:eastAsia="細明體" w:hAnsi="細明體" w:cs="DFKaiShu-SB-Estd-BF"/>
          <w:kern w:val="0"/>
        </w:rPr>
        <w:t>（</w:t>
      </w:r>
      <w:r w:rsidRPr="000E5FEB">
        <w:rPr>
          <w:rFonts w:ascii="細明體" w:eastAsia="細明體" w:hAnsi="細明體" w:cs="DFKaiShu-SB-Estd-BF" w:hint="eastAsia"/>
          <w:kern w:val="0"/>
        </w:rPr>
        <w:t>The Finnish National Fund for Research and Development，簡稱</w:t>
      </w:r>
      <w:r w:rsidRPr="000E5FEB">
        <w:rPr>
          <w:rFonts w:ascii="細明體" w:eastAsia="細明體" w:hAnsi="細明體" w:cs="DFKaiShu-SB-Estd-BF"/>
          <w:kern w:val="0"/>
        </w:rPr>
        <w:t>S</w:t>
      </w:r>
      <w:r w:rsidRPr="000E5FEB">
        <w:rPr>
          <w:rFonts w:ascii="細明體" w:eastAsia="細明體" w:hAnsi="細明體" w:cs="DFKaiShu-SB-Estd-BF" w:hint="eastAsia"/>
          <w:kern w:val="0"/>
        </w:rPr>
        <w:t>itra</w:t>
      </w:r>
      <w:r w:rsidRPr="000E5FEB">
        <w:rPr>
          <w:rFonts w:ascii="細明體" w:eastAsia="細明體" w:hAnsi="細明體" w:cs="DFKaiShu-SB-Estd-BF"/>
          <w:kern w:val="0"/>
        </w:rPr>
        <w:t>）</w:t>
      </w:r>
      <w:r w:rsidRPr="000E5FEB">
        <w:rPr>
          <w:rFonts w:ascii="細明體" w:eastAsia="細明體" w:hAnsi="細明體" w:cs="DFKaiShu-SB-Estd-BF" w:hint="eastAsia"/>
          <w:kern w:val="0"/>
        </w:rPr>
        <w:t>」、芬蘭科學院（AOF）、芬蘭技術創新局及北歐最大的「技術研究中心，</w:t>
      </w:r>
      <w:r w:rsidRPr="000E5FEB">
        <w:rPr>
          <w:rFonts w:ascii="細明體" w:eastAsia="細明體" w:hAnsi="細明體" w:cs="DFKaiShu-SB-Estd-BF"/>
          <w:kern w:val="0"/>
        </w:rPr>
        <w:t>Technical research Center in Finland，</w:t>
      </w:r>
      <w:r w:rsidRPr="000E5FEB">
        <w:rPr>
          <w:rFonts w:ascii="細明體" w:eastAsia="細明體" w:hAnsi="細明體" w:cs="DFKaiShu-SB-Estd-BF" w:hint="eastAsia"/>
          <w:kern w:val="0"/>
        </w:rPr>
        <w:t>簡稱</w:t>
      </w:r>
      <w:r w:rsidRPr="000E5FEB">
        <w:rPr>
          <w:rFonts w:ascii="細明體" w:eastAsia="細明體" w:hAnsi="細明體" w:cs="DFKaiShu-SB-Estd-BF"/>
          <w:kern w:val="0"/>
        </w:rPr>
        <w:t>VTT）</w:t>
      </w:r>
      <w:r w:rsidRPr="000E5FEB">
        <w:rPr>
          <w:rFonts w:ascii="細明體" w:eastAsia="細明體" w:hAnsi="細明體" w:cs="DFKaiShu-SB-Estd-BF" w:hint="eastAsia"/>
          <w:kern w:val="0"/>
        </w:rPr>
        <w:t>」等，藉由各項經費補助，協助新創企業及研究單位開發創新技術、服務，提升其產業附加價</w:t>
      </w:r>
      <w:r w:rsidRPr="000E5FEB">
        <w:rPr>
          <w:rFonts w:ascii="細明體" w:eastAsia="細明體" w:hAnsi="細明體" w:cs="DFKaiShu-SB-Estd-BF" w:hint="eastAsia"/>
          <w:kern w:val="0"/>
        </w:rPr>
        <w:lastRenderedPageBreak/>
        <w:t>值及布局下一階段的產業發展。</w:t>
      </w:r>
    </w:p>
    <w:p w:rsidR="006853EE" w:rsidRPr="000E5FEB" w:rsidRDefault="000E5FEB" w:rsidP="000E5FE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b.</w:t>
      </w:r>
      <w:r w:rsidR="006853EE" w:rsidRPr="000E5FEB">
        <w:rPr>
          <w:rFonts w:ascii="細明體" w:eastAsia="細明體" w:hAnsi="細明體" w:hint="eastAsia"/>
          <w:sz w:val="22"/>
        </w:rPr>
        <w:t>技術創新局（</w:t>
      </w:r>
      <w:r w:rsidR="006853EE" w:rsidRPr="000E5FEB">
        <w:rPr>
          <w:rFonts w:ascii="細明體" w:eastAsia="細明體" w:hAnsi="細明體"/>
          <w:sz w:val="22"/>
        </w:rPr>
        <w:t>Tekes</w:t>
      </w:r>
      <w:r w:rsidR="006853EE" w:rsidRPr="000E5FEB">
        <w:rPr>
          <w:rFonts w:ascii="細明體" w:eastAsia="細明體" w:hAnsi="細明體" w:hint="eastAsia"/>
          <w:sz w:val="22"/>
        </w:rPr>
        <w:t>）</w:t>
      </w:r>
      <w:r w:rsidR="006853EE" w:rsidRPr="000E5FEB">
        <w:rPr>
          <w:rFonts w:ascii="細明體" w:eastAsia="細明體" w:hAnsi="細明體"/>
          <w:sz w:val="22"/>
        </w:rPr>
        <w:t>簡介</w:t>
      </w:r>
    </w:p>
    <w:p w:rsidR="006853EE" w:rsidRPr="006853EE"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kern w:val="0"/>
        </w:rPr>
        <w:t>隸屬芬蘭就業與經濟部</w:t>
      </w:r>
      <w:r w:rsidRPr="006853EE">
        <w:rPr>
          <w:rFonts w:ascii="細明體" w:eastAsia="細明體" w:hAnsi="細明體" w:cs="DFKaiShu-SB-Estd-BF" w:hint="eastAsia"/>
          <w:kern w:val="0"/>
        </w:rPr>
        <w:t>（MEE</w:t>
      </w:r>
      <w:r w:rsidRPr="006853EE">
        <w:rPr>
          <w:rFonts w:ascii="細明體" w:eastAsia="細明體" w:hAnsi="細明體" w:cs="DFKaiShu-SB-Estd-BF"/>
          <w:kern w:val="0"/>
        </w:rPr>
        <w:t>），為芬蘭最重要之補助創新研究、發展與應用之公立專業機構，Tekes之目標為創造芬蘭下世代創新活動能力，促進產業升級並提升產業價值</w:t>
      </w:r>
      <w:r w:rsidRPr="006853EE">
        <w:rPr>
          <w:rFonts w:ascii="細明體" w:eastAsia="細明體" w:hAnsi="細明體" w:cs="DFKaiShu-SB-Estd-BF" w:hint="eastAsia"/>
          <w:kern w:val="0"/>
        </w:rPr>
        <w:t>。</w:t>
      </w:r>
    </w:p>
    <w:p w:rsidR="006853EE" w:rsidRPr="006853EE"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kern w:val="0"/>
        </w:rPr>
        <w:t>為達成此目的，Tekes</w:t>
      </w:r>
      <w:r w:rsidRPr="006853EE">
        <w:rPr>
          <w:rFonts w:ascii="細明體" w:eastAsia="細明體" w:hAnsi="細明體" w:cs="DFKaiShu-SB-Estd-BF" w:hint="eastAsia"/>
          <w:kern w:val="0"/>
        </w:rPr>
        <w:t>以政府資源引導產業創新活動，</w:t>
      </w:r>
      <w:r w:rsidRPr="006853EE">
        <w:rPr>
          <w:rFonts w:ascii="細明體" w:eastAsia="細明體" w:hAnsi="細明體" w:cs="DFKaiShu-SB-Estd-BF"/>
          <w:kern w:val="0"/>
        </w:rPr>
        <w:t>補助具潛力成為新興產業之技術研發與具前途之新創公司與創新專案。</w:t>
      </w:r>
      <w:r w:rsidRPr="006853EE">
        <w:rPr>
          <w:rFonts w:ascii="細明體" w:eastAsia="細明體" w:hAnsi="細明體" w:cs="DFKaiShu-SB-Estd-BF" w:hint="eastAsia"/>
          <w:kern w:val="0"/>
        </w:rPr>
        <w:t>其配置有</w:t>
      </w:r>
      <w:r w:rsidRPr="006853EE">
        <w:rPr>
          <w:rFonts w:ascii="細明體" w:eastAsia="細明體" w:hAnsi="細明體" w:cs="DFKaiShu-SB-Estd-BF"/>
          <w:kern w:val="0"/>
        </w:rPr>
        <w:t>200</w:t>
      </w:r>
      <w:r w:rsidRPr="006853EE">
        <w:rPr>
          <w:rFonts w:ascii="細明體" w:eastAsia="細明體" w:hAnsi="細明體" w:cs="DFKaiShu-SB-Estd-BF" w:hint="eastAsia"/>
          <w:kern w:val="0"/>
        </w:rPr>
        <w:t>多人的專屬智囊團，當選定發展方向後，即由其內部具有產業背景的政府官員組成專案評審團。他們充分地瞭解各個行業的發展狀況，也掌握了其中的變化，及相關領域中表現的最佳者，因此可將資源投入最有成功機會之研發單位或企業。</w:t>
      </w:r>
    </w:p>
    <w:p w:rsidR="006853EE" w:rsidRPr="000E5FEB"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kern w:val="0"/>
        </w:rPr>
        <w:t>Tekes一年約補助1,500件商業研發專案，</w:t>
      </w:r>
      <w:r w:rsidRPr="006853EE">
        <w:rPr>
          <w:rFonts w:ascii="細明體" w:eastAsia="細明體" w:hAnsi="細明體" w:cs="DFKaiShu-SB-Estd-BF" w:hint="eastAsia"/>
          <w:kern w:val="0"/>
        </w:rPr>
        <w:t>接受</w:t>
      </w:r>
      <w:r w:rsidRPr="000E5FEB">
        <w:rPr>
          <w:rFonts w:ascii="細明體" w:eastAsia="細明體" w:hAnsi="細明體" w:cs="DFKaiShu-SB-Estd-BF"/>
          <w:kern w:val="0"/>
        </w:rPr>
        <w:t>補助企業有67%為中小企業</w:t>
      </w:r>
      <w:r w:rsidRPr="000E5FEB">
        <w:rPr>
          <w:rFonts w:ascii="細明體" w:eastAsia="細明體" w:hAnsi="細明體" w:cs="DFKaiShu-SB-Estd-BF" w:hint="eastAsia"/>
          <w:kern w:val="0"/>
        </w:rPr>
        <w:t>，</w:t>
      </w:r>
      <w:r w:rsidRPr="006853EE">
        <w:rPr>
          <w:rFonts w:ascii="細明體" w:eastAsia="細明體" w:hAnsi="細明體" w:cs="DFKaiShu-SB-Estd-BF"/>
          <w:kern w:val="0"/>
        </w:rPr>
        <w:t>同時也補助約600件與公共應用相關之研究專案給芬蘭大專院校與研究機構。</w:t>
      </w:r>
      <w:r w:rsidRPr="006853EE">
        <w:rPr>
          <w:rFonts w:ascii="細明體" w:eastAsia="細明體" w:hAnsi="細明體" w:cs="DFKaiShu-SB-Estd-BF" w:hint="eastAsia"/>
          <w:kern w:val="0"/>
        </w:rPr>
        <w:t>且</w:t>
      </w:r>
      <w:r w:rsidRPr="006853EE">
        <w:rPr>
          <w:rFonts w:ascii="細明體" w:eastAsia="細明體" w:hAnsi="細明體" w:cs="DFKaiShu-SB-Estd-BF"/>
          <w:kern w:val="0"/>
        </w:rPr>
        <w:t>並不要求受補助單位提供金錢或智財回饋，</w:t>
      </w:r>
      <w:r w:rsidRPr="000E5FEB">
        <w:rPr>
          <w:rFonts w:ascii="細明體" w:eastAsia="細明體" w:hAnsi="細明體" w:cs="DFKaiShu-SB-Estd-BF"/>
          <w:kern w:val="0"/>
        </w:rPr>
        <w:t>根據2013年Tekes 內部調查，芬蘭國內前10大成長最快速之企業中，即有9家接受Tekes之補助或輔導。</w:t>
      </w:r>
    </w:p>
    <w:p w:rsidR="006853EE" w:rsidRPr="000E5FEB" w:rsidRDefault="000E5FEB" w:rsidP="000E5FEB">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c.</w:t>
      </w:r>
      <w:r w:rsidR="006853EE" w:rsidRPr="000E5FEB">
        <w:rPr>
          <w:rFonts w:ascii="細明體" w:eastAsia="細明體" w:hAnsi="細明體" w:hint="eastAsia"/>
          <w:sz w:val="22"/>
        </w:rPr>
        <w:t xml:space="preserve">VTT 簡介 </w:t>
      </w:r>
    </w:p>
    <w:p w:rsidR="006853EE" w:rsidRPr="006853EE"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kern w:val="0"/>
        </w:rPr>
        <w:t>VTT</w:t>
      </w:r>
      <w:r w:rsidRPr="006853EE">
        <w:rPr>
          <w:rFonts w:ascii="細明體" w:eastAsia="細明體" w:hAnsi="細明體" w:cs="DFKaiShu-SB-Estd-BF" w:hint="eastAsia"/>
          <w:kern w:val="0"/>
        </w:rPr>
        <w:t>創立於</w:t>
      </w:r>
      <w:r w:rsidRPr="006853EE">
        <w:rPr>
          <w:rFonts w:ascii="細明體" w:eastAsia="細明體" w:hAnsi="細明體" w:cs="DFKaiShu-SB-Estd-BF"/>
          <w:kern w:val="0"/>
        </w:rPr>
        <w:t>1942</w:t>
      </w:r>
      <w:r w:rsidRPr="006853EE">
        <w:rPr>
          <w:rFonts w:ascii="細明體" w:eastAsia="細明體" w:hAnsi="細明體" w:cs="DFKaiShu-SB-Estd-BF" w:hint="eastAsia"/>
          <w:kern w:val="0"/>
        </w:rPr>
        <w:t>年，為芬蘭指標性之產業技術研發機構，隸屬就業經濟部，其業務屬性等同於我國工研院。</w:t>
      </w:r>
      <w:r w:rsidRPr="006853EE">
        <w:rPr>
          <w:rFonts w:ascii="細明體" w:eastAsia="細明體" w:hAnsi="細明體" w:cs="DFKaiShu-SB-Estd-BF"/>
          <w:kern w:val="0"/>
        </w:rPr>
        <w:t xml:space="preserve"> </w:t>
      </w:r>
    </w:p>
    <w:p w:rsidR="006853EE" w:rsidRPr="006853EE" w:rsidRDefault="006853EE" w:rsidP="000E5FEB">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hint="eastAsia"/>
          <w:kern w:val="0"/>
        </w:rPr>
        <w:t>根據</w:t>
      </w:r>
      <w:r w:rsidRPr="006853EE">
        <w:rPr>
          <w:rFonts w:ascii="細明體" w:eastAsia="細明體" w:hAnsi="細明體" w:cs="DFKaiShu-SB-Estd-BF"/>
          <w:kern w:val="0"/>
        </w:rPr>
        <w:t>2014</w:t>
      </w:r>
      <w:r w:rsidRPr="006853EE">
        <w:rPr>
          <w:rFonts w:ascii="細明體" w:eastAsia="細明體" w:hAnsi="細明體" w:cs="DFKaiShu-SB-Estd-BF" w:hint="eastAsia"/>
          <w:kern w:val="0"/>
        </w:rPr>
        <w:t>年資料，</w:t>
      </w:r>
      <w:r w:rsidRPr="006853EE">
        <w:rPr>
          <w:rFonts w:ascii="細明體" w:eastAsia="細明體" w:hAnsi="細明體" w:cs="DFKaiShu-SB-Estd-BF"/>
          <w:kern w:val="0"/>
        </w:rPr>
        <w:t>VTT</w:t>
      </w:r>
      <w:r w:rsidRPr="006853EE">
        <w:rPr>
          <w:rFonts w:ascii="細明體" w:eastAsia="細明體" w:hAnsi="細明體" w:cs="DFKaiShu-SB-Estd-BF" w:hint="eastAsia"/>
          <w:kern w:val="0"/>
        </w:rPr>
        <w:t>接受政府基本經費約占其總經費之</w:t>
      </w:r>
      <w:r w:rsidRPr="006853EE">
        <w:rPr>
          <w:rFonts w:ascii="細明體" w:eastAsia="細明體" w:hAnsi="細明體" w:cs="DFKaiShu-SB-Estd-BF"/>
          <w:kern w:val="0"/>
        </w:rPr>
        <w:t>35%</w:t>
      </w:r>
      <w:r w:rsidRPr="006853EE">
        <w:rPr>
          <w:rFonts w:ascii="細明體" w:eastAsia="細明體" w:hAnsi="細明體" w:cs="DFKaiShu-SB-Estd-BF" w:hint="eastAsia"/>
          <w:kern w:val="0"/>
        </w:rPr>
        <w:t>，其他政府收入約佔總經費之</w:t>
      </w:r>
      <w:r w:rsidRPr="006853EE">
        <w:rPr>
          <w:rFonts w:ascii="細明體" w:eastAsia="細明體" w:hAnsi="細明體" w:cs="DFKaiShu-SB-Estd-BF"/>
          <w:kern w:val="0"/>
        </w:rPr>
        <w:t>28%</w:t>
      </w:r>
      <w:r w:rsidRPr="006853EE">
        <w:rPr>
          <w:rFonts w:ascii="細明體" w:eastAsia="細明體" w:hAnsi="細明體" w:cs="DFKaiShu-SB-Estd-BF" w:hint="eastAsia"/>
          <w:kern w:val="0"/>
        </w:rPr>
        <w:t>，故總計來自政府收入約</w:t>
      </w:r>
      <w:r w:rsidRPr="006853EE">
        <w:rPr>
          <w:rFonts w:ascii="細明體" w:eastAsia="細明體" w:hAnsi="細明體" w:cs="DFKaiShu-SB-Estd-BF"/>
          <w:kern w:val="0"/>
        </w:rPr>
        <w:t>63%</w:t>
      </w:r>
      <w:r w:rsidRPr="006853EE">
        <w:rPr>
          <w:rFonts w:ascii="細明體" w:eastAsia="細明體" w:hAnsi="細明體" w:cs="DFKaiShu-SB-Estd-BF" w:hint="eastAsia"/>
          <w:kern w:val="0"/>
        </w:rPr>
        <w:t>。</w:t>
      </w:r>
      <w:r w:rsidRPr="006853EE">
        <w:rPr>
          <w:rFonts w:ascii="細明體" w:eastAsia="細明體" w:hAnsi="細明體" w:cs="DFKaiShu-SB-Estd-BF"/>
          <w:kern w:val="0"/>
        </w:rPr>
        <w:t>VTT</w:t>
      </w:r>
      <w:r w:rsidRPr="006853EE">
        <w:rPr>
          <w:rFonts w:ascii="細明體" w:eastAsia="細明體" w:hAnsi="細明體" w:cs="DFKaiShu-SB-Estd-BF" w:hint="eastAsia"/>
          <w:kern w:val="0"/>
        </w:rPr>
        <w:t>員工人數約</w:t>
      </w:r>
      <w:r w:rsidRPr="006853EE">
        <w:rPr>
          <w:rFonts w:ascii="細明體" w:eastAsia="細明體" w:hAnsi="細明體" w:cs="DFKaiShu-SB-Estd-BF"/>
          <w:kern w:val="0"/>
        </w:rPr>
        <w:t>2,400</w:t>
      </w:r>
      <w:r w:rsidRPr="006853EE">
        <w:rPr>
          <w:rFonts w:ascii="細明體" w:eastAsia="細明體" w:hAnsi="細明體" w:cs="DFKaiShu-SB-Estd-BF" w:hint="eastAsia"/>
          <w:kern w:val="0"/>
        </w:rPr>
        <w:t>人，為北歐第一大之應用研發機構。其成立宗旨為推動技術產業化，提供客戶高科技解決方案及創新服務。研究範圍涵蓋電子學、資訊技術、工業系統、加工過程、生物工程及建築運輸等領域，為芬蘭國家創新體系的重要組成部分。</w:t>
      </w:r>
      <w:r w:rsidRPr="006853EE">
        <w:rPr>
          <w:rFonts w:ascii="細明體" w:eastAsia="細明體" w:hAnsi="細明體" w:cs="DFKaiShu-SB-Estd-BF"/>
          <w:kern w:val="0"/>
        </w:rPr>
        <w:t xml:space="preserve"> </w:t>
      </w:r>
    </w:p>
    <w:p w:rsidR="006853EE" w:rsidRPr="00166E1F" w:rsidRDefault="006853EE" w:rsidP="00166E1F">
      <w:pPr>
        <w:pStyle w:val="a4"/>
        <w:numPr>
          <w:ilvl w:val="0"/>
          <w:numId w:val="25"/>
        </w:numPr>
        <w:spacing w:line="500" w:lineRule="exact"/>
        <w:ind w:leftChars="0" w:left="709" w:hanging="425"/>
        <w:jc w:val="both"/>
        <w:rPr>
          <w:rFonts w:ascii="細明體" w:eastAsia="細明體" w:hAnsi="細明體"/>
        </w:rPr>
      </w:pPr>
      <w:r w:rsidRPr="00166E1F">
        <w:rPr>
          <w:rFonts w:ascii="細明體" w:eastAsia="細明體" w:hAnsi="細明體" w:hint="eastAsia"/>
        </w:rPr>
        <w:t>研發資源</w:t>
      </w:r>
    </w:p>
    <w:p w:rsidR="006853EE" w:rsidRPr="00166E1F" w:rsidRDefault="006853EE" w:rsidP="00166E1F">
      <w:pPr>
        <w:spacing w:line="500" w:lineRule="exact"/>
        <w:ind w:firstLineChars="300" w:firstLine="720"/>
        <w:jc w:val="both"/>
        <w:rPr>
          <w:rFonts w:ascii="細明體" w:eastAsia="細明體" w:hAnsi="細明體" w:cs="DFKaiShu-SB-Estd-BF"/>
          <w:kern w:val="0"/>
        </w:rPr>
      </w:pPr>
      <w:r w:rsidRPr="00166E1F">
        <w:rPr>
          <w:rFonts w:ascii="細明體" w:eastAsia="細明體" w:hAnsi="細明體" w:cs="DFKaiShu-SB-Estd-BF" w:hint="eastAsia"/>
          <w:kern w:val="0"/>
        </w:rPr>
        <w:t>研發資源除設備外，最重要的為研發經費與人才。</w:t>
      </w:r>
    </w:p>
    <w:p w:rsidR="006853EE" w:rsidRPr="00166E1F" w:rsidRDefault="00166E1F" w:rsidP="00166E1F">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lastRenderedPageBreak/>
        <w:t>a.</w:t>
      </w:r>
      <w:r w:rsidR="006853EE" w:rsidRPr="00166E1F">
        <w:rPr>
          <w:rFonts w:ascii="細明體" w:eastAsia="細明體" w:hAnsi="細明體" w:hint="eastAsia"/>
          <w:sz w:val="22"/>
        </w:rPr>
        <w:t>研發經費</w:t>
      </w:r>
    </w:p>
    <w:p w:rsidR="006853EE" w:rsidRPr="00166E1F" w:rsidRDefault="006853EE" w:rsidP="00166E1F">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166E1F">
        <w:rPr>
          <w:rFonts w:ascii="細明體" w:eastAsia="細明體" w:hAnsi="細明體" w:cs="DFKaiShu-SB-Estd-BF" w:hint="eastAsia"/>
          <w:kern w:val="0"/>
        </w:rPr>
        <w:t>投入研發體系之人才與經費是最重要的研發資源，芬蘭R＆D支出占GDP的比率在2009年，達到歷史高峰，為3.75%；而至2014年，比率降至3.13%。惟在兩年前，芬蘭的R＆D比率還居世界第三，僅次於以色列（4.25%）和韓國（4.03%）之後，而緊追在後的瑞典，日本與台灣有即將超越芬蘭之勢，另德國和丹麥也越過3%的門檻。芬蘭的下降是由於私部門和公部門的研發經費之降低。從2008至2014年，私部門的R＆D經費支出的實質減少了24%；而公部門從2006至2010年， R＆D經費支出的實質成長15%、但2010至2014年間卻下降13%。總結而言，2014年政府投入R＆D的實質費用比2006年為低。尤其在過去4 年，芬蘭創新技術局與VTT在推動基礎技術與企業再生的實質預算經費被削減35%。</w:t>
      </w:r>
    </w:p>
    <w:p w:rsidR="006853EE" w:rsidRPr="00166E1F" w:rsidRDefault="00166E1F" w:rsidP="00166E1F">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b.</w:t>
      </w:r>
      <w:r w:rsidR="006853EE" w:rsidRPr="00166E1F">
        <w:rPr>
          <w:rFonts w:ascii="細明體" w:eastAsia="細明體" w:hAnsi="細明體" w:hint="eastAsia"/>
          <w:sz w:val="22"/>
        </w:rPr>
        <w:t>研發人才培育</w:t>
      </w:r>
    </w:p>
    <w:p w:rsidR="006853EE" w:rsidRPr="00166E1F" w:rsidRDefault="006853EE" w:rsidP="00166E1F">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166E1F">
        <w:rPr>
          <w:rFonts w:ascii="細明體" w:eastAsia="細明體" w:hAnsi="細明體" w:cs="DFKaiShu-SB-Estd-BF" w:hint="eastAsia"/>
          <w:kern w:val="0"/>
        </w:rPr>
        <w:t>台大財金系教授、前國發會主委管中閔說，「現在要創造經濟成長，不能再靠資本了，而是要尋求創新。而創新，就是要靠人才。」而教育成就了芬蘭的競爭力，教育的終極目標在培養創造力。這也是持續保有國際競爭力的明確目標。因此，在全國人民認同和支持下，擬定「教育機會均等」與「挹注經費在最需要的地方」之長期策略；堅持「社會公平」和「芬蘭認同」的核心價值；改革提升師資素質，是芬蘭教育成功的三大支柱。</w:t>
      </w:r>
    </w:p>
    <w:p w:rsidR="006853EE" w:rsidRPr="00166E1F" w:rsidRDefault="006853EE" w:rsidP="00166E1F">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166E1F">
        <w:rPr>
          <w:rFonts w:ascii="細明體" w:eastAsia="細明體" w:hAnsi="細明體" w:cs="DFKaiShu-SB-Estd-BF" w:hint="eastAsia"/>
          <w:kern w:val="0"/>
        </w:rPr>
        <w:t>而貫穿改革脈絡、促使政策成功的教育核心價值，是「不放棄任何一個學生」的平等精神，讓每位學生皆能有所發展，以人為本。教育過程強調讓學生實作的重要性，當孩子可以自己動手解決最根本的人生需求時，他才有能力去打開自己的視野。</w:t>
      </w:r>
    </w:p>
    <w:p w:rsidR="006853EE" w:rsidRPr="00166E1F" w:rsidRDefault="006853EE" w:rsidP="00166E1F">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166E1F">
        <w:rPr>
          <w:rFonts w:ascii="細明體" w:eastAsia="細明體" w:hAnsi="細明體" w:cs="DFKaiShu-SB-Estd-BF" w:hint="eastAsia"/>
          <w:kern w:val="0"/>
        </w:rPr>
        <w:t>另一成功重點為教育國際化，芬蘭教育自學生9歲即安排英語課程，上課內容相當生活化，也善用資通訊設備，此乃芬蘭民眾英語程度頗佳的原因。加以多數芬蘭大學致力於成為國際化大學，學校的策略不論在教學、研究及社會互動等領域，都以國際化為關鍵考量，多數開設課程亦以英語教學為主，易與全球接軌、獲得國際新知。</w:t>
      </w:r>
    </w:p>
    <w:p w:rsidR="006853EE" w:rsidRPr="00166E1F" w:rsidRDefault="006853EE" w:rsidP="00166E1F">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166E1F">
        <w:rPr>
          <w:rFonts w:ascii="細明體" w:eastAsia="細明體" w:hAnsi="細明體" w:cs="DFKaiShu-SB-Estd-BF" w:hint="eastAsia"/>
          <w:kern w:val="0"/>
        </w:rPr>
        <w:lastRenderedPageBreak/>
        <w:t>芬蘭有20所研究型大學，30所科技大學，發展方向分別為學術研究及實際應用，水準很高，赫爾辛基大學在全球大學排名第75名。在電子、電機、機械、材料、生物科技及通訊等領域表現傑出，有助於提升芬蘭國家競爭力。芬蘭在創新方面有傲人的成果，教育制度功不可沒。芬蘭擁有質量俱優的各類技術人才，為創新提供動力。</w:t>
      </w:r>
    </w:p>
    <w:p w:rsidR="006853EE" w:rsidRPr="00166E1F" w:rsidRDefault="006853EE" w:rsidP="00166E1F">
      <w:pPr>
        <w:pStyle w:val="a4"/>
        <w:numPr>
          <w:ilvl w:val="0"/>
          <w:numId w:val="25"/>
        </w:numPr>
        <w:spacing w:line="500" w:lineRule="exact"/>
        <w:ind w:leftChars="0" w:left="709" w:hanging="425"/>
        <w:jc w:val="both"/>
        <w:rPr>
          <w:rFonts w:ascii="細明體" w:eastAsia="細明體" w:hAnsi="細明體"/>
        </w:rPr>
      </w:pPr>
      <w:r w:rsidRPr="00166E1F">
        <w:rPr>
          <w:rFonts w:ascii="細明體" w:eastAsia="細明體" w:hAnsi="細明體" w:hint="eastAsia"/>
        </w:rPr>
        <w:t>研發策略</w:t>
      </w:r>
    </w:p>
    <w:p w:rsidR="006853EE" w:rsidRPr="002B37B2" w:rsidRDefault="006853EE" w:rsidP="002B37B2">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2B37B2">
        <w:rPr>
          <w:rFonts w:ascii="細明體" w:eastAsia="細明體" w:hAnsi="細明體" w:cs="DFKaiShu-SB-Estd-BF" w:hint="eastAsia"/>
          <w:kern w:val="0"/>
        </w:rPr>
        <w:t>雖然芬蘭R＆D支出占GDP的比率在2014年降至3.13%，約為63.8億歐元，其中公部門研發經費僅編列約6億歐元，金額並不算高，但其經由SHOKs科技計畫策略及芬蘭創新基金（Sitra），有效引導政府及產業創新活動，培育新技術，以下針對SHOKs及Sitra之運作說明。</w:t>
      </w:r>
    </w:p>
    <w:p w:rsidR="006853EE" w:rsidRPr="002B37B2" w:rsidRDefault="002B37B2" w:rsidP="002B37B2">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a.</w:t>
      </w:r>
      <w:r w:rsidR="006853EE" w:rsidRPr="002B37B2">
        <w:rPr>
          <w:rFonts w:ascii="細明體" w:eastAsia="細明體" w:hAnsi="細明體"/>
          <w:sz w:val="22"/>
        </w:rPr>
        <w:t>芬蘭</w:t>
      </w:r>
      <w:r w:rsidR="006853EE" w:rsidRPr="002B37B2">
        <w:rPr>
          <w:rFonts w:ascii="細明體" w:eastAsia="細明體" w:hAnsi="細明體" w:hint="eastAsia"/>
          <w:sz w:val="22"/>
        </w:rPr>
        <w:t>科技創新策略中心（Strategic Centres for Science, Technology and Innovation，簡稱SHOKs）</w:t>
      </w:r>
    </w:p>
    <w:p w:rsidR="006853EE" w:rsidRPr="002B37B2" w:rsidRDefault="006853EE" w:rsidP="002B37B2">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2B37B2">
        <w:rPr>
          <w:rFonts w:ascii="細明體" w:eastAsia="細明體" w:hAnsi="細明體" w:cs="DFKaiShu-SB-Estd-BF"/>
          <w:kern w:val="0"/>
        </w:rPr>
        <w:t>芬蘭為強化產學合作，加速創新過程，於2006年芬蘭科技創新政策最高統合與協調機構－創新政策委員會</w:t>
      </w:r>
      <w:r w:rsidRPr="002B37B2">
        <w:rPr>
          <w:rFonts w:ascii="細明體" w:eastAsia="細明體" w:hAnsi="細明體" w:cs="DFKaiShu-SB-Estd-BF" w:hint="eastAsia"/>
          <w:kern w:val="0"/>
        </w:rPr>
        <w:t>（</w:t>
      </w:r>
      <w:r w:rsidRPr="002B37B2">
        <w:rPr>
          <w:rFonts w:ascii="細明體" w:eastAsia="細明體" w:hAnsi="細明體" w:cs="DFKaiShu-SB-Estd-BF"/>
          <w:kern w:val="0"/>
        </w:rPr>
        <w:t>Research and Innovation Council, RIC）決議啟動新一代卓越中心－科技創新策略中心，簡稱SHOK</w:t>
      </w:r>
      <w:r w:rsidRPr="002B37B2">
        <w:rPr>
          <w:rFonts w:ascii="細明體" w:eastAsia="細明體" w:hAnsi="細明體" w:cs="DFKaiShu-SB-Estd-BF" w:hint="eastAsia"/>
          <w:kern w:val="0"/>
        </w:rPr>
        <w:t>s</w:t>
      </w:r>
      <w:r w:rsidRPr="002B37B2">
        <w:rPr>
          <w:rFonts w:ascii="細明體" w:eastAsia="細明體" w:hAnsi="細明體" w:cs="DFKaiShu-SB-Estd-BF"/>
          <w:kern w:val="0"/>
        </w:rPr>
        <w:t>， SHOK</w:t>
      </w:r>
      <w:r w:rsidRPr="002B37B2">
        <w:rPr>
          <w:rFonts w:ascii="細明體" w:eastAsia="細明體" w:hAnsi="細明體" w:cs="DFKaiShu-SB-Estd-BF" w:hint="eastAsia"/>
          <w:kern w:val="0"/>
        </w:rPr>
        <w:t>s是芬蘭特有的促進</w:t>
      </w:r>
      <w:r w:rsidRPr="002B37B2">
        <w:rPr>
          <w:rFonts w:ascii="細明體" w:eastAsia="細明體" w:hAnsi="細明體" w:cs="DFKaiShu-SB-Estd-BF"/>
          <w:kern w:val="0"/>
        </w:rPr>
        <w:t>企業、大學與公共研究組織</w:t>
      </w:r>
      <w:r w:rsidRPr="002B37B2">
        <w:rPr>
          <w:rFonts w:ascii="細明體" w:eastAsia="細明體" w:hAnsi="細明體" w:cs="DFKaiShu-SB-Estd-BF" w:hint="eastAsia"/>
          <w:kern w:val="0"/>
        </w:rPr>
        <w:t>合作的新型開放式創新平台。</w:t>
      </w:r>
    </w:p>
    <w:p w:rsidR="006853EE" w:rsidRPr="002B37B2" w:rsidRDefault="006853EE" w:rsidP="002B37B2">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2B37B2">
        <w:rPr>
          <w:rFonts w:ascii="細明體" w:eastAsia="細明體" w:hAnsi="細明體" w:cs="DFKaiShu-SB-Estd-BF"/>
          <w:kern w:val="0"/>
        </w:rPr>
        <w:t>SHOK</w:t>
      </w:r>
      <w:r w:rsidRPr="002B37B2">
        <w:rPr>
          <w:rFonts w:ascii="細明體" w:eastAsia="細明體" w:hAnsi="細明體" w:cs="DFKaiShu-SB-Estd-BF" w:hint="eastAsia"/>
          <w:kern w:val="0"/>
        </w:rPr>
        <w:t>s</w:t>
      </w:r>
      <w:r w:rsidRPr="002B37B2">
        <w:rPr>
          <w:rFonts w:ascii="細明體" w:eastAsia="細明體" w:hAnsi="細明體" w:cs="DFKaiShu-SB-Estd-BF"/>
          <w:kern w:val="0"/>
        </w:rPr>
        <w:t>是一獨立的非營利性公司組織，主要以透過合作夥伴進行研究計畫的協調功能運作機制，負責執行特定策略重點產業領域的創新活動，除了政府設置治理委員會（Governing council）監督與間接治理外，SHOK</w:t>
      </w:r>
      <w:r w:rsidRPr="002B37B2">
        <w:rPr>
          <w:rFonts w:ascii="細明體" w:eastAsia="細明體" w:hAnsi="細明體" w:cs="DFKaiShu-SB-Estd-BF" w:hint="eastAsia"/>
          <w:kern w:val="0"/>
        </w:rPr>
        <w:t>s</w:t>
      </w:r>
      <w:r w:rsidRPr="002B37B2">
        <w:rPr>
          <w:rFonts w:ascii="細明體" w:eastAsia="細明體" w:hAnsi="細明體" w:cs="DFKaiShu-SB-Estd-BF"/>
          <w:kern w:val="0"/>
        </w:rPr>
        <w:t>享有公司之獨立性，成員包括該策略優先重點產業領域的重點企業，大學和科研機構等。由參與者股東組成董事會共同決定組織的運作，設有辦公室擔負SHOK</w:t>
      </w:r>
      <w:r w:rsidRPr="002B37B2">
        <w:rPr>
          <w:rFonts w:ascii="細明體" w:eastAsia="細明體" w:hAnsi="細明體" w:cs="DFKaiShu-SB-Estd-BF" w:hint="eastAsia"/>
          <w:kern w:val="0"/>
        </w:rPr>
        <w:t>s</w:t>
      </w:r>
      <w:r w:rsidRPr="002B37B2">
        <w:rPr>
          <w:rFonts w:ascii="細明體" w:eastAsia="細明體" w:hAnsi="細明體" w:cs="DFKaiShu-SB-Estd-BF"/>
          <w:kern w:val="0"/>
        </w:rPr>
        <w:t>的經常運作管理，由該領域專家擔任執行長（CEO）。SHOK</w:t>
      </w:r>
      <w:r w:rsidRPr="002B37B2">
        <w:rPr>
          <w:rFonts w:ascii="細明體" w:eastAsia="細明體" w:hAnsi="細明體" w:cs="DFKaiShu-SB-Estd-BF" w:hint="eastAsia"/>
          <w:kern w:val="0"/>
        </w:rPr>
        <w:t>s</w:t>
      </w:r>
      <w:r w:rsidRPr="002B37B2">
        <w:rPr>
          <w:rFonts w:ascii="細明體" w:eastAsia="細明體" w:hAnsi="細明體" w:cs="DFKaiShu-SB-Estd-BF"/>
          <w:kern w:val="0"/>
        </w:rPr>
        <w:t>作的核心是科技計畫，董事會決定展開SHOK</w:t>
      </w:r>
      <w:r w:rsidRPr="002B37B2">
        <w:rPr>
          <w:rFonts w:ascii="細明體" w:eastAsia="細明體" w:hAnsi="細明體" w:cs="DFKaiShu-SB-Estd-BF" w:hint="eastAsia"/>
          <w:kern w:val="0"/>
        </w:rPr>
        <w:t>s</w:t>
      </w:r>
      <w:r w:rsidRPr="002B37B2">
        <w:rPr>
          <w:rFonts w:ascii="細明體" w:eastAsia="細明體" w:hAnsi="細明體" w:cs="DFKaiShu-SB-Estd-BF"/>
          <w:kern w:val="0"/>
        </w:rPr>
        <w:t>策略研究和創新計畫，下轄研究委員會</w:t>
      </w:r>
      <w:r w:rsidRPr="002B37B2">
        <w:rPr>
          <w:rFonts w:ascii="細明體" w:eastAsia="細明體" w:hAnsi="細明體" w:cs="DFKaiShu-SB-Estd-BF" w:hint="eastAsia"/>
          <w:kern w:val="0"/>
        </w:rPr>
        <w:t>（</w:t>
      </w:r>
      <w:r w:rsidRPr="002B37B2">
        <w:rPr>
          <w:rFonts w:ascii="細明體" w:eastAsia="細明體" w:hAnsi="細明體" w:cs="DFKaiShu-SB-Estd-BF"/>
          <w:kern w:val="0"/>
        </w:rPr>
        <w:t>R＆D Council</w:t>
      </w:r>
      <w:r w:rsidRPr="002B37B2">
        <w:rPr>
          <w:rFonts w:ascii="細明體" w:eastAsia="細明體" w:hAnsi="細明體" w:cs="DFKaiShu-SB-Estd-BF" w:hint="eastAsia"/>
          <w:kern w:val="0"/>
        </w:rPr>
        <w:t>）</w:t>
      </w:r>
      <w:r w:rsidRPr="002B37B2">
        <w:rPr>
          <w:rFonts w:ascii="細明體" w:eastAsia="細明體" w:hAnsi="細明體" w:cs="DFKaiShu-SB-Estd-BF"/>
          <w:kern w:val="0"/>
        </w:rPr>
        <w:t>負責規劃和制定此頂尖科學研究與應用導向計畫的結構、內容和目標。</w:t>
      </w:r>
    </w:p>
    <w:p w:rsidR="006853EE" w:rsidRPr="006853EE" w:rsidRDefault="006853EE" w:rsidP="002B37B2">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2B37B2">
        <w:rPr>
          <w:rFonts w:ascii="細明體" w:eastAsia="細明體" w:hAnsi="細明體" w:cs="DFKaiShu-SB-Estd-BF"/>
          <w:kern w:val="0"/>
        </w:rPr>
        <w:t>SHOK</w:t>
      </w:r>
      <w:r w:rsidRPr="002B37B2">
        <w:rPr>
          <w:rFonts w:ascii="細明體" w:eastAsia="細明體" w:hAnsi="細明體" w:cs="DFKaiShu-SB-Estd-BF" w:hint="eastAsia"/>
          <w:kern w:val="0"/>
        </w:rPr>
        <w:t>s</w:t>
      </w:r>
      <w:r w:rsidRPr="002B37B2">
        <w:rPr>
          <w:rFonts w:ascii="細明體" w:eastAsia="細明體" w:hAnsi="細明體" w:cs="DFKaiShu-SB-Estd-BF"/>
          <w:kern w:val="0"/>
        </w:rPr>
        <w:t>科技計畫在國家創新系統之定位，與Tekes以應用研究為導向的</w:t>
      </w:r>
      <w:r w:rsidRPr="002B37B2">
        <w:rPr>
          <w:rFonts w:ascii="細明體" w:eastAsia="細明體" w:hAnsi="細明體" w:cs="DFKaiShu-SB-Estd-BF"/>
          <w:kern w:val="0"/>
        </w:rPr>
        <w:lastRenderedPageBreak/>
        <w:t>計畫，芬蘭科學院（AOF）以基礎研究</w:t>
      </w:r>
      <w:r w:rsidRPr="006853EE">
        <w:rPr>
          <w:rFonts w:ascii="細明體" w:eastAsia="細明體" w:hAnsi="細明體" w:cs="DFKaiShu-SB-Estd-BF" w:hint="eastAsia"/>
          <w:kern w:val="0"/>
        </w:rPr>
        <w:t>為導向的計畫有所區隔（參見圖</w:t>
      </w:r>
      <w:r w:rsidR="00D66527">
        <w:rPr>
          <w:rFonts w:ascii="細明體" w:eastAsia="細明體" w:hAnsi="細明體" w:cs="DFKaiShu-SB-Estd-BF" w:hint="eastAsia"/>
          <w:kern w:val="0"/>
        </w:rPr>
        <w:t>6</w:t>
      </w:r>
      <w:r w:rsidRPr="006853EE">
        <w:rPr>
          <w:rFonts w:ascii="細明體" w:eastAsia="細明體" w:hAnsi="細明體" w:cs="DFKaiShu-SB-Estd-BF" w:hint="eastAsia"/>
          <w:kern w:val="0"/>
        </w:rPr>
        <w:t>）。</w:t>
      </w:r>
    </w:p>
    <w:p w:rsidR="006853EE" w:rsidRPr="006853EE" w:rsidRDefault="006853EE" w:rsidP="002B37B2">
      <w:pPr>
        <w:pStyle w:val="a4"/>
        <w:autoSpaceDE w:val="0"/>
        <w:autoSpaceDN w:val="0"/>
        <w:adjustRightInd w:val="0"/>
        <w:ind w:leftChars="-66" w:left="-7" w:hangingChars="63" w:hanging="151"/>
        <w:jc w:val="center"/>
        <w:rPr>
          <w:rFonts w:ascii="新細明體" w:hAnsi="新細明體" w:cs="新細明體"/>
          <w:b/>
          <w:noProof/>
          <w:color w:val="333333"/>
          <w:sz w:val="22"/>
        </w:rPr>
      </w:pPr>
      <w:r>
        <w:rPr>
          <w:noProof/>
        </w:rPr>
        <w:drawing>
          <wp:inline distT="0" distB="0" distL="0" distR="0">
            <wp:extent cx="4426585" cy="2936875"/>
            <wp:effectExtent l="19050" t="0" r="0" b="0"/>
            <wp:docPr id="25" name="圖片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Image"/>
                    <pic:cNvPicPr>
                      <a:picLocks noChangeAspect="1" noChangeArrowheads="1"/>
                    </pic:cNvPicPr>
                  </pic:nvPicPr>
                  <pic:blipFill>
                    <a:blip r:embed="rId13" cstate="print"/>
                    <a:srcRect/>
                    <a:stretch>
                      <a:fillRect/>
                    </a:stretch>
                  </pic:blipFill>
                  <pic:spPr bwMode="auto">
                    <a:xfrm>
                      <a:off x="0" y="0"/>
                      <a:ext cx="4426585" cy="2936875"/>
                    </a:xfrm>
                    <a:prstGeom prst="rect">
                      <a:avLst/>
                    </a:prstGeom>
                    <a:noFill/>
                    <a:ln w="9525">
                      <a:noFill/>
                      <a:miter lim="800000"/>
                      <a:headEnd/>
                      <a:tailEnd/>
                    </a:ln>
                  </pic:spPr>
                </pic:pic>
              </a:graphicData>
            </a:graphic>
          </wp:inline>
        </w:drawing>
      </w:r>
    </w:p>
    <w:p w:rsidR="006853EE" w:rsidRPr="002B37B2" w:rsidRDefault="006853EE" w:rsidP="00A22C60">
      <w:pPr>
        <w:pStyle w:val="a4"/>
        <w:autoSpaceDE w:val="0"/>
        <w:autoSpaceDN w:val="0"/>
        <w:adjustRightInd w:val="0"/>
        <w:snapToGrid w:val="0"/>
        <w:spacing w:afterLines="50" w:after="180"/>
        <w:ind w:leftChars="0" w:left="1" w:firstLineChars="354" w:firstLine="708"/>
        <w:rPr>
          <w:rFonts w:ascii="細明體" w:eastAsia="細明體" w:hAnsi="細明體"/>
          <w:kern w:val="0"/>
          <w:sz w:val="20"/>
          <w:szCs w:val="20"/>
        </w:rPr>
      </w:pPr>
      <w:r w:rsidRPr="002B37B2">
        <w:rPr>
          <w:rFonts w:ascii="細明體" w:eastAsia="細明體" w:hAnsi="細明體"/>
          <w:kern w:val="0"/>
          <w:sz w:val="20"/>
          <w:szCs w:val="20"/>
        </w:rPr>
        <w:t>資料來源：MEE（2013），</w:t>
      </w:r>
      <w:r w:rsidRPr="002B37B2">
        <w:rPr>
          <w:rFonts w:ascii="細明體" w:eastAsia="細明體" w:hAnsi="細明體" w:hint="eastAsia"/>
          <w:kern w:val="0"/>
          <w:sz w:val="20"/>
          <w:szCs w:val="20"/>
        </w:rPr>
        <w:t>國家實驗研究院</w:t>
      </w:r>
      <w:r w:rsidRPr="002B37B2">
        <w:rPr>
          <w:rFonts w:ascii="細明體" w:eastAsia="細明體" w:hAnsi="細明體"/>
          <w:kern w:val="0"/>
          <w:sz w:val="20"/>
          <w:szCs w:val="20"/>
        </w:rPr>
        <w:t>科技政策研究與資訊中心分析整理。</w:t>
      </w:r>
    </w:p>
    <w:p w:rsidR="002B37B2" w:rsidRPr="002B37B2" w:rsidRDefault="002B37B2" w:rsidP="002B37B2">
      <w:pPr>
        <w:pStyle w:val="a4"/>
        <w:autoSpaceDE w:val="0"/>
        <w:autoSpaceDN w:val="0"/>
        <w:adjustRightInd w:val="0"/>
        <w:spacing w:line="500" w:lineRule="exact"/>
        <w:ind w:leftChars="0" w:left="1713"/>
        <w:jc w:val="center"/>
        <w:rPr>
          <w:rFonts w:ascii="細明體" w:eastAsia="細明體" w:hAnsi="細明體" w:cs="DFKaiShu-SB-Estd-BF"/>
          <w:kern w:val="0"/>
        </w:rPr>
      </w:pPr>
      <w:r w:rsidRPr="006853EE">
        <w:rPr>
          <w:rFonts w:ascii="細明體" w:eastAsia="細明體" w:hAnsi="細明體" w:cs="DFKaiShu-SB-Estd-BF" w:hint="eastAsia"/>
          <w:kern w:val="0"/>
        </w:rPr>
        <w:t>圖</w:t>
      </w:r>
      <w:r>
        <w:rPr>
          <w:rFonts w:ascii="細明體" w:eastAsia="細明體" w:hAnsi="細明體" w:cs="DFKaiShu-SB-Estd-BF" w:hint="eastAsia"/>
          <w:kern w:val="0"/>
        </w:rPr>
        <w:t xml:space="preserve">6 </w:t>
      </w:r>
      <w:r w:rsidRPr="006853EE">
        <w:rPr>
          <w:rFonts w:ascii="細明體" w:eastAsia="細明體" w:hAnsi="細明體" w:cs="DFKaiShu-SB-Estd-BF" w:hint="eastAsia"/>
          <w:kern w:val="0"/>
        </w:rPr>
        <w:t>芬蘭創新計畫之分工</w:t>
      </w:r>
    </w:p>
    <w:p w:rsidR="00861A3C" w:rsidRDefault="00861A3C" w:rsidP="002B37B2">
      <w:pPr>
        <w:spacing w:line="500" w:lineRule="exact"/>
        <w:ind w:leftChars="249" w:left="849" w:hangingChars="114" w:hanging="251"/>
        <w:jc w:val="both"/>
        <w:rPr>
          <w:rFonts w:ascii="細明體" w:eastAsia="細明體" w:hAnsi="細明體"/>
          <w:sz w:val="22"/>
        </w:rPr>
      </w:pPr>
    </w:p>
    <w:p w:rsidR="006853EE" w:rsidRPr="002B37B2" w:rsidRDefault="00D66527" w:rsidP="002B37B2">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b.</w:t>
      </w:r>
      <w:r w:rsidR="006853EE" w:rsidRPr="002B37B2">
        <w:rPr>
          <w:rFonts w:ascii="細明體" w:eastAsia="細明體" w:hAnsi="細明體" w:hint="eastAsia"/>
          <w:sz w:val="22"/>
        </w:rPr>
        <w:t>芬蘭創新基金（Finnish Innovation Fund，簡稱Sitra ）</w:t>
      </w:r>
    </w:p>
    <w:p w:rsidR="006853EE" w:rsidRPr="006853EE"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hint="eastAsia"/>
          <w:kern w:val="0"/>
        </w:rPr>
        <w:t>1967年，芬蘭銀行捐贈1億芬蘭馬克（1,700萬歐元）設立Sitra，基金的任務在於推動芬蘭穩定均衡的發展、促進經濟成長、提高國際競爭及加強國際合作。1980年代末期，Sitra成為芬蘭創投的先驅。1991年，Sitra轉變為芬蘭國會監督和管理的獨立性公共基金，該基金從芬蘭議會通過法案成立，係中央政府安排預算，由專門的基金公司管理。基金營運活動的主要來源為捐贈資金的孳息或投資的報酬，並非來自稅收或政府預算。2014年底，基金的市值為7億9,300萬歐元。</w:t>
      </w:r>
    </w:p>
    <w:p w:rsidR="006853EE" w:rsidRPr="006853EE"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hint="eastAsia"/>
          <w:kern w:val="0"/>
        </w:rPr>
        <w:t>Sitra之基金活動含括投資、提供專案計畫基金、研究及訓練。投資方面，包括公司及基金投資。在公司投資部分，Sitra主要是透過創投基金投資於國內初創公司。Sitra目前投資約30家公司，包括能源、生命科學、IT和環保技術，以及工業生產與服務領域。Sitra亦積極參與所投資公司的發展，投資公司亦能使用其內部專業知識及廣泛的網絡。至於基金投資部分，目前Sitra是芬蘭國內17個與國際27個創投基金的合夥人。透過國內基金投</w:t>
      </w:r>
      <w:r w:rsidRPr="006853EE">
        <w:rPr>
          <w:rFonts w:ascii="細明體" w:eastAsia="細明體" w:hAnsi="細明體" w:cs="DFKaiShu-SB-Estd-BF" w:hint="eastAsia"/>
          <w:kern w:val="0"/>
        </w:rPr>
        <w:lastRenderedPageBreak/>
        <w:t>資，Sitra建構出使新公司得以發展的金融市場。而在國際基金之投資則提供芬蘭公司取得資訊及協助。目前投資活動的焦點已經轉向有助於具未來性的公司。此外，在專案計畫基金部分，Sitra提供資金給有關促進社福、生態及社會永續發展的部分。至於研究，則是Sitra的核心工作，包括重點領域活動、社會培訓及公司投資之研究。在訓練方面，Sitra則培訓強化芬蘭決策者及意見團體面對未來國際挑戰及機會的能力。</w:t>
      </w:r>
    </w:p>
    <w:p w:rsidR="006853EE" w:rsidRDefault="00D66527"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D66527">
        <w:rPr>
          <w:rFonts w:ascii="細明體" w:eastAsia="細明體" w:hAnsi="細明體" w:cs="DFKaiShu-SB-Estd-BF" w:hint="eastAsia"/>
          <w:kern w:val="0"/>
        </w:rPr>
        <w:t>芬蘭執行創新之部門關係如圖</w:t>
      </w:r>
      <w:r>
        <w:rPr>
          <w:rFonts w:ascii="細明體" w:eastAsia="細明體" w:hAnsi="細明體" w:cs="DFKaiShu-SB-Estd-BF" w:hint="eastAsia"/>
          <w:kern w:val="0"/>
        </w:rPr>
        <w:t>7所示。</w:t>
      </w:r>
    </w:p>
    <w:p w:rsidR="00D66527" w:rsidRPr="00D66527" w:rsidRDefault="00D66527"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p>
    <w:p w:rsidR="006853EE" w:rsidRPr="006853EE" w:rsidRDefault="006853EE" w:rsidP="00D66527">
      <w:pPr>
        <w:pStyle w:val="a4"/>
        <w:autoSpaceDE w:val="0"/>
        <w:autoSpaceDN w:val="0"/>
        <w:adjustRightInd w:val="0"/>
        <w:ind w:leftChars="0" w:left="0"/>
        <w:jc w:val="center"/>
        <w:rPr>
          <w:rFonts w:ascii="標楷體" w:eastAsia="標楷體" w:hAnsi="標楷體" w:cs="新細明體"/>
          <w:b/>
          <w:noProof/>
          <w:color w:val="333333"/>
          <w:sz w:val="28"/>
          <w:szCs w:val="28"/>
        </w:rPr>
      </w:pPr>
      <w:r>
        <w:rPr>
          <w:noProof/>
        </w:rPr>
        <w:drawing>
          <wp:inline distT="0" distB="0" distL="0" distR="0">
            <wp:extent cx="4699322" cy="3188826"/>
            <wp:effectExtent l="0" t="0" r="6350" b="0"/>
            <wp:docPr id="26" name="圖片 2" descr="http://thinktank.stpi.narl.org.tw/Chinese/Column/PublishingImages/Foresight2013/T20141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thinktank.stpi.narl.org.tw/Chinese/Column/PublishingImages/Foresight2013/T2014110101.png"/>
                    <pic:cNvPicPr>
                      <a:picLocks noChangeAspect="1" noChangeArrowheads="1"/>
                    </pic:cNvPicPr>
                  </pic:nvPicPr>
                  <pic:blipFill>
                    <a:blip r:embed="rId14" cstate="print"/>
                    <a:srcRect/>
                    <a:stretch>
                      <a:fillRect/>
                    </a:stretch>
                  </pic:blipFill>
                  <pic:spPr bwMode="auto">
                    <a:xfrm>
                      <a:off x="0" y="0"/>
                      <a:ext cx="4700988" cy="3189957"/>
                    </a:xfrm>
                    <a:prstGeom prst="rect">
                      <a:avLst/>
                    </a:prstGeom>
                    <a:noFill/>
                    <a:ln w="9525">
                      <a:noFill/>
                      <a:miter lim="800000"/>
                      <a:headEnd/>
                      <a:tailEnd/>
                    </a:ln>
                  </pic:spPr>
                </pic:pic>
              </a:graphicData>
            </a:graphic>
          </wp:inline>
        </w:drawing>
      </w:r>
    </w:p>
    <w:p w:rsidR="006853EE" w:rsidRPr="00D66527" w:rsidRDefault="006853EE" w:rsidP="00A22C60">
      <w:pPr>
        <w:pStyle w:val="a4"/>
        <w:autoSpaceDE w:val="0"/>
        <w:autoSpaceDN w:val="0"/>
        <w:adjustRightInd w:val="0"/>
        <w:spacing w:afterLines="50" w:after="180" w:line="400" w:lineRule="exact"/>
        <w:ind w:leftChars="0" w:left="0" w:firstLineChars="249" w:firstLine="498"/>
        <w:rPr>
          <w:rFonts w:ascii="細明體" w:eastAsia="細明體" w:hAnsi="細明體"/>
          <w:kern w:val="0"/>
          <w:sz w:val="20"/>
          <w:szCs w:val="20"/>
        </w:rPr>
      </w:pPr>
      <w:r w:rsidRPr="00D66527">
        <w:rPr>
          <w:rFonts w:ascii="細明體" w:eastAsia="細明體" w:hAnsi="細明體"/>
          <w:kern w:val="0"/>
          <w:sz w:val="20"/>
          <w:szCs w:val="20"/>
        </w:rPr>
        <w:t>資料來源：MEE（2013），</w:t>
      </w:r>
      <w:r w:rsidRPr="00D66527">
        <w:rPr>
          <w:rFonts w:ascii="細明體" w:eastAsia="細明體" w:hAnsi="細明體" w:hint="eastAsia"/>
          <w:kern w:val="0"/>
          <w:sz w:val="20"/>
          <w:szCs w:val="20"/>
        </w:rPr>
        <w:t>國家實驗研究院</w:t>
      </w:r>
      <w:r w:rsidRPr="00D66527">
        <w:rPr>
          <w:rFonts w:ascii="細明體" w:eastAsia="細明體" w:hAnsi="細明體"/>
          <w:kern w:val="0"/>
          <w:sz w:val="20"/>
          <w:szCs w:val="20"/>
        </w:rPr>
        <w:t>科技政策研究與資訊中心分析整理。</w:t>
      </w:r>
    </w:p>
    <w:p w:rsidR="00D66527" w:rsidRPr="006853EE" w:rsidRDefault="00D66527" w:rsidP="00A22C60">
      <w:pPr>
        <w:pStyle w:val="a4"/>
        <w:autoSpaceDE w:val="0"/>
        <w:autoSpaceDN w:val="0"/>
        <w:adjustRightInd w:val="0"/>
        <w:spacing w:afterLines="50" w:after="180" w:line="400" w:lineRule="exact"/>
        <w:ind w:leftChars="0" w:left="1713"/>
        <w:jc w:val="center"/>
        <w:rPr>
          <w:rFonts w:ascii="細明體" w:eastAsia="細明體" w:hAnsi="細明體"/>
          <w:kern w:val="0"/>
        </w:rPr>
      </w:pPr>
      <w:r w:rsidRPr="00D66527">
        <w:rPr>
          <w:rFonts w:ascii="細明體" w:eastAsia="細明體" w:hAnsi="細明體" w:hint="eastAsia"/>
          <w:kern w:val="0"/>
        </w:rPr>
        <w:t>圖</w:t>
      </w:r>
      <w:r>
        <w:rPr>
          <w:rFonts w:ascii="細明體" w:eastAsia="細明體" w:hAnsi="細明體" w:hint="eastAsia"/>
          <w:kern w:val="0"/>
        </w:rPr>
        <w:t xml:space="preserve">7 </w:t>
      </w:r>
      <w:r w:rsidRPr="00D66527">
        <w:rPr>
          <w:rFonts w:ascii="細明體" w:eastAsia="細明體" w:hAnsi="細明體" w:hint="eastAsia"/>
          <w:kern w:val="0"/>
        </w:rPr>
        <w:t>芬蘭執行創新之部門關係圖</w:t>
      </w:r>
    </w:p>
    <w:p w:rsidR="00861A3C" w:rsidRDefault="00861A3C" w:rsidP="00861A3C">
      <w:pPr>
        <w:pStyle w:val="a4"/>
        <w:spacing w:line="500" w:lineRule="exact"/>
        <w:ind w:leftChars="0" w:left="709"/>
        <w:jc w:val="both"/>
        <w:rPr>
          <w:rFonts w:ascii="細明體" w:eastAsia="細明體" w:hAnsi="細明體"/>
        </w:rPr>
      </w:pPr>
    </w:p>
    <w:p w:rsidR="006853EE" w:rsidRPr="00D66527" w:rsidRDefault="006853EE" w:rsidP="00D66527">
      <w:pPr>
        <w:pStyle w:val="a4"/>
        <w:numPr>
          <w:ilvl w:val="0"/>
          <w:numId w:val="25"/>
        </w:numPr>
        <w:spacing w:line="500" w:lineRule="exact"/>
        <w:ind w:leftChars="0" w:left="709" w:hanging="425"/>
        <w:jc w:val="both"/>
        <w:rPr>
          <w:rFonts w:ascii="細明體" w:eastAsia="細明體" w:hAnsi="細明體"/>
        </w:rPr>
      </w:pPr>
      <w:r w:rsidRPr="00D66527">
        <w:rPr>
          <w:rFonts w:ascii="細明體" w:eastAsia="細明體" w:hAnsi="細明體" w:hint="eastAsia"/>
        </w:rPr>
        <w:t>研究方向</w:t>
      </w:r>
    </w:p>
    <w:p w:rsidR="006853EE" w:rsidRPr="006853EE"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hint="eastAsia"/>
          <w:kern w:val="0"/>
        </w:rPr>
        <w:t>芬蘭的傳統強項資訊科技產業（如手機）與傳統產業（如造紙）受新時代（智慧型手機、電子紙）崛起而重創，並導致GDP大幅衰退。但自2011年，芬蘭重新規劃出經濟發展的主軸，分別為：生物經濟；綠能產業；數位化及健康產業。</w:t>
      </w:r>
    </w:p>
    <w:p w:rsidR="006853EE" w:rsidRPr="006853EE"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hint="eastAsia"/>
          <w:kern w:val="0"/>
        </w:rPr>
        <w:t>以綠能產業為例，芬蘭政府堅信要同時拯救出口、節能減碳、減少石</w:t>
      </w:r>
      <w:r w:rsidRPr="006853EE">
        <w:rPr>
          <w:rFonts w:ascii="細明體" w:eastAsia="細明體" w:hAnsi="細明體" w:cs="DFKaiShu-SB-Estd-BF" w:hint="eastAsia"/>
          <w:kern w:val="0"/>
        </w:rPr>
        <w:lastRenderedPageBreak/>
        <w:t>化燃料的依存度，就是要靠綠能產業，投入約4億美金在綠能產業發展新創科技，生質能源應用技術即是其綠能產業重點發展項目之一。其推動內容包括降低對石油等天然資源之依賴；促進製造業石油經濟轉型為生物經濟；善用土地、漁業與水產養殖之循環資源並轉換至食品、飼料、食物纖維、生物基質產品與生物能源等以發展永續產品。並透過上述產業發展，衍生出新工作機會與發展新產業。預計2025年減少20%的石油進口、10%的天然氣進口、及大幅增加綠能產業出口產值；芬蘭新生物經濟產業商機將基於生質能源及水資源智慧利用相關技術的發展、高附加價值產品和服務。預估至2025年芬蘭生物經濟產業每年成長4%，而每年產出由現有的600億歐元成長至1,000億歐元，並增加十萬個工作機會。</w:t>
      </w:r>
    </w:p>
    <w:p w:rsidR="006853EE" w:rsidRPr="006853EE"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hint="eastAsia"/>
          <w:kern w:val="0"/>
        </w:rPr>
        <w:t>芬蘭發展綠能產業，不僅積極發展其特有的生質能源、生物經濟，也針對節能科技、太陽能發電及儲能科技等面向積極的投入研究發展，以下簡要說明目前發展的概況:</w:t>
      </w:r>
    </w:p>
    <w:p w:rsidR="006853EE" w:rsidRPr="00D66527" w:rsidRDefault="00D66527" w:rsidP="00D66527">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a.</w:t>
      </w:r>
      <w:r w:rsidR="006853EE" w:rsidRPr="00D66527">
        <w:rPr>
          <w:rFonts w:ascii="細明體" w:eastAsia="細明體" w:hAnsi="細明體" w:hint="eastAsia"/>
          <w:sz w:val="22"/>
        </w:rPr>
        <w:t>生質能源</w:t>
      </w:r>
      <w:r w:rsidR="006853EE" w:rsidRPr="00D66527">
        <w:rPr>
          <w:rFonts w:ascii="細明體" w:eastAsia="細明體" w:hAnsi="細明體"/>
          <w:sz w:val="22"/>
        </w:rPr>
        <w:t>與廢棄物再利用</w:t>
      </w:r>
    </w:p>
    <w:p w:rsidR="006853EE" w:rsidRPr="000D25F0"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0D25F0">
        <w:rPr>
          <w:rFonts w:ascii="細明體" w:eastAsia="細明體" w:hAnsi="細明體" w:cs="DFKaiShu-SB-Estd-BF"/>
          <w:kern w:val="0"/>
        </w:rPr>
        <w:t>芬蘭有廣大的森林，發達的鋸木業與造紙業，兩者都會產生大量木屑，發展生質能源可說相當可以理解，芬蘭</w:t>
      </w:r>
      <w:r w:rsidRPr="000D25F0">
        <w:rPr>
          <w:rFonts w:ascii="細明體" w:eastAsia="細明體" w:hAnsi="細明體" w:cs="DFKaiShu-SB-Estd-BF" w:hint="eastAsia"/>
          <w:kern w:val="0"/>
        </w:rPr>
        <w:t>特別於2010年發布消息，計畫世界第一條「綠色公路」，沿途</w:t>
      </w:r>
      <w:r w:rsidRPr="000D25F0">
        <w:rPr>
          <w:rFonts w:ascii="細明體" w:eastAsia="細明體" w:hAnsi="細明體" w:cs="DFKaiShu-SB-Estd-BF"/>
          <w:kern w:val="0"/>
        </w:rPr>
        <w:t>設立電動車充電站和生質燃料加油站，並使用沿途地區的廢棄物和其他資源來生產乙醇等生質燃</w:t>
      </w:r>
      <w:r w:rsidRPr="000D25F0">
        <w:rPr>
          <w:rFonts w:ascii="細明體" w:eastAsia="細明體" w:hAnsi="細明體" w:cs="DFKaiShu-SB-Estd-BF" w:hint="eastAsia"/>
          <w:kern w:val="0"/>
        </w:rPr>
        <w:t>料</w:t>
      </w:r>
      <w:r w:rsidRPr="000D25F0">
        <w:rPr>
          <w:rFonts w:ascii="細明體" w:eastAsia="細明體" w:hAnsi="細明體" w:cs="DFKaiShu-SB-Estd-BF"/>
          <w:kern w:val="0"/>
        </w:rPr>
        <w:t>和電力</w:t>
      </w:r>
      <w:r w:rsidRPr="000D25F0">
        <w:rPr>
          <w:rFonts w:ascii="細明體" w:eastAsia="細明體" w:hAnsi="細明體" w:cs="DFKaiShu-SB-Estd-BF" w:hint="eastAsia"/>
          <w:kern w:val="0"/>
        </w:rPr>
        <w:t>；</w:t>
      </w:r>
      <w:r w:rsidRPr="000D25F0">
        <w:rPr>
          <w:rFonts w:ascii="細明體" w:eastAsia="細明體" w:hAnsi="細明體" w:cs="DFKaiShu-SB-Estd-BF"/>
          <w:kern w:val="0"/>
        </w:rPr>
        <w:t>該計畫建在從西南岸城市土</w:t>
      </w:r>
      <w:r w:rsidRPr="000D25F0">
        <w:rPr>
          <w:rFonts w:ascii="細明體" w:eastAsia="細明體" w:hAnsi="細明體" w:cs="DFKaiShu-SB-Estd-BF" w:hint="eastAsia"/>
          <w:kern w:val="0"/>
        </w:rPr>
        <w:t>爾</w:t>
      </w:r>
      <w:r w:rsidRPr="000D25F0">
        <w:rPr>
          <w:rFonts w:ascii="細明體" w:eastAsia="細明體" w:hAnsi="細明體" w:cs="DFKaiShu-SB-Estd-BF"/>
          <w:kern w:val="0"/>
        </w:rPr>
        <w:t>庫（Turku）到靠近俄羅斯邊界的瓦利馬（Vaalimaa）的一條新公路的最後一段，約130公里，估計花費7億歐元，預定2016年完工。</w:t>
      </w:r>
    </w:p>
    <w:p w:rsidR="006853EE" w:rsidRPr="00D66527" w:rsidRDefault="00D66527" w:rsidP="00D66527">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b.</w:t>
      </w:r>
      <w:r w:rsidR="006853EE" w:rsidRPr="00D66527">
        <w:rPr>
          <w:rFonts w:ascii="細明體" w:eastAsia="細明體" w:hAnsi="細明體" w:hint="eastAsia"/>
          <w:sz w:val="22"/>
        </w:rPr>
        <w:t>生物經濟之發展及推動</w:t>
      </w:r>
    </w:p>
    <w:p w:rsidR="006853EE" w:rsidRPr="00D66527" w:rsidRDefault="00D66527" w:rsidP="00D66527">
      <w:pPr>
        <w:spacing w:line="500" w:lineRule="exact"/>
        <w:ind w:leftChars="236" w:left="991" w:hangingChars="177" w:hanging="425"/>
        <w:rPr>
          <w:rFonts w:ascii="細明體" w:eastAsia="細明體" w:hAnsi="細明體" w:cs="DFKaiShu-SB-Estd-BF"/>
          <w:kern w:val="0"/>
        </w:rPr>
      </w:pPr>
      <w:r>
        <w:rPr>
          <w:rFonts w:ascii="細明體" w:eastAsia="細明體" w:hAnsi="細明體" w:cs="DFKaiShu-SB-Estd-BF" w:hint="eastAsia"/>
          <w:kern w:val="0"/>
        </w:rPr>
        <w:t>(a)</w:t>
      </w:r>
      <w:r w:rsidR="006853EE" w:rsidRPr="00D66527">
        <w:rPr>
          <w:rFonts w:ascii="細明體" w:eastAsia="細明體" w:hAnsi="細明體" w:cs="DFKaiShu-SB-Estd-BF" w:hint="eastAsia"/>
          <w:kern w:val="0"/>
        </w:rPr>
        <w:t>生物基質產品之多樣化：除了傳統產業之外，增加新的生物基質產品，諸如估計至2030年，木材產業將跳脫原本的初級木製品，新產品銷售將增加二分之一。</w:t>
      </w:r>
    </w:p>
    <w:p w:rsidR="006853EE" w:rsidRPr="000D25F0" w:rsidRDefault="00D66527" w:rsidP="00D66527">
      <w:pPr>
        <w:spacing w:line="500" w:lineRule="exact"/>
        <w:ind w:leftChars="236" w:left="991" w:hangingChars="177" w:hanging="425"/>
        <w:rPr>
          <w:rFonts w:ascii="細明體" w:eastAsia="細明體" w:hAnsi="細明體" w:cs="DFKaiShu-SB-Estd-BF"/>
          <w:kern w:val="0"/>
        </w:rPr>
      </w:pPr>
      <w:r>
        <w:rPr>
          <w:rFonts w:ascii="細明體" w:eastAsia="細明體" w:hAnsi="細明體" w:cs="DFKaiShu-SB-Estd-BF" w:hint="eastAsia"/>
          <w:kern w:val="0"/>
        </w:rPr>
        <w:t>(b)</w:t>
      </w:r>
      <w:r w:rsidR="006853EE" w:rsidRPr="000D25F0">
        <w:rPr>
          <w:rFonts w:ascii="細明體" w:eastAsia="細明體" w:hAnsi="細明體" w:cs="DFKaiShu-SB-Estd-BF" w:hint="eastAsia"/>
          <w:kern w:val="0"/>
        </w:rPr>
        <w:t>先端生質能源生產和利用，利用木材產業材料發展新的生質能，減少對傳統能源如石油、煤及天然氣之依賴。目前世界各國均努力將林地殘材等製造成生質油，同時經由改良而提升穩定性，包含用途開發在內，</w:t>
      </w:r>
      <w:r w:rsidR="006853EE" w:rsidRPr="000D25F0">
        <w:rPr>
          <w:rFonts w:ascii="細明體" w:eastAsia="細明體" w:hAnsi="細明體" w:cs="DFKaiShu-SB-Estd-BF" w:hint="eastAsia"/>
          <w:kern w:val="0"/>
        </w:rPr>
        <w:lastRenderedPageBreak/>
        <w:t>並有初步的進展。</w:t>
      </w:r>
    </w:p>
    <w:p w:rsidR="006853EE" w:rsidRPr="000D25F0" w:rsidRDefault="00D66527" w:rsidP="00D66527">
      <w:pPr>
        <w:spacing w:line="500" w:lineRule="exact"/>
        <w:ind w:leftChars="236" w:left="991" w:hangingChars="177" w:hanging="425"/>
        <w:rPr>
          <w:rFonts w:ascii="細明體" w:eastAsia="細明體" w:hAnsi="細明體" w:cs="DFKaiShu-SB-Estd-BF"/>
          <w:kern w:val="0"/>
        </w:rPr>
      </w:pPr>
      <w:r>
        <w:rPr>
          <w:rFonts w:ascii="細明體" w:eastAsia="細明體" w:hAnsi="細明體" w:cs="DFKaiShu-SB-Estd-BF" w:hint="eastAsia"/>
          <w:kern w:val="0"/>
        </w:rPr>
        <w:t>(</w:t>
      </w:r>
      <w:r w:rsidR="006853EE" w:rsidRPr="000D25F0">
        <w:rPr>
          <w:rFonts w:ascii="細明體" w:eastAsia="細明體" w:hAnsi="細明體" w:cs="DFKaiShu-SB-Estd-BF" w:hint="eastAsia"/>
          <w:kern w:val="0"/>
        </w:rPr>
        <w:t>c</w:t>
      </w:r>
      <w:r>
        <w:rPr>
          <w:rFonts w:ascii="細明體" w:eastAsia="細明體" w:hAnsi="細明體" w:cs="DFKaiShu-SB-Estd-BF" w:hint="eastAsia"/>
          <w:kern w:val="0"/>
        </w:rPr>
        <w:t>)</w:t>
      </w:r>
      <w:r w:rsidR="006853EE" w:rsidRPr="000D25F0">
        <w:rPr>
          <w:rFonts w:ascii="細明體" w:eastAsia="細明體" w:hAnsi="細明體" w:cs="DFKaiShu-SB-Estd-BF" w:hint="eastAsia"/>
          <w:kern w:val="0"/>
        </w:rPr>
        <w:t>生物基質原材料（raw materials）在化學工業的利用增加：目前世界各國研究開發機能性木質素之效率化製造方法，及品質管理技術，開發可用既有石化資源製品相同等級之成本的產品，將木質素生產為高性能活性碳纖維、多用途混凝土化學混和劑之技術，同時開發由木質素製造出高附加價值製品之製造技術。</w:t>
      </w:r>
    </w:p>
    <w:p w:rsidR="006853EE" w:rsidRPr="000D25F0" w:rsidRDefault="00D66527" w:rsidP="00D66527">
      <w:pPr>
        <w:spacing w:line="500" w:lineRule="exact"/>
        <w:ind w:leftChars="236" w:left="991" w:hangingChars="177" w:hanging="425"/>
        <w:rPr>
          <w:rFonts w:ascii="細明體" w:eastAsia="細明體" w:hAnsi="細明體" w:cs="DFKaiShu-SB-Estd-BF"/>
          <w:kern w:val="0"/>
        </w:rPr>
      </w:pPr>
      <w:r>
        <w:rPr>
          <w:rFonts w:ascii="細明體" w:eastAsia="細明體" w:hAnsi="細明體" w:cs="DFKaiShu-SB-Estd-BF" w:hint="eastAsia"/>
          <w:kern w:val="0"/>
        </w:rPr>
        <w:t>(d)</w:t>
      </w:r>
      <w:r w:rsidR="006853EE" w:rsidRPr="000D25F0">
        <w:rPr>
          <w:rFonts w:ascii="細明體" w:eastAsia="細明體" w:hAnsi="細明體" w:cs="DFKaiShu-SB-Estd-BF" w:hint="eastAsia"/>
          <w:kern w:val="0"/>
        </w:rPr>
        <w:t>生物技術使健康領域產業成長：包括醫藥研究、健康技術、個別化健康照護之服務業。</w:t>
      </w:r>
    </w:p>
    <w:p w:rsidR="006853EE" w:rsidRPr="000D25F0" w:rsidRDefault="00D66527" w:rsidP="00D66527">
      <w:pPr>
        <w:spacing w:line="500" w:lineRule="exact"/>
        <w:ind w:leftChars="236" w:left="991" w:hangingChars="177" w:hanging="425"/>
        <w:rPr>
          <w:rFonts w:ascii="細明體" w:eastAsia="細明體" w:hAnsi="細明體" w:cs="DFKaiShu-SB-Estd-BF"/>
          <w:kern w:val="0"/>
        </w:rPr>
      </w:pPr>
      <w:r>
        <w:rPr>
          <w:rFonts w:ascii="細明體" w:eastAsia="細明體" w:hAnsi="細明體" w:cs="DFKaiShu-SB-Estd-BF" w:hint="eastAsia"/>
          <w:kern w:val="0"/>
        </w:rPr>
        <w:t>(e)</w:t>
      </w:r>
      <w:r w:rsidR="006853EE" w:rsidRPr="000D25F0">
        <w:rPr>
          <w:rFonts w:ascii="細明體" w:eastAsia="細明體" w:hAnsi="細明體" w:cs="DFKaiShu-SB-Estd-BF" w:hint="eastAsia"/>
          <w:kern w:val="0"/>
        </w:rPr>
        <w:t>生物經濟推動食品產業翻轉：早在1970年芬蘭圖庫大學已有報告發表木糖醇是一種對牙齒無害的糖。芬蘭被稱為木醣醇之「母國」，是木糖醇最早的研究國家，應用上十分廣泛。在芬蘭許多糕點食品是使用木糖醇來製作，而口香糖也幾乎全是使用木糖醇作為甜味劑。新的機會包括精煉、家用動物生產及生質能等，推動產業進步。</w:t>
      </w:r>
    </w:p>
    <w:p w:rsidR="006853EE" w:rsidRPr="00D66527" w:rsidRDefault="00D66527" w:rsidP="00D66527">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c.</w:t>
      </w:r>
      <w:r w:rsidR="006853EE" w:rsidRPr="00D66527">
        <w:rPr>
          <w:rFonts w:ascii="細明體" w:eastAsia="細明體" w:hAnsi="細明體"/>
          <w:sz w:val="22"/>
        </w:rPr>
        <w:t>廢熱廢水再利用</w:t>
      </w:r>
    </w:p>
    <w:p w:rsidR="006853EE" w:rsidRPr="000D25F0"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0D25F0">
        <w:rPr>
          <w:rFonts w:ascii="細明體" w:eastAsia="細明體" w:hAnsi="細明體" w:cs="DFKaiShu-SB-Estd-BF"/>
          <w:kern w:val="0"/>
        </w:rPr>
        <w:t>芬蘭約有50％的家庭暖氣來自於區域供熱網，主要是因為受到當地氣候冬長夏短的影響，但當地除了民生供暖基本需求之外，夏季期間對於冷房需求量逐漸增高</w:t>
      </w:r>
      <w:r w:rsidRPr="000D25F0">
        <w:rPr>
          <w:rFonts w:ascii="細明體" w:eastAsia="細明體" w:hAnsi="細明體" w:cs="DFKaiShu-SB-Estd-BF" w:hint="eastAsia"/>
          <w:kern w:val="0"/>
        </w:rPr>
        <w:t>，</w:t>
      </w:r>
      <w:r w:rsidRPr="000D25F0">
        <w:rPr>
          <w:rFonts w:ascii="細明體" w:eastAsia="細明體" w:hAnsi="細明體" w:cs="DFKaiShu-SB-Estd-BF"/>
          <w:kern w:val="0"/>
        </w:rPr>
        <w:t>區域供冷是一種最佳的城市能源生態效益，主要作法為區域供冷將城市能源或資源（冷海水、廢熱、污水等）有效的再利用，使得這些可能成為污染物的資源不至於浪費。</w:t>
      </w:r>
    </w:p>
    <w:p w:rsidR="006853EE" w:rsidRPr="00D66527" w:rsidRDefault="00D66527" w:rsidP="00D66527">
      <w:pPr>
        <w:spacing w:line="500" w:lineRule="exact"/>
        <w:ind w:leftChars="249" w:left="849" w:hangingChars="114" w:hanging="251"/>
        <w:jc w:val="both"/>
        <w:rPr>
          <w:rFonts w:ascii="細明體" w:eastAsia="細明體" w:hAnsi="細明體"/>
          <w:sz w:val="22"/>
        </w:rPr>
      </w:pPr>
      <w:r>
        <w:rPr>
          <w:rFonts w:ascii="細明體" w:eastAsia="細明體" w:hAnsi="細明體" w:hint="eastAsia"/>
          <w:sz w:val="22"/>
        </w:rPr>
        <w:t>d.</w:t>
      </w:r>
      <w:r w:rsidR="006853EE" w:rsidRPr="00D66527">
        <w:rPr>
          <w:rFonts w:ascii="細明體" w:eastAsia="細明體" w:hAnsi="細明體" w:hint="eastAsia"/>
          <w:sz w:val="22"/>
        </w:rPr>
        <w:t>太陽能發電及儲能技術</w:t>
      </w:r>
    </w:p>
    <w:p w:rsidR="006853EE" w:rsidRPr="000D25F0"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0D25F0">
        <w:rPr>
          <w:rFonts w:ascii="細明體" w:eastAsia="細明體" w:hAnsi="細明體" w:cs="DFKaiShu-SB-Estd-BF"/>
          <w:kern w:val="0"/>
        </w:rPr>
        <w:t>芬蘭國家技術研究中心領先推出一項名為</w:t>
      </w:r>
      <w:r w:rsidRPr="000D25F0">
        <w:rPr>
          <w:rFonts w:ascii="細明體" w:eastAsia="細明體" w:hAnsi="細明體" w:cs="DFKaiShu-SB-Estd-BF" w:hint="eastAsia"/>
          <w:kern w:val="0"/>
        </w:rPr>
        <w:t>「</w:t>
      </w:r>
      <w:r w:rsidRPr="000D25F0">
        <w:rPr>
          <w:rFonts w:ascii="細明體" w:eastAsia="細明體" w:hAnsi="細明體" w:cs="DFKaiShu-SB-Estd-BF"/>
          <w:kern w:val="0"/>
        </w:rPr>
        <w:t>NEO</w:t>
      </w:r>
      <w:r w:rsidRPr="000D25F0">
        <w:rPr>
          <w:rFonts w:ascii="細明體" w:eastAsia="細明體" w:hAnsi="細明體" w:cs="DFKaiShu-SB-Estd-BF" w:hint="eastAsia"/>
          <w:kern w:val="0"/>
        </w:rPr>
        <w:t>-</w:t>
      </w:r>
      <w:r w:rsidRPr="000D25F0">
        <w:rPr>
          <w:rFonts w:ascii="細明體" w:eastAsia="細明體" w:hAnsi="細明體" w:cs="DFKaiShu-SB-Estd-BF"/>
          <w:kern w:val="0"/>
        </w:rPr>
        <w:t>低碳能源</w:t>
      </w:r>
      <w:r w:rsidRPr="000D25F0">
        <w:rPr>
          <w:rFonts w:ascii="細明體" w:eastAsia="細明體" w:hAnsi="細明體" w:cs="DFKaiShu-SB-Estd-BF" w:hint="eastAsia"/>
          <w:kern w:val="0"/>
        </w:rPr>
        <w:t>」</w:t>
      </w:r>
      <w:r w:rsidRPr="000D25F0">
        <w:rPr>
          <w:rFonts w:ascii="細明體" w:eastAsia="細明體" w:hAnsi="細明體" w:cs="DFKaiShu-SB-Estd-BF"/>
          <w:kern w:val="0"/>
        </w:rPr>
        <w:t>的研究項目，專門研究太陽能、風能資源的儲存</w:t>
      </w:r>
      <w:r w:rsidRPr="000D25F0">
        <w:rPr>
          <w:rFonts w:ascii="細明體" w:eastAsia="細明體" w:hAnsi="細明體" w:cs="DFKaiShu-SB-Estd-BF" w:hint="eastAsia"/>
          <w:kern w:val="0"/>
        </w:rPr>
        <w:t>技術</w:t>
      </w:r>
      <w:r w:rsidRPr="000D25F0">
        <w:rPr>
          <w:rFonts w:ascii="細明體" w:eastAsia="細明體" w:hAnsi="細明體" w:cs="DFKaiShu-SB-Estd-BF"/>
          <w:kern w:val="0"/>
        </w:rPr>
        <w:t>。</w:t>
      </w:r>
      <w:r w:rsidRPr="000D25F0">
        <w:rPr>
          <w:rFonts w:ascii="細明體" w:eastAsia="細明體" w:hAnsi="細明體" w:cs="DFKaiShu-SB-Estd-BF" w:hint="eastAsia"/>
          <w:kern w:val="0"/>
        </w:rPr>
        <w:t>今年，</w:t>
      </w:r>
      <w:r w:rsidRPr="000D25F0">
        <w:rPr>
          <w:rFonts w:ascii="細明體" w:eastAsia="細明體" w:hAnsi="細明體" w:cs="DFKaiShu-SB-Estd-BF"/>
          <w:kern w:val="0"/>
        </w:rPr>
        <w:t>芬蘭阿爾托大學（Aalto University）開發出了「黑矽」（Black Silicon）技術</w:t>
      </w:r>
      <w:r w:rsidRPr="000D25F0">
        <w:rPr>
          <w:rFonts w:ascii="細明體" w:eastAsia="細明體" w:hAnsi="細明體" w:cs="DFKaiShu-SB-Estd-BF" w:hint="eastAsia"/>
          <w:kern w:val="0"/>
        </w:rPr>
        <w:t>，其</w:t>
      </w:r>
      <w:r w:rsidRPr="000D25F0">
        <w:rPr>
          <w:rFonts w:ascii="細明體" w:eastAsia="細明體" w:hAnsi="細明體" w:cs="DFKaiShu-SB-Estd-BF"/>
          <w:kern w:val="0"/>
        </w:rPr>
        <w:t>轉換效率高達22.1%</w:t>
      </w:r>
      <w:r w:rsidRPr="000D25F0">
        <w:rPr>
          <w:rFonts w:ascii="細明體" w:eastAsia="細明體" w:hAnsi="細明體" w:cs="DFKaiShu-SB-Estd-BF" w:hint="eastAsia"/>
          <w:kern w:val="0"/>
        </w:rPr>
        <w:t>，</w:t>
      </w:r>
      <w:r w:rsidRPr="000D25F0">
        <w:rPr>
          <w:rFonts w:ascii="細明體" w:eastAsia="細明體" w:hAnsi="細明體" w:cs="DFKaiShu-SB-Estd-BF"/>
          <w:kern w:val="0"/>
        </w:rPr>
        <w:t>與額定轉換效率相同的普通太陽能電池相比，黑矽太陽能電池每天發電量尚高出3%</w:t>
      </w:r>
      <w:r w:rsidRPr="000D25F0">
        <w:rPr>
          <w:rFonts w:ascii="細明體" w:eastAsia="細明體" w:hAnsi="細明體" w:cs="DFKaiShu-SB-Estd-BF" w:hint="eastAsia"/>
          <w:kern w:val="0"/>
        </w:rPr>
        <w:t>。</w:t>
      </w:r>
    </w:p>
    <w:p w:rsidR="006853EE" w:rsidRPr="006853EE"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6853EE">
        <w:rPr>
          <w:rFonts w:ascii="細明體" w:eastAsia="細明體" w:hAnsi="細明體" w:cs="DFKaiShu-SB-Estd-BF"/>
          <w:kern w:val="0"/>
        </w:rPr>
        <w:t>芬蘭GDP</w:t>
      </w:r>
      <w:r w:rsidRPr="006853EE">
        <w:rPr>
          <w:rFonts w:ascii="細明體" w:eastAsia="細明體" w:hAnsi="細明體" w:cs="DFKaiShu-SB-Estd-BF" w:hint="eastAsia"/>
          <w:kern w:val="0"/>
        </w:rPr>
        <w:t>僅</w:t>
      </w:r>
      <w:r w:rsidRPr="006853EE">
        <w:rPr>
          <w:rFonts w:ascii="細明體" w:eastAsia="細明體" w:hAnsi="細明體" w:cs="DFKaiShu-SB-Estd-BF"/>
          <w:kern w:val="0"/>
        </w:rPr>
        <w:t>占全球GDP的0.4%，但</w:t>
      </w:r>
      <w:r w:rsidRPr="006853EE">
        <w:rPr>
          <w:rFonts w:ascii="細明體" w:eastAsia="細明體" w:hAnsi="細明體" w:cs="DFKaiShu-SB-Estd-BF" w:hint="eastAsia"/>
          <w:kern w:val="0"/>
        </w:rPr>
        <w:t>其</w:t>
      </w:r>
      <w:r w:rsidRPr="006853EE">
        <w:rPr>
          <w:rFonts w:ascii="細明體" w:eastAsia="細明體" w:hAnsi="細明體" w:cs="DFKaiShu-SB-Estd-BF"/>
          <w:kern w:val="0"/>
        </w:rPr>
        <w:t>綠能產業的全球市占率卻達1%，遠超過芬蘭占世界經濟的比例</w:t>
      </w:r>
      <w:r w:rsidRPr="006853EE">
        <w:rPr>
          <w:rFonts w:ascii="細明體" w:eastAsia="細明體" w:hAnsi="細明體" w:cs="DFKaiShu-SB-Estd-BF" w:hint="eastAsia"/>
          <w:kern w:val="0"/>
        </w:rPr>
        <w:t>。</w:t>
      </w:r>
      <w:r w:rsidRPr="006853EE">
        <w:rPr>
          <w:rFonts w:ascii="細明體" w:eastAsia="細明體" w:hAnsi="細明體" w:cs="DFKaiShu-SB-Estd-BF"/>
          <w:kern w:val="0"/>
        </w:rPr>
        <w:t>芬蘭還計畫到2020年，要讓綠能產業成長一</w:t>
      </w:r>
      <w:r w:rsidRPr="006853EE">
        <w:rPr>
          <w:rFonts w:ascii="細明體" w:eastAsia="細明體" w:hAnsi="細明體" w:cs="DFKaiShu-SB-Estd-BF"/>
          <w:kern w:val="0"/>
        </w:rPr>
        <w:lastRenderedPageBreak/>
        <w:t>倍，如此一來，可完全抵消近年來芬蘭產業衰退</w:t>
      </w:r>
      <w:r w:rsidRPr="006853EE">
        <w:rPr>
          <w:rFonts w:ascii="細明體" w:eastAsia="細明體" w:hAnsi="細明體" w:cs="DFKaiShu-SB-Estd-BF" w:hint="eastAsia"/>
          <w:kern w:val="0"/>
        </w:rPr>
        <w:t>、</w:t>
      </w:r>
      <w:r w:rsidRPr="006853EE">
        <w:rPr>
          <w:rFonts w:ascii="細明體" w:eastAsia="細明體" w:hAnsi="細明體" w:cs="DFKaiShu-SB-Estd-BF"/>
          <w:kern w:val="0"/>
        </w:rPr>
        <w:t>經濟負成長的衝擊</w:t>
      </w:r>
      <w:r w:rsidRPr="006853EE">
        <w:rPr>
          <w:rFonts w:ascii="細明體" w:eastAsia="細明體" w:hAnsi="細明體" w:cs="DFKaiShu-SB-Estd-BF" w:hint="eastAsia"/>
          <w:kern w:val="0"/>
        </w:rPr>
        <w:t>。因此，由他山之石可窺知，綠能產業發展雖是世界的產業趨勢，但找到符合國家產業特色及其競爭優勢的方向，才是目前台灣綠能產業發展的迫切所需</w:t>
      </w:r>
      <w:r w:rsidRPr="006853EE">
        <w:rPr>
          <w:rFonts w:ascii="細明體" w:eastAsia="細明體" w:hAnsi="細明體" w:cs="DFKaiShu-SB-Estd-BF"/>
          <w:kern w:val="0"/>
        </w:rPr>
        <w:t>。</w:t>
      </w:r>
    </w:p>
    <w:p w:rsidR="006853EE" w:rsidRPr="00D66527" w:rsidRDefault="006853EE" w:rsidP="00D66527">
      <w:pPr>
        <w:pStyle w:val="a4"/>
        <w:numPr>
          <w:ilvl w:val="0"/>
          <w:numId w:val="25"/>
        </w:numPr>
        <w:spacing w:line="500" w:lineRule="exact"/>
        <w:ind w:leftChars="0" w:left="709" w:hanging="425"/>
        <w:jc w:val="both"/>
        <w:rPr>
          <w:rFonts w:ascii="細明體" w:eastAsia="細明體" w:hAnsi="細明體"/>
        </w:rPr>
      </w:pPr>
      <w:r w:rsidRPr="00D66527">
        <w:rPr>
          <w:rFonts w:ascii="細明體" w:eastAsia="細明體" w:hAnsi="細明體" w:hint="eastAsia"/>
        </w:rPr>
        <w:t>社會創新</w:t>
      </w:r>
    </w:p>
    <w:p w:rsidR="006853EE" w:rsidRPr="00D66527"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D66527">
        <w:rPr>
          <w:rFonts w:ascii="細明體" w:eastAsia="細明體" w:hAnsi="細明體" w:cs="DFKaiShu-SB-Estd-BF" w:hint="eastAsia"/>
          <w:kern w:val="0"/>
        </w:rPr>
        <w:t>芬蘭被評為全球最有競爭力的國家之一，大量投入研發係為重要因素，但更深層的關鍵在於社會層面。</w:t>
      </w:r>
      <w:r w:rsidRPr="00D66527">
        <w:rPr>
          <w:rFonts w:ascii="細明體" w:eastAsia="細明體" w:hAnsi="細明體" w:cs="DFKaiShu-SB-Estd-BF"/>
          <w:kern w:val="0"/>
        </w:rPr>
        <w:t>兩性平權、免費受教，社會安全、國會民主等，因此所創造出的社會安定及和諧</w:t>
      </w:r>
      <w:r w:rsidRPr="00D66527">
        <w:rPr>
          <w:rFonts w:ascii="細明體" w:eastAsia="細明體" w:hAnsi="細明體" w:cs="DFKaiShu-SB-Estd-BF" w:hint="eastAsia"/>
          <w:kern w:val="0"/>
        </w:rPr>
        <w:t>，提供了科技創新的足夠</w:t>
      </w:r>
      <w:r w:rsidRPr="00D66527">
        <w:rPr>
          <w:rFonts w:ascii="細明體" w:eastAsia="細明體" w:hAnsi="細明體" w:cs="DFKaiShu-SB-Estd-BF"/>
          <w:kern w:val="0"/>
        </w:rPr>
        <w:t>基礎</w:t>
      </w:r>
      <w:r w:rsidRPr="00D66527">
        <w:rPr>
          <w:rFonts w:ascii="細明體" w:eastAsia="細明體" w:hAnsi="細明體" w:cs="DFKaiShu-SB-Estd-BF" w:hint="eastAsia"/>
          <w:kern w:val="0"/>
        </w:rPr>
        <w:t>，且透過教育，將創新的思惟深植於芬蘭民眾心中。</w:t>
      </w:r>
    </w:p>
    <w:p w:rsidR="006853EE" w:rsidRPr="00D66527"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D66527">
        <w:rPr>
          <w:rFonts w:ascii="細明體" w:eastAsia="細明體" w:hAnsi="細明體" w:cs="DFKaiShu-SB-Estd-BF" w:hint="eastAsia"/>
          <w:kern w:val="0"/>
        </w:rPr>
        <w:t>科技始終來自人性，創新的泉源為社會中未被滿足的需求，有了安定的社會福利，個人的創意可被充分的激發，從</w:t>
      </w:r>
      <w:r w:rsidRPr="00D66527">
        <w:rPr>
          <w:rFonts w:ascii="細明體" w:eastAsia="細明體" w:hAnsi="細明體" w:cs="DFKaiShu-SB-Estd-BF"/>
          <w:kern w:val="0"/>
        </w:rPr>
        <w:t>產婦包、木醇糖（Xylitol）、三溫暖、Linux、免費的營養午餐</w:t>
      </w:r>
      <w:r w:rsidRPr="00D66527">
        <w:rPr>
          <w:rFonts w:ascii="細明體" w:eastAsia="細明體" w:hAnsi="細明體" w:cs="DFKaiShu-SB-Estd-BF" w:hint="eastAsia"/>
          <w:kern w:val="0"/>
        </w:rPr>
        <w:t>等都可看出多元的創新，且未必從商業面出發。</w:t>
      </w:r>
    </w:p>
    <w:p w:rsidR="006853EE" w:rsidRPr="00D66527" w:rsidRDefault="006853EE" w:rsidP="00D66527">
      <w:pPr>
        <w:pStyle w:val="a4"/>
        <w:numPr>
          <w:ilvl w:val="0"/>
          <w:numId w:val="25"/>
        </w:numPr>
        <w:spacing w:line="500" w:lineRule="exact"/>
        <w:ind w:leftChars="0" w:left="709" w:hanging="425"/>
        <w:jc w:val="both"/>
        <w:rPr>
          <w:rFonts w:ascii="細明體" w:eastAsia="細明體" w:hAnsi="細明體"/>
        </w:rPr>
      </w:pPr>
      <w:r w:rsidRPr="00D66527">
        <w:rPr>
          <w:rFonts w:ascii="細明體" w:eastAsia="細明體" w:hAnsi="細明體" w:hint="eastAsia"/>
        </w:rPr>
        <w:t>以人為本的創新環境</w:t>
      </w:r>
    </w:p>
    <w:p w:rsidR="006853EE" w:rsidRPr="00D66527"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D66527">
        <w:rPr>
          <w:rFonts w:ascii="細明體" w:eastAsia="細明體" w:hAnsi="細明體" w:cs="DFKaiShu-SB-Estd-BF" w:hint="eastAsia"/>
          <w:kern w:val="0"/>
        </w:rPr>
        <w:t>阿爾多大學在</w:t>
      </w:r>
      <w:r w:rsidRPr="00D66527">
        <w:rPr>
          <w:rFonts w:ascii="細明體" w:eastAsia="細明體" w:hAnsi="細明體" w:cs="DFKaiShu-SB-Estd-BF"/>
          <w:kern w:val="0"/>
        </w:rPr>
        <w:t>5</w:t>
      </w:r>
      <w:r w:rsidRPr="00D66527">
        <w:rPr>
          <w:rFonts w:ascii="細明體" w:eastAsia="細明體" w:hAnsi="細明體" w:cs="DFKaiShu-SB-Estd-BF" w:hint="eastAsia"/>
          <w:kern w:val="0"/>
        </w:rPr>
        <w:t>年前執行一個叫「啟動桑拿（</w:t>
      </w:r>
      <w:r w:rsidRPr="00D66527">
        <w:rPr>
          <w:rFonts w:ascii="細明體" w:eastAsia="細明體" w:hAnsi="細明體" w:cs="DFKaiShu-SB-Estd-BF"/>
          <w:kern w:val="0"/>
        </w:rPr>
        <w:t>startup sauna</w:t>
      </w:r>
      <w:r w:rsidRPr="00D66527">
        <w:rPr>
          <w:rFonts w:ascii="細明體" w:eastAsia="細明體" w:hAnsi="細明體" w:cs="DFKaiShu-SB-Estd-BF" w:hint="eastAsia"/>
          <w:kern w:val="0"/>
        </w:rPr>
        <w:t>）」的任務，係鼓勵學生將創新點子轉化為實用創業項目。</w:t>
      </w:r>
      <w:r w:rsidRPr="00D66527">
        <w:rPr>
          <w:rFonts w:ascii="細明體" w:eastAsia="細明體" w:hAnsi="細明體" w:cs="DFKaiShu-SB-Estd-BF"/>
          <w:kern w:val="0"/>
        </w:rPr>
        <w:t>2014</w:t>
      </w:r>
      <w:r w:rsidRPr="00D66527">
        <w:rPr>
          <w:rFonts w:ascii="細明體" w:eastAsia="細明體" w:hAnsi="細明體" w:cs="DFKaiShu-SB-Estd-BF" w:hint="eastAsia"/>
          <w:kern w:val="0"/>
        </w:rPr>
        <w:t>年</w:t>
      </w:r>
      <w:r w:rsidRPr="00D66527">
        <w:rPr>
          <w:rFonts w:ascii="細明體" w:eastAsia="細明體" w:hAnsi="細明體" w:cs="DFKaiShu-SB-Estd-BF"/>
          <w:kern w:val="0"/>
        </w:rPr>
        <w:t>11</w:t>
      </w:r>
      <w:r w:rsidRPr="00D66527">
        <w:rPr>
          <w:rFonts w:ascii="細明體" w:eastAsia="細明體" w:hAnsi="細明體" w:cs="DFKaiShu-SB-Estd-BF" w:hint="eastAsia"/>
          <w:kern w:val="0"/>
        </w:rPr>
        <w:t>月，包括</w:t>
      </w:r>
      <w:r w:rsidRPr="00D66527">
        <w:rPr>
          <w:rFonts w:ascii="細明體" w:eastAsia="細明體" w:hAnsi="細明體" w:cs="DFKaiShu-SB-Estd-BF"/>
          <w:kern w:val="0"/>
        </w:rPr>
        <w:t>3</w:t>
      </w:r>
      <w:r w:rsidRPr="00D66527">
        <w:rPr>
          <w:rFonts w:ascii="細明體" w:eastAsia="細明體" w:hAnsi="細明體" w:cs="DFKaiShu-SB-Estd-BF" w:hint="eastAsia"/>
          <w:kern w:val="0"/>
        </w:rPr>
        <w:t>,</w:t>
      </w:r>
      <w:r w:rsidRPr="00D66527">
        <w:rPr>
          <w:rFonts w:ascii="細明體" w:eastAsia="細明體" w:hAnsi="細明體" w:cs="DFKaiShu-SB-Estd-BF"/>
          <w:kern w:val="0"/>
        </w:rPr>
        <w:t>300</w:t>
      </w:r>
      <w:r w:rsidRPr="00D66527">
        <w:rPr>
          <w:rFonts w:ascii="細明體" w:eastAsia="細明體" w:hAnsi="細明體" w:cs="DFKaiShu-SB-Estd-BF" w:hint="eastAsia"/>
          <w:kern w:val="0"/>
        </w:rPr>
        <w:t>個剛起步的公司、眾多風險投資公司、千餘名投資人在內的</w:t>
      </w:r>
      <w:r w:rsidRPr="00D66527">
        <w:rPr>
          <w:rFonts w:ascii="細明體" w:eastAsia="細明體" w:hAnsi="細明體" w:cs="DFKaiShu-SB-Estd-BF"/>
          <w:kern w:val="0"/>
        </w:rPr>
        <w:t>1</w:t>
      </w:r>
      <w:r w:rsidRPr="00D66527">
        <w:rPr>
          <w:rFonts w:ascii="細明體" w:eastAsia="細明體" w:hAnsi="細明體" w:cs="DFKaiShu-SB-Estd-BF" w:hint="eastAsia"/>
          <w:kern w:val="0"/>
        </w:rPr>
        <w:t>萬</w:t>
      </w:r>
      <w:r w:rsidRPr="00D66527">
        <w:rPr>
          <w:rFonts w:ascii="細明體" w:eastAsia="細明體" w:hAnsi="細明體" w:cs="DFKaiShu-SB-Estd-BF"/>
          <w:kern w:val="0"/>
        </w:rPr>
        <w:t>4</w:t>
      </w:r>
      <w:r w:rsidRPr="00D66527">
        <w:rPr>
          <w:rFonts w:ascii="細明體" w:eastAsia="細明體" w:hAnsi="細明體" w:cs="DFKaiShu-SB-Estd-BF" w:hint="eastAsia"/>
          <w:kern w:val="0"/>
        </w:rPr>
        <w:t>千人參與，此乃歐洲最大的初成立中小企業與風投的盛會。</w:t>
      </w:r>
    </w:p>
    <w:p w:rsidR="006853EE" w:rsidRPr="00D66527"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D66527">
        <w:rPr>
          <w:rFonts w:ascii="細明體" w:eastAsia="細明體" w:hAnsi="細明體" w:cs="DFKaiShu-SB-Estd-BF" w:hint="eastAsia"/>
          <w:kern w:val="0"/>
        </w:rPr>
        <w:t>芬蘭充分運用「資源整合」思維，將創新思想貫徹於「人」，培養全民主動創新意識。比如Nokia的手機業務被微軟收購後，</w:t>
      </w:r>
      <w:r w:rsidRPr="00D66527">
        <w:rPr>
          <w:rFonts w:ascii="細明體" w:eastAsia="細明體" w:hAnsi="細明體" w:cs="DFKaiShu-SB-Estd-BF"/>
          <w:kern w:val="0"/>
        </w:rPr>
        <w:t>500</w:t>
      </w:r>
      <w:r w:rsidRPr="00D66527">
        <w:rPr>
          <w:rFonts w:ascii="細明體" w:eastAsia="細明體" w:hAnsi="細明體" w:cs="DFKaiShu-SB-Estd-BF" w:hint="eastAsia"/>
          <w:kern w:val="0"/>
        </w:rPr>
        <w:t>多個員工離職去創業，而且大多留在通信技術領域。芬蘭政府相信國民個體如果擁有創造力，就算個別大企業倒閉，整個國家依然是保有創新實力的。與其國土之小相反，這樣的國家創新戰略頗具胸懷和氣魄。</w:t>
      </w:r>
    </w:p>
    <w:p w:rsidR="006853EE" w:rsidRPr="00D66527" w:rsidRDefault="006853EE" w:rsidP="00D66527">
      <w:pPr>
        <w:pStyle w:val="a4"/>
        <w:numPr>
          <w:ilvl w:val="0"/>
          <w:numId w:val="25"/>
        </w:numPr>
        <w:spacing w:line="500" w:lineRule="exact"/>
        <w:ind w:leftChars="0" w:left="709" w:hanging="425"/>
        <w:jc w:val="both"/>
        <w:rPr>
          <w:rFonts w:ascii="細明體" w:eastAsia="細明體" w:hAnsi="細明體"/>
        </w:rPr>
      </w:pPr>
      <w:r w:rsidRPr="00D66527">
        <w:rPr>
          <w:rFonts w:ascii="細明體" w:eastAsia="細明體" w:hAnsi="細明體" w:hint="eastAsia"/>
        </w:rPr>
        <w:t>技術人才是國家創新資產</w:t>
      </w:r>
    </w:p>
    <w:p w:rsidR="006853EE" w:rsidRPr="00D66527" w:rsidRDefault="006853EE" w:rsidP="00D66527">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D66527">
        <w:rPr>
          <w:rFonts w:ascii="細明體" w:eastAsia="細明體" w:hAnsi="細明體" w:cs="DFKaiShu-SB-Estd-BF" w:hint="eastAsia"/>
          <w:kern w:val="0"/>
        </w:rPr>
        <w:t>各國政府都積極培養吸引更多擁有高等技術的開發者與工程師，芬蘭因微軟併購Nokia公司後大量裁員，而有高科技人才過剩的問題。芬蘭政界在Nokia一開始裁員，就提供補貼和培訓計畫，協助遭解雇的員工創業。芬</w:t>
      </w:r>
      <w:r w:rsidRPr="00D66527">
        <w:rPr>
          <w:rFonts w:ascii="細明體" w:eastAsia="細明體" w:hAnsi="細明體" w:cs="DFKaiShu-SB-Estd-BF" w:hint="eastAsia"/>
          <w:kern w:val="0"/>
        </w:rPr>
        <w:lastRenderedPageBreak/>
        <w:t>蘭政界也迫使Nokia協助前員工重返勞動市場，同時也要求微軟，同意前員工使用某些智慧財產產權，比如公司的多餘專利，幾乎是無償使用。政府也協助提供新創企業補助，以及受大規模裁員影響最嚴重的幾個芬蘭城市，將當地現有的科技人才當做主要賣點，努力吸引國外科技業者前往投資。最近，英國數位商品設計公司ARM和台灣半導體業者聯發科，雙雙在芬蘭極北的奧盧設立研發基地，並聘僱曾為Nokia效力的工程師團隊。技術人員此種相對的軟著陸，部分得歸功於芬蘭政府的努力。</w:t>
      </w:r>
    </w:p>
    <w:p w:rsidR="006853EE" w:rsidRDefault="006853EE" w:rsidP="00B27A63">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B27A63">
        <w:rPr>
          <w:rFonts w:ascii="細明體" w:eastAsia="細明體" w:hAnsi="細明體" w:cs="DFKaiShu-SB-Estd-BF" w:hint="eastAsia"/>
          <w:kern w:val="0"/>
        </w:rPr>
        <w:t>由圖</w:t>
      </w:r>
      <w:r w:rsidR="00D66527" w:rsidRPr="00B27A63">
        <w:rPr>
          <w:rFonts w:ascii="細明體" w:eastAsia="細明體" w:hAnsi="細明體" w:cs="DFKaiShu-SB-Estd-BF" w:hint="eastAsia"/>
          <w:kern w:val="0"/>
        </w:rPr>
        <w:t>8</w:t>
      </w:r>
      <w:r w:rsidRPr="00B27A63">
        <w:rPr>
          <w:rFonts w:ascii="細明體" w:eastAsia="細明體" w:hAnsi="細明體" w:cs="DFKaiShu-SB-Estd-BF" w:hint="eastAsia"/>
          <w:kern w:val="0"/>
        </w:rPr>
        <w:t>、圖</w:t>
      </w:r>
      <w:r w:rsidR="00D66527" w:rsidRPr="00B27A63">
        <w:rPr>
          <w:rFonts w:ascii="細明體" w:eastAsia="細明體" w:hAnsi="細明體" w:cs="DFKaiShu-SB-Estd-BF" w:hint="eastAsia"/>
          <w:kern w:val="0"/>
        </w:rPr>
        <w:t>9</w:t>
      </w:r>
      <w:r w:rsidRPr="00B27A63">
        <w:rPr>
          <w:rFonts w:ascii="細明體" w:eastAsia="細明體" w:hAnsi="細明體" w:cs="DFKaiShu-SB-Estd-BF" w:hint="eastAsia"/>
          <w:kern w:val="0"/>
        </w:rPr>
        <w:t>顯示，芬蘭2010-2014年間，在創新的資源投入對比全球5個領先國家並不突出，但創新的成果卻極為亮麗。此歸功於其完整的創新系統、策略的選擇與執行、人才養成計畫及創新的氛圍。頗值得借鏡。</w:t>
      </w:r>
    </w:p>
    <w:p w:rsidR="00B27A63" w:rsidRPr="00B27A63" w:rsidRDefault="00B27A63" w:rsidP="00B27A63">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p>
    <w:p w:rsidR="006853EE" w:rsidRPr="00B27A63" w:rsidRDefault="006853EE" w:rsidP="00B27A63">
      <w:pPr>
        <w:pStyle w:val="a4"/>
        <w:autoSpaceDE w:val="0"/>
        <w:autoSpaceDN w:val="0"/>
        <w:adjustRightInd w:val="0"/>
        <w:ind w:leftChars="0" w:left="0"/>
        <w:jc w:val="center"/>
        <w:rPr>
          <w:rFonts w:asciiTheme="minorEastAsia" w:hAnsiTheme="minorEastAsia"/>
          <w:color w:val="000000"/>
          <w:kern w:val="0"/>
          <w:sz w:val="28"/>
          <w:szCs w:val="28"/>
        </w:rPr>
      </w:pPr>
      <w:r w:rsidRPr="00B27A63">
        <w:rPr>
          <w:rFonts w:asciiTheme="minorEastAsia" w:hAnsiTheme="minorEastAsia"/>
          <w:noProof/>
        </w:rPr>
        <w:drawing>
          <wp:inline distT="0" distB="0" distL="0" distR="0">
            <wp:extent cx="4872942" cy="3366770"/>
            <wp:effectExtent l="0" t="0" r="4445" b="5080"/>
            <wp:docPr id="27" name="物件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物件 11"/>
                    <pic:cNvPicPr>
                      <a:picLocks noChangeArrowheads="1"/>
                    </pic:cNvPicPr>
                  </pic:nvPicPr>
                  <pic:blipFill>
                    <a:blip r:embed="rId15" cstate="print"/>
                    <a:srcRect l="-1714" t="-3375" r="-1143" b="-156"/>
                    <a:stretch>
                      <a:fillRect/>
                    </a:stretch>
                  </pic:blipFill>
                  <pic:spPr bwMode="auto">
                    <a:xfrm>
                      <a:off x="0" y="0"/>
                      <a:ext cx="4872942" cy="3366770"/>
                    </a:xfrm>
                    <a:prstGeom prst="rect">
                      <a:avLst/>
                    </a:prstGeom>
                    <a:noFill/>
                    <a:ln w="9525">
                      <a:noFill/>
                      <a:miter lim="800000"/>
                      <a:headEnd/>
                      <a:tailEnd/>
                    </a:ln>
                  </pic:spPr>
                </pic:pic>
              </a:graphicData>
            </a:graphic>
          </wp:inline>
        </w:drawing>
      </w:r>
    </w:p>
    <w:p w:rsidR="006853EE" w:rsidRPr="00B27A63" w:rsidRDefault="006853EE" w:rsidP="00861A3C">
      <w:pPr>
        <w:pStyle w:val="a4"/>
        <w:autoSpaceDE w:val="0"/>
        <w:autoSpaceDN w:val="0"/>
        <w:adjustRightInd w:val="0"/>
        <w:spacing w:line="400" w:lineRule="exact"/>
        <w:ind w:leftChars="-49" w:left="-118" w:firstLineChars="271" w:firstLine="542"/>
        <w:rPr>
          <w:rFonts w:asciiTheme="minorEastAsia" w:hAnsiTheme="minorEastAsia"/>
          <w:kern w:val="0"/>
          <w:sz w:val="20"/>
          <w:szCs w:val="20"/>
        </w:rPr>
      </w:pPr>
      <w:r w:rsidRPr="00B27A63">
        <w:rPr>
          <w:rFonts w:asciiTheme="minorEastAsia" w:hAnsiTheme="minorEastAsia"/>
          <w:kern w:val="0"/>
          <w:sz w:val="20"/>
          <w:szCs w:val="20"/>
        </w:rPr>
        <w:t>資料來源：</w:t>
      </w:r>
      <w:r w:rsidRPr="00B27A63">
        <w:rPr>
          <w:rFonts w:asciiTheme="minorEastAsia" w:hAnsiTheme="minorEastAsia" w:hint="eastAsia"/>
          <w:kern w:val="0"/>
          <w:sz w:val="20"/>
          <w:szCs w:val="20"/>
        </w:rPr>
        <w:t>「Reformative Finland：Research and innovation policy review 2015-2020」</w:t>
      </w:r>
    </w:p>
    <w:p w:rsidR="00B27A63" w:rsidRPr="00B27A63" w:rsidRDefault="00B66E7A" w:rsidP="00861A3C">
      <w:pPr>
        <w:pStyle w:val="a4"/>
        <w:autoSpaceDE w:val="0"/>
        <w:autoSpaceDN w:val="0"/>
        <w:adjustRightInd w:val="0"/>
        <w:spacing w:line="400" w:lineRule="exact"/>
        <w:ind w:leftChars="0" w:left="1713"/>
        <w:rPr>
          <w:rFonts w:asciiTheme="minorEastAsia" w:hAnsiTheme="minorEastAsia"/>
          <w:kern w:val="0"/>
        </w:rPr>
      </w:pPr>
      <w:r>
        <w:rPr>
          <w:rFonts w:asciiTheme="minorEastAsia" w:hAnsiTheme="minorEastAsia" w:hint="eastAsia"/>
          <w:kern w:val="0"/>
        </w:rPr>
        <w:t xml:space="preserve">       </w:t>
      </w:r>
      <w:r w:rsidR="00B27A63" w:rsidRPr="00B27A63">
        <w:rPr>
          <w:rFonts w:asciiTheme="minorEastAsia" w:hAnsiTheme="minorEastAsia" w:hint="eastAsia"/>
          <w:kern w:val="0"/>
        </w:rPr>
        <w:t>圖8 創新資源投入之評比</w:t>
      </w:r>
    </w:p>
    <w:p w:rsidR="006853EE" w:rsidRPr="006853EE" w:rsidRDefault="006853EE" w:rsidP="00B27A63">
      <w:pPr>
        <w:pStyle w:val="a4"/>
        <w:autoSpaceDE w:val="0"/>
        <w:autoSpaceDN w:val="0"/>
        <w:adjustRightInd w:val="0"/>
        <w:ind w:leftChars="0" w:left="0"/>
        <w:jc w:val="center"/>
        <w:rPr>
          <w:rFonts w:ascii="Times New Roman" w:eastAsia="標楷體" w:hAnsi="Times New Roman"/>
          <w:color w:val="000000"/>
          <w:kern w:val="0"/>
          <w:sz w:val="28"/>
          <w:szCs w:val="28"/>
        </w:rPr>
      </w:pPr>
      <w:r>
        <w:rPr>
          <w:noProof/>
        </w:rPr>
        <w:lastRenderedPageBreak/>
        <w:drawing>
          <wp:inline distT="0" distB="0" distL="0" distR="0">
            <wp:extent cx="4699322" cy="3310360"/>
            <wp:effectExtent l="0" t="0" r="6350" b="4445"/>
            <wp:docPr id="28" name="物件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物件 12"/>
                    <pic:cNvPicPr>
                      <a:picLocks noChangeArrowheads="1"/>
                    </pic:cNvPicPr>
                  </pic:nvPicPr>
                  <pic:blipFill>
                    <a:blip r:embed="rId16" cstate="print"/>
                    <a:srcRect l="-2541" t="-3433" r="-1505" b="-99"/>
                    <a:stretch>
                      <a:fillRect/>
                    </a:stretch>
                  </pic:blipFill>
                  <pic:spPr bwMode="auto">
                    <a:xfrm>
                      <a:off x="0" y="0"/>
                      <a:ext cx="4700976" cy="3311525"/>
                    </a:xfrm>
                    <a:prstGeom prst="rect">
                      <a:avLst/>
                    </a:prstGeom>
                    <a:noFill/>
                    <a:ln w="9525">
                      <a:noFill/>
                      <a:miter lim="800000"/>
                      <a:headEnd/>
                      <a:tailEnd/>
                    </a:ln>
                  </pic:spPr>
                </pic:pic>
              </a:graphicData>
            </a:graphic>
          </wp:inline>
        </w:drawing>
      </w:r>
    </w:p>
    <w:p w:rsidR="006853EE" w:rsidRPr="00B27A63" w:rsidRDefault="006853EE" w:rsidP="00A22C60">
      <w:pPr>
        <w:pStyle w:val="a4"/>
        <w:autoSpaceDE w:val="0"/>
        <w:autoSpaceDN w:val="0"/>
        <w:adjustRightInd w:val="0"/>
        <w:spacing w:afterLines="50" w:after="180" w:line="400" w:lineRule="exact"/>
        <w:ind w:leftChars="0" w:left="1" w:firstLineChars="212" w:firstLine="424"/>
        <w:rPr>
          <w:rFonts w:asciiTheme="minorEastAsia" w:hAnsiTheme="minorEastAsia"/>
          <w:kern w:val="0"/>
          <w:sz w:val="20"/>
          <w:szCs w:val="20"/>
        </w:rPr>
      </w:pPr>
      <w:r w:rsidRPr="00B27A63">
        <w:rPr>
          <w:rFonts w:asciiTheme="minorEastAsia" w:hAnsiTheme="minorEastAsia"/>
          <w:kern w:val="0"/>
          <w:sz w:val="20"/>
          <w:szCs w:val="20"/>
        </w:rPr>
        <w:t>資料來源：</w:t>
      </w:r>
      <w:r w:rsidRPr="00B27A63">
        <w:rPr>
          <w:rFonts w:asciiTheme="minorEastAsia" w:hAnsiTheme="minorEastAsia" w:hint="eastAsia"/>
          <w:kern w:val="0"/>
          <w:sz w:val="20"/>
          <w:szCs w:val="20"/>
        </w:rPr>
        <w:t>「Reformative Finland：Research and innovation policy review 2015-2020」</w:t>
      </w:r>
    </w:p>
    <w:p w:rsidR="00B27A63" w:rsidRPr="00B27A63" w:rsidRDefault="00B27A63" w:rsidP="00A22C60">
      <w:pPr>
        <w:autoSpaceDE w:val="0"/>
        <w:autoSpaceDN w:val="0"/>
        <w:adjustRightInd w:val="0"/>
        <w:spacing w:afterLines="50" w:after="180" w:line="400" w:lineRule="exact"/>
        <w:jc w:val="center"/>
        <w:rPr>
          <w:rFonts w:asciiTheme="minorEastAsia" w:hAnsiTheme="minorEastAsia"/>
          <w:kern w:val="0"/>
        </w:rPr>
      </w:pPr>
      <w:r w:rsidRPr="00B27A63">
        <w:rPr>
          <w:rFonts w:asciiTheme="minorEastAsia" w:hAnsiTheme="minorEastAsia" w:hint="eastAsia"/>
          <w:kern w:val="0"/>
        </w:rPr>
        <w:t>圖9 創新成果產出評比</w:t>
      </w:r>
    </w:p>
    <w:p w:rsidR="00861A3C" w:rsidRDefault="00861A3C" w:rsidP="00B27A63">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p>
    <w:p w:rsidR="006853EE" w:rsidRPr="00B27A63" w:rsidRDefault="006853EE" w:rsidP="00B27A63">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B27A63">
        <w:rPr>
          <w:rFonts w:ascii="細明體" w:eastAsia="細明體" w:hAnsi="細明體" w:cs="DFKaiShu-SB-Estd-BF" w:hint="eastAsia"/>
          <w:kern w:val="0"/>
        </w:rPr>
        <w:t>從上述二圖可知，在創新資源投入評比上，芬蘭在每人平均投入的R&amp;D比例、投入R&amp;D的GDP比例及基礎研究補助等方面是高於OECD，及歐盟國家；而在創新成果產出表現方面，則於國際合作的發明、與研究機構的創新合作等方面均為強項。顯示芬蘭並不吝於投入創新與研發，而在與國際或機構的合作上，有相當卓越的表現。</w:t>
      </w:r>
    </w:p>
    <w:p w:rsidR="00512B9E" w:rsidRDefault="00A364D2" w:rsidP="00512B9E">
      <w:pPr>
        <w:pStyle w:val="a4"/>
        <w:numPr>
          <w:ilvl w:val="0"/>
          <w:numId w:val="18"/>
        </w:numPr>
        <w:spacing w:line="500" w:lineRule="exact"/>
        <w:ind w:leftChars="0"/>
        <w:jc w:val="both"/>
        <w:rPr>
          <w:rFonts w:ascii="細明體" w:eastAsia="細明體" w:hAnsi="細明體" w:cs="Times New Roman"/>
          <w:b/>
          <w:color w:val="000000" w:themeColor="text1"/>
        </w:rPr>
      </w:pPr>
      <w:r w:rsidRPr="00512B9E">
        <w:rPr>
          <w:rFonts w:ascii="細明體" w:eastAsia="細明體" w:hAnsi="細明體" w:cs="Times New Roman" w:hint="eastAsia"/>
          <w:b/>
          <w:color w:val="000000" w:themeColor="text1"/>
        </w:rPr>
        <w:t>教育</w:t>
      </w:r>
      <w:r w:rsidR="00B66E7A">
        <w:rPr>
          <w:rFonts w:ascii="細明體" w:eastAsia="細明體" w:hAnsi="細明體" w:cs="Times New Roman" w:hint="eastAsia"/>
          <w:b/>
          <w:color w:val="000000" w:themeColor="text1"/>
        </w:rPr>
        <w:t>發展</w:t>
      </w:r>
    </w:p>
    <w:p w:rsidR="00A76248" w:rsidRPr="00512B9E" w:rsidRDefault="00A76248" w:rsidP="00512B9E">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512B9E">
        <w:rPr>
          <w:rFonts w:ascii="細明體" w:eastAsia="細明體" w:hAnsi="細明體" w:cs="DFKaiShu-SB-Estd-BF" w:hint="eastAsia"/>
          <w:kern w:val="0"/>
        </w:rPr>
        <w:t>2015年8月24日芬蘭公共管理學院(HAUS)安排其發展部門主管Ari Sihvola博士報告芬蘭教育政策，茲將報告內容綜整如下</w:t>
      </w:r>
    </w:p>
    <w:p w:rsidR="00A76248" w:rsidRPr="00512B9E" w:rsidRDefault="00512B9E" w:rsidP="00512B9E">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1.</w:t>
      </w:r>
      <w:r w:rsidR="00A76248" w:rsidRPr="00512B9E">
        <w:rPr>
          <w:rFonts w:ascii="細明體" w:eastAsia="細明體" w:hAnsi="細明體" w:cs="Times New Roman" w:hint="eastAsia"/>
          <w:b/>
          <w:color w:val="000000" w:themeColor="text1"/>
        </w:rPr>
        <w:t>教育學制</w:t>
      </w:r>
    </w:p>
    <w:p w:rsidR="00A76248" w:rsidRPr="00512B9E" w:rsidRDefault="00A76248" w:rsidP="00512B9E">
      <w:pPr>
        <w:pStyle w:val="a4"/>
        <w:autoSpaceDE w:val="0"/>
        <w:autoSpaceDN w:val="0"/>
        <w:adjustRightInd w:val="0"/>
        <w:spacing w:line="500" w:lineRule="exact"/>
        <w:ind w:leftChars="0" w:left="567" w:firstLineChars="177" w:firstLine="425"/>
        <w:rPr>
          <w:rFonts w:ascii="細明體" w:eastAsia="細明體" w:hAnsi="細明體" w:cs="DFKaiShu-SB-Estd-BF"/>
          <w:kern w:val="0"/>
        </w:rPr>
      </w:pPr>
      <w:r w:rsidRPr="00512B9E">
        <w:rPr>
          <w:rFonts w:ascii="細明體" w:eastAsia="細明體" w:hAnsi="細明體" w:cs="DFKaiShu-SB-Estd-BF" w:hint="eastAsia"/>
          <w:kern w:val="0"/>
        </w:rPr>
        <w:t>芬蘭依據聯合國教科文組織2011年國際教育標準分類，具備由0級學前教育至8級博士學位及高等職業研究學位完整的系統，芬蘭教育學制分類如表</w:t>
      </w:r>
      <w:r w:rsidR="00512B9E">
        <w:rPr>
          <w:rFonts w:ascii="細明體" w:eastAsia="細明體" w:hAnsi="細明體" w:cs="DFKaiShu-SB-Estd-BF" w:hint="eastAsia"/>
          <w:kern w:val="0"/>
        </w:rPr>
        <w:t>2</w:t>
      </w:r>
      <w:r w:rsidRPr="00512B9E">
        <w:rPr>
          <w:rFonts w:ascii="細明體" w:eastAsia="細明體" w:hAnsi="細明體" w:cs="DFKaiShu-SB-Estd-BF" w:hint="eastAsia"/>
          <w:kern w:val="0"/>
        </w:rPr>
        <w:t>所示。各階段教育都符合歐洲學分互認累積體系的學分認證，對於其教育在歐盟體系內的國際化有實質效用。</w:t>
      </w:r>
    </w:p>
    <w:p w:rsidR="00512B9E" w:rsidRPr="00AA46D4" w:rsidRDefault="00512B9E" w:rsidP="00512B9E">
      <w:pPr>
        <w:pStyle w:val="a4"/>
        <w:snapToGrid w:val="0"/>
        <w:spacing w:line="500" w:lineRule="exact"/>
        <w:ind w:leftChars="0" w:left="360"/>
        <w:jc w:val="center"/>
        <w:rPr>
          <w:rFonts w:asciiTheme="majorEastAsia" w:eastAsiaTheme="majorEastAsia" w:hAnsiTheme="majorEastAsia"/>
        </w:rPr>
      </w:pPr>
      <w:r w:rsidRPr="00AA46D4">
        <w:rPr>
          <w:rFonts w:asciiTheme="majorEastAsia" w:eastAsiaTheme="majorEastAsia" w:hAnsiTheme="majorEastAsia" w:hint="eastAsia"/>
        </w:rPr>
        <w:lastRenderedPageBreak/>
        <w:t>表</w:t>
      </w:r>
      <w:r w:rsidR="00A00296">
        <w:rPr>
          <w:rFonts w:asciiTheme="majorEastAsia" w:eastAsiaTheme="majorEastAsia" w:hAnsiTheme="majorEastAsia" w:hint="eastAsia"/>
        </w:rPr>
        <w:t>2</w:t>
      </w:r>
      <w:r w:rsidRPr="00AA46D4">
        <w:rPr>
          <w:rFonts w:asciiTheme="majorEastAsia" w:eastAsiaTheme="majorEastAsia" w:hAnsiTheme="majorEastAsia" w:hint="eastAsia"/>
        </w:rPr>
        <w:t xml:space="preserve"> 芬蘭教育學制</w:t>
      </w:r>
      <w:r>
        <w:rPr>
          <w:rFonts w:asciiTheme="majorEastAsia" w:eastAsiaTheme="majorEastAsia" w:hAnsiTheme="majorEastAsia" w:hint="eastAsia"/>
        </w:rPr>
        <w:t>分類</w:t>
      </w:r>
      <w:r w:rsidRPr="00AA46D4">
        <w:rPr>
          <w:rFonts w:asciiTheme="majorEastAsia" w:eastAsiaTheme="majorEastAsia" w:hAnsiTheme="majorEastAsia" w:hint="eastAsia"/>
        </w:rPr>
        <w:t>一覽表</w:t>
      </w:r>
    </w:p>
    <w:tbl>
      <w:tblPr>
        <w:tblW w:w="7809" w:type="dxa"/>
        <w:jc w:val="center"/>
        <w:tblCellMar>
          <w:left w:w="0" w:type="dxa"/>
          <w:right w:w="0" w:type="dxa"/>
        </w:tblCellMar>
        <w:tblLook w:val="0600" w:firstRow="0" w:lastRow="0" w:firstColumn="0" w:lastColumn="0" w:noHBand="1" w:noVBand="1"/>
      </w:tblPr>
      <w:tblGrid>
        <w:gridCol w:w="1147"/>
        <w:gridCol w:w="1134"/>
        <w:gridCol w:w="1134"/>
        <w:gridCol w:w="1701"/>
        <w:gridCol w:w="2693"/>
      </w:tblGrid>
      <w:tr w:rsidR="00512B9E" w:rsidRPr="00F14622" w:rsidTr="00853CC6">
        <w:trPr>
          <w:trHeight w:val="540"/>
          <w:jc w:val="center"/>
        </w:trPr>
        <w:tc>
          <w:tcPr>
            <w:tcW w:w="114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F14622">
              <w:rPr>
                <w:rFonts w:ascii="Arial" w:hAnsi="Arial" w:cs="Arial"/>
                <w:color w:val="000000"/>
                <w:kern w:val="24"/>
                <w:lang w:val="en-GB"/>
              </w:rPr>
              <w:t>ISCED level</w:t>
            </w:r>
          </w:p>
        </w:tc>
        <w:tc>
          <w:tcPr>
            <w:tcW w:w="2268"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F14622">
              <w:rPr>
                <w:rFonts w:ascii="Arial" w:hAnsi="Arial" w:cs="Arial"/>
                <w:color w:val="000000"/>
                <w:kern w:val="24"/>
                <w:lang w:val="en-GB"/>
              </w:rPr>
              <w:t>Duration In years</w:t>
            </w:r>
          </w:p>
        </w:tc>
        <w:tc>
          <w:tcPr>
            <w:tcW w:w="4394"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F14622">
              <w:rPr>
                <w:rFonts w:ascii="Arial" w:hAnsi="Arial" w:cs="Arial"/>
                <w:color w:val="000000"/>
                <w:kern w:val="24"/>
                <w:lang w:val="en-GB"/>
              </w:rPr>
              <w:t>Type of education</w:t>
            </w:r>
          </w:p>
        </w:tc>
      </w:tr>
      <w:tr w:rsidR="00512B9E" w:rsidRPr="00F14622" w:rsidTr="00853CC6">
        <w:trPr>
          <w:trHeight w:val="341"/>
          <w:jc w:val="center"/>
        </w:trPr>
        <w:tc>
          <w:tcPr>
            <w:tcW w:w="1147" w:type="dxa"/>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F14622">
              <w:rPr>
                <w:rFonts w:ascii="Arial" w:hAnsi="Arial" w:cs="Arial"/>
                <w:color w:val="000000"/>
                <w:kern w:val="24"/>
                <w:lang w:val="en-GB"/>
              </w:rPr>
              <w:t>0</w:t>
            </w:r>
          </w:p>
        </w:tc>
        <w:tc>
          <w:tcPr>
            <w:tcW w:w="2268" w:type="dxa"/>
            <w:gridSpan w:val="2"/>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F14622">
              <w:rPr>
                <w:rFonts w:ascii="Arial" w:hAnsi="Arial" w:cs="Arial"/>
                <w:color w:val="000000"/>
                <w:kern w:val="24"/>
                <w:lang w:val="en-GB"/>
              </w:rPr>
              <w:t>1</w:t>
            </w:r>
          </w:p>
        </w:tc>
        <w:tc>
          <w:tcPr>
            <w:tcW w:w="4394" w:type="dxa"/>
            <w:gridSpan w:val="2"/>
            <w:tcBorders>
              <w:top w:val="single" w:sz="1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F14622">
              <w:rPr>
                <w:rFonts w:ascii="Arial" w:hAnsi="Arial" w:cs="Arial"/>
                <w:color w:val="000000"/>
                <w:kern w:val="24"/>
                <w:lang w:val="en-GB"/>
              </w:rPr>
              <w:t>Pre-primary education, 6-year-olds</w:t>
            </w:r>
          </w:p>
        </w:tc>
      </w:tr>
      <w:tr w:rsidR="00512B9E" w:rsidRPr="00F14622" w:rsidTr="00853CC6">
        <w:trPr>
          <w:trHeight w:val="558"/>
          <w:jc w:val="center"/>
        </w:trPr>
        <w:tc>
          <w:tcPr>
            <w:tcW w:w="11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F14622">
              <w:rPr>
                <w:rFonts w:ascii="Arial" w:hAnsi="Arial" w:cs="Arial"/>
                <w:color w:val="000000"/>
                <w:kern w:val="24"/>
                <w:lang w:val="en-GB"/>
              </w:rPr>
              <w:t>1-2</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F14622">
              <w:rPr>
                <w:rFonts w:ascii="Arial" w:hAnsi="Arial" w:cs="Arial"/>
                <w:color w:val="000000"/>
                <w:kern w:val="24"/>
                <w:lang w:val="en-GB"/>
              </w:rPr>
              <w:t>1-9</w:t>
            </w:r>
          </w:p>
        </w:tc>
        <w:tc>
          <w:tcPr>
            <w:tcW w:w="439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F14622">
              <w:rPr>
                <w:rFonts w:ascii="Arial" w:hAnsi="Arial" w:cs="Arial"/>
                <w:color w:val="000000"/>
                <w:kern w:val="24"/>
                <w:lang w:val="en-GB"/>
              </w:rPr>
              <w:t>Basic education, 7-16-year-olds</w:t>
            </w:r>
          </w:p>
          <w:p w:rsidR="00512B9E" w:rsidRPr="00F14622" w:rsidRDefault="00512B9E" w:rsidP="00853CC6">
            <w:pPr>
              <w:widowControl/>
              <w:snapToGrid w:val="0"/>
              <w:textAlignment w:val="baseline"/>
              <w:rPr>
                <w:rFonts w:ascii="Arial" w:hAnsi="Arial" w:cs="Arial"/>
                <w:kern w:val="0"/>
              </w:rPr>
            </w:pPr>
            <w:r w:rsidRPr="00F14622">
              <w:rPr>
                <w:rFonts w:ascii="Arial" w:hAnsi="Arial" w:cs="Arial"/>
                <w:color w:val="000000"/>
                <w:kern w:val="24"/>
                <w:lang w:val="en-GB"/>
              </w:rPr>
              <w:t>Comprehensive schools</w:t>
            </w:r>
          </w:p>
        </w:tc>
      </w:tr>
      <w:tr w:rsidR="00512B9E" w:rsidRPr="00F14622" w:rsidTr="00853CC6">
        <w:trPr>
          <w:trHeight w:val="455"/>
          <w:jc w:val="center"/>
        </w:trPr>
        <w:tc>
          <w:tcPr>
            <w:tcW w:w="228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F14622">
              <w:rPr>
                <w:rFonts w:ascii="Arial" w:hAnsi="Arial" w:cs="Arial"/>
                <w:b/>
                <w:bCs/>
                <w:color w:val="000000"/>
                <w:kern w:val="24"/>
                <w:lang w:val="en-GB"/>
              </w:rPr>
              <w:t>ISCED</w:t>
            </w:r>
          </w:p>
          <w:p w:rsidR="00512B9E" w:rsidRPr="00F14622" w:rsidRDefault="00512B9E" w:rsidP="00853CC6">
            <w:pPr>
              <w:widowControl/>
              <w:snapToGrid w:val="0"/>
              <w:textAlignment w:val="baseline"/>
              <w:rPr>
                <w:rFonts w:ascii="Arial" w:hAnsi="Arial" w:cs="Arial"/>
                <w:kern w:val="0"/>
              </w:rPr>
            </w:pPr>
            <w:r w:rsidRPr="00F14622">
              <w:rPr>
                <w:rFonts w:ascii="Arial" w:hAnsi="Arial" w:cs="Arial"/>
                <w:b/>
                <w:bCs/>
                <w:color w:val="000000"/>
                <w:kern w:val="24"/>
                <w:lang w:val="en-GB"/>
              </w:rPr>
              <w:t>Classification</w:t>
            </w:r>
          </w:p>
          <w:p w:rsidR="00512B9E" w:rsidRPr="00F14622" w:rsidRDefault="00512B9E" w:rsidP="00853CC6">
            <w:pPr>
              <w:widowControl/>
              <w:snapToGrid w:val="0"/>
              <w:textAlignment w:val="baseline"/>
              <w:rPr>
                <w:rFonts w:ascii="Arial" w:hAnsi="Arial" w:cs="Arial"/>
                <w:kern w:val="0"/>
              </w:rPr>
            </w:pPr>
            <w:r w:rsidRPr="00F14622">
              <w:rPr>
                <w:rFonts w:ascii="Arial" w:hAnsi="Arial" w:cs="Arial"/>
                <w:b/>
                <w:bCs/>
                <w:color w:val="000000"/>
                <w:kern w:val="24"/>
                <w:lang w:val="en-GB"/>
              </w:rPr>
              <w:t>2011</w:t>
            </w:r>
          </w:p>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ISCED=</w:t>
            </w:r>
          </w:p>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International</w:t>
            </w:r>
          </w:p>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 xml:space="preserve">Standard </w:t>
            </w:r>
          </w:p>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Classification</w:t>
            </w:r>
          </w:p>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of education</w:t>
            </w:r>
          </w:p>
          <w:p w:rsidR="00512B9E" w:rsidRPr="00F14622" w:rsidRDefault="00512B9E" w:rsidP="00853CC6">
            <w:pPr>
              <w:widowControl/>
              <w:snapToGrid w:val="0"/>
              <w:textAlignment w:val="baseline"/>
              <w:rPr>
                <w:rFonts w:ascii="Arial" w:hAnsi="Arial" w:cs="Arial"/>
                <w:kern w:val="0"/>
              </w:rPr>
            </w:pPr>
            <w:r w:rsidRPr="00F14622">
              <w:rPr>
                <w:rFonts w:ascii="Arial" w:hAnsi="Arial" w:cs="Arial"/>
                <w:color w:val="000000"/>
                <w:kern w:val="24"/>
                <w:lang w:val="en-GB"/>
              </w:rPr>
              <w:t>Is equal to</w:t>
            </w:r>
          </w:p>
          <w:p w:rsidR="00512B9E" w:rsidRPr="00F14622" w:rsidRDefault="00512B9E" w:rsidP="00853CC6">
            <w:pPr>
              <w:widowControl/>
              <w:snapToGrid w:val="0"/>
              <w:textAlignment w:val="baseline"/>
              <w:rPr>
                <w:rFonts w:ascii="Arial" w:hAnsi="Arial" w:cs="Arial"/>
                <w:kern w:val="0"/>
              </w:rPr>
            </w:pPr>
            <w:r w:rsidRPr="00F14622">
              <w:rPr>
                <w:rFonts w:ascii="Arial" w:hAnsi="Arial" w:cs="Arial"/>
                <w:color w:val="000000"/>
                <w:kern w:val="24"/>
                <w:lang w:val="en-GB"/>
              </w:rPr>
              <w:t>EQF = European Qualifications Framework (2008)</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0 = Early childhood education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5 = Short-cycle tertiary education</w:t>
            </w:r>
          </w:p>
        </w:tc>
      </w:tr>
      <w:tr w:rsidR="00512B9E" w:rsidRPr="00F14622" w:rsidTr="00853CC6">
        <w:trPr>
          <w:trHeight w:val="407"/>
          <w:jc w:val="center"/>
        </w:trPr>
        <w:tc>
          <w:tcPr>
            <w:tcW w:w="2281" w:type="dxa"/>
            <w:gridSpan w:val="2"/>
            <w:vMerge/>
            <w:tcBorders>
              <w:top w:val="single" w:sz="8" w:space="0" w:color="000000"/>
              <w:left w:val="single" w:sz="8" w:space="0" w:color="000000"/>
              <w:bottom w:val="single" w:sz="8" w:space="0" w:color="000000"/>
              <w:right w:val="single" w:sz="8" w:space="0" w:color="000000"/>
            </w:tcBorders>
            <w:vAlign w:val="center"/>
            <w:hideMark/>
          </w:tcPr>
          <w:p w:rsidR="00512B9E" w:rsidRPr="00F14622" w:rsidRDefault="00512B9E" w:rsidP="00853CC6">
            <w:pPr>
              <w:widowControl/>
              <w:snapToGrid w:val="0"/>
              <w:rPr>
                <w:rFonts w:ascii="Arial" w:hAnsi="Arial" w:cs="Arial"/>
                <w:kern w:val="0"/>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1 = Primary education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6 = Bachelor’s or equivalent level</w:t>
            </w:r>
          </w:p>
        </w:tc>
      </w:tr>
      <w:tr w:rsidR="00512B9E" w:rsidRPr="00F14622" w:rsidTr="00853CC6">
        <w:trPr>
          <w:trHeight w:val="401"/>
          <w:jc w:val="center"/>
        </w:trPr>
        <w:tc>
          <w:tcPr>
            <w:tcW w:w="2281" w:type="dxa"/>
            <w:gridSpan w:val="2"/>
            <w:vMerge/>
            <w:tcBorders>
              <w:top w:val="single" w:sz="8" w:space="0" w:color="000000"/>
              <w:left w:val="single" w:sz="8" w:space="0" w:color="000000"/>
              <w:bottom w:val="single" w:sz="8" w:space="0" w:color="000000"/>
              <w:right w:val="single" w:sz="8" w:space="0" w:color="000000"/>
            </w:tcBorders>
            <w:vAlign w:val="center"/>
            <w:hideMark/>
          </w:tcPr>
          <w:p w:rsidR="00512B9E" w:rsidRPr="00F14622" w:rsidRDefault="00512B9E" w:rsidP="00853CC6">
            <w:pPr>
              <w:widowControl/>
              <w:snapToGrid w:val="0"/>
              <w:rPr>
                <w:rFonts w:ascii="Arial" w:hAnsi="Arial" w:cs="Arial"/>
                <w:kern w:val="0"/>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2 = Lower secondary education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7 = Master’s or equivalent level</w:t>
            </w:r>
          </w:p>
        </w:tc>
      </w:tr>
      <w:tr w:rsidR="00512B9E" w:rsidRPr="00F14622" w:rsidTr="00853CC6">
        <w:trPr>
          <w:trHeight w:val="395"/>
          <w:jc w:val="center"/>
        </w:trPr>
        <w:tc>
          <w:tcPr>
            <w:tcW w:w="2281" w:type="dxa"/>
            <w:gridSpan w:val="2"/>
            <w:vMerge/>
            <w:tcBorders>
              <w:top w:val="single" w:sz="8" w:space="0" w:color="000000"/>
              <w:left w:val="single" w:sz="8" w:space="0" w:color="000000"/>
              <w:bottom w:val="single" w:sz="8" w:space="0" w:color="000000"/>
              <w:right w:val="single" w:sz="8" w:space="0" w:color="000000"/>
            </w:tcBorders>
            <w:vAlign w:val="center"/>
            <w:hideMark/>
          </w:tcPr>
          <w:p w:rsidR="00512B9E" w:rsidRPr="00F14622" w:rsidRDefault="00512B9E" w:rsidP="00853CC6">
            <w:pPr>
              <w:widowControl/>
              <w:snapToGrid w:val="0"/>
              <w:rPr>
                <w:rFonts w:ascii="Arial" w:hAnsi="Arial" w:cs="Arial"/>
                <w:kern w:val="0"/>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 xml:space="preserve"> 3  = Upper secondary education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8 = Doctoral or equivalent level</w:t>
            </w:r>
          </w:p>
        </w:tc>
      </w:tr>
      <w:tr w:rsidR="00512B9E" w:rsidRPr="00F14622" w:rsidTr="00853CC6">
        <w:trPr>
          <w:trHeight w:val="1128"/>
          <w:jc w:val="center"/>
        </w:trPr>
        <w:tc>
          <w:tcPr>
            <w:tcW w:w="2281" w:type="dxa"/>
            <w:gridSpan w:val="2"/>
            <w:vMerge/>
            <w:tcBorders>
              <w:top w:val="single" w:sz="8" w:space="0" w:color="000000"/>
              <w:left w:val="single" w:sz="8" w:space="0" w:color="000000"/>
              <w:bottom w:val="single" w:sz="8" w:space="0" w:color="000000"/>
              <w:right w:val="single" w:sz="8" w:space="0" w:color="000000"/>
            </w:tcBorders>
            <w:vAlign w:val="center"/>
            <w:hideMark/>
          </w:tcPr>
          <w:p w:rsidR="00512B9E" w:rsidRPr="00F14622" w:rsidRDefault="00512B9E" w:rsidP="00853CC6">
            <w:pPr>
              <w:widowControl/>
              <w:snapToGrid w:val="0"/>
              <w:rPr>
                <w:rFonts w:ascii="Arial" w:hAnsi="Arial" w:cs="Arial"/>
                <w:kern w:val="0"/>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2B9E" w:rsidRPr="00F14622" w:rsidRDefault="00512B9E" w:rsidP="00853CC6">
            <w:pPr>
              <w:widowControl/>
              <w:snapToGrid w:val="0"/>
              <w:textAlignment w:val="baseline"/>
              <w:rPr>
                <w:rFonts w:ascii="Arial" w:hAnsi="Arial" w:cs="Arial"/>
                <w:kern w:val="0"/>
              </w:rPr>
            </w:pPr>
            <w:r w:rsidRPr="007447E1">
              <w:rPr>
                <w:rFonts w:ascii="Arial" w:hAnsi="Arial" w:cs="Arial"/>
                <w:color w:val="000000"/>
                <w:kern w:val="24"/>
                <w:lang w:val="en-GB"/>
              </w:rPr>
              <w:t>4 = Post-secondary non-tertiary education</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512B9E" w:rsidRPr="00F14622" w:rsidRDefault="00512B9E" w:rsidP="00853CC6">
            <w:pPr>
              <w:widowControl/>
              <w:snapToGrid w:val="0"/>
              <w:jc w:val="center"/>
              <w:textAlignment w:val="baseline"/>
              <w:rPr>
                <w:rFonts w:ascii="Arial" w:hAnsi="Arial" w:cs="Arial"/>
                <w:kern w:val="0"/>
              </w:rPr>
            </w:pPr>
            <w:r w:rsidRPr="007447E1">
              <w:rPr>
                <w:rFonts w:ascii="Arial" w:hAnsi="Arial" w:cs="Arial"/>
                <w:color w:val="000000"/>
                <w:kern w:val="24"/>
                <w:lang w:val="en-GB"/>
              </w:rPr>
              <w:t>ISCED-classification</w:t>
            </w:r>
          </w:p>
          <w:p w:rsidR="00512B9E" w:rsidRPr="00F14622" w:rsidRDefault="00512B9E" w:rsidP="00853CC6">
            <w:pPr>
              <w:widowControl/>
              <w:snapToGrid w:val="0"/>
              <w:jc w:val="center"/>
              <w:textAlignment w:val="baseline"/>
              <w:rPr>
                <w:rFonts w:ascii="Arial" w:hAnsi="Arial" w:cs="Arial"/>
                <w:kern w:val="0"/>
              </w:rPr>
            </w:pPr>
            <w:r w:rsidRPr="007447E1">
              <w:rPr>
                <w:rFonts w:ascii="Arial" w:hAnsi="Arial" w:cs="Arial"/>
                <w:color w:val="000000"/>
                <w:kern w:val="24"/>
                <w:lang w:val="en-GB"/>
              </w:rPr>
              <w:t>is originally endorsed</w:t>
            </w:r>
          </w:p>
          <w:p w:rsidR="00512B9E" w:rsidRPr="00F14622" w:rsidRDefault="00512B9E" w:rsidP="00853CC6">
            <w:pPr>
              <w:widowControl/>
              <w:snapToGrid w:val="0"/>
              <w:jc w:val="center"/>
              <w:textAlignment w:val="baseline"/>
              <w:rPr>
                <w:rFonts w:ascii="Arial" w:hAnsi="Arial" w:cs="Arial"/>
                <w:kern w:val="0"/>
              </w:rPr>
            </w:pPr>
            <w:r w:rsidRPr="007447E1">
              <w:rPr>
                <w:rFonts w:ascii="Arial" w:hAnsi="Arial" w:cs="Arial"/>
                <w:color w:val="000000"/>
                <w:kern w:val="24"/>
                <w:lang w:val="en-GB"/>
              </w:rPr>
              <w:t>by UNESCO</w:t>
            </w:r>
          </w:p>
          <w:p w:rsidR="00512B9E" w:rsidRPr="00F14622" w:rsidRDefault="00512B9E" w:rsidP="00853CC6">
            <w:pPr>
              <w:widowControl/>
              <w:snapToGrid w:val="0"/>
              <w:jc w:val="center"/>
              <w:textAlignment w:val="baseline"/>
              <w:rPr>
                <w:rFonts w:ascii="Arial" w:hAnsi="Arial" w:cs="Arial"/>
                <w:kern w:val="0"/>
              </w:rPr>
            </w:pPr>
            <w:r w:rsidRPr="007447E1">
              <w:rPr>
                <w:rFonts w:ascii="Arial" w:hAnsi="Arial" w:cs="Arial"/>
                <w:color w:val="000000"/>
                <w:kern w:val="24"/>
                <w:lang w:val="en-GB"/>
              </w:rPr>
              <w:t>in 1976</w:t>
            </w:r>
          </w:p>
        </w:tc>
      </w:tr>
    </w:tbl>
    <w:p w:rsidR="00512B9E" w:rsidRDefault="00512B9E" w:rsidP="00861A3C">
      <w:pPr>
        <w:autoSpaceDE w:val="0"/>
        <w:autoSpaceDN w:val="0"/>
        <w:adjustRightInd w:val="0"/>
        <w:spacing w:line="400" w:lineRule="exact"/>
        <w:ind w:firstLineChars="283" w:firstLine="566"/>
        <w:rPr>
          <w:rFonts w:asciiTheme="majorEastAsia" w:eastAsiaTheme="majorEastAsia" w:hAnsiTheme="majorEastAsia"/>
          <w:kern w:val="0"/>
          <w:sz w:val="20"/>
          <w:szCs w:val="20"/>
        </w:rPr>
      </w:pPr>
      <w:r w:rsidRPr="00AA46D4">
        <w:rPr>
          <w:rFonts w:asciiTheme="majorEastAsia" w:eastAsiaTheme="majorEastAsia" w:hAnsiTheme="majorEastAsia" w:hint="eastAsia"/>
          <w:sz w:val="20"/>
          <w:szCs w:val="20"/>
        </w:rPr>
        <w:t>資料來源：</w:t>
      </w:r>
      <w:r w:rsidRPr="008416D8">
        <w:rPr>
          <w:rFonts w:asciiTheme="majorEastAsia" w:eastAsiaTheme="majorEastAsia" w:hAnsiTheme="majorEastAsia"/>
          <w:kern w:val="0"/>
          <w:sz w:val="20"/>
          <w:szCs w:val="20"/>
        </w:rPr>
        <w:t>Ari Sihvola, Director of Development, PhD</w:t>
      </w:r>
      <w:r w:rsidRPr="008416D8">
        <w:rPr>
          <w:rFonts w:asciiTheme="majorEastAsia" w:eastAsiaTheme="majorEastAsia" w:hAnsiTheme="majorEastAsia" w:hint="eastAsia"/>
          <w:kern w:val="0"/>
          <w:sz w:val="20"/>
          <w:szCs w:val="20"/>
        </w:rPr>
        <w:t xml:space="preserve">, </w:t>
      </w:r>
      <w:r w:rsidRPr="008416D8">
        <w:rPr>
          <w:rFonts w:asciiTheme="majorEastAsia" w:eastAsiaTheme="majorEastAsia" w:hAnsiTheme="majorEastAsia"/>
          <w:kern w:val="0"/>
          <w:sz w:val="20"/>
          <w:szCs w:val="20"/>
        </w:rPr>
        <w:t>Finnish education policy  2015.8.24</w:t>
      </w:r>
    </w:p>
    <w:p w:rsidR="00861A3C" w:rsidRPr="00512B9E" w:rsidRDefault="00861A3C" w:rsidP="00861A3C">
      <w:pPr>
        <w:autoSpaceDE w:val="0"/>
        <w:autoSpaceDN w:val="0"/>
        <w:adjustRightInd w:val="0"/>
        <w:spacing w:line="400" w:lineRule="exact"/>
        <w:ind w:firstLineChars="283" w:firstLine="679"/>
        <w:rPr>
          <w:rFonts w:asciiTheme="majorEastAsia" w:eastAsiaTheme="majorEastAsia" w:hAnsiTheme="majorEastAsia"/>
          <w:kern w:val="0"/>
        </w:rPr>
      </w:pPr>
    </w:p>
    <w:p w:rsidR="00A76248" w:rsidRPr="00512B9E" w:rsidRDefault="00512B9E" w:rsidP="00512B9E">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2.</w:t>
      </w:r>
      <w:r w:rsidR="00A76248" w:rsidRPr="00512B9E">
        <w:rPr>
          <w:rFonts w:ascii="細明體" w:eastAsia="細明體" w:hAnsi="細明體" w:cs="Times New Roman" w:hint="eastAsia"/>
          <w:b/>
          <w:color w:val="000000" w:themeColor="text1"/>
        </w:rPr>
        <w:t>教育特色</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公平機會(</w:t>
      </w:r>
      <w:r w:rsidRPr="00512B9E">
        <w:rPr>
          <w:rFonts w:ascii="細明體" w:eastAsia="細明體" w:hAnsi="細明體"/>
        </w:rPr>
        <w:t>Equal opportunities</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綜合性教育(</w:t>
      </w:r>
      <w:r w:rsidRPr="00512B9E">
        <w:rPr>
          <w:rFonts w:ascii="細明體" w:eastAsia="細明體" w:hAnsi="細明體"/>
        </w:rPr>
        <w:t>Comprehensiveness of education</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具競爭力的教師(</w:t>
      </w:r>
      <w:r w:rsidRPr="00512B9E">
        <w:rPr>
          <w:rFonts w:ascii="細明體" w:eastAsia="細明體" w:hAnsi="細明體"/>
        </w:rPr>
        <w:t>Competent teachers</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提供學生諮詢及特殊需求教育(</w:t>
      </w:r>
      <w:r w:rsidRPr="00512B9E">
        <w:rPr>
          <w:rFonts w:ascii="細明體" w:eastAsia="細明體" w:hAnsi="細明體"/>
        </w:rPr>
        <w:t>Student counselling and special needs education</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激勵性的評估和評價(</w:t>
      </w:r>
      <w:r w:rsidRPr="00512B9E">
        <w:rPr>
          <w:rFonts w:ascii="細明體" w:eastAsia="細明體" w:hAnsi="細明體"/>
        </w:rPr>
        <w:t>Encouraging assessment and evaluation</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整體社會對教育的重視(</w:t>
      </w:r>
      <w:r w:rsidRPr="00512B9E">
        <w:rPr>
          <w:rFonts w:ascii="細明體" w:eastAsia="細明體" w:hAnsi="細明體"/>
        </w:rPr>
        <w:t>Significance of education in society</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具授權的彈性機制(</w:t>
      </w:r>
      <w:r w:rsidRPr="00512B9E">
        <w:rPr>
          <w:rFonts w:ascii="細明體" w:eastAsia="細明體" w:hAnsi="細明體"/>
        </w:rPr>
        <w:t>A flexible system based on empowerment</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合作(</w:t>
      </w:r>
      <w:r w:rsidRPr="00512B9E">
        <w:rPr>
          <w:rFonts w:ascii="細明體" w:eastAsia="細明體" w:hAnsi="細明體"/>
        </w:rPr>
        <w:t>Cooperation</w:t>
      </w:r>
      <w:r w:rsidRPr="00512B9E">
        <w:rPr>
          <w:rFonts w:ascii="細明體" w:eastAsia="細明體" w:hAnsi="細明體" w:hint="eastAsia"/>
        </w:rPr>
        <w:t>)</w:t>
      </w:r>
    </w:p>
    <w:p w:rsidR="00A76248" w:rsidRPr="00512B9E" w:rsidRDefault="00A76248" w:rsidP="00512B9E">
      <w:pPr>
        <w:pStyle w:val="a4"/>
        <w:numPr>
          <w:ilvl w:val="0"/>
          <w:numId w:val="26"/>
        </w:numPr>
        <w:spacing w:line="500" w:lineRule="exact"/>
        <w:ind w:leftChars="0" w:left="709" w:hanging="425"/>
        <w:jc w:val="both"/>
        <w:rPr>
          <w:rFonts w:ascii="細明體" w:eastAsia="細明體" w:hAnsi="細明體"/>
        </w:rPr>
      </w:pPr>
      <w:r w:rsidRPr="00512B9E">
        <w:rPr>
          <w:rFonts w:ascii="細明體" w:eastAsia="細明體" w:hAnsi="細明體" w:hint="eastAsia"/>
        </w:rPr>
        <w:t>學生導向的主動學習觀念(</w:t>
      </w:r>
      <w:r w:rsidRPr="00512B9E">
        <w:rPr>
          <w:rFonts w:ascii="細明體" w:eastAsia="細明體" w:hAnsi="細明體"/>
        </w:rPr>
        <w:t>A student-oriented, active conception of learning</w:t>
      </w:r>
      <w:r w:rsidRPr="00512B9E">
        <w:rPr>
          <w:rFonts w:ascii="細明體" w:eastAsia="細明體" w:hAnsi="細明體" w:hint="eastAsia"/>
        </w:rPr>
        <w:t>)</w:t>
      </w:r>
    </w:p>
    <w:p w:rsidR="00A76248" w:rsidRDefault="00A76248" w:rsidP="00D31CFD">
      <w:pPr>
        <w:pStyle w:val="a4"/>
        <w:snapToGrid w:val="0"/>
        <w:spacing w:line="500" w:lineRule="exact"/>
        <w:ind w:leftChars="0" w:left="360"/>
        <w:jc w:val="center"/>
        <w:rPr>
          <w:rFonts w:asciiTheme="majorEastAsia" w:eastAsiaTheme="majorEastAsia" w:hAnsiTheme="majorEastAsia"/>
        </w:rPr>
      </w:pPr>
    </w:p>
    <w:p w:rsidR="00A76248" w:rsidRPr="00512B9E" w:rsidRDefault="00512B9E" w:rsidP="00512B9E">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3.</w:t>
      </w:r>
      <w:r w:rsidR="00A76248" w:rsidRPr="00512B9E">
        <w:rPr>
          <w:rFonts w:ascii="細明體" w:eastAsia="細明體" w:hAnsi="細明體" w:cs="Times New Roman"/>
          <w:b/>
          <w:color w:val="000000" w:themeColor="text1"/>
        </w:rPr>
        <w:t>教育原則</w:t>
      </w:r>
    </w:p>
    <w:p w:rsidR="00A76248" w:rsidRPr="00512B9E" w:rsidRDefault="00A76248" w:rsidP="00512B9E">
      <w:pPr>
        <w:pStyle w:val="a4"/>
        <w:numPr>
          <w:ilvl w:val="0"/>
          <w:numId w:val="27"/>
        </w:numPr>
        <w:spacing w:line="500" w:lineRule="exact"/>
        <w:ind w:leftChars="0" w:left="709" w:hanging="425"/>
        <w:jc w:val="both"/>
        <w:rPr>
          <w:rFonts w:ascii="細明體" w:eastAsia="細明體" w:hAnsi="細明體"/>
        </w:rPr>
      </w:pPr>
      <w:r w:rsidRPr="00512B9E">
        <w:rPr>
          <w:rFonts w:ascii="細明體" w:eastAsia="細明體" w:hAnsi="細明體"/>
        </w:rPr>
        <w:t>地域接受原則</w:t>
      </w:r>
      <w:r w:rsidRPr="00512B9E">
        <w:rPr>
          <w:rFonts w:ascii="細明體" w:eastAsia="細明體" w:hAnsi="細明體" w:hint="eastAsia"/>
        </w:rPr>
        <w:t xml:space="preserve">：學生以選擇距離其住家最近的學校就讀為原則。   </w:t>
      </w:r>
    </w:p>
    <w:p w:rsidR="00A76248" w:rsidRPr="00512B9E" w:rsidRDefault="00A76248" w:rsidP="00512B9E">
      <w:pPr>
        <w:pStyle w:val="a4"/>
        <w:numPr>
          <w:ilvl w:val="0"/>
          <w:numId w:val="27"/>
        </w:numPr>
        <w:spacing w:line="500" w:lineRule="exact"/>
        <w:ind w:leftChars="0" w:left="709" w:hanging="425"/>
        <w:jc w:val="both"/>
        <w:rPr>
          <w:rFonts w:ascii="細明體" w:eastAsia="細明體" w:hAnsi="細明體"/>
        </w:rPr>
      </w:pPr>
      <w:r w:rsidRPr="00512B9E">
        <w:rPr>
          <w:rFonts w:ascii="細明體" w:eastAsia="細明體" w:hAnsi="細明體" w:hint="eastAsia"/>
        </w:rPr>
        <w:t>公平對待原則：學校不分語言(芬蘭語及瑞典語)、性別、宗教、族群及學習成績，一律公平對待所有學生，同時尊重學生的個別差異，保障不同能力的學生都有公平學習的機會。</w:t>
      </w:r>
    </w:p>
    <w:p w:rsidR="00A76248" w:rsidRPr="00512B9E" w:rsidRDefault="00A76248" w:rsidP="00512B9E">
      <w:pPr>
        <w:pStyle w:val="a4"/>
        <w:numPr>
          <w:ilvl w:val="0"/>
          <w:numId w:val="27"/>
        </w:numPr>
        <w:spacing w:line="500" w:lineRule="exact"/>
        <w:ind w:leftChars="0" w:left="709" w:hanging="425"/>
        <w:jc w:val="both"/>
        <w:rPr>
          <w:rFonts w:ascii="細明體" w:eastAsia="細明體" w:hAnsi="細明體"/>
        </w:rPr>
      </w:pPr>
      <w:r w:rsidRPr="00512B9E">
        <w:rPr>
          <w:rFonts w:ascii="細明體" w:eastAsia="細明體" w:hAnsi="細明體"/>
        </w:rPr>
        <w:t>免費教育原</w:t>
      </w:r>
      <w:r w:rsidRPr="00512B9E">
        <w:rPr>
          <w:rFonts w:ascii="細明體" w:eastAsia="細明體" w:hAnsi="細明體" w:hint="eastAsia"/>
        </w:rPr>
        <w:t>則：原則上芬蘭在大學之前的各階段教育的學費是免費的。其中基礎教育包含教科書、教學材料、午餐、醫療照護、心理輔導、交通補助均免費提供。</w:t>
      </w:r>
    </w:p>
    <w:p w:rsidR="00A76248" w:rsidRPr="00512B9E" w:rsidRDefault="00A76248" w:rsidP="00512B9E">
      <w:pPr>
        <w:pStyle w:val="a4"/>
        <w:numPr>
          <w:ilvl w:val="0"/>
          <w:numId w:val="27"/>
        </w:numPr>
        <w:spacing w:line="500" w:lineRule="exact"/>
        <w:ind w:leftChars="0" w:left="709" w:hanging="425"/>
        <w:jc w:val="both"/>
        <w:rPr>
          <w:rFonts w:ascii="細明體" w:eastAsia="細明體" w:hAnsi="細明體"/>
        </w:rPr>
      </w:pPr>
      <w:r w:rsidRPr="00512B9E">
        <w:rPr>
          <w:rFonts w:ascii="細明體" w:eastAsia="細明體" w:hAnsi="細明體" w:hint="eastAsia"/>
        </w:rPr>
        <w:t>優質</w:t>
      </w:r>
      <w:r w:rsidRPr="00512B9E">
        <w:rPr>
          <w:rFonts w:ascii="細明體" w:eastAsia="細明體" w:hAnsi="細明體"/>
        </w:rPr>
        <w:t>教師</w:t>
      </w:r>
      <w:r w:rsidRPr="00512B9E">
        <w:rPr>
          <w:rFonts w:ascii="細明體" w:eastAsia="細明體" w:hAnsi="細明體" w:hint="eastAsia"/>
        </w:rPr>
        <w:t>原則：對於各級學校的教師訂有嚴格的學歷及專業標準，基礎教育及高中教師均須具有碩士學位，7-9年級教師須具備所教學科的專長，高中教師並需要教授科目的專業研習學分及該科目的教學實習。</w:t>
      </w:r>
      <w:r w:rsidRPr="00512B9E">
        <w:rPr>
          <w:rFonts w:ascii="細明體" w:eastAsia="細明體" w:hAnsi="細明體"/>
        </w:rPr>
        <w:t>教師不僅擁有碩士學位，更擁有教學與研究的能力，</w:t>
      </w:r>
      <w:r w:rsidRPr="00512B9E">
        <w:rPr>
          <w:rFonts w:ascii="細明體" w:eastAsia="細明體" w:hAnsi="細明體" w:hint="eastAsia"/>
        </w:rPr>
        <w:t>因此，雖然</w:t>
      </w:r>
      <w:r w:rsidRPr="00512B9E">
        <w:rPr>
          <w:rFonts w:ascii="細明體" w:eastAsia="細明體" w:hAnsi="細明體"/>
        </w:rPr>
        <w:t>薪資並不特別高，但社會地位廣受大眾的肯定與尊敬</w:t>
      </w:r>
      <w:r w:rsidRPr="002234AA">
        <w:rPr>
          <w:rFonts w:asciiTheme="majorEastAsia" w:eastAsiaTheme="majorEastAsia" w:hAnsiTheme="majorEastAsia" w:cs="Arial"/>
          <w:bCs/>
          <w:vertAlign w:val="superscript"/>
        </w:rPr>
        <w:footnoteReference w:id="2"/>
      </w:r>
      <w:r w:rsidRPr="00512B9E">
        <w:rPr>
          <w:rFonts w:ascii="細明體" w:eastAsia="細明體" w:hAnsi="細明體" w:hint="eastAsia"/>
        </w:rPr>
        <w:t>。</w:t>
      </w:r>
    </w:p>
    <w:p w:rsidR="00A76248" w:rsidRPr="00512B9E" w:rsidRDefault="00512B9E" w:rsidP="00512B9E">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4.</w:t>
      </w:r>
      <w:r w:rsidR="00A76248" w:rsidRPr="00512B9E">
        <w:rPr>
          <w:rFonts w:ascii="細明體" w:eastAsia="細明體" w:hAnsi="細明體" w:cs="Times New Roman"/>
          <w:b/>
          <w:color w:val="000000" w:themeColor="text1"/>
        </w:rPr>
        <w:t>教育</w:t>
      </w:r>
      <w:r w:rsidR="00A76248" w:rsidRPr="00512B9E">
        <w:rPr>
          <w:rFonts w:ascii="細明體" w:eastAsia="細明體" w:hAnsi="細明體" w:cs="Times New Roman" w:hint="eastAsia"/>
          <w:b/>
          <w:color w:val="000000" w:themeColor="text1"/>
        </w:rPr>
        <w:t>體制</w:t>
      </w:r>
    </w:p>
    <w:p w:rsidR="00A76248" w:rsidRPr="00512B9E" w:rsidRDefault="00A76248" w:rsidP="00512B9E">
      <w:pPr>
        <w:pStyle w:val="a4"/>
        <w:numPr>
          <w:ilvl w:val="0"/>
          <w:numId w:val="28"/>
        </w:numPr>
        <w:spacing w:line="500" w:lineRule="exact"/>
        <w:ind w:leftChars="0" w:left="709" w:hanging="425"/>
        <w:jc w:val="both"/>
        <w:rPr>
          <w:rFonts w:ascii="細明體" w:eastAsia="細明體" w:hAnsi="細明體"/>
        </w:rPr>
      </w:pPr>
      <w:r w:rsidRPr="00512B9E">
        <w:rPr>
          <w:rFonts w:ascii="細明體" w:eastAsia="細明體" w:hAnsi="細明體" w:hint="eastAsia"/>
        </w:rPr>
        <w:t>芬蘭的教育由中央制定政策而地方執行。</w:t>
      </w:r>
      <w:r w:rsidRPr="00512B9E">
        <w:rPr>
          <w:rFonts w:ascii="細明體" w:eastAsia="細明體" w:hAnsi="細明體"/>
        </w:rPr>
        <w:t>國會</w:t>
      </w:r>
      <w:r w:rsidRPr="00512B9E">
        <w:rPr>
          <w:rFonts w:ascii="細明體" w:eastAsia="細明體" w:hAnsi="細明體" w:hint="eastAsia"/>
        </w:rPr>
        <w:t>負責</w:t>
      </w:r>
      <w:r w:rsidRPr="00512B9E">
        <w:rPr>
          <w:rFonts w:ascii="細明體" w:eastAsia="細明體" w:hAnsi="細明體"/>
        </w:rPr>
        <w:t>教育立法及一般教育政策原則</w:t>
      </w:r>
      <w:r w:rsidRPr="00512B9E">
        <w:rPr>
          <w:rFonts w:ascii="細明體" w:eastAsia="細明體" w:hAnsi="細明體" w:hint="eastAsia"/>
        </w:rPr>
        <w:t>，由</w:t>
      </w:r>
      <w:r w:rsidRPr="00512B9E">
        <w:rPr>
          <w:rFonts w:ascii="細明體" w:eastAsia="細明體" w:hAnsi="細明體"/>
        </w:rPr>
        <w:t>教育文化部</w:t>
      </w:r>
      <w:r w:rsidRPr="00512B9E">
        <w:rPr>
          <w:rFonts w:ascii="細明體" w:eastAsia="細明體" w:hAnsi="細明體" w:hint="eastAsia"/>
        </w:rPr>
        <w:t>(</w:t>
      </w:r>
      <w:r w:rsidRPr="00512B9E">
        <w:rPr>
          <w:rFonts w:ascii="細明體" w:eastAsia="細明體" w:hAnsi="細明體"/>
        </w:rPr>
        <w:t>The Ministry of Education and Culture (OKM)</w:t>
      </w:r>
      <w:r w:rsidRPr="00512B9E">
        <w:rPr>
          <w:rFonts w:ascii="細明體" w:eastAsia="細明體" w:hAnsi="細明體" w:hint="eastAsia"/>
        </w:rPr>
        <w:t>)與</w:t>
      </w:r>
      <w:r w:rsidRPr="00512B9E">
        <w:rPr>
          <w:rFonts w:ascii="細明體" w:eastAsia="細明體" w:hAnsi="細明體"/>
        </w:rPr>
        <w:t>芬蘭國家教育理事會</w:t>
      </w:r>
      <w:r w:rsidRPr="00512B9E">
        <w:rPr>
          <w:rFonts w:ascii="細明體" w:eastAsia="細明體" w:hAnsi="細明體" w:hint="eastAsia"/>
        </w:rPr>
        <w:t>(</w:t>
      </w:r>
      <w:r w:rsidRPr="00512B9E">
        <w:rPr>
          <w:rFonts w:ascii="細明體" w:eastAsia="細明體" w:hAnsi="細明體"/>
        </w:rPr>
        <w:t>The Finnish National Board of Education (OPH)</w:t>
      </w:r>
      <w:r w:rsidRPr="00512B9E">
        <w:rPr>
          <w:rFonts w:ascii="細明體" w:eastAsia="細明體" w:hAnsi="細明體" w:hint="eastAsia"/>
        </w:rPr>
        <w:t>)</w:t>
      </w:r>
      <w:r w:rsidRPr="00512B9E">
        <w:rPr>
          <w:rFonts w:ascii="細明體" w:eastAsia="細明體" w:hAnsi="細明體"/>
        </w:rPr>
        <w:t>向國會提出中央層級的教育政策及預算</w:t>
      </w:r>
      <w:r w:rsidRPr="00512B9E">
        <w:rPr>
          <w:rFonts w:ascii="細明體" w:eastAsia="細明體" w:hAnsi="細明體" w:hint="eastAsia"/>
        </w:rPr>
        <w:t>，</w:t>
      </w:r>
      <w:r w:rsidRPr="00512B9E">
        <w:rPr>
          <w:rFonts w:ascii="細明體" w:eastAsia="細明體" w:hAnsi="細明體"/>
        </w:rPr>
        <w:t>2014</w:t>
      </w:r>
      <w:r w:rsidRPr="00512B9E">
        <w:rPr>
          <w:rFonts w:ascii="細明體" w:eastAsia="細明體" w:hAnsi="細明體" w:hint="eastAsia"/>
        </w:rPr>
        <w:t>年</w:t>
      </w:r>
      <w:r w:rsidRPr="00512B9E">
        <w:rPr>
          <w:rFonts w:ascii="細明體" w:eastAsia="細明體" w:hAnsi="細明體"/>
        </w:rPr>
        <w:t>成立芬蘭教育評估中心</w:t>
      </w:r>
      <w:r w:rsidRPr="00512B9E">
        <w:rPr>
          <w:rFonts w:ascii="細明體" w:eastAsia="細明體" w:hAnsi="細明體" w:hint="eastAsia"/>
        </w:rPr>
        <w:t>(</w:t>
      </w:r>
      <w:r w:rsidRPr="00512B9E">
        <w:rPr>
          <w:rFonts w:ascii="細明體" w:eastAsia="細明體" w:hAnsi="細明體"/>
        </w:rPr>
        <w:t>The Finnish Education Evaluation Centre (FINEEC)</w:t>
      </w:r>
      <w:r w:rsidRPr="00512B9E">
        <w:rPr>
          <w:rFonts w:ascii="細明體" w:eastAsia="細明體" w:hAnsi="細明體" w:hint="eastAsia"/>
        </w:rPr>
        <w:t>)負責評核工作。</w:t>
      </w:r>
      <w:r w:rsidRPr="00512B9E">
        <w:rPr>
          <w:rFonts w:ascii="細明體" w:eastAsia="細明體" w:hAnsi="細明體"/>
        </w:rPr>
        <w:t>2015年國家預算</w:t>
      </w:r>
      <w:r w:rsidRPr="00512B9E">
        <w:rPr>
          <w:rFonts w:ascii="細明體" w:eastAsia="細明體" w:hAnsi="細明體" w:hint="eastAsia"/>
        </w:rPr>
        <w:t>共</w:t>
      </w:r>
      <w:r w:rsidRPr="00512B9E">
        <w:rPr>
          <w:rFonts w:ascii="細明體" w:eastAsia="細明體" w:hAnsi="細明體"/>
        </w:rPr>
        <w:t>編列基礎教育17億歐元，大學教育及學術研究26億歐元</w:t>
      </w:r>
      <w:r w:rsidRPr="00512B9E">
        <w:rPr>
          <w:rFonts w:ascii="細明體" w:eastAsia="細明體" w:hAnsi="細明體" w:hint="eastAsia"/>
        </w:rPr>
        <w:t>。</w:t>
      </w:r>
      <w:r w:rsidRPr="00512B9E">
        <w:rPr>
          <w:rFonts w:ascii="細明體" w:eastAsia="細明體" w:hAnsi="細明體"/>
        </w:rPr>
        <w:t>地方政府負責</w:t>
      </w:r>
      <w:r w:rsidRPr="00512B9E">
        <w:rPr>
          <w:rFonts w:ascii="細明體" w:eastAsia="細明體" w:hAnsi="細明體" w:hint="eastAsia"/>
        </w:rPr>
        <w:t>國民</w:t>
      </w:r>
      <w:r w:rsidRPr="00512B9E">
        <w:rPr>
          <w:rFonts w:ascii="細明體" w:eastAsia="細明體" w:hAnsi="細明體"/>
        </w:rPr>
        <w:t>基礎教育</w:t>
      </w:r>
      <w:r w:rsidRPr="00512B9E">
        <w:rPr>
          <w:rFonts w:ascii="細明體" w:eastAsia="細明體" w:hAnsi="細明體" w:hint="eastAsia"/>
        </w:rPr>
        <w:t>、</w:t>
      </w:r>
      <w:r w:rsidRPr="00512B9E">
        <w:rPr>
          <w:rFonts w:ascii="細明體" w:eastAsia="細明體" w:hAnsi="細明體"/>
        </w:rPr>
        <w:t>高中</w:t>
      </w:r>
      <w:r w:rsidRPr="00512B9E">
        <w:rPr>
          <w:rFonts w:ascii="細明體" w:eastAsia="細明體" w:hAnsi="細明體" w:hint="eastAsia"/>
        </w:rPr>
        <w:t>(含技職)</w:t>
      </w:r>
      <w:r w:rsidRPr="00512B9E">
        <w:rPr>
          <w:rFonts w:ascii="細明體" w:eastAsia="細明體" w:hAnsi="細明體"/>
        </w:rPr>
        <w:t>教育及成人教育</w:t>
      </w:r>
      <w:r w:rsidRPr="00512B9E">
        <w:rPr>
          <w:rFonts w:ascii="細明體" w:eastAsia="細明體" w:hAnsi="細明體" w:hint="eastAsia"/>
        </w:rPr>
        <w:t>，</w:t>
      </w:r>
      <w:r w:rsidRPr="00512B9E">
        <w:rPr>
          <w:rFonts w:ascii="細明體" w:eastAsia="細明體" w:hAnsi="細明體"/>
        </w:rPr>
        <w:t>在執行上</w:t>
      </w:r>
      <w:r w:rsidRPr="00512B9E">
        <w:rPr>
          <w:rFonts w:ascii="細明體" w:eastAsia="細明體" w:hAnsi="細明體" w:hint="eastAsia"/>
        </w:rPr>
        <w:t>具有充分彈性的授權機制</w:t>
      </w:r>
      <w:r w:rsidRPr="00512B9E">
        <w:rPr>
          <w:rFonts w:ascii="細明體" w:eastAsia="細明體" w:hAnsi="細明體"/>
        </w:rPr>
        <w:t>。學校依據教育當局的政策</w:t>
      </w:r>
      <w:r w:rsidRPr="00512B9E">
        <w:rPr>
          <w:rFonts w:ascii="細明體" w:eastAsia="細明體" w:hAnsi="細明體" w:hint="eastAsia"/>
        </w:rPr>
        <w:t>，</w:t>
      </w:r>
      <w:r w:rsidRPr="00512B9E">
        <w:rPr>
          <w:rFonts w:ascii="細明體" w:eastAsia="細明體" w:hAnsi="細明體"/>
        </w:rPr>
        <w:t>擁有教學課程、人事管理、制定計</w:t>
      </w:r>
      <w:r w:rsidRPr="00512B9E">
        <w:rPr>
          <w:rFonts w:ascii="細明體" w:eastAsia="細明體" w:hAnsi="細明體" w:hint="eastAsia"/>
        </w:rPr>
        <w:t>畫</w:t>
      </w:r>
      <w:r w:rsidRPr="00512B9E">
        <w:rPr>
          <w:rFonts w:ascii="細明體" w:eastAsia="細明體" w:hAnsi="細明體"/>
        </w:rPr>
        <w:t>、架構組織調整等自主權</w:t>
      </w:r>
      <w:r w:rsidRPr="00512B9E">
        <w:rPr>
          <w:rFonts w:ascii="細明體" w:eastAsia="細明體" w:hAnsi="細明體" w:hint="eastAsia"/>
        </w:rPr>
        <w:t>，並且承擔</w:t>
      </w:r>
      <w:r w:rsidRPr="00512B9E">
        <w:rPr>
          <w:rFonts w:ascii="細明體" w:eastAsia="細明體" w:hAnsi="細明體"/>
        </w:rPr>
        <w:t>管理上的相對責任。</w:t>
      </w:r>
      <w:r w:rsidRPr="00512B9E">
        <w:rPr>
          <w:rFonts w:ascii="細明體" w:eastAsia="細明體" w:hAnsi="細明體" w:hint="eastAsia"/>
        </w:rPr>
        <w:t>芬蘭教育體系架構圖如圖</w:t>
      </w:r>
      <w:r w:rsidR="002234AA">
        <w:rPr>
          <w:rFonts w:ascii="細明體" w:eastAsia="細明體" w:hAnsi="細明體" w:hint="eastAsia"/>
        </w:rPr>
        <w:t>10</w:t>
      </w:r>
      <w:r w:rsidRPr="00512B9E">
        <w:rPr>
          <w:rFonts w:ascii="細明體" w:eastAsia="細明體" w:hAnsi="細明體" w:hint="eastAsia"/>
        </w:rPr>
        <w:t>所示。</w:t>
      </w:r>
    </w:p>
    <w:p w:rsidR="00CA6D3D" w:rsidRDefault="00CA6D3D" w:rsidP="00A76248">
      <w:pPr>
        <w:ind w:left="365" w:hangingChars="152" w:hanging="365"/>
        <w:jc w:val="both"/>
        <w:rPr>
          <w:rFonts w:asciiTheme="majorEastAsia" w:eastAsiaTheme="majorEastAsia" w:hAnsiTheme="majorEastAsia" w:cs="Arial"/>
          <w:noProof/>
        </w:rPr>
      </w:pPr>
    </w:p>
    <w:p w:rsidR="00A76248" w:rsidRDefault="00A76248" w:rsidP="00A76248">
      <w:pPr>
        <w:jc w:val="center"/>
        <w:rPr>
          <w:rFonts w:asciiTheme="majorEastAsia" w:eastAsiaTheme="majorEastAsia" w:hAnsiTheme="majorEastAsia" w:cs="Arial"/>
          <w:b/>
          <w:noProof/>
          <w:color w:val="555555"/>
          <w:sz w:val="28"/>
          <w:szCs w:val="28"/>
        </w:rPr>
      </w:pPr>
      <w:r w:rsidRPr="004F7634">
        <w:rPr>
          <w:rFonts w:asciiTheme="majorEastAsia" w:eastAsiaTheme="majorEastAsia" w:hAnsiTheme="majorEastAsia" w:cs="Arial"/>
          <w:b/>
          <w:noProof/>
          <w:color w:val="555555"/>
          <w:sz w:val="28"/>
          <w:szCs w:val="28"/>
        </w:rPr>
        <w:lastRenderedPageBreak/>
        <w:drawing>
          <wp:inline distT="0" distB="0" distL="0" distR="0">
            <wp:extent cx="5377180" cy="3305175"/>
            <wp:effectExtent l="114300" t="114300" r="147320" b="142875"/>
            <wp:docPr id="21" name="圖片 21" descr="FullSizeRen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ullSizeRender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377180" cy="330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34AA" w:rsidRPr="00CA6D3D" w:rsidRDefault="002234AA" w:rsidP="002234AA">
      <w:pPr>
        <w:ind w:left="365" w:hangingChars="152" w:hanging="365"/>
        <w:jc w:val="center"/>
        <w:rPr>
          <w:rFonts w:asciiTheme="majorEastAsia" w:eastAsiaTheme="majorEastAsia" w:hAnsiTheme="majorEastAsia" w:cs="Arial"/>
          <w:bCs/>
        </w:rPr>
      </w:pPr>
      <w:r w:rsidRPr="008C6D13">
        <w:rPr>
          <w:rFonts w:asciiTheme="majorEastAsia" w:eastAsiaTheme="majorEastAsia" w:hAnsiTheme="majorEastAsia" w:cs="Arial" w:hint="eastAsia"/>
          <w:noProof/>
        </w:rPr>
        <w:t>圖</w:t>
      </w:r>
      <w:r>
        <w:rPr>
          <w:rFonts w:asciiTheme="majorEastAsia" w:eastAsiaTheme="majorEastAsia" w:hAnsiTheme="majorEastAsia" w:cs="Arial" w:hint="eastAsia"/>
          <w:noProof/>
        </w:rPr>
        <w:t xml:space="preserve">10 </w:t>
      </w:r>
      <w:r w:rsidRPr="008C6D13">
        <w:rPr>
          <w:rFonts w:asciiTheme="majorEastAsia" w:eastAsiaTheme="majorEastAsia" w:hAnsiTheme="majorEastAsia" w:cs="Arial" w:hint="eastAsia"/>
          <w:bCs/>
        </w:rPr>
        <w:t>芬蘭教育體系架構示意圖</w:t>
      </w:r>
      <w:r w:rsidRPr="008C6D13">
        <w:rPr>
          <w:rFonts w:asciiTheme="majorEastAsia" w:eastAsiaTheme="majorEastAsia" w:hAnsiTheme="majorEastAsia" w:cs="Arial"/>
          <w:bCs/>
          <w:vertAlign w:val="superscript"/>
        </w:rPr>
        <w:footnoteReference w:id="3"/>
      </w:r>
    </w:p>
    <w:p w:rsidR="00A76248" w:rsidRDefault="00A76248" w:rsidP="00A76248">
      <w:pPr>
        <w:rPr>
          <w:rFonts w:asciiTheme="majorEastAsia" w:eastAsiaTheme="majorEastAsia" w:hAnsiTheme="majorEastAsia"/>
        </w:rPr>
      </w:pPr>
    </w:p>
    <w:p w:rsidR="00A76248" w:rsidRPr="00A22C60" w:rsidRDefault="00A76248" w:rsidP="002234AA">
      <w:pPr>
        <w:pStyle w:val="a4"/>
        <w:numPr>
          <w:ilvl w:val="0"/>
          <w:numId w:val="28"/>
        </w:numPr>
        <w:spacing w:line="500" w:lineRule="exact"/>
        <w:ind w:leftChars="0" w:left="709" w:hanging="425"/>
        <w:jc w:val="both"/>
        <w:rPr>
          <w:rFonts w:ascii="細明體" w:eastAsia="細明體" w:hAnsi="細明體"/>
        </w:rPr>
      </w:pPr>
      <w:r w:rsidRPr="00A22C60">
        <w:rPr>
          <w:rFonts w:ascii="細明體" w:eastAsia="細明體" w:hAnsi="細明體" w:hint="eastAsia"/>
        </w:rPr>
        <w:t>國民義務教育概況</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a.</w:t>
      </w:r>
      <w:r w:rsidRPr="00A22C60">
        <w:rPr>
          <w:rFonts w:ascii="細明體" w:eastAsia="細明體" w:hAnsi="細明體"/>
        </w:rPr>
        <w:t>2015</w:t>
      </w:r>
      <w:r w:rsidRPr="00A22C60">
        <w:rPr>
          <w:rFonts w:ascii="細明體" w:eastAsia="細明體" w:hAnsi="細明體" w:hint="eastAsia"/>
        </w:rPr>
        <w:t>年正式將學前教育納為義務教育，地方政府負責由6歲開始</w:t>
      </w:r>
      <w:r w:rsidRPr="00A22C60">
        <w:rPr>
          <w:rFonts w:ascii="細明體" w:eastAsia="細明體" w:hAnsi="細明體"/>
        </w:rPr>
        <w:t>1年的學前教育</w:t>
      </w:r>
      <w:r w:rsidRPr="00A22C60">
        <w:rPr>
          <w:rFonts w:ascii="細明體" w:eastAsia="細明體" w:hAnsi="細明體" w:hint="eastAsia"/>
        </w:rPr>
        <w:t>以及接續</w:t>
      </w:r>
      <w:r w:rsidRPr="00A22C60">
        <w:rPr>
          <w:rFonts w:ascii="細明體" w:eastAsia="細明體" w:hAnsi="細明體"/>
        </w:rPr>
        <w:t>為</w:t>
      </w:r>
      <w:r w:rsidRPr="00A22C60">
        <w:rPr>
          <w:rFonts w:ascii="細明體" w:eastAsia="細明體" w:hAnsi="細明體" w:hint="eastAsia"/>
        </w:rPr>
        <w:t>期</w:t>
      </w:r>
      <w:r w:rsidRPr="00A22C60">
        <w:rPr>
          <w:rFonts w:ascii="細明體" w:eastAsia="細明體" w:hAnsi="細明體"/>
        </w:rPr>
        <w:t>9年的</w:t>
      </w:r>
      <w:r w:rsidRPr="00A22C60">
        <w:rPr>
          <w:rFonts w:ascii="細明體" w:eastAsia="細明體" w:hAnsi="細明體" w:hint="eastAsia"/>
        </w:rPr>
        <w:t>義務</w:t>
      </w:r>
      <w:r w:rsidRPr="00A22C60">
        <w:rPr>
          <w:rFonts w:ascii="細明體" w:eastAsia="細明體" w:hAnsi="細明體"/>
        </w:rPr>
        <w:t>教育</w:t>
      </w:r>
      <w:r w:rsidRPr="00A22C60">
        <w:rPr>
          <w:rFonts w:ascii="細明體" w:eastAsia="細明體" w:hAnsi="細明體" w:hint="eastAsia"/>
        </w:rPr>
        <w:t>。</w:t>
      </w:r>
      <w:r w:rsidRPr="00A22C60">
        <w:rPr>
          <w:rFonts w:ascii="細明體" w:eastAsia="細明體" w:hAnsi="細明體"/>
        </w:rPr>
        <w:t>1-6年級教學</w:t>
      </w:r>
      <w:r w:rsidRPr="00A22C60">
        <w:rPr>
          <w:rFonts w:ascii="細明體" w:eastAsia="細明體" w:hAnsi="細明體" w:hint="eastAsia"/>
        </w:rPr>
        <w:t>由</w:t>
      </w:r>
      <w:r w:rsidRPr="00A22C60">
        <w:rPr>
          <w:rFonts w:ascii="細明體" w:eastAsia="細明體" w:hAnsi="細明體"/>
        </w:rPr>
        <w:t>班級老師負責全部</w:t>
      </w:r>
      <w:r w:rsidRPr="00A22C60">
        <w:rPr>
          <w:rFonts w:ascii="細明體" w:eastAsia="細明體" w:hAnsi="細明體" w:hint="eastAsia"/>
        </w:rPr>
        <w:t>或大部分</w:t>
      </w:r>
      <w:r w:rsidRPr="00A22C60">
        <w:rPr>
          <w:rFonts w:ascii="細明體" w:eastAsia="細明體" w:hAnsi="細明體"/>
        </w:rPr>
        <w:t>的課程，7-9年級採分科教學，不同科目由各科教師負責。</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b.有</w:t>
      </w:r>
      <w:r w:rsidRPr="00A22C60">
        <w:rPr>
          <w:rFonts w:ascii="細明體" w:eastAsia="細明體" w:hAnsi="細明體"/>
        </w:rPr>
        <w:t>全國性的課</w:t>
      </w:r>
      <w:r w:rsidRPr="00A22C60">
        <w:rPr>
          <w:rFonts w:ascii="細明體" w:eastAsia="細明體" w:hAnsi="細明體" w:hint="eastAsia"/>
        </w:rPr>
        <w:t>綱</w:t>
      </w:r>
      <w:r w:rsidRPr="00A22C60">
        <w:rPr>
          <w:rFonts w:ascii="細明體" w:eastAsia="細明體" w:hAnsi="細明體"/>
        </w:rPr>
        <w:t>，</w:t>
      </w:r>
      <w:r w:rsidRPr="00A22C60">
        <w:rPr>
          <w:rFonts w:ascii="細明體" w:eastAsia="細明體" w:hAnsi="細明體" w:hint="eastAsia"/>
        </w:rPr>
        <w:t>地方政府只要遵循大方向即可，學校提供綜合性教育環境，所訂定的教學計畫是多面向，深具彈性。學校當局甚至教師本身均可自由決定使用的教材。</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c.芬蘭私立學校非常少數，絕大部分為公立學校。所有學生受教機會平等，絕無依能力、性別、種族、階級或其他任何理由分班，全國所有學校均為隨機混班。</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d.一位學生平均一學期學費7</w:t>
      </w:r>
      <w:r w:rsidRPr="00A22C60">
        <w:rPr>
          <w:rFonts w:ascii="細明體" w:eastAsia="細明體" w:hAnsi="細明體"/>
        </w:rPr>
        <w:t>,</w:t>
      </w:r>
      <w:r w:rsidRPr="00A22C60">
        <w:rPr>
          <w:rFonts w:ascii="細明體" w:eastAsia="細明體" w:hAnsi="細明體" w:hint="eastAsia"/>
        </w:rPr>
        <w:t>000歐元，含師資、教材、膳食、交通費用，均由政府負擔。</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e.每所學校提供學生在校熱食及健康照護服務。</w:t>
      </w:r>
    </w:p>
    <w:p w:rsidR="00A76248" w:rsidRPr="00A22C60" w:rsidRDefault="00A76248" w:rsidP="00A22C60">
      <w:pPr>
        <w:spacing w:line="500" w:lineRule="exact"/>
        <w:ind w:leftChars="236" w:left="876" w:hangingChars="129" w:hanging="310"/>
        <w:jc w:val="both"/>
        <w:rPr>
          <w:rFonts w:ascii="細明體" w:eastAsia="細明體" w:hAnsi="細明體" w:cs="Arial"/>
          <w:bCs/>
        </w:rPr>
      </w:pPr>
      <w:r w:rsidRPr="00A22C60">
        <w:rPr>
          <w:rFonts w:ascii="細明體" w:eastAsia="細明體" w:hAnsi="細明體" w:hint="eastAsia"/>
        </w:rPr>
        <w:lastRenderedPageBreak/>
        <w:t>f.在這個階段也讓學生可充分瞭解本身志趣，決定未來選擇進入普通高中或技職高中，</w:t>
      </w:r>
      <w:r w:rsidRPr="00A22C60">
        <w:rPr>
          <w:rFonts w:ascii="細明體" w:eastAsia="細明體" w:hAnsi="細明體" w:cs="Arial"/>
          <w:bCs/>
        </w:rPr>
        <w:t>幾乎所有的</w:t>
      </w:r>
      <w:r w:rsidRPr="00A22C60">
        <w:rPr>
          <w:rFonts w:ascii="細明體" w:eastAsia="細明體" w:hAnsi="細明體" w:cs="Arial" w:hint="eastAsia"/>
          <w:bCs/>
        </w:rPr>
        <w:t>適齡學童</w:t>
      </w:r>
      <w:r w:rsidRPr="00A22C60">
        <w:rPr>
          <w:rFonts w:ascii="細明體" w:eastAsia="細明體" w:hAnsi="細明體" w:cs="Arial"/>
          <w:bCs/>
        </w:rPr>
        <w:t>都能完成</w:t>
      </w:r>
      <w:r w:rsidRPr="00A22C60">
        <w:rPr>
          <w:rFonts w:ascii="細明體" w:eastAsia="細明體" w:hAnsi="細明體" w:cs="Arial" w:hint="eastAsia"/>
          <w:bCs/>
        </w:rPr>
        <w:t>義務教育</w:t>
      </w:r>
      <w:r w:rsidRPr="00A22C60">
        <w:rPr>
          <w:rFonts w:ascii="細明體" w:eastAsia="細明體" w:hAnsi="細明體" w:cs="Arial"/>
          <w:bCs/>
        </w:rPr>
        <w:t>課程。</w:t>
      </w:r>
    </w:p>
    <w:p w:rsidR="00A76248" w:rsidRPr="00A22C60" w:rsidRDefault="00A76248" w:rsidP="002234AA">
      <w:pPr>
        <w:pStyle w:val="a4"/>
        <w:numPr>
          <w:ilvl w:val="0"/>
          <w:numId w:val="28"/>
        </w:numPr>
        <w:spacing w:line="500" w:lineRule="exact"/>
        <w:ind w:leftChars="0" w:left="709" w:hanging="425"/>
        <w:jc w:val="both"/>
        <w:rPr>
          <w:rFonts w:ascii="細明體" w:eastAsia="細明體" w:hAnsi="細明體"/>
        </w:rPr>
      </w:pPr>
      <w:r w:rsidRPr="00A22C60">
        <w:rPr>
          <w:rFonts w:ascii="細明體" w:eastAsia="細明體" w:hAnsi="細明體" w:hint="eastAsia"/>
        </w:rPr>
        <w:t>高中教育概況</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a.在完成國民義務教育之後，學生可以選擇</w:t>
      </w:r>
      <w:r w:rsidRPr="00A22C60">
        <w:rPr>
          <w:rFonts w:ascii="細明體" w:eastAsia="細明體" w:hAnsi="細明體"/>
        </w:rPr>
        <w:t>為期3年的</w:t>
      </w:r>
      <w:r w:rsidRPr="00A22C60">
        <w:rPr>
          <w:rFonts w:ascii="細明體" w:eastAsia="細明體" w:hAnsi="細明體" w:hint="eastAsia"/>
        </w:rPr>
        <w:t>普通</w:t>
      </w:r>
      <w:r w:rsidRPr="00A22C60">
        <w:rPr>
          <w:rFonts w:ascii="細明體" w:eastAsia="細明體" w:hAnsi="細明體"/>
        </w:rPr>
        <w:t>高中或</w:t>
      </w:r>
      <w:r w:rsidRPr="00A22C60">
        <w:rPr>
          <w:rFonts w:ascii="細明體" w:eastAsia="細明體" w:hAnsi="細明體" w:hint="eastAsia"/>
        </w:rPr>
        <w:t>技職</w:t>
      </w:r>
      <w:r w:rsidRPr="00A22C60">
        <w:rPr>
          <w:rFonts w:ascii="細明體" w:eastAsia="細明體" w:hAnsi="細明體"/>
        </w:rPr>
        <w:t>高中教育</w:t>
      </w:r>
      <w:r w:rsidRPr="00A22C60">
        <w:rPr>
          <w:rFonts w:ascii="細明體" w:eastAsia="細明體" w:hAnsi="細明體" w:hint="eastAsia"/>
        </w:rPr>
        <w:t>，期間亦可以改變選擇，並且具有相同的升學機會</w:t>
      </w:r>
      <w:r w:rsidRPr="00A22C60">
        <w:rPr>
          <w:rFonts w:ascii="細明體" w:eastAsia="細明體" w:hAnsi="細明體"/>
        </w:rPr>
        <w:t>。</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b.進入普通高中是透過全國的聯合申請系統來申請，學校依據先前的學習紀錄來選擇學生，超過一半的適齡學生完成普通高中學業，每年大約有3萬名學生參加大學入學許可考試。</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c.技職資格係基於學校教育或師徒訓練兩途徑予以核定。在技職高中課程部分，包含20門基礎教育課程以及8門次要教育課程，提供全方位的職業基礎技能；在師徒訓練方面，須有學校認可的學生與雇主間的僱用合約。在通過資格考試後，可以繼續進入大學或技術學院就讀。</w:t>
      </w:r>
    </w:p>
    <w:p w:rsidR="00A76248" w:rsidRPr="00A22C60" w:rsidRDefault="00A76248" w:rsidP="002234AA">
      <w:pPr>
        <w:pStyle w:val="a4"/>
        <w:numPr>
          <w:ilvl w:val="0"/>
          <w:numId w:val="28"/>
        </w:numPr>
        <w:spacing w:line="500" w:lineRule="exact"/>
        <w:ind w:leftChars="0" w:left="709" w:hanging="425"/>
        <w:jc w:val="both"/>
        <w:rPr>
          <w:rFonts w:ascii="細明體" w:eastAsia="細明體" w:hAnsi="細明體"/>
        </w:rPr>
      </w:pPr>
      <w:r w:rsidRPr="00A22C60">
        <w:rPr>
          <w:rFonts w:ascii="細明體" w:eastAsia="細明體" w:hAnsi="細明體" w:hint="eastAsia"/>
        </w:rPr>
        <w:t>大學教育概況</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a.芬蘭全國有17所大學</w:t>
      </w:r>
      <w:r w:rsidRPr="00A22C60">
        <w:rPr>
          <w:rFonts w:ascii="細明體" w:eastAsia="細明體" w:hAnsi="細明體" w:cs="Arial"/>
          <w:bCs/>
          <w:vertAlign w:val="superscript"/>
        </w:rPr>
        <w:footnoteReference w:id="4"/>
      </w:r>
      <w:r w:rsidRPr="00A22C60">
        <w:rPr>
          <w:rFonts w:ascii="細明體" w:eastAsia="細明體" w:hAnsi="細明體" w:hint="eastAsia"/>
        </w:rPr>
        <w:t>。普通高中學生在通過全國高中會考以及大學入學考試後，可申請進入大學修習學士學位，並可繼續研修碩士及博士學位，每年大約有1/3的適齡學生進入大學。目前仍維持免學費政策，正研究對非歐盟國家的學生收取學費。</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b.年滿18歲的學生，原則上在生活上是獨立的，政府對這些學生有給予財源的支助，一般而言，大學以上學生給予每月302-335歐元(依據學生其他收入而定)，高中生每月249歐元。假如學生的學業成績沒有達到升級標準則支助將會被取消，學業完成後，此支助經費不需償還。</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c.技職高中學生在取得職業技術資格後，可以修習技術</w:t>
      </w:r>
      <w:r w:rsidRPr="00A22C60">
        <w:rPr>
          <w:rFonts w:ascii="細明體" w:eastAsia="細明體" w:hAnsi="細明體"/>
        </w:rPr>
        <w:t>學院學士學位以及碩士學位</w:t>
      </w:r>
      <w:r w:rsidRPr="00A22C60">
        <w:rPr>
          <w:rFonts w:ascii="細明體" w:eastAsia="細明體" w:hAnsi="細明體" w:hint="eastAsia"/>
        </w:rPr>
        <w:t>，但技職教育體系並沒有設立相當於博士學位的學程。</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d.於2009年進行大學改革，將大學原隸屬政府機關改為由基金會擁有，定位為由政府補助的公共組織。現在基金來自私部門的愈來愈多，由政府直接補助的基金大約64</w:t>
      </w:r>
      <w:r w:rsidRPr="00A22C60">
        <w:rPr>
          <w:rFonts w:ascii="細明體" w:eastAsia="細明體" w:hAnsi="細明體"/>
        </w:rPr>
        <w:t>%</w:t>
      </w:r>
      <w:r w:rsidRPr="00A22C60">
        <w:rPr>
          <w:rFonts w:ascii="細明體" w:eastAsia="細明體" w:hAnsi="細明體" w:hint="eastAsia"/>
        </w:rPr>
        <w:t>。</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lastRenderedPageBreak/>
        <w:t>e.芬蘭政府每4年會研擬教育發展計畫及學術究發展計畫，政府部門會就各大學制定經雙方認同的3年績效指標。</w:t>
      </w:r>
    </w:p>
    <w:p w:rsidR="00A76248" w:rsidRPr="00A22C60" w:rsidRDefault="00A76248" w:rsidP="002234AA">
      <w:pPr>
        <w:pStyle w:val="a4"/>
        <w:numPr>
          <w:ilvl w:val="0"/>
          <w:numId w:val="28"/>
        </w:numPr>
        <w:spacing w:line="500" w:lineRule="exact"/>
        <w:ind w:leftChars="0" w:left="709" w:hanging="425"/>
        <w:jc w:val="both"/>
        <w:rPr>
          <w:rFonts w:ascii="細明體" w:eastAsia="細明體" w:hAnsi="細明體"/>
        </w:rPr>
      </w:pPr>
      <w:r w:rsidRPr="00A22C60">
        <w:rPr>
          <w:rFonts w:ascii="細明體" w:eastAsia="細明體" w:hAnsi="細明體" w:hint="eastAsia"/>
        </w:rPr>
        <w:t>師資培訓教育概況</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a.芬蘭的民眾普遍相信，唯有家長、學生及教育當局信任老師才能實現優質的教育成效，而教師的專業素質與師資的培育制度是息息相關的。</w:t>
      </w:r>
    </w:p>
    <w:p w:rsidR="00A76248"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b.從</w:t>
      </w:r>
      <w:r w:rsidRPr="00A22C60">
        <w:rPr>
          <w:rFonts w:ascii="細明體" w:eastAsia="細明體" w:hAnsi="細明體"/>
        </w:rPr>
        <w:t>2008</w:t>
      </w:r>
      <w:r w:rsidRPr="00A22C60">
        <w:rPr>
          <w:rFonts w:ascii="細明體" w:eastAsia="細明體" w:hAnsi="細明體" w:hint="eastAsia"/>
        </w:rPr>
        <w:t>年起芬蘭的師資培訓教育分兩階段遴選學生，通過第一階段綜合性聯合會考的學生還需參加第二階段的心理測驗及面試，以瞭解學生的性向、動機、信念等是否適合擔任教師</w:t>
      </w:r>
      <w:r w:rsidRPr="00A22C60">
        <w:rPr>
          <w:rFonts w:ascii="細明體" w:eastAsia="細明體" w:hAnsi="細明體" w:cs="Arial"/>
          <w:bCs/>
          <w:vertAlign w:val="superscript"/>
        </w:rPr>
        <w:footnoteReference w:id="5"/>
      </w:r>
      <w:r w:rsidRPr="00A22C60">
        <w:rPr>
          <w:rFonts w:ascii="細明體" w:eastAsia="細明體" w:hAnsi="細明體" w:hint="eastAsia"/>
        </w:rPr>
        <w:t>。</w:t>
      </w:r>
    </w:p>
    <w:p w:rsidR="00B91AE4" w:rsidRPr="00A22C60" w:rsidRDefault="00A76248" w:rsidP="00A22C60">
      <w:pPr>
        <w:spacing w:line="500" w:lineRule="exact"/>
        <w:ind w:leftChars="249" w:left="872" w:hangingChars="114" w:hanging="274"/>
        <w:jc w:val="both"/>
        <w:rPr>
          <w:rFonts w:ascii="細明體" w:eastAsia="細明體" w:hAnsi="細明體"/>
        </w:rPr>
      </w:pPr>
      <w:r w:rsidRPr="00A22C60">
        <w:rPr>
          <w:rFonts w:ascii="細明體" w:eastAsia="細明體" w:hAnsi="細明體" w:hint="eastAsia"/>
        </w:rPr>
        <w:t>c.芬蘭取得教師資格的管道唯有完成小學或中學教師培育課程，並取得碩士學位。共有八所大學成立教育學系，學生必須修習180個ECTS學分完成三年的師資培育大學學程，之後繼續攻讀為期兩年120個ECTS學分的碩士學位，才完成芬蘭教師的最低門檻要求</w:t>
      </w:r>
      <w:r w:rsidRPr="00A22C60">
        <w:rPr>
          <w:rFonts w:ascii="細明體" w:eastAsia="細明體" w:hAnsi="細明體" w:cs="Arial"/>
          <w:bCs/>
          <w:vertAlign w:val="superscript"/>
        </w:rPr>
        <w:footnoteReference w:id="6"/>
      </w:r>
      <w:r w:rsidRPr="00A22C60">
        <w:rPr>
          <w:rFonts w:ascii="細明體" w:eastAsia="細明體" w:hAnsi="細明體" w:hint="eastAsia"/>
        </w:rPr>
        <w:t>。</w:t>
      </w:r>
    </w:p>
    <w:p w:rsidR="00744A4E" w:rsidRPr="002234AA" w:rsidRDefault="00744A4E" w:rsidP="002234AA">
      <w:pPr>
        <w:spacing w:line="500" w:lineRule="exact"/>
        <w:ind w:leftChars="249" w:left="849" w:hangingChars="114" w:hanging="251"/>
        <w:jc w:val="both"/>
        <w:rPr>
          <w:rFonts w:ascii="細明體" w:eastAsia="細明體" w:hAnsi="細明體"/>
          <w:sz w:val="22"/>
        </w:rPr>
      </w:pPr>
    </w:p>
    <w:p w:rsidR="00D6502E" w:rsidRDefault="006F4A3D" w:rsidP="002234AA">
      <w:pPr>
        <w:pStyle w:val="a4"/>
        <w:widowControl/>
        <w:numPr>
          <w:ilvl w:val="0"/>
          <w:numId w:val="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500" w:lineRule="exact"/>
        <w:ind w:leftChars="0" w:left="567" w:hanging="567"/>
        <w:rPr>
          <w:rFonts w:ascii="細明體" w:eastAsia="細明體" w:hAnsi="細明體"/>
          <w:b/>
          <w:sz w:val="28"/>
          <w:szCs w:val="28"/>
        </w:rPr>
      </w:pPr>
      <w:r w:rsidRPr="002234AA">
        <w:rPr>
          <w:rFonts w:ascii="細明體" w:eastAsia="細明體" w:hAnsi="細明體" w:hint="eastAsia"/>
          <w:b/>
          <w:sz w:val="28"/>
          <w:szCs w:val="28"/>
        </w:rPr>
        <w:t>心得</w:t>
      </w:r>
    </w:p>
    <w:p w:rsidR="003159DE" w:rsidRPr="003159DE" w:rsidRDefault="003159DE" w:rsidP="003159DE">
      <w:pPr>
        <w:pStyle w:val="a4"/>
        <w:autoSpaceDE w:val="0"/>
        <w:autoSpaceDN w:val="0"/>
        <w:adjustRightInd w:val="0"/>
        <w:spacing w:line="500" w:lineRule="exact"/>
        <w:ind w:leftChars="0" w:left="0" w:firstLineChars="177" w:firstLine="425"/>
        <w:rPr>
          <w:rFonts w:ascii="細明體" w:eastAsia="細明體" w:hAnsi="細明體" w:cs="DFKaiShu-SB-Estd-BF"/>
          <w:kern w:val="0"/>
        </w:rPr>
      </w:pPr>
      <w:r>
        <w:rPr>
          <w:rFonts w:ascii="細明體" w:eastAsia="細明體" w:hAnsi="細明體" w:cs="DFKaiShu-SB-Estd-BF" w:hint="eastAsia"/>
          <w:kern w:val="0"/>
        </w:rPr>
        <w:t>茲就</w:t>
      </w:r>
      <w:r w:rsidRPr="003159DE">
        <w:rPr>
          <w:rFonts w:ascii="細明體" w:eastAsia="細明體" w:hAnsi="細明體" w:cs="DFKaiShu-SB-Estd-BF" w:hint="eastAsia"/>
          <w:kern w:val="0"/>
        </w:rPr>
        <w:t>政府治理、產業創新及教育發展</w:t>
      </w:r>
      <w:r w:rsidR="00EA3914">
        <w:rPr>
          <w:rFonts w:ascii="細明體" w:eastAsia="細明體" w:hAnsi="細明體" w:cs="DFKaiShu-SB-Estd-BF" w:hint="eastAsia"/>
          <w:kern w:val="0"/>
        </w:rPr>
        <w:t>等方面，綜整本次次研習心得如下：</w:t>
      </w:r>
    </w:p>
    <w:p w:rsidR="00EA3914" w:rsidRDefault="00EA3914" w:rsidP="003159DE">
      <w:pPr>
        <w:pStyle w:val="a4"/>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政府治理</w:t>
      </w:r>
    </w:p>
    <w:p w:rsidR="002234AA"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1.</w:t>
      </w:r>
      <w:r w:rsidR="00C5156F" w:rsidRPr="00EA3914">
        <w:rPr>
          <w:rFonts w:ascii="細明體" w:eastAsia="細明體" w:hAnsi="細明體" w:cs="Times New Roman" w:hint="eastAsia"/>
          <w:b/>
          <w:color w:val="000000" w:themeColor="text1"/>
        </w:rPr>
        <w:t>芬蘭省區政府（AVI）擁有實際職權功能</w:t>
      </w:r>
    </w:p>
    <w:p w:rsidR="00457501" w:rsidRPr="00EA3914" w:rsidRDefault="00C35C76"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芬蘭政府層級與我國類似，分3個層級，亦即中央、省及地方政府，</w:t>
      </w:r>
      <w:r w:rsidR="00C5156F" w:rsidRPr="00EA3914">
        <w:rPr>
          <w:rFonts w:ascii="細明體" w:eastAsia="細明體" w:hAnsi="細明體" w:cs="DFKaiShu-SB-Estd-BF" w:hint="eastAsia"/>
          <w:kern w:val="0"/>
        </w:rPr>
        <w:t>芬蘭</w:t>
      </w:r>
      <w:r w:rsidRPr="00EA3914">
        <w:rPr>
          <w:rFonts w:ascii="細明體" w:eastAsia="細明體" w:hAnsi="細明體" w:cs="DFKaiShu-SB-Estd-BF" w:hint="eastAsia"/>
          <w:kern w:val="0"/>
        </w:rPr>
        <w:t>目前有6個</w:t>
      </w:r>
      <w:r w:rsidR="00B8529B" w:rsidRPr="00EA3914">
        <w:rPr>
          <w:rFonts w:ascii="細明體" w:eastAsia="細明體" w:hAnsi="細明體" w:cs="DFKaiShu-SB-Estd-BF" w:hint="eastAsia"/>
          <w:kern w:val="0"/>
        </w:rPr>
        <w:t>中央派駐的</w:t>
      </w:r>
      <w:r w:rsidRPr="00EA3914">
        <w:rPr>
          <w:rFonts w:ascii="細明體" w:eastAsia="細明體" w:hAnsi="細明體" w:cs="DFKaiShu-SB-Estd-BF" w:hint="eastAsia"/>
          <w:kern w:val="0"/>
        </w:rPr>
        <w:t>省區政府(</w:t>
      </w:r>
      <w:r w:rsidR="00B8529B" w:rsidRPr="00EA3914">
        <w:rPr>
          <w:rFonts w:ascii="細明體" w:eastAsia="細明體" w:hAnsi="細明體" w:cs="DFKaiShu-SB-Estd-BF" w:hint="eastAsia"/>
          <w:kern w:val="0"/>
        </w:rPr>
        <w:t>類似我國精省後的臺灣省政府，</w:t>
      </w:r>
      <w:r w:rsidR="00EA52EA" w:rsidRPr="00EA3914">
        <w:rPr>
          <w:rFonts w:ascii="細明體" w:eastAsia="細明體" w:hAnsi="細明體" w:cs="DFKaiShu-SB-Estd-BF" w:hint="eastAsia"/>
          <w:kern w:val="0"/>
        </w:rPr>
        <w:t>為</w:t>
      </w:r>
      <w:r w:rsidR="00B8529B" w:rsidRPr="00EA3914">
        <w:rPr>
          <w:rFonts w:ascii="細明體" w:eastAsia="細明體" w:hAnsi="細明體" w:cs="DFKaiShu-SB-Estd-BF" w:hint="eastAsia"/>
          <w:kern w:val="0"/>
        </w:rPr>
        <w:t>行政院的派出機關</w:t>
      </w:r>
      <w:r w:rsidRPr="00EA3914">
        <w:rPr>
          <w:rFonts w:ascii="細明體" w:eastAsia="細明體" w:hAnsi="細明體" w:cs="DFKaiShu-SB-Estd-BF" w:hint="eastAsia"/>
          <w:kern w:val="0"/>
        </w:rPr>
        <w:t>)及省區議會(</w:t>
      </w:r>
      <w:r w:rsidRPr="00EA3914">
        <w:rPr>
          <w:rFonts w:ascii="細明體" w:eastAsia="細明體" w:hAnsi="細明體" w:cs="DFKaiShu-SB-Estd-BF"/>
          <w:kern w:val="0"/>
        </w:rPr>
        <w:t>Regional</w:t>
      </w:r>
      <w:r w:rsidRPr="00EA3914">
        <w:rPr>
          <w:rFonts w:ascii="細明體" w:eastAsia="細明體" w:hAnsi="細明體" w:cs="DFKaiShu-SB-Estd-BF" w:hint="eastAsia"/>
          <w:kern w:val="0"/>
        </w:rPr>
        <w:t xml:space="preserve"> </w:t>
      </w:r>
      <w:r w:rsidRPr="00EA3914">
        <w:rPr>
          <w:rFonts w:ascii="細明體" w:eastAsia="細明體" w:hAnsi="細明體" w:cs="DFKaiShu-SB-Estd-BF"/>
          <w:kern w:val="0"/>
        </w:rPr>
        <w:t>Council</w:t>
      </w:r>
      <w:r w:rsidRPr="00EA3914">
        <w:rPr>
          <w:rFonts w:ascii="細明體" w:eastAsia="細明體" w:hAnsi="細明體" w:cs="DFKaiShu-SB-Estd-BF" w:hint="eastAsia"/>
          <w:kern w:val="0"/>
        </w:rPr>
        <w:t>)及317個地方自治市，其中省區政府</w:t>
      </w:r>
      <w:r w:rsidR="00AF74DC" w:rsidRPr="00EA3914">
        <w:rPr>
          <w:rFonts w:ascii="細明體" w:eastAsia="細明體" w:hAnsi="細明體" w:cs="DFKaiShu-SB-Estd-BF" w:hint="eastAsia"/>
          <w:kern w:val="0"/>
        </w:rPr>
        <w:t>仍</w:t>
      </w:r>
      <w:r w:rsidRPr="00EA3914">
        <w:rPr>
          <w:rFonts w:ascii="細明體" w:eastAsia="細明體" w:hAnsi="細明體" w:cs="DFKaiShu-SB-Estd-BF" w:hint="eastAsia"/>
          <w:kern w:val="0"/>
        </w:rPr>
        <w:t>擁有</w:t>
      </w:r>
      <w:r w:rsidR="00B75F98" w:rsidRPr="00EA3914">
        <w:rPr>
          <w:rFonts w:ascii="細明體" w:eastAsia="細明體" w:hAnsi="細明體" w:cs="DFKaiShu-SB-Estd-BF"/>
          <w:kern w:val="0"/>
        </w:rPr>
        <w:t>8</w:t>
      </w:r>
      <w:r w:rsidR="00AF74DC" w:rsidRPr="00EA3914">
        <w:rPr>
          <w:rFonts w:ascii="細明體" w:eastAsia="細明體" w:hAnsi="細明體" w:cs="DFKaiShu-SB-Estd-BF" w:hint="eastAsia"/>
          <w:kern w:val="0"/>
        </w:rPr>
        <w:t>項職</w:t>
      </w:r>
      <w:r w:rsidR="00A2267B" w:rsidRPr="00EA3914">
        <w:rPr>
          <w:rFonts w:ascii="細明體" w:eastAsia="細明體" w:hAnsi="細明體" w:cs="DFKaiShu-SB-Estd-BF" w:hint="eastAsia"/>
          <w:kern w:val="0"/>
        </w:rPr>
        <w:t>權，包括：1、確保法律的保護(</w:t>
      </w:r>
      <w:r w:rsidR="00A2267B" w:rsidRPr="00EA3914">
        <w:rPr>
          <w:rFonts w:ascii="細明體" w:eastAsia="細明體" w:hAnsi="細明體" w:cs="DFKaiShu-SB-Estd-BF"/>
          <w:kern w:val="0"/>
        </w:rPr>
        <w:t>Ensuring legal protection</w:t>
      </w:r>
      <w:r w:rsidR="00A2267B" w:rsidRPr="00EA3914">
        <w:rPr>
          <w:rFonts w:ascii="細明體" w:eastAsia="細明體" w:hAnsi="細明體" w:cs="DFKaiShu-SB-Estd-BF" w:hint="eastAsia"/>
          <w:kern w:val="0"/>
        </w:rPr>
        <w:t>)</w:t>
      </w:r>
      <w:r w:rsidR="00A2267B" w:rsidRPr="00EA3914">
        <w:rPr>
          <w:rFonts w:ascii="細明體" w:eastAsia="細明體" w:hAnsi="細明體" w:cs="DFKaiShu-SB-Estd-BF"/>
          <w:kern w:val="0"/>
        </w:rPr>
        <w:t xml:space="preserve"> 2</w:t>
      </w:r>
      <w:r w:rsidR="00A2267B" w:rsidRPr="00EA3914">
        <w:rPr>
          <w:rFonts w:ascii="細明體" w:eastAsia="細明體" w:hAnsi="細明體" w:cs="DFKaiShu-SB-Estd-BF" w:hint="eastAsia"/>
          <w:kern w:val="0"/>
        </w:rPr>
        <w:t>、教育與文化(</w:t>
      </w:r>
      <w:r w:rsidR="00A2267B" w:rsidRPr="00EA3914">
        <w:rPr>
          <w:rFonts w:ascii="細明體" w:eastAsia="細明體" w:hAnsi="細明體" w:cs="DFKaiShu-SB-Estd-BF"/>
          <w:kern w:val="0"/>
        </w:rPr>
        <w:t>Ecucation and culture</w:t>
      </w:r>
      <w:r w:rsidR="00A2267B" w:rsidRPr="00EA3914">
        <w:rPr>
          <w:rFonts w:ascii="細明體" w:eastAsia="細明體" w:hAnsi="細明體" w:cs="DFKaiShu-SB-Estd-BF" w:hint="eastAsia"/>
          <w:kern w:val="0"/>
        </w:rPr>
        <w:t>)</w:t>
      </w:r>
      <w:r w:rsidR="00A2267B" w:rsidRPr="00EA3914">
        <w:rPr>
          <w:rFonts w:ascii="細明體" w:eastAsia="細明體" w:hAnsi="細明體" w:cs="DFKaiShu-SB-Estd-BF"/>
          <w:kern w:val="0"/>
        </w:rPr>
        <w:t xml:space="preserve"> 3</w:t>
      </w:r>
      <w:r w:rsidR="00A2267B" w:rsidRPr="00EA3914">
        <w:rPr>
          <w:rFonts w:ascii="細明體" w:eastAsia="細明體" w:hAnsi="細明體" w:cs="DFKaiShu-SB-Estd-BF" w:hint="eastAsia"/>
          <w:kern w:val="0"/>
        </w:rPr>
        <w:t>、福利與健康(W</w:t>
      </w:r>
      <w:r w:rsidR="00A2267B" w:rsidRPr="00EA3914">
        <w:rPr>
          <w:rFonts w:ascii="細明體" w:eastAsia="細明體" w:hAnsi="細明體" w:cs="DFKaiShu-SB-Estd-BF"/>
          <w:kern w:val="0"/>
        </w:rPr>
        <w:t>ellbeing and health</w:t>
      </w:r>
      <w:r w:rsidR="00A2267B" w:rsidRPr="00EA3914">
        <w:rPr>
          <w:rFonts w:ascii="細明體" w:eastAsia="細明體" w:hAnsi="細明體" w:cs="DFKaiShu-SB-Estd-BF" w:hint="eastAsia"/>
          <w:kern w:val="0"/>
        </w:rPr>
        <w:t>)</w:t>
      </w:r>
      <w:r w:rsidR="00A2267B" w:rsidRPr="00EA3914">
        <w:rPr>
          <w:rFonts w:ascii="細明體" w:eastAsia="細明體" w:hAnsi="細明體" w:cs="DFKaiShu-SB-Estd-BF"/>
          <w:kern w:val="0"/>
        </w:rPr>
        <w:t xml:space="preserve"> 4</w:t>
      </w:r>
      <w:r w:rsidR="00A2267B" w:rsidRPr="00EA3914">
        <w:rPr>
          <w:rFonts w:ascii="細明體" w:eastAsia="細明體" w:hAnsi="細明體" w:cs="DFKaiShu-SB-Estd-BF" w:hint="eastAsia"/>
          <w:kern w:val="0"/>
        </w:rPr>
        <w:t>、高品質與安全服務(</w:t>
      </w:r>
      <w:r w:rsidR="00A2267B" w:rsidRPr="00EA3914">
        <w:rPr>
          <w:rFonts w:ascii="細明體" w:eastAsia="細明體" w:hAnsi="細明體" w:cs="DFKaiShu-SB-Estd-BF"/>
          <w:kern w:val="0"/>
        </w:rPr>
        <w:t>High-quality and safe service</w:t>
      </w:r>
      <w:r w:rsidR="00B75F98" w:rsidRPr="00EA3914">
        <w:rPr>
          <w:rFonts w:ascii="細明體" w:eastAsia="細明體" w:hAnsi="細明體" w:cs="DFKaiShu-SB-Estd-BF"/>
          <w:kern w:val="0"/>
        </w:rPr>
        <w:t>s</w:t>
      </w:r>
      <w:r w:rsidR="00A2267B" w:rsidRPr="00EA3914">
        <w:rPr>
          <w:rFonts w:ascii="細明體" w:eastAsia="細明體" w:hAnsi="細明體" w:cs="DFKaiShu-SB-Estd-BF" w:hint="eastAsia"/>
          <w:kern w:val="0"/>
        </w:rPr>
        <w:t>)</w:t>
      </w:r>
      <w:r w:rsidR="00B75F98" w:rsidRPr="00EA3914">
        <w:rPr>
          <w:rFonts w:ascii="細明體" w:eastAsia="細明體" w:hAnsi="細明體" w:cs="DFKaiShu-SB-Estd-BF"/>
          <w:kern w:val="0"/>
        </w:rPr>
        <w:t xml:space="preserve"> 5</w:t>
      </w:r>
      <w:r w:rsidR="00A2267B" w:rsidRPr="00EA3914">
        <w:rPr>
          <w:rFonts w:ascii="細明體" w:eastAsia="細明體" w:hAnsi="細明體" w:cs="DFKaiShu-SB-Estd-BF" w:hint="eastAsia"/>
          <w:kern w:val="0"/>
        </w:rPr>
        <w:t>、</w:t>
      </w:r>
      <w:r w:rsidR="00B75F98" w:rsidRPr="00EA3914">
        <w:rPr>
          <w:rFonts w:ascii="細明體" w:eastAsia="細明體" w:hAnsi="細明體" w:cs="DFKaiShu-SB-Estd-BF" w:hint="eastAsia"/>
          <w:kern w:val="0"/>
        </w:rPr>
        <w:t>職業安全與健康</w:t>
      </w:r>
      <w:r w:rsidR="00A2267B" w:rsidRPr="00EA3914">
        <w:rPr>
          <w:rFonts w:ascii="細明體" w:eastAsia="細明體" w:hAnsi="細明體" w:cs="DFKaiShu-SB-Estd-BF" w:hint="eastAsia"/>
          <w:kern w:val="0"/>
        </w:rPr>
        <w:t>(</w:t>
      </w:r>
      <w:r w:rsidR="00122490" w:rsidRPr="00EA3914">
        <w:rPr>
          <w:rFonts w:ascii="細明體" w:eastAsia="細明體" w:hAnsi="細明體" w:cs="DFKaiShu-SB-Estd-BF"/>
          <w:kern w:val="0"/>
        </w:rPr>
        <w:t>Occupational safety and health</w:t>
      </w:r>
      <w:r w:rsidR="00A2267B" w:rsidRPr="00EA3914">
        <w:rPr>
          <w:rFonts w:ascii="細明體" w:eastAsia="細明體" w:hAnsi="細明體" w:cs="DFKaiShu-SB-Estd-BF" w:hint="eastAsia"/>
          <w:kern w:val="0"/>
        </w:rPr>
        <w:t>)</w:t>
      </w:r>
      <w:r w:rsidR="00122490" w:rsidRPr="00EA3914">
        <w:rPr>
          <w:rFonts w:ascii="細明體" w:eastAsia="細明體" w:hAnsi="細明體" w:cs="DFKaiShu-SB-Estd-BF"/>
          <w:kern w:val="0"/>
        </w:rPr>
        <w:t xml:space="preserve"> </w:t>
      </w:r>
      <w:r w:rsidR="00B75F98" w:rsidRPr="00EA3914">
        <w:rPr>
          <w:rFonts w:ascii="細明體" w:eastAsia="細明體" w:hAnsi="細明體" w:cs="DFKaiShu-SB-Estd-BF" w:hint="eastAsia"/>
          <w:kern w:val="0"/>
        </w:rPr>
        <w:t>6</w:t>
      </w:r>
      <w:r w:rsidR="00A2267B" w:rsidRPr="00EA3914">
        <w:rPr>
          <w:rFonts w:ascii="細明體" w:eastAsia="細明體" w:hAnsi="細明體" w:cs="DFKaiShu-SB-Estd-BF" w:hint="eastAsia"/>
          <w:kern w:val="0"/>
        </w:rPr>
        <w:t>、</w:t>
      </w:r>
      <w:r w:rsidR="00B75F98" w:rsidRPr="00EA3914">
        <w:rPr>
          <w:rFonts w:ascii="細明體" w:eastAsia="細明體" w:hAnsi="細明體" w:cs="DFKaiShu-SB-Estd-BF" w:hint="eastAsia"/>
          <w:kern w:val="0"/>
        </w:rPr>
        <w:t>確保消費權益</w:t>
      </w:r>
      <w:r w:rsidR="00A2267B" w:rsidRPr="00EA3914">
        <w:rPr>
          <w:rFonts w:ascii="細明體" w:eastAsia="細明體" w:hAnsi="細明體" w:cs="DFKaiShu-SB-Estd-BF" w:hint="eastAsia"/>
          <w:kern w:val="0"/>
        </w:rPr>
        <w:t>(</w:t>
      </w:r>
      <w:r w:rsidR="006059EA" w:rsidRPr="00EA3914">
        <w:rPr>
          <w:rFonts w:ascii="細明體" w:eastAsia="細明體" w:hAnsi="細明體" w:cs="DFKaiShu-SB-Estd-BF"/>
          <w:kern w:val="0"/>
        </w:rPr>
        <w:t>Supporting consumer rights</w:t>
      </w:r>
      <w:r w:rsidR="00A2267B" w:rsidRPr="00EA3914">
        <w:rPr>
          <w:rFonts w:ascii="細明體" w:eastAsia="細明體" w:hAnsi="細明體" w:cs="DFKaiShu-SB-Estd-BF" w:hint="eastAsia"/>
          <w:kern w:val="0"/>
        </w:rPr>
        <w:t>)</w:t>
      </w:r>
      <w:r w:rsidR="00FF2F51" w:rsidRPr="00EA3914">
        <w:rPr>
          <w:rFonts w:ascii="細明體" w:eastAsia="細明體" w:hAnsi="細明體" w:cs="DFKaiShu-SB-Estd-BF" w:hint="eastAsia"/>
          <w:kern w:val="0"/>
        </w:rPr>
        <w:t xml:space="preserve"> </w:t>
      </w:r>
      <w:r w:rsidR="00B75F98" w:rsidRPr="00EA3914">
        <w:rPr>
          <w:rFonts w:ascii="細明體" w:eastAsia="細明體" w:hAnsi="細明體" w:cs="DFKaiShu-SB-Estd-BF" w:hint="eastAsia"/>
          <w:kern w:val="0"/>
        </w:rPr>
        <w:t>7、安全與防護(</w:t>
      </w:r>
      <w:r w:rsidR="006059EA" w:rsidRPr="00EA3914">
        <w:rPr>
          <w:rFonts w:ascii="細明體" w:eastAsia="細明體" w:hAnsi="細明體" w:cs="DFKaiShu-SB-Estd-BF"/>
          <w:kern w:val="0"/>
        </w:rPr>
        <w:t>Safety and security</w:t>
      </w:r>
      <w:r w:rsidR="00B75F98" w:rsidRPr="00EA3914">
        <w:rPr>
          <w:rFonts w:ascii="細明體" w:eastAsia="細明體" w:hAnsi="細明體" w:cs="DFKaiShu-SB-Estd-BF" w:hint="eastAsia"/>
          <w:kern w:val="0"/>
        </w:rPr>
        <w:t>)</w:t>
      </w:r>
      <w:r w:rsidR="006059EA" w:rsidRPr="00EA3914">
        <w:rPr>
          <w:rFonts w:ascii="細明體" w:eastAsia="細明體" w:hAnsi="細明體" w:cs="DFKaiShu-SB-Estd-BF"/>
          <w:kern w:val="0"/>
        </w:rPr>
        <w:t xml:space="preserve"> </w:t>
      </w:r>
      <w:r w:rsidR="00B75F98" w:rsidRPr="00EA3914">
        <w:rPr>
          <w:rFonts w:ascii="細明體" w:eastAsia="細明體" w:hAnsi="細明體" w:cs="DFKaiShu-SB-Estd-BF" w:hint="eastAsia"/>
          <w:kern w:val="0"/>
        </w:rPr>
        <w:t>8、環境保育</w:t>
      </w:r>
      <w:r w:rsidR="00B75F98" w:rsidRPr="00EA3914">
        <w:rPr>
          <w:rFonts w:ascii="細明體" w:eastAsia="細明體" w:hAnsi="細明體" w:cs="DFKaiShu-SB-Estd-BF" w:hint="eastAsia"/>
          <w:kern w:val="0"/>
        </w:rPr>
        <w:lastRenderedPageBreak/>
        <w:t>(</w:t>
      </w:r>
      <w:r w:rsidR="006059EA" w:rsidRPr="00EA3914">
        <w:rPr>
          <w:rFonts w:ascii="細明體" w:eastAsia="細明體" w:hAnsi="細明體" w:cs="DFKaiShu-SB-Estd-BF"/>
          <w:kern w:val="0"/>
        </w:rPr>
        <w:t>Enjoying the environment</w:t>
      </w:r>
      <w:r w:rsidR="00B75F98" w:rsidRPr="00EA3914">
        <w:rPr>
          <w:rFonts w:ascii="細明體" w:eastAsia="細明體" w:hAnsi="細明體" w:cs="DFKaiShu-SB-Estd-BF" w:hint="eastAsia"/>
          <w:kern w:val="0"/>
        </w:rPr>
        <w:t>)</w:t>
      </w:r>
      <w:r w:rsidR="00820020" w:rsidRPr="00EA3914">
        <w:rPr>
          <w:rFonts w:asciiTheme="majorEastAsia" w:eastAsiaTheme="majorEastAsia" w:hAnsiTheme="majorEastAsia" w:cs="Arial"/>
          <w:bCs/>
          <w:vertAlign w:val="superscript"/>
        </w:rPr>
        <w:footnoteReference w:id="7"/>
      </w:r>
      <w:r w:rsidR="00E47FE7" w:rsidRPr="00EA3914">
        <w:rPr>
          <w:rFonts w:ascii="細明體" w:eastAsia="細明體" w:hAnsi="細明體" w:cs="DFKaiShu-SB-Estd-BF" w:hint="eastAsia"/>
          <w:kern w:val="0"/>
        </w:rPr>
        <w:t>。其在跨</w:t>
      </w:r>
      <w:r w:rsidR="00616FD3" w:rsidRPr="00EA3914">
        <w:rPr>
          <w:rFonts w:ascii="細明體" w:eastAsia="細明體" w:hAnsi="細明體" w:cs="DFKaiShu-SB-Estd-BF" w:hint="eastAsia"/>
          <w:kern w:val="0"/>
        </w:rPr>
        <w:t>自治市間之</w:t>
      </w:r>
      <w:r w:rsidR="00E47FE7" w:rsidRPr="00EA3914">
        <w:rPr>
          <w:rFonts w:ascii="細明體" w:eastAsia="細明體" w:hAnsi="細明體" w:cs="DFKaiShu-SB-Estd-BF" w:hint="eastAsia"/>
          <w:kern w:val="0"/>
        </w:rPr>
        <w:t>協調</w:t>
      </w:r>
      <w:r w:rsidR="007A6D3D" w:rsidRPr="00EA3914">
        <w:rPr>
          <w:rFonts w:ascii="細明體" w:eastAsia="細明體" w:hAnsi="細明體" w:cs="DFKaiShu-SB-Estd-BF" w:hint="eastAsia"/>
          <w:kern w:val="0"/>
        </w:rPr>
        <w:t>合作</w:t>
      </w:r>
      <w:r w:rsidR="00E47FE7" w:rsidRPr="00EA3914">
        <w:rPr>
          <w:rFonts w:ascii="細明體" w:eastAsia="細明體" w:hAnsi="細明體" w:cs="DFKaiShu-SB-Estd-BF" w:hint="eastAsia"/>
          <w:kern w:val="0"/>
        </w:rPr>
        <w:t>上</w:t>
      </w:r>
      <w:r w:rsidR="00122490" w:rsidRPr="00EA3914">
        <w:rPr>
          <w:rFonts w:ascii="細明體" w:eastAsia="細明體" w:hAnsi="細明體" w:cs="DFKaiShu-SB-Estd-BF" w:hint="eastAsia"/>
          <w:kern w:val="0"/>
        </w:rPr>
        <w:t>，</w:t>
      </w:r>
      <w:r w:rsidR="00C5156F" w:rsidRPr="00EA3914">
        <w:rPr>
          <w:rFonts w:ascii="細明體" w:eastAsia="細明體" w:hAnsi="細明體" w:cs="DFKaiShu-SB-Estd-BF" w:hint="eastAsia"/>
          <w:kern w:val="0"/>
        </w:rPr>
        <w:t>扮演</w:t>
      </w:r>
      <w:r w:rsidR="00422841" w:rsidRPr="00EA3914">
        <w:rPr>
          <w:rFonts w:ascii="細明體" w:eastAsia="細明體" w:hAnsi="細明體" w:cs="DFKaiShu-SB-Estd-BF" w:hint="eastAsia"/>
          <w:kern w:val="0"/>
        </w:rPr>
        <w:t>及</w:t>
      </w:r>
      <w:r w:rsidR="007A6D3D" w:rsidRPr="00EA3914">
        <w:rPr>
          <w:rFonts w:ascii="細明體" w:eastAsia="細明體" w:hAnsi="細明體" w:cs="DFKaiShu-SB-Estd-BF" w:hint="eastAsia"/>
          <w:kern w:val="0"/>
        </w:rPr>
        <w:t>展現</w:t>
      </w:r>
      <w:r w:rsidR="00B52915" w:rsidRPr="00EA3914">
        <w:rPr>
          <w:rFonts w:ascii="細明體" w:eastAsia="細明體" w:hAnsi="細明體" w:cs="DFKaiShu-SB-Estd-BF" w:hint="eastAsia"/>
          <w:kern w:val="0"/>
        </w:rPr>
        <w:t>了</w:t>
      </w:r>
      <w:r w:rsidR="007A6D3D" w:rsidRPr="00EA3914">
        <w:rPr>
          <w:rFonts w:ascii="細明體" w:eastAsia="細明體" w:hAnsi="細明體" w:cs="DFKaiShu-SB-Estd-BF" w:hint="eastAsia"/>
          <w:kern w:val="0"/>
        </w:rPr>
        <w:t>跨域</w:t>
      </w:r>
      <w:r w:rsidR="001F371A" w:rsidRPr="00EA3914">
        <w:rPr>
          <w:rFonts w:ascii="細明體" w:eastAsia="細明體" w:hAnsi="細明體" w:cs="DFKaiShu-SB-Estd-BF" w:hint="eastAsia"/>
          <w:kern w:val="0"/>
        </w:rPr>
        <w:t>的</w:t>
      </w:r>
      <w:r w:rsidR="007A6D3D" w:rsidRPr="00EA3914">
        <w:rPr>
          <w:rFonts w:ascii="細明體" w:eastAsia="細明體" w:hAnsi="細明體" w:cs="DFKaiShu-SB-Estd-BF" w:hint="eastAsia"/>
          <w:kern w:val="0"/>
        </w:rPr>
        <w:t>加值</w:t>
      </w:r>
      <w:r w:rsidR="00BC6A48" w:rsidRPr="00EA3914">
        <w:rPr>
          <w:rFonts w:ascii="細明體" w:eastAsia="細明體" w:hAnsi="細明體" w:cs="DFKaiShu-SB-Estd-BF" w:hint="eastAsia"/>
          <w:kern w:val="0"/>
        </w:rPr>
        <w:t>作用</w:t>
      </w:r>
      <w:r w:rsidR="007A6D3D" w:rsidRPr="00EA3914">
        <w:rPr>
          <w:rFonts w:ascii="細明體" w:eastAsia="細明體" w:hAnsi="細明體" w:cs="DFKaiShu-SB-Estd-BF" w:hint="eastAsia"/>
          <w:kern w:val="0"/>
        </w:rPr>
        <w:t>，尤其在有關</w:t>
      </w:r>
      <w:r w:rsidR="00631196" w:rsidRPr="00EA3914">
        <w:rPr>
          <w:rFonts w:ascii="細明體" w:eastAsia="細明體" w:hAnsi="細明體" w:cs="DFKaiShu-SB-Estd-BF" w:hint="eastAsia"/>
          <w:kern w:val="0"/>
        </w:rPr>
        <w:t>省</w:t>
      </w:r>
      <w:r w:rsidR="00232EDA" w:rsidRPr="00EA3914">
        <w:rPr>
          <w:rFonts w:ascii="細明體" w:eastAsia="細明體" w:hAnsi="細明體" w:cs="DFKaiShu-SB-Estd-BF" w:hint="eastAsia"/>
          <w:kern w:val="0"/>
        </w:rPr>
        <w:t>區的</w:t>
      </w:r>
      <w:r w:rsidR="007A6D3D" w:rsidRPr="00EA3914">
        <w:rPr>
          <w:rFonts w:ascii="細明體" w:eastAsia="細明體" w:hAnsi="細明體" w:cs="DFKaiShu-SB-Estd-BF" w:hint="eastAsia"/>
          <w:kern w:val="0"/>
        </w:rPr>
        <w:t>水資源及環境保育方面，</w:t>
      </w:r>
      <w:r w:rsidR="00C97219" w:rsidRPr="00EA3914">
        <w:rPr>
          <w:rFonts w:ascii="細明體" w:eastAsia="細明體" w:hAnsi="細明體" w:cs="DFKaiShu-SB-Estd-BF" w:hint="eastAsia"/>
          <w:kern w:val="0"/>
        </w:rPr>
        <w:t>確實</w:t>
      </w:r>
      <w:r w:rsidR="007A6D3D" w:rsidRPr="00EA3914">
        <w:rPr>
          <w:rFonts w:ascii="細明體" w:eastAsia="細明體" w:hAnsi="細明體" w:cs="DFKaiShu-SB-Estd-BF" w:hint="eastAsia"/>
          <w:kern w:val="0"/>
        </w:rPr>
        <w:t>發揮</w:t>
      </w:r>
      <w:r w:rsidR="001F371A" w:rsidRPr="00EA3914">
        <w:rPr>
          <w:rFonts w:ascii="細明體" w:eastAsia="細明體" w:hAnsi="細明體" w:cs="DFKaiShu-SB-Estd-BF" w:hint="eastAsia"/>
          <w:kern w:val="0"/>
        </w:rPr>
        <w:t>了整合</w:t>
      </w:r>
      <w:r w:rsidR="00C97219" w:rsidRPr="00EA3914">
        <w:rPr>
          <w:rFonts w:ascii="細明體" w:eastAsia="細明體" w:hAnsi="細明體" w:cs="DFKaiShu-SB-Estd-BF" w:hint="eastAsia"/>
          <w:kern w:val="0"/>
        </w:rPr>
        <w:t>協調</w:t>
      </w:r>
      <w:r w:rsidR="007A6D3D" w:rsidRPr="00EA3914">
        <w:rPr>
          <w:rFonts w:ascii="細明體" w:eastAsia="細明體" w:hAnsi="細明體" w:cs="DFKaiShu-SB-Estd-BF" w:hint="eastAsia"/>
          <w:kern w:val="0"/>
        </w:rPr>
        <w:t>的功能</w:t>
      </w:r>
      <w:r w:rsidR="00E217F8" w:rsidRPr="00EA3914">
        <w:rPr>
          <w:rFonts w:ascii="細明體" w:eastAsia="細明體" w:hAnsi="細明體" w:cs="DFKaiShu-SB-Estd-BF" w:hint="eastAsia"/>
          <w:kern w:val="0"/>
        </w:rPr>
        <w:t>。</w:t>
      </w:r>
      <w:r w:rsidR="00616FD3" w:rsidRPr="00EA3914">
        <w:rPr>
          <w:rFonts w:ascii="細明體" w:eastAsia="細明體" w:hAnsi="細明體" w:cs="DFKaiShu-SB-Estd-BF" w:hint="eastAsia"/>
          <w:kern w:val="0"/>
        </w:rPr>
        <w:t>反觀我國</w:t>
      </w:r>
      <w:r w:rsidR="0020026C" w:rsidRPr="00EA3914">
        <w:rPr>
          <w:rFonts w:ascii="細明體" w:eastAsia="細明體" w:hAnsi="細明體" w:cs="DFKaiShu-SB-Estd-BF" w:hint="eastAsia"/>
          <w:kern w:val="0"/>
        </w:rPr>
        <w:t>行政院</w:t>
      </w:r>
      <w:r w:rsidR="00EA52EA" w:rsidRPr="00EA3914">
        <w:rPr>
          <w:rFonts w:ascii="細明體" w:eastAsia="細明體" w:hAnsi="細明體" w:cs="DFKaiShu-SB-Estd-BF" w:hint="eastAsia"/>
          <w:kern w:val="0"/>
        </w:rPr>
        <w:t>目前</w:t>
      </w:r>
      <w:r w:rsidR="0020026C" w:rsidRPr="00EA3914">
        <w:rPr>
          <w:rFonts w:ascii="細明體" w:eastAsia="細明體" w:hAnsi="細明體" w:cs="DFKaiShu-SB-Estd-BF" w:hint="eastAsia"/>
          <w:kern w:val="0"/>
        </w:rPr>
        <w:t>雖設有中部、南部、東部及雲嘉南聯合服務中心，但卻無法</w:t>
      </w:r>
      <w:r w:rsidR="001F371A" w:rsidRPr="00EA3914">
        <w:rPr>
          <w:rFonts w:ascii="細明體" w:eastAsia="細明體" w:hAnsi="細明體" w:cs="DFKaiShu-SB-Estd-BF" w:hint="eastAsia"/>
          <w:kern w:val="0"/>
        </w:rPr>
        <w:t>發揮縣市間之</w:t>
      </w:r>
      <w:r w:rsidR="00B52915" w:rsidRPr="00EA3914">
        <w:rPr>
          <w:rFonts w:ascii="細明體" w:eastAsia="細明體" w:hAnsi="細明體" w:cs="DFKaiShu-SB-Estd-BF" w:hint="eastAsia"/>
          <w:kern w:val="0"/>
        </w:rPr>
        <w:t>跨域</w:t>
      </w:r>
      <w:r w:rsidR="0020026C" w:rsidRPr="00EA3914">
        <w:rPr>
          <w:rFonts w:ascii="細明體" w:eastAsia="細明體" w:hAnsi="細明體" w:cs="DFKaiShu-SB-Estd-BF" w:hint="eastAsia"/>
          <w:kern w:val="0"/>
        </w:rPr>
        <w:t>合作及協調</w:t>
      </w:r>
      <w:r w:rsidR="001F371A" w:rsidRPr="00EA3914">
        <w:rPr>
          <w:rFonts w:ascii="細明體" w:eastAsia="細明體" w:hAnsi="細明體" w:cs="DFKaiShu-SB-Estd-BF" w:hint="eastAsia"/>
          <w:kern w:val="0"/>
        </w:rPr>
        <w:t>功能，芬蘭省區政府之</w:t>
      </w:r>
      <w:r w:rsidR="00B52915" w:rsidRPr="00EA3914">
        <w:rPr>
          <w:rFonts w:ascii="細明體" w:eastAsia="細明體" w:hAnsi="細明體" w:cs="DFKaiShu-SB-Estd-BF" w:hint="eastAsia"/>
          <w:kern w:val="0"/>
        </w:rPr>
        <w:t>職權</w:t>
      </w:r>
      <w:r w:rsidR="001F371A" w:rsidRPr="00EA3914">
        <w:rPr>
          <w:rFonts w:ascii="細明體" w:eastAsia="細明體" w:hAnsi="細明體" w:cs="DFKaiShu-SB-Estd-BF" w:hint="eastAsia"/>
          <w:kern w:val="0"/>
        </w:rPr>
        <w:t>功能，</w:t>
      </w:r>
      <w:r w:rsidR="00C90B1B" w:rsidRPr="00EA3914">
        <w:rPr>
          <w:rFonts w:ascii="細明體" w:eastAsia="細明體" w:hAnsi="細明體" w:cs="DFKaiShu-SB-Estd-BF" w:hint="eastAsia"/>
          <w:kern w:val="0"/>
        </w:rPr>
        <w:t>確實</w:t>
      </w:r>
      <w:r w:rsidR="001F371A" w:rsidRPr="00EA3914">
        <w:rPr>
          <w:rFonts w:ascii="細明體" w:eastAsia="細明體" w:hAnsi="細明體" w:cs="DFKaiShu-SB-Estd-BF" w:hint="eastAsia"/>
          <w:kern w:val="0"/>
        </w:rPr>
        <w:t>值得參考借鏡</w:t>
      </w:r>
      <w:r w:rsidR="00380EA6" w:rsidRPr="00EA3914">
        <w:rPr>
          <w:rFonts w:ascii="細明體" w:eastAsia="細明體" w:hAnsi="細明體" w:cs="DFKaiShu-SB-Estd-BF" w:hint="eastAsia"/>
          <w:kern w:val="0"/>
        </w:rPr>
        <w:t>。</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2.</w:t>
      </w:r>
      <w:r w:rsidR="00814EE6" w:rsidRPr="00EA3914">
        <w:rPr>
          <w:rFonts w:ascii="細明體" w:eastAsia="細明體" w:hAnsi="細明體" w:cs="Times New Roman" w:hint="eastAsia"/>
          <w:b/>
          <w:color w:val="000000" w:themeColor="text1"/>
        </w:rPr>
        <w:t>實施彈性用人之文官制度</w:t>
      </w:r>
    </w:p>
    <w:p w:rsidR="00814EE6" w:rsidRPr="00EA3914" w:rsidRDefault="00814EE6"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芬蘭公務人員制度非常特殊，雖然公務人員是經由公開招募方式產生，但並無所謂國家公務人員高普考試，與我國並不相同，由其財政部代表中央政府機關（雇主身分）與中央政府所</w:t>
      </w:r>
      <w:r w:rsidR="00391178" w:rsidRPr="00EA3914">
        <w:rPr>
          <w:rFonts w:ascii="細明體" w:eastAsia="細明體" w:hAnsi="細明體" w:cs="DFKaiShu-SB-Estd-BF" w:hint="eastAsia"/>
          <w:kern w:val="0"/>
        </w:rPr>
        <w:t>僱</w:t>
      </w:r>
      <w:r w:rsidRPr="00EA3914">
        <w:rPr>
          <w:rFonts w:ascii="細明體" w:eastAsia="細明體" w:hAnsi="細明體" w:cs="DFKaiShu-SB-Estd-BF" w:hint="eastAsia"/>
          <w:kern w:val="0"/>
        </w:rPr>
        <w:t>用之人員簽訂合約，財政部人事與治理政策處辦理中央公務人員聘僱、管理、與所有公務人員有關共通事項之研議規劃、人力資源發展政策等。該處每年均對其公務人員進行滿意度調查，以不記名方式進行，相關調查項目包括工作氛圍與合作（working atmosphere and cooperation）、工作內容與挑戰性（the content of your work and the challenges it offers）、工作條件（working conditions）、雇主形象（employer image）、發展性（development support）、管理（management）及薪資（remuneration）等，該項調查結果並作為政府改善工作環境及進行組織管理與變革的重要參考。同時該處亦對公務人員進行滿意度調查，一方面顯示政府與受僱用之人員之間是平等的契約關係，另一方面也顯示芬蘭政府必須積極與私部門競爭優秀人才，為吸引優秀人才投入公部門，芬蘭政府持續在管理、工作條件與發展性等方面調整與改善，提供具吸引力的工作及良好的職涯發展機會；財政部人事與治理政策處希望其在改善工作環境的努力，與在組織管理上的變革與發展，能夠普遍得到公務人員的認同與支持。</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3.</w:t>
      </w:r>
      <w:r w:rsidR="00C97219" w:rsidRPr="00EA3914">
        <w:rPr>
          <w:rFonts w:ascii="細明體" w:eastAsia="細明體" w:hAnsi="細明體" w:cs="Times New Roman" w:hint="eastAsia"/>
          <w:b/>
          <w:color w:val="000000" w:themeColor="text1"/>
        </w:rPr>
        <w:t>獎勵</w:t>
      </w:r>
      <w:r w:rsidR="00155861" w:rsidRPr="00EA3914">
        <w:rPr>
          <w:rFonts w:ascii="細明體" w:eastAsia="細明體" w:hAnsi="細明體" w:cs="Times New Roman" w:hint="eastAsia"/>
          <w:b/>
          <w:color w:val="000000" w:themeColor="text1"/>
        </w:rPr>
        <w:t>補</w:t>
      </w:r>
      <w:r w:rsidR="00C97219" w:rsidRPr="00EA3914">
        <w:rPr>
          <w:rFonts w:ascii="細明體" w:eastAsia="細明體" w:hAnsi="細明體" w:cs="Times New Roman" w:hint="eastAsia"/>
          <w:b/>
          <w:color w:val="000000" w:themeColor="text1"/>
        </w:rPr>
        <w:t>助科技創業，實施預算撙節方案</w:t>
      </w:r>
    </w:p>
    <w:p w:rsidR="0059485C" w:rsidRPr="00EA3914" w:rsidRDefault="00C97219"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w:t>
      </w:r>
      <w:r w:rsidR="00814EE6" w:rsidRPr="00EA3914">
        <w:rPr>
          <w:rFonts w:ascii="細明體" w:eastAsia="細明體" w:hAnsi="細明體" w:cs="DFKaiShu-SB-Estd-BF" w:hint="eastAsia"/>
          <w:kern w:val="0"/>
        </w:rPr>
        <w:t>諾基亞（</w:t>
      </w:r>
      <w:r w:rsidR="00814EE6" w:rsidRPr="00EA3914">
        <w:rPr>
          <w:rFonts w:ascii="細明體" w:eastAsia="細明體" w:hAnsi="細明體" w:cs="DFKaiShu-SB-Estd-BF"/>
          <w:kern w:val="0"/>
        </w:rPr>
        <w:t>Nokia</w:t>
      </w:r>
      <w:r w:rsidR="00814EE6" w:rsidRPr="00EA3914">
        <w:rPr>
          <w:rFonts w:ascii="細明體" w:eastAsia="細明體" w:hAnsi="細明體" w:cs="DFKaiShu-SB-Estd-BF" w:hint="eastAsia"/>
          <w:kern w:val="0"/>
        </w:rPr>
        <w:t>）手機</w:t>
      </w:r>
      <w:r w:rsidR="0059485C" w:rsidRPr="00EA3914">
        <w:rPr>
          <w:rFonts w:ascii="細明體" w:eastAsia="細明體" w:hAnsi="細明體" w:cs="DFKaiShu-SB-Estd-BF" w:hint="eastAsia"/>
          <w:kern w:val="0"/>
        </w:rPr>
        <w:t>曾是芬蘭人的驕傲，手機市占率全球第1，依據芬蘭經濟研究所統計，1998年至2007年，Nokia研發費用占該國研發總費用之30%，而出口額則占其出口總額近20%。在2000年，Nokia對芬蘭GDP的貢獻</w:t>
      </w:r>
      <w:r w:rsidR="0059485C" w:rsidRPr="00EA3914">
        <w:rPr>
          <w:rFonts w:ascii="細明體" w:eastAsia="細明體" w:hAnsi="細明體" w:cs="DFKaiShu-SB-Estd-BF" w:hint="eastAsia"/>
          <w:kern w:val="0"/>
        </w:rPr>
        <w:lastRenderedPageBreak/>
        <w:t>達到4%。惟近年來未能體察智慧型手機之發展潛力致嚴重衰退，2013年9月微軟宣布以54.4億歐元收購</w:t>
      </w:r>
      <w:r w:rsidR="0059485C" w:rsidRPr="00EA3914">
        <w:rPr>
          <w:rFonts w:ascii="細明體" w:eastAsia="細明體" w:hAnsi="細明體" w:cs="DFKaiShu-SB-Estd-BF"/>
          <w:kern w:val="0"/>
        </w:rPr>
        <w:t>Nokia</w:t>
      </w:r>
      <w:r w:rsidR="0059485C" w:rsidRPr="00EA3914">
        <w:rPr>
          <w:rFonts w:ascii="細明體" w:eastAsia="細明體" w:hAnsi="細明體" w:cs="DFKaiShu-SB-Estd-BF" w:hint="eastAsia"/>
          <w:kern w:val="0"/>
        </w:rPr>
        <w:t>手機製造、設備和服務業務、Lumia品牌後，</w:t>
      </w:r>
      <w:r w:rsidR="0059485C" w:rsidRPr="00EA3914">
        <w:rPr>
          <w:rFonts w:ascii="細明體" w:eastAsia="細明體" w:hAnsi="細明體" w:cs="DFKaiShu-SB-Estd-BF"/>
          <w:kern w:val="0"/>
        </w:rPr>
        <w:t>Nokia</w:t>
      </w:r>
      <w:r w:rsidR="0059485C" w:rsidRPr="00EA3914">
        <w:rPr>
          <w:rFonts w:ascii="細明體" w:eastAsia="細明體" w:hAnsi="細明體" w:cs="DFKaiShu-SB-Estd-BF" w:hint="eastAsia"/>
          <w:kern w:val="0"/>
        </w:rPr>
        <w:t>幾乎已經成為失敗的代名詞；另受網路科技發展影響，全球紙張需求減少，芬蘭另一大產業－造紙業，亦面臨出口衰退現象；又因採行擴大支出政策，但經濟狀況一直未復甦，中央政府債務占GDP之比率由2008年之33%，迄2014年已接近60%，逼近歐</w:t>
      </w:r>
      <w:r w:rsidR="00B465DF" w:rsidRPr="00EA3914">
        <w:rPr>
          <w:rFonts w:ascii="細明體" w:eastAsia="細明體" w:hAnsi="細明體" w:cs="DFKaiShu-SB-Estd-BF" w:hint="eastAsia"/>
          <w:kern w:val="0"/>
        </w:rPr>
        <w:t>盟</w:t>
      </w:r>
      <w:r w:rsidR="0059485C" w:rsidRPr="00EA3914">
        <w:rPr>
          <w:rFonts w:ascii="細明體" w:eastAsia="細明體" w:hAnsi="細明體" w:cs="DFKaiShu-SB-Estd-BF" w:hint="eastAsia"/>
          <w:kern w:val="0"/>
        </w:rPr>
        <w:t>規定之舉債上限。</w:t>
      </w:r>
      <w:r w:rsidRPr="00EA3914">
        <w:rPr>
          <w:rFonts w:ascii="細明體" w:eastAsia="細明體" w:hAnsi="細明體" w:cs="DFKaiShu-SB-Estd-BF" w:hint="eastAsia"/>
          <w:kern w:val="0"/>
        </w:rPr>
        <w:t>臺灣在電子業、出口及政府財政方面有類似遭遇，</w:t>
      </w:r>
      <w:r w:rsidR="0059485C" w:rsidRPr="00EA3914">
        <w:rPr>
          <w:rFonts w:ascii="細明體" w:eastAsia="細明體" w:hAnsi="細明體" w:cs="DFKaiShu-SB-Estd-BF" w:hint="eastAsia"/>
          <w:kern w:val="0"/>
        </w:rPr>
        <w:t>電子科技產業也是</w:t>
      </w:r>
      <w:r w:rsidRPr="00EA3914">
        <w:rPr>
          <w:rFonts w:ascii="細明體" w:eastAsia="細明體" w:hAnsi="細明體" w:cs="DFKaiShu-SB-Estd-BF" w:hint="eastAsia"/>
          <w:kern w:val="0"/>
        </w:rPr>
        <w:t>臺</w:t>
      </w:r>
      <w:r w:rsidR="0059485C" w:rsidRPr="00EA3914">
        <w:rPr>
          <w:rFonts w:ascii="細明體" w:eastAsia="細明體" w:hAnsi="細明體" w:cs="DFKaiShu-SB-Estd-BF" w:hint="eastAsia"/>
          <w:kern w:val="0"/>
        </w:rPr>
        <w:t>灣人民的驕傲，DRAM、面板、太陽能、LED曾是政府積極推動的兩兆雙星產業，但最近則被視為「4大慘業」，加上目前受國際景氣看淡，中國經濟前景不佳，其中IC設計、半導體代工產業則受中國紅色供應鏈崛起影響甚深，造成今年出口連續7個月衰退。另</w:t>
      </w:r>
      <w:r w:rsidR="00DD57AC" w:rsidRPr="00EA3914">
        <w:rPr>
          <w:rFonts w:ascii="細明體" w:eastAsia="細明體" w:hAnsi="細明體" w:cs="DFKaiShu-SB-Estd-BF" w:hint="eastAsia"/>
          <w:kern w:val="0"/>
        </w:rPr>
        <w:t>我國中央</w:t>
      </w:r>
      <w:r w:rsidR="0059485C" w:rsidRPr="00EA3914">
        <w:rPr>
          <w:rFonts w:ascii="細明體" w:eastAsia="細明體" w:hAnsi="細明體" w:cs="DFKaiShu-SB-Estd-BF" w:hint="eastAsia"/>
          <w:kern w:val="0"/>
        </w:rPr>
        <w:t>政府收支連年短絀，2015年底預估債務比率36.2%，距法定上限40.6%不遠。芬蘭雖面對</w:t>
      </w:r>
      <w:r w:rsidR="0059485C" w:rsidRPr="00EA3914">
        <w:rPr>
          <w:rFonts w:ascii="細明體" w:eastAsia="細明體" w:hAnsi="細明體" w:cs="DFKaiShu-SB-Estd-BF"/>
          <w:kern w:val="0"/>
        </w:rPr>
        <w:t>Nokia</w:t>
      </w:r>
      <w:r w:rsidR="0059485C" w:rsidRPr="00EA3914">
        <w:rPr>
          <w:rFonts w:ascii="細明體" w:eastAsia="細明體" w:hAnsi="細明體" w:cs="DFKaiShu-SB-Estd-BF" w:hint="eastAsia"/>
          <w:kern w:val="0"/>
        </w:rPr>
        <w:t>的失敗及造紙業需求不振導致出口衰退，但</w:t>
      </w:r>
      <w:r w:rsidR="0059485C" w:rsidRPr="00EA3914">
        <w:rPr>
          <w:rFonts w:ascii="細明體" w:eastAsia="細明體" w:hAnsi="細明體" w:cs="DFKaiShu-SB-Estd-BF"/>
          <w:kern w:val="0"/>
        </w:rPr>
        <w:t>Nokia</w:t>
      </w:r>
      <w:r w:rsidR="0059485C" w:rsidRPr="00EA3914">
        <w:rPr>
          <w:rFonts w:ascii="細明體" w:eastAsia="細明體" w:hAnsi="細明體" w:cs="DFKaiShu-SB-Estd-BF" w:hint="eastAsia"/>
          <w:kern w:val="0"/>
        </w:rPr>
        <w:t>所釋放的人才造就遊戲產業蓬勃發展、政府以龐大資金鼓勵科技創業等，使芬蘭成為各國科技創業家和創投的聚集地。在財政問題方面，除運用支出預算上限制度以防止支出膨脹，及2011年至2013年間多次進行裁減支出及增稅外，2015年新政府更提出撙節方案，規劃在2021年以前債務不再增加；2030年前可為政府節約100億歐元預算規模，以完全補足收支缺口。芬蘭這些做法值得有相同境遇的我國借鏡。</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4.</w:t>
      </w:r>
      <w:r w:rsidR="00375EE3" w:rsidRPr="00EA3914">
        <w:rPr>
          <w:rFonts w:ascii="細明體" w:eastAsia="細明體" w:hAnsi="細明體" w:cs="Times New Roman" w:hint="eastAsia"/>
          <w:b/>
          <w:color w:val="000000" w:themeColor="text1"/>
        </w:rPr>
        <w:t>採</w:t>
      </w:r>
      <w:r w:rsidR="004E6F4E" w:rsidRPr="00EA3914">
        <w:rPr>
          <w:rFonts w:ascii="細明體" w:eastAsia="細明體" w:hAnsi="細明體" w:cs="Times New Roman" w:hint="eastAsia"/>
          <w:b/>
          <w:color w:val="000000" w:themeColor="text1"/>
        </w:rPr>
        <w:t>持續</w:t>
      </w:r>
      <w:r w:rsidR="00FF0386" w:rsidRPr="00EA3914">
        <w:rPr>
          <w:rFonts w:ascii="細明體" w:eastAsia="細明體" w:hAnsi="細明體" w:cs="Times New Roman" w:hint="eastAsia"/>
          <w:b/>
          <w:color w:val="000000" w:themeColor="text1"/>
        </w:rPr>
        <w:t>漸進</w:t>
      </w:r>
      <w:r w:rsidR="00375EE3" w:rsidRPr="00EA3914">
        <w:rPr>
          <w:rFonts w:ascii="細明體" w:eastAsia="細明體" w:hAnsi="細明體" w:cs="Times New Roman" w:hint="eastAsia"/>
          <w:b/>
          <w:color w:val="000000" w:themeColor="text1"/>
        </w:rPr>
        <w:t>改革，以</w:t>
      </w:r>
      <w:r w:rsidR="00831B0A" w:rsidRPr="00EA3914">
        <w:rPr>
          <w:rFonts w:ascii="細明體" w:eastAsia="細明體" w:hAnsi="細明體" w:cs="Times New Roman" w:hint="eastAsia"/>
          <w:b/>
          <w:color w:val="000000" w:themeColor="text1"/>
        </w:rPr>
        <w:t>減少變革阻力</w:t>
      </w:r>
    </w:p>
    <w:p w:rsidR="00484A11" w:rsidRPr="00EA3914" w:rsidRDefault="00764AE2"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芬蘭目前</w:t>
      </w:r>
      <w:r w:rsidR="00484A11" w:rsidRPr="00EA3914">
        <w:rPr>
          <w:rFonts w:ascii="細明體" w:eastAsia="細明體" w:hAnsi="細明體" w:cs="DFKaiShu-SB-Estd-BF" w:hint="eastAsia"/>
          <w:kern w:val="0"/>
        </w:rPr>
        <w:t>積極進行變革，以應環境變化，但也同時強調變革是以逐步漸進改變的方式進行，變革之中亦需注意永續發展；透過漸進改革方式，不僅可維持芬蘭的穩定，同時也可提供效率性。而所謂永續漸進的改革方式，主要是透過試驗性的計畫（pilots），並以過去的經驗為基礎，同時考量政治上的觀點以及參考納入反對者的意見。漸進改革方式的優點是具有可預測性（the predictability of core processes），阻力也比較小，但也因此限制了變革的可能性。芬蘭財政部認為在推動變革時，相關公務人員必需要有共同的知識與資訊，有共同的願景，才會有有效的執行力，以採取共同的行</w:t>
      </w:r>
      <w:r w:rsidR="00484A11" w:rsidRPr="00EA3914">
        <w:rPr>
          <w:rFonts w:ascii="細明體" w:eastAsia="細明體" w:hAnsi="細明體" w:cs="DFKaiShu-SB-Estd-BF" w:hint="eastAsia"/>
          <w:kern w:val="0"/>
        </w:rPr>
        <w:lastRenderedPageBreak/>
        <w:t>動。因此，在進行變革時，政府必須有一策略流程，該策略流程係以所蒐集之資訊為基礎，透過清楚設定的目標、經過以相關資訊為基礎所建構的系統性的策略程序，才能達成目的。</w:t>
      </w:r>
      <w:r w:rsidR="00F24EF3" w:rsidRPr="00EA3914">
        <w:rPr>
          <w:rFonts w:ascii="細明體" w:eastAsia="細明體" w:hAnsi="細明體" w:cs="DFKaiShu-SB-Estd-BF" w:hint="eastAsia"/>
          <w:kern w:val="0"/>
        </w:rPr>
        <w:t>芬蘭財政部人事與治理政策處也分享其在推動管理發展政策所遇到的課題與啟示，例如，管理發展政策必須與政府推動的施政政策</w:t>
      </w:r>
      <w:r w:rsidR="00587E15" w:rsidRPr="00EA3914">
        <w:rPr>
          <w:rFonts w:ascii="細明體" w:eastAsia="細明體" w:hAnsi="細明體" w:cs="DFKaiShu-SB-Estd-BF" w:hint="eastAsia"/>
          <w:kern w:val="0"/>
        </w:rPr>
        <w:t>及</w:t>
      </w:r>
      <w:r w:rsidR="00F24EF3" w:rsidRPr="00EA3914">
        <w:rPr>
          <w:rFonts w:ascii="細明體" w:eastAsia="細明體" w:hAnsi="細明體" w:cs="DFKaiShu-SB-Estd-BF" w:hint="eastAsia"/>
          <w:kern w:val="0"/>
        </w:rPr>
        <w:t>施政重點聯結；應明確劃分政治職務與高階資深公務</w:t>
      </w:r>
      <w:r w:rsidR="00E12590" w:rsidRPr="00EA3914">
        <w:rPr>
          <w:rFonts w:ascii="細明體" w:eastAsia="細明體" w:hAnsi="細明體" w:cs="DFKaiShu-SB-Estd-BF" w:hint="eastAsia"/>
          <w:kern w:val="0"/>
        </w:rPr>
        <w:t>人</w:t>
      </w:r>
      <w:r w:rsidR="00F24EF3" w:rsidRPr="00EA3914">
        <w:rPr>
          <w:rFonts w:ascii="細明體" w:eastAsia="細明體" w:hAnsi="細明體" w:cs="DFKaiShu-SB-Estd-BF" w:hint="eastAsia"/>
          <w:kern w:val="0"/>
        </w:rPr>
        <w:t>員之分際；並建議應逐步進行變革，以免產生</w:t>
      </w:r>
      <w:r w:rsidR="00FF0386" w:rsidRPr="00EA3914">
        <w:rPr>
          <w:rFonts w:ascii="細明體" w:eastAsia="細明體" w:hAnsi="細明體" w:cs="DFKaiShu-SB-Estd-BF" w:hint="eastAsia"/>
          <w:kern w:val="0"/>
        </w:rPr>
        <w:t>太</w:t>
      </w:r>
      <w:r w:rsidR="00F24EF3" w:rsidRPr="00EA3914">
        <w:rPr>
          <w:rFonts w:ascii="細明體" w:eastAsia="細明體" w:hAnsi="細明體" w:cs="DFKaiShu-SB-Estd-BF" w:hint="eastAsia"/>
          <w:kern w:val="0"/>
        </w:rPr>
        <w:t>大的動盪。</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5.</w:t>
      </w:r>
      <w:r w:rsidR="009E4FB3" w:rsidRPr="00EA3914">
        <w:rPr>
          <w:rFonts w:ascii="細明體" w:eastAsia="細明體" w:hAnsi="細明體" w:cs="Times New Roman" w:hint="eastAsia"/>
          <w:b/>
          <w:color w:val="000000" w:themeColor="text1"/>
        </w:rPr>
        <w:t>推動e化政府，人民與政府溝通無礙</w:t>
      </w:r>
    </w:p>
    <w:p w:rsidR="009E4FB3" w:rsidRPr="00EA3914" w:rsidRDefault="009E4FB3"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w:t>
      </w:r>
      <w:r w:rsidR="00810D25" w:rsidRPr="00EA3914">
        <w:rPr>
          <w:rFonts w:ascii="細明體" w:eastAsia="細明體" w:hAnsi="細明體" w:cs="DFKaiShu-SB-Estd-BF" w:hint="eastAsia"/>
          <w:kern w:val="0"/>
        </w:rPr>
        <w:t>發展電子化為世界領先，</w:t>
      </w:r>
      <w:r w:rsidR="00205491" w:rsidRPr="00EA3914">
        <w:rPr>
          <w:rFonts w:ascii="細明體" w:eastAsia="細明體" w:hAnsi="細明體" w:cs="DFKaiShu-SB-Estd-BF" w:hint="eastAsia"/>
          <w:kern w:val="0"/>
        </w:rPr>
        <w:t>e化政府對其</w:t>
      </w:r>
      <w:r w:rsidRPr="00EA3914">
        <w:rPr>
          <w:rFonts w:ascii="細明體" w:eastAsia="細明體" w:hAnsi="細明體" w:cs="DFKaiShu-SB-Estd-BF" w:hint="eastAsia"/>
          <w:kern w:val="0"/>
        </w:rPr>
        <w:t>行政</w:t>
      </w:r>
      <w:r w:rsidR="00205491" w:rsidRPr="00EA3914">
        <w:rPr>
          <w:rFonts w:ascii="細明體" w:eastAsia="細明體" w:hAnsi="細明體" w:cs="DFKaiShu-SB-Estd-BF" w:hint="eastAsia"/>
          <w:kern w:val="0"/>
        </w:rPr>
        <w:t>效率及</w:t>
      </w:r>
      <w:r w:rsidRPr="00EA3914">
        <w:rPr>
          <w:rFonts w:ascii="細明體" w:eastAsia="細明體" w:hAnsi="細明體" w:cs="DFKaiShu-SB-Estd-BF" w:hint="eastAsia"/>
          <w:kern w:val="0"/>
        </w:rPr>
        <w:t>效能</w:t>
      </w:r>
      <w:r w:rsidR="00205491" w:rsidRPr="00EA3914">
        <w:rPr>
          <w:rFonts w:ascii="細明體" w:eastAsia="細明體" w:hAnsi="細明體" w:cs="DFKaiShu-SB-Estd-BF" w:hint="eastAsia"/>
          <w:kern w:val="0"/>
        </w:rPr>
        <w:t>提升</w:t>
      </w:r>
      <w:r w:rsidRPr="00EA3914">
        <w:rPr>
          <w:rFonts w:ascii="細明體" w:eastAsia="細明體" w:hAnsi="細明體" w:cs="DFKaiShu-SB-Estd-BF" w:hint="eastAsia"/>
          <w:kern w:val="0"/>
        </w:rPr>
        <w:t>，</w:t>
      </w:r>
      <w:r w:rsidR="00205491" w:rsidRPr="00EA3914">
        <w:rPr>
          <w:rFonts w:ascii="細明體" w:eastAsia="細明體" w:hAnsi="細明體" w:cs="DFKaiShu-SB-Estd-BF" w:hint="eastAsia"/>
          <w:kern w:val="0"/>
        </w:rPr>
        <w:t>有莫大</w:t>
      </w:r>
      <w:r w:rsidRPr="00EA3914">
        <w:rPr>
          <w:rFonts w:ascii="細明體" w:eastAsia="細明體" w:hAnsi="細明體" w:cs="DFKaiShu-SB-Estd-BF" w:hint="eastAsia"/>
          <w:kern w:val="0"/>
        </w:rPr>
        <w:t>助益。芬蘭沒有階級觀念，民眾能夠與總統直接對話，每個人可以自由進入</w:t>
      </w:r>
      <w:r w:rsidR="00BA6833" w:rsidRPr="00EA3914">
        <w:rPr>
          <w:rFonts w:ascii="細明體" w:eastAsia="細明體" w:hAnsi="細明體" w:cs="DFKaiShu-SB-Estd-BF" w:hint="eastAsia"/>
          <w:kern w:val="0"/>
        </w:rPr>
        <w:t>電腦</w:t>
      </w:r>
      <w:r w:rsidRPr="00EA3914">
        <w:rPr>
          <w:rFonts w:ascii="細明體" w:eastAsia="細明體" w:hAnsi="細明體" w:cs="DFKaiShu-SB-Estd-BF" w:hint="eastAsia"/>
          <w:kern w:val="0"/>
        </w:rPr>
        <w:t>網路進行溝通，就政府機關而言，要知道民眾的需求，民眾也想要知道政府的作為，因此，政府如何提供一種以</w:t>
      </w:r>
      <w:r w:rsidR="00810265" w:rsidRPr="00EA3914">
        <w:rPr>
          <w:rFonts w:ascii="細明體" w:eastAsia="細明體" w:hAnsi="細明體" w:cs="DFKaiShu-SB-Estd-BF" w:hint="eastAsia"/>
          <w:kern w:val="0"/>
        </w:rPr>
        <w:t>大</w:t>
      </w:r>
      <w:r w:rsidRPr="00EA3914">
        <w:rPr>
          <w:rFonts w:ascii="細明體" w:eastAsia="細明體" w:hAnsi="細明體" w:cs="DFKaiShu-SB-Estd-BF" w:hint="eastAsia"/>
          <w:kern w:val="0"/>
        </w:rPr>
        <w:t>眾需求為導向，打破部門、層級以及職能邊界的公共服務是實現政府目標和價值的必要手段。政府在提供公共服務的過程中，為達到功能整合，各組織之間必須進行溝通，也就是組織須建立溝通標準，對外發言代表應指派管理階層，組織間亦應互相協調，共同</w:t>
      </w:r>
      <w:r w:rsidR="00205491" w:rsidRPr="00EA3914">
        <w:rPr>
          <w:rFonts w:ascii="細明體" w:eastAsia="細明體" w:hAnsi="細明體" w:cs="DFKaiShu-SB-Estd-BF" w:hint="eastAsia"/>
          <w:kern w:val="0"/>
        </w:rPr>
        <w:t>規劃</w:t>
      </w:r>
      <w:r w:rsidRPr="00EA3914">
        <w:rPr>
          <w:rFonts w:ascii="細明體" w:eastAsia="細明體" w:hAnsi="細明體" w:cs="DFKaiShu-SB-Estd-BF" w:hint="eastAsia"/>
          <w:kern w:val="0"/>
        </w:rPr>
        <w:t>，建立互信，同時並強化內部培訓，以增加跨域協調相關</w:t>
      </w:r>
      <w:r w:rsidR="00205491" w:rsidRPr="00EA3914">
        <w:rPr>
          <w:rFonts w:ascii="細明體" w:eastAsia="細明體" w:hAnsi="細明體" w:cs="DFKaiShu-SB-Estd-BF" w:hint="eastAsia"/>
          <w:kern w:val="0"/>
        </w:rPr>
        <w:t>認知</w:t>
      </w:r>
      <w:r w:rsidRPr="00EA3914">
        <w:rPr>
          <w:rFonts w:ascii="細明體" w:eastAsia="細明體" w:hAnsi="細明體" w:cs="DFKaiShu-SB-Estd-BF" w:hint="eastAsia"/>
          <w:kern w:val="0"/>
        </w:rPr>
        <w:t>。在擁有健全和發展的民間社會、高素質的公民及值得人民信賴的政府三要素下，建構出政府與公民之間合作良好的善治典範</w:t>
      </w:r>
      <w:r w:rsidR="00205491" w:rsidRPr="00EA3914">
        <w:rPr>
          <w:rFonts w:ascii="細明體" w:eastAsia="細明體" w:hAnsi="細明體" w:cs="DFKaiShu-SB-Estd-BF" w:hint="eastAsia"/>
          <w:kern w:val="0"/>
        </w:rPr>
        <w:t>，芬蘭在這方面的努力及作為，值得我們借鏡參考</w:t>
      </w:r>
      <w:r w:rsidRPr="00EA3914">
        <w:rPr>
          <w:rFonts w:ascii="細明體" w:eastAsia="細明體" w:hAnsi="細明體" w:cs="DFKaiShu-SB-Estd-BF" w:hint="eastAsia"/>
          <w:kern w:val="0"/>
        </w:rPr>
        <w:t>。</w:t>
      </w:r>
    </w:p>
    <w:p w:rsidR="00EA3914" w:rsidRPr="00EA3914" w:rsidRDefault="00EA3914" w:rsidP="00EA3914">
      <w:pPr>
        <w:pStyle w:val="a4"/>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產業</w:t>
      </w:r>
      <w:r w:rsidRPr="00EA3914">
        <w:rPr>
          <w:rFonts w:ascii="細明體" w:eastAsia="細明體" w:hAnsi="細明體" w:cs="Times New Roman" w:hint="eastAsia"/>
          <w:b/>
          <w:color w:val="000000" w:themeColor="text1"/>
        </w:rPr>
        <w:t>創新</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sidRPr="00EA3914">
        <w:rPr>
          <w:rFonts w:ascii="細明體" w:eastAsia="細明體" w:hAnsi="細明體" w:cs="Times New Roman" w:hint="eastAsia"/>
          <w:b/>
          <w:color w:val="000000" w:themeColor="text1"/>
        </w:rPr>
        <w:t>1.政策與制度的整合</w:t>
      </w:r>
    </w:p>
    <w:p w:rsidR="00EA3914" w:rsidRPr="00EA3914" w:rsidRDefault="00EA3914"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研發體系有4層，層層相輔相成，發展出縝密而有效率的運作模式。加以芬蘭政府深知想要有豐碩成果，還是必須要有經費挹注，僅管近年來隨著景氣、財政不佳，研發投入有所減緩，惟與其他先進國家相比，仍屬高檔。尤其創新研發本身具有風險因素，公部門的投入可帶動可觀的外部效果。</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sidRPr="00EA3914">
        <w:rPr>
          <w:rFonts w:ascii="細明體" w:eastAsia="細明體" w:hAnsi="細明體" w:cs="Times New Roman" w:hint="eastAsia"/>
          <w:b/>
          <w:color w:val="000000" w:themeColor="text1"/>
        </w:rPr>
        <w:t>2.公私部門跨域合作</w:t>
      </w:r>
    </w:p>
    <w:p w:rsidR="00EA3914" w:rsidRPr="00EA3914" w:rsidRDefault="00EA3914"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除了政府部門積極投入，芬蘭的大學、研究機構、企業、新創公司及相關非盈利性公司共同組成，並且重視「資源整合」概念，營造創新協調平台，</w:t>
      </w:r>
      <w:r w:rsidRPr="00EA3914">
        <w:rPr>
          <w:rFonts w:ascii="細明體" w:eastAsia="細明體" w:hAnsi="細明體" w:cs="DFKaiShu-SB-Estd-BF" w:hint="eastAsia"/>
          <w:kern w:val="0"/>
        </w:rPr>
        <w:lastRenderedPageBreak/>
        <w:t>在共同的目標及合作上，使芬蘭的研發成果能夠產生1加1大於2的創新效能。</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sidRPr="00EA3914">
        <w:rPr>
          <w:rFonts w:ascii="細明體" w:eastAsia="細明體" w:hAnsi="細明體" w:cs="Times New Roman" w:hint="eastAsia"/>
          <w:b/>
          <w:color w:val="000000" w:themeColor="text1"/>
        </w:rPr>
        <w:t>3.人才培育多元國際</w:t>
      </w:r>
    </w:p>
    <w:p w:rsidR="00EA3914" w:rsidRPr="00EA3914" w:rsidRDefault="00EA3914"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教育核心價值是不放棄任何一位學生，讓所有學子隨著志趣而能達成多元及彈性發展，成為創新重要資產。尤其重視技術人才的養成及運用，即使是Nokia釋出的技術人員，政府也迫使業者同意技術人員得使用原公司的智財權，不僅彌補Nokia產業挫敗缺口、降低失業，更令技術得以延續、也成為吸引外資的利器，不免令人佩服芬蘭政府的智慧及策略；又由於英文教育推展順利與推動國內大學國際化，促使芬蘭創新易與國際合作、接軌，表現優異。</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sidRPr="00EA3914">
        <w:rPr>
          <w:rFonts w:ascii="細明體" w:eastAsia="細明體" w:hAnsi="細明體" w:cs="Times New Roman" w:hint="eastAsia"/>
          <w:b/>
          <w:color w:val="000000" w:themeColor="text1"/>
        </w:rPr>
        <w:t>4.創新掌握產業趨勢</w:t>
      </w:r>
    </w:p>
    <w:p w:rsidR="00EA3914" w:rsidRPr="00EA3914" w:rsidRDefault="00EA3914"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 xml:space="preserve">近年來，從傳產的造紙、資訊產業、與出口衰退，著實讓芬蘭嘗到苦果。惟芬蘭政府掌握產業脈動，加以運用本身有利資源，就連創新投入也隨之轉型，順勢轉至綠能產業，包括生質能源、生物經濟及相關的節能科技。雖然芬蘭與世界各國均同樣遭受嚴峻的考驗，惟芬蘭藉由創新投入來促進產業順利轉型，且從目前芬蘭發布的多項預測、展望及評估報告中可知，芬蘭未來的經濟前景是相當值得期待的！而為人民塑造希望遠景，並有把握可以逹成，不就是政府的使命! </w:t>
      </w:r>
    </w:p>
    <w:p w:rsidR="00EA3914" w:rsidRPr="00EA3914" w:rsidRDefault="00EA3914" w:rsidP="00EA3914">
      <w:pPr>
        <w:spacing w:line="500" w:lineRule="exact"/>
        <w:ind w:leftChars="118" w:left="566" w:hangingChars="118" w:hanging="283"/>
        <w:jc w:val="both"/>
        <w:rPr>
          <w:rFonts w:ascii="細明體" w:eastAsia="細明體" w:hAnsi="細明體" w:cs="Times New Roman"/>
          <w:b/>
          <w:color w:val="000000" w:themeColor="text1"/>
        </w:rPr>
      </w:pPr>
      <w:r w:rsidRPr="00EA3914">
        <w:rPr>
          <w:rFonts w:ascii="細明體" w:eastAsia="細明體" w:hAnsi="細明體" w:cs="Times New Roman" w:hint="eastAsia"/>
          <w:b/>
          <w:color w:val="000000" w:themeColor="text1"/>
        </w:rPr>
        <w:t>5.創新兼顧人文社會</w:t>
      </w:r>
    </w:p>
    <w:p w:rsidR="007F2A3C" w:rsidRPr="00EA3914" w:rsidRDefault="00EA3914" w:rsidP="00EA3914">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A3914">
        <w:rPr>
          <w:rFonts w:ascii="細明體" w:eastAsia="細明體" w:hAnsi="細明體" w:cs="DFKaiShu-SB-Estd-BF" w:hint="eastAsia"/>
          <w:kern w:val="0"/>
        </w:rPr>
        <w:t>芬蘭長期以來所追求的無差別待遇，從兩性平權、免費受教，社會安全、社會福利及國會民主等，使民眾與政府間建立彼此信任的委託與代理關係(</w:t>
      </w:r>
      <w:r w:rsidRPr="00EA3914">
        <w:rPr>
          <w:rFonts w:ascii="細明體" w:eastAsia="細明體" w:hAnsi="細明體" w:cs="DFKaiShu-SB-Estd-BF"/>
          <w:kern w:val="0"/>
        </w:rPr>
        <w:t>principal and agent</w:t>
      </w:r>
      <w:r w:rsidRPr="00EA3914">
        <w:rPr>
          <w:rFonts w:ascii="細明體" w:eastAsia="細明體" w:hAnsi="細明體" w:cs="DFKaiShu-SB-Estd-BF" w:hint="eastAsia"/>
          <w:kern w:val="0"/>
        </w:rPr>
        <w:t>)，從而創造出的社會安定及和諧，提供創新的厚實基礎。以上優勢，值得吾人學習。</w:t>
      </w:r>
    </w:p>
    <w:p w:rsidR="00EA3914" w:rsidRPr="00E0432B" w:rsidRDefault="005F695F" w:rsidP="00E0432B">
      <w:pPr>
        <w:pStyle w:val="a4"/>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0"/>
        <w:jc w:val="both"/>
        <w:rPr>
          <w:rFonts w:ascii="細明體" w:eastAsia="細明體" w:hAnsi="細明體" w:cs="Times New Roman"/>
          <w:b/>
          <w:color w:val="000000" w:themeColor="text1"/>
        </w:rPr>
      </w:pPr>
      <w:r w:rsidRPr="00E0432B">
        <w:rPr>
          <w:rFonts w:ascii="細明體" w:eastAsia="細明體" w:hAnsi="細明體" w:cs="Times New Roman" w:hint="eastAsia"/>
          <w:b/>
          <w:color w:val="000000" w:themeColor="text1"/>
        </w:rPr>
        <w:t>教育</w:t>
      </w:r>
      <w:r w:rsidR="00EA3914" w:rsidRPr="00E0432B">
        <w:rPr>
          <w:rFonts w:ascii="細明體" w:eastAsia="細明體" w:hAnsi="細明體" w:cs="Times New Roman" w:hint="eastAsia"/>
          <w:b/>
          <w:color w:val="000000" w:themeColor="text1"/>
        </w:rPr>
        <w:t>發展</w:t>
      </w:r>
    </w:p>
    <w:p w:rsidR="007F2A3C" w:rsidRPr="00E0432B" w:rsidRDefault="007F2A3C" w:rsidP="00E043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0432B">
        <w:rPr>
          <w:rFonts w:ascii="細明體" w:eastAsia="細明體" w:hAnsi="細明體" w:cs="DFKaiShu-SB-Estd-BF"/>
          <w:kern w:val="0"/>
        </w:rPr>
        <w:t>到底是什麼樣的原因</w:t>
      </w:r>
      <w:r w:rsidRPr="00E0432B">
        <w:rPr>
          <w:rFonts w:ascii="細明體" w:eastAsia="細明體" w:hAnsi="細明體" w:cs="DFKaiShu-SB-Estd-BF" w:hint="eastAsia"/>
          <w:kern w:val="0"/>
        </w:rPr>
        <w:t>造就</w:t>
      </w:r>
      <w:r w:rsidRPr="00E0432B">
        <w:rPr>
          <w:rFonts w:ascii="細明體" w:eastAsia="細明體" w:hAnsi="細明體" w:cs="DFKaiShu-SB-Estd-BF"/>
          <w:kern w:val="0"/>
        </w:rPr>
        <w:t>出舉世皆知的芬蘭教育體系?</w:t>
      </w:r>
      <w:r w:rsidRPr="00E0432B">
        <w:rPr>
          <w:rFonts w:ascii="細明體" w:eastAsia="細明體" w:hAnsi="細明體" w:cs="DFKaiShu-SB-Estd-BF" w:hint="eastAsia"/>
          <w:kern w:val="0"/>
        </w:rPr>
        <w:t>誠如芬蘭教育改革專家</w:t>
      </w:r>
      <w:r w:rsidRPr="00E0432B">
        <w:rPr>
          <w:rFonts w:ascii="細明體" w:eastAsia="細明體" w:hAnsi="細明體" w:cs="DFKaiShu-SB-Estd-BF"/>
          <w:kern w:val="0"/>
        </w:rPr>
        <w:t>Pasi Sahlberg</w:t>
      </w:r>
      <w:r w:rsidRPr="00E0432B">
        <w:rPr>
          <w:rFonts w:ascii="細明體" w:eastAsia="細明體" w:hAnsi="細明體" w:cs="DFKaiShu-SB-Estd-BF" w:hint="eastAsia"/>
          <w:kern w:val="0"/>
        </w:rPr>
        <w:t>所言，</w:t>
      </w:r>
      <w:r w:rsidRPr="00E0432B">
        <w:rPr>
          <w:rFonts w:ascii="細明體" w:eastAsia="細明體" w:hAnsi="細明體" w:cs="DFKaiShu-SB-Estd-BF"/>
          <w:kern w:val="0"/>
        </w:rPr>
        <w:t>可以從3個面向來</w:t>
      </w:r>
      <w:r w:rsidRPr="00E0432B">
        <w:rPr>
          <w:rFonts w:ascii="細明體" w:eastAsia="細明體" w:hAnsi="細明體" w:cs="DFKaiShu-SB-Estd-BF" w:hint="eastAsia"/>
          <w:kern w:val="0"/>
        </w:rPr>
        <w:t>說，</w:t>
      </w:r>
      <w:r w:rsidRPr="00E0432B">
        <w:rPr>
          <w:rFonts w:ascii="細明體" w:eastAsia="細明體" w:hAnsi="細明體" w:cs="DFKaiShu-SB-Estd-BF"/>
          <w:kern w:val="0"/>
        </w:rPr>
        <w:t>第一是基於為每個孩子追求公平和公正的原則</w:t>
      </w:r>
      <w:r w:rsidRPr="00E0432B">
        <w:rPr>
          <w:rFonts w:ascii="細明體" w:eastAsia="細明體" w:hAnsi="細明體" w:cs="DFKaiShu-SB-Estd-BF" w:hint="eastAsia"/>
          <w:kern w:val="0"/>
        </w:rPr>
        <w:t>；</w:t>
      </w:r>
      <w:r w:rsidRPr="00E0432B">
        <w:rPr>
          <w:rFonts w:ascii="細明體" w:eastAsia="細明體" w:hAnsi="細明體" w:cs="DFKaiShu-SB-Estd-BF"/>
          <w:kern w:val="0"/>
        </w:rPr>
        <w:t>第二是芬蘭的教師有更多的時間可以和同事互動與合</w:t>
      </w:r>
      <w:r w:rsidRPr="00E0432B">
        <w:rPr>
          <w:rFonts w:ascii="細明體" w:eastAsia="細明體" w:hAnsi="細明體" w:cs="DFKaiShu-SB-Estd-BF"/>
          <w:kern w:val="0"/>
        </w:rPr>
        <w:lastRenderedPageBreak/>
        <w:t>作</w:t>
      </w:r>
      <w:r w:rsidRPr="00E0432B">
        <w:rPr>
          <w:rFonts w:ascii="細明體" w:eastAsia="細明體" w:hAnsi="細明體" w:cs="DFKaiShu-SB-Estd-BF" w:hint="eastAsia"/>
          <w:kern w:val="0"/>
        </w:rPr>
        <w:t>；</w:t>
      </w:r>
      <w:r w:rsidRPr="00E0432B">
        <w:rPr>
          <w:rFonts w:ascii="細明體" w:eastAsia="細明體" w:hAnsi="細明體" w:cs="DFKaiShu-SB-Estd-BF"/>
          <w:kern w:val="0"/>
        </w:rPr>
        <w:t>第三是芬蘭教育體系的核心概念究竟扮演著什麼樣的角色?</w:t>
      </w:r>
      <w:r w:rsidRPr="00E0432B">
        <w:rPr>
          <w:rFonts w:asciiTheme="majorEastAsia" w:eastAsiaTheme="majorEastAsia" w:hAnsiTheme="majorEastAsia" w:cs="Arial"/>
          <w:bCs/>
          <w:vertAlign w:val="superscript"/>
        </w:rPr>
        <w:footnoteReference w:id="8"/>
      </w:r>
      <w:r w:rsidRPr="00E0432B">
        <w:rPr>
          <w:rFonts w:ascii="細明體" w:eastAsia="細明體" w:hAnsi="細明體" w:cs="DFKaiShu-SB-Estd-BF"/>
          <w:kern w:val="0"/>
        </w:rPr>
        <w:t xml:space="preserve"> </w:t>
      </w:r>
      <w:r w:rsidRPr="00E0432B">
        <w:rPr>
          <w:rFonts w:ascii="細明體" w:eastAsia="細明體" w:hAnsi="細明體" w:cs="DFKaiShu-SB-Estd-BF" w:hint="eastAsia"/>
          <w:kern w:val="0"/>
        </w:rPr>
        <w:t>爰依此三個面向分享此次觀察芬蘭教育的心得。</w:t>
      </w:r>
    </w:p>
    <w:p w:rsidR="007F2A3C" w:rsidRPr="00E0432B" w:rsidRDefault="005F695F" w:rsidP="00E0432B">
      <w:pPr>
        <w:spacing w:line="500" w:lineRule="exact"/>
        <w:ind w:leftChars="118" w:left="566" w:hangingChars="118" w:hanging="283"/>
        <w:jc w:val="both"/>
        <w:rPr>
          <w:rFonts w:ascii="細明體" w:eastAsia="細明體" w:hAnsi="細明體" w:cs="Times New Roman"/>
          <w:b/>
          <w:color w:val="000000" w:themeColor="text1"/>
        </w:rPr>
      </w:pPr>
      <w:r w:rsidRPr="00E0432B">
        <w:rPr>
          <w:rFonts w:ascii="細明體" w:eastAsia="細明體" w:hAnsi="細明體" w:cs="Times New Roman" w:hint="eastAsia"/>
          <w:b/>
          <w:color w:val="000000" w:themeColor="text1"/>
        </w:rPr>
        <w:t>1.</w:t>
      </w:r>
      <w:r w:rsidR="007F2A3C" w:rsidRPr="00E0432B">
        <w:rPr>
          <w:rFonts w:ascii="細明體" w:eastAsia="細明體" w:hAnsi="細明體" w:cs="Times New Roman" w:hint="eastAsia"/>
          <w:b/>
          <w:color w:val="000000" w:themeColor="text1"/>
        </w:rPr>
        <w:t>具有社會共識的核心概念</w:t>
      </w:r>
    </w:p>
    <w:p w:rsidR="007F2A3C" w:rsidRPr="00E0432B" w:rsidRDefault="007F2A3C" w:rsidP="00E043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0432B">
        <w:rPr>
          <w:rFonts w:ascii="細明體" w:eastAsia="細明體" w:hAnsi="細明體" w:cs="DFKaiShu-SB-Estd-BF" w:hint="eastAsia"/>
          <w:kern w:val="0"/>
        </w:rPr>
        <w:t>一個國家教育政策背後的深層思維，與其立國基礎與意識形態有極大的關係。觀察芬蘭教育不可忽視的兩個重要因素是，芬蘭文化中的信任基礎，以及培養優質國民的核心目標。誠實與信任是芬蘭社會長久存在的共同價值，這種信任文化讓教育責任分工得以適當運行，教育當局與政治領袖相信校長、教師、家長及社區都會提供最高品質的教育給學生。因此，不論是中央或地方政府、不論是學校、教師或家長，都在信任的基礎上積極參與，各自行其所當行而止其所當止，共同成就圓滿而和諧的國家教育大計。</w:t>
      </w:r>
    </w:p>
    <w:p w:rsidR="007F2A3C" w:rsidRPr="00E0432B" w:rsidRDefault="005F695F" w:rsidP="00E0432B">
      <w:pPr>
        <w:spacing w:line="500" w:lineRule="exact"/>
        <w:ind w:leftChars="118" w:left="566" w:hangingChars="118" w:hanging="283"/>
        <w:jc w:val="both"/>
        <w:rPr>
          <w:rFonts w:ascii="細明體" w:eastAsia="細明體" w:hAnsi="細明體" w:cs="Times New Roman"/>
          <w:b/>
          <w:color w:val="000000" w:themeColor="text1"/>
        </w:rPr>
      </w:pPr>
      <w:r w:rsidRPr="00E0432B">
        <w:rPr>
          <w:rFonts w:ascii="細明體" w:eastAsia="細明體" w:hAnsi="細明體" w:cs="Times New Roman" w:hint="eastAsia"/>
          <w:b/>
          <w:color w:val="000000" w:themeColor="text1"/>
        </w:rPr>
        <w:t>2.</w:t>
      </w:r>
      <w:r w:rsidR="007F2A3C" w:rsidRPr="00E0432B">
        <w:rPr>
          <w:rFonts w:ascii="細明體" w:eastAsia="細明體" w:hAnsi="細明體" w:cs="Times New Roman" w:hint="eastAsia"/>
          <w:b/>
          <w:color w:val="000000" w:themeColor="text1"/>
        </w:rPr>
        <w:t>公平公正的教育環境</w:t>
      </w:r>
    </w:p>
    <w:p w:rsidR="007F2A3C" w:rsidRPr="005F695F" w:rsidRDefault="007F2A3C" w:rsidP="00E0432B">
      <w:pPr>
        <w:pStyle w:val="a4"/>
        <w:numPr>
          <w:ilvl w:val="0"/>
          <w:numId w:val="30"/>
        </w:numPr>
        <w:spacing w:line="500" w:lineRule="exact"/>
        <w:ind w:leftChars="0" w:left="709" w:hanging="425"/>
        <w:jc w:val="both"/>
        <w:rPr>
          <w:rFonts w:ascii="細明體" w:eastAsia="細明體" w:hAnsi="細明體"/>
        </w:rPr>
      </w:pPr>
      <w:r w:rsidRPr="005F695F">
        <w:rPr>
          <w:rFonts w:ascii="細明體" w:eastAsia="細明體" w:hAnsi="細明體" w:hint="eastAsia"/>
        </w:rPr>
        <w:t>芬蘭從義務教育開始就強調每個孩子都有公平受教的機會，而且落實在各個層面的細節當中。學區優先原則讓每個孩子能在離家最近的學校就學，是入學機會的公平；政府提供周詳的免費教育措施，保障不同經濟條件家庭的孩子有相同的受教機會。而最重要的是教學的公平，</w:t>
      </w:r>
      <w:r w:rsidRPr="00E0432B">
        <w:rPr>
          <w:rFonts w:ascii="細明體" w:eastAsia="細明體" w:hAnsi="細明體"/>
        </w:rPr>
        <w:t>著重每個</w:t>
      </w:r>
      <w:r w:rsidRPr="00E0432B">
        <w:rPr>
          <w:rFonts w:ascii="細明體" w:eastAsia="細明體" w:hAnsi="細明體" w:hint="eastAsia"/>
        </w:rPr>
        <w:t>學生</w:t>
      </w:r>
      <w:r w:rsidRPr="00E0432B">
        <w:rPr>
          <w:rFonts w:ascii="細明體" w:eastAsia="細明體" w:hAnsi="細明體"/>
        </w:rPr>
        <w:t>的</w:t>
      </w:r>
      <w:r w:rsidRPr="00E0432B">
        <w:rPr>
          <w:rFonts w:ascii="細明體" w:eastAsia="細明體" w:hAnsi="細明體" w:hint="eastAsia"/>
        </w:rPr>
        <w:t>適性</w:t>
      </w:r>
      <w:r w:rsidRPr="00E0432B">
        <w:rPr>
          <w:rFonts w:ascii="細明體" w:eastAsia="細明體" w:hAnsi="細明體"/>
        </w:rPr>
        <w:t>學習發展</w:t>
      </w:r>
      <w:r w:rsidRPr="00E0432B">
        <w:rPr>
          <w:rFonts w:ascii="細明體" w:eastAsia="細明體" w:hAnsi="細明體" w:hint="eastAsia"/>
        </w:rPr>
        <w:t>。學校</w:t>
      </w:r>
      <w:r w:rsidRPr="005F695F">
        <w:rPr>
          <w:rFonts w:ascii="細明體" w:eastAsia="細明體" w:hAnsi="細明體" w:hint="eastAsia"/>
        </w:rPr>
        <w:t>不對學習低成就或特殊需求學生有所區別，而是由教師適時介入在一般上課時間提供強化教學；除非是身心障礙或有嚴重學習困難的學生，才進入特教班或特教學校。這與我國以統一課程為標準定期檢測、集中教學的補救教學方式完全不同。</w:t>
      </w:r>
    </w:p>
    <w:p w:rsidR="007F2A3C" w:rsidRPr="005F695F" w:rsidRDefault="007F2A3C" w:rsidP="00E0432B">
      <w:pPr>
        <w:pStyle w:val="a4"/>
        <w:numPr>
          <w:ilvl w:val="0"/>
          <w:numId w:val="30"/>
        </w:numPr>
        <w:spacing w:line="500" w:lineRule="exact"/>
        <w:ind w:leftChars="0" w:left="709" w:hanging="425"/>
        <w:jc w:val="both"/>
        <w:rPr>
          <w:rFonts w:ascii="細明體" w:eastAsia="細明體" w:hAnsi="細明體"/>
        </w:rPr>
      </w:pPr>
      <w:r w:rsidRPr="005F695F">
        <w:rPr>
          <w:rFonts w:ascii="細明體" w:eastAsia="細明體" w:hAnsi="細明體" w:hint="eastAsia"/>
        </w:rPr>
        <w:t>在PISA(</w:t>
      </w:r>
      <w:r w:rsidRPr="005F695F">
        <w:rPr>
          <w:rFonts w:ascii="細明體" w:eastAsia="細明體" w:hAnsi="細明體"/>
        </w:rPr>
        <w:t>Programme for International Students Assessment</w:t>
      </w:r>
      <w:r w:rsidRPr="005F695F">
        <w:rPr>
          <w:rFonts w:ascii="細明體" w:eastAsia="細明體" w:hAnsi="細明體" w:hint="eastAsia"/>
        </w:rPr>
        <w:t>)評比中，芬蘭教育最值得一提的並不是學生測驗成績的出色，而是學生在校際間平均表現的差異最小。芬蘭15歲中學生的教育水準不但整體表現優異，學生個別的學習差距和校際學習差距都是世界上落差最小的</w:t>
      </w:r>
      <w:r w:rsidRPr="00E0432B">
        <w:rPr>
          <w:rFonts w:asciiTheme="majorEastAsia" w:eastAsiaTheme="majorEastAsia" w:hAnsiTheme="majorEastAsia" w:cs="Arial"/>
          <w:bCs/>
          <w:vertAlign w:val="superscript"/>
        </w:rPr>
        <w:footnoteReference w:id="9"/>
      </w:r>
      <w:r w:rsidRPr="005F695F">
        <w:rPr>
          <w:rFonts w:ascii="細明體" w:eastAsia="細明體" w:hAnsi="細明體" w:hint="eastAsia"/>
        </w:rPr>
        <w:t>。相對於我國教改十數年來，學生在</w:t>
      </w:r>
      <w:r w:rsidRPr="005F695F">
        <w:rPr>
          <w:rFonts w:ascii="細明體" w:eastAsia="細明體" w:hAnsi="細明體"/>
        </w:rPr>
        <w:t>PISA</w:t>
      </w:r>
      <w:r w:rsidRPr="005F695F">
        <w:rPr>
          <w:rFonts w:ascii="細明體" w:eastAsia="細明體" w:hAnsi="細明體" w:hint="eastAsia"/>
        </w:rPr>
        <w:t>的評比中雖也有不錯的成績表現，但城鄉差距卻逐年增大至</w:t>
      </w:r>
      <w:r w:rsidRPr="005F695F">
        <w:rPr>
          <w:rFonts w:ascii="細明體" w:eastAsia="細明體" w:hAnsi="細明體"/>
        </w:rPr>
        <w:t>OECD</w:t>
      </w:r>
      <w:r w:rsidRPr="005F695F">
        <w:rPr>
          <w:rFonts w:ascii="細明體" w:eastAsia="細明體" w:hAnsi="細明體" w:hint="eastAsia"/>
        </w:rPr>
        <w:t>國家平均的5倍，與芬蘭的成果迥異，亦值深思。</w:t>
      </w:r>
    </w:p>
    <w:p w:rsidR="007F2A3C" w:rsidRPr="005F695F" w:rsidRDefault="007F2A3C" w:rsidP="00E0432B">
      <w:pPr>
        <w:pStyle w:val="a4"/>
        <w:numPr>
          <w:ilvl w:val="0"/>
          <w:numId w:val="30"/>
        </w:numPr>
        <w:spacing w:line="500" w:lineRule="exact"/>
        <w:ind w:leftChars="0" w:left="709" w:hanging="425"/>
        <w:jc w:val="both"/>
        <w:rPr>
          <w:rFonts w:ascii="細明體" w:eastAsia="細明體" w:hAnsi="細明體"/>
        </w:rPr>
      </w:pPr>
      <w:r w:rsidRPr="005F695F">
        <w:rPr>
          <w:rFonts w:ascii="細明體" w:eastAsia="細明體" w:hAnsi="細明體" w:hint="eastAsia"/>
        </w:rPr>
        <w:lastRenderedPageBreak/>
        <w:t>芬蘭政府在教育資源的運用也謹守公平原則，把資源配置在「最需要的地方」，基礎教育經費佔國家整體預算的</w:t>
      </w:r>
      <w:r w:rsidRPr="005F695F">
        <w:rPr>
          <w:rFonts w:ascii="細明體" w:eastAsia="細明體" w:hAnsi="細明體"/>
        </w:rPr>
        <w:t>7.5</w:t>
      </w:r>
      <w:r w:rsidRPr="005F695F">
        <w:rPr>
          <w:rFonts w:ascii="細明體" w:eastAsia="細明體" w:hAnsi="細明體" w:hint="eastAsia"/>
        </w:rPr>
        <w:t>％</w:t>
      </w:r>
      <w:r w:rsidRPr="005F695F">
        <w:rPr>
          <w:rFonts w:ascii="細明體" w:eastAsia="細明體" w:hAnsi="細明體"/>
        </w:rPr>
        <w:t>GDP</w:t>
      </w:r>
      <w:r w:rsidRPr="005F695F">
        <w:rPr>
          <w:rFonts w:ascii="細明體" w:eastAsia="細明體" w:hAnsi="細明體" w:hint="eastAsia"/>
        </w:rPr>
        <w:t>，為全世界第</w:t>
      </w:r>
      <w:r w:rsidRPr="005F695F">
        <w:rPr>
          <w:rFonts w:ascii="細明體" w:eastAsia="細明體" w:hAnsi="細明體"/>
        </w:rPr>
        <w:t>4</w:t>
      </w:r>
      <w:r w:rsidRPr="005F695F">
        <w:rPr>
          <w:rFonts w:ascii="細明體" w:eastAsia="細明體" w:hAnsi="細明體" w:hint="eastAsia"/>
        </w:rPr>
        <w:t>名，在</w:t>
      </w:r>
      <w:r w:rsidRPr="005F695F">
        <w:rPr>
          <w:rFonts w:ascii="細明體" w:eastAsia="細明體" w:hAnsi="細明體"/>
        </w:rPr>
        <w:t>OECD</w:t>
      </w:r>
      <w:r w:rsidRPr="005F695F">
        <w:rPr>
          <w:rFonts w:ascii="細明體" w:eastAsia="細明體" w:hAnsi="細明體" w:hint="eastAsia"/>
        </w:rPr>
        <w:t>國家評比中，芬蘭是運用教育資源最有效率的國家之一</w:t>
      </w:r>
      <w:r w:rsidRPr="00E0432B">
        <w:rPr>
          <w:rFonts w:asciiTheme="majorEastAsia" w:eastAsiaTheme="majorEastAsia" w:hAnsiTheme="majorEastAsia" w:cs="Arial"/>
          <w:bCs/>
          <w:vertAlign w:val="superscript"/>
        </w:rPr>
        <w:footnoteReference w:id="10"/>
      </w:r>
      <w:r w:rsidRPr="005F695F">
        <w:rPr>
          <w:rFonts w:ascii="細明體" w:eastAsia="細明體" w:hAnsi="細明體" w:hint="eastAsia"/>
        </w:rPr>
        <w:t>。</w:t>
      </w:r>
    </w:p>
    <w:p w:rsidR="007F2A3C" w:rsidRPr="00E0432B" w:rsidRDefault="005F695F" w:rsidP="00E0432B">
      <w:pPr>
        <w:spacing w:line="500" w:lineRule="exact"/>
        <w:ind w:leftChars="118" w:left="566" w:hangingChars="118" w:hanging="283"/>
        <w:jc w:val="both"/>
        <w:rPr>
          <w:rFonts w:ascii="細明體" w:eastAsia="細明體" w:hAnsi="細明體" w:cs="Times New Roman"/>
          <w:b/>
          <w:color w:val="000000" w:themeColor="text1"/>
        </w:rPr>
      </w:pPr>
      <w:r w:rsidRPr="00E0432B">
        <w:rPr>
          <w:rFonts w:ascii="細明體" w:eastAsia="細明體" w:hAnsi="細明體" w:cs="Times New Roman" w:hint="eastAsia"/>
          <w:b/>
          <w:color w:val="000000" w:themeColor="text1"/>
        </w:rPr>
        <w:t>3.</w:t>
      </w:r>
      <w:r w:rsidR="007F2A3C" w:rsidRPr="00E0432B">
        <w:rPr>
          <w:rFonts w:ascii="細明體" w:eastAsia="細明體" w:hAnsi="細明體" w:cs="Times New Roman" w:hint="eastAsia"/>
          <w:b/>
          <w:color w:val="000000" w:themeColor="text1"/>
        </w:rPr>
        <w:t>培養素質優良專業的教師</w:t>
      </w:r>
    </w:p>
    <w:p w:rsidR="007F2A3C" w:rsidRPr="005F695F" w:rsidRDefault="007F2A3C" w:rsidP="00EF6F9B">
      <w:pPr>
        <w:pStyle w:val="a4"/>
        <w:numPr>
          <w:ilvl w:val="0"/>
          <w:numId w:val="31"/>
        </w:numPr>
        <w:spacing w:line="500" w:lineRule="exact"/>
        <w:ind w:leftChars="0" w:left="709" w:hanging="425"/>
        <w:jc w:val="both"/>
        <w:rPr>
          <w:rFonts w:ascii="細明體" w:eastAsia="細明體" w:hAnsi="細明體"/>
        </w:rPr>
      </w:pPr>
      <w:r w:rsidRPr="005F695F">
        <w:rPr>
          <w:rFonts w:ascii="細明體" w:eastAsia="細明體" w:hAnsi="細明體" w:hint="eastAsia"/>
        </w:rPr>
        <w:t>芬蘭中小學教師須具備碩士學歷，申請教師培訓學程的學生除需通過層層面試，並確認有教學熱誠與創新思維，才能擠進錄取率僅10％的師範窄門。根據圖爾庫大學教育學院的資料，2015年共有4</w:t>
      </w:r>
      <w:r w:rsidRPr="005F695F">
        <w:rPr>
          <w:rFonts w:ascii="細明體" w:eastAsia="細明體" w:hAnsi="細明體"/>
        </w:rPr>
        <w:t>,</w:t>
      </w:r>
      <w:r w:rsidRPr="005F695F">
        <w:rPr>
          <w:rFonts w:ascii="細明體" w:eastAsia="細明體" w:hAnsi="細明體" w:hint="eastAsia"/>
        </w:rPr>
        <w:t>736位學生申請就讀名額只有257位的教師培育學程，可見競爭是多麼激烈。</w:t>
      </w:r>
    </w:p>
    <w:p w:rsidR="007F2A3C" w:rsidRPr="005F695F" w:rsidRDefault="007F2A3C" w:rsidP="00EF6F9B">
      <w:pPr>
        <w:pStyle w:val="a4"/>
        <w:numPr>
          <w:ilvl w:val="0"/>
          <w:numId w:val="31"/>
        </w:numPr>
        <w:spacing w:line="500" w:lineRule="exact"/>
        <w:ind w:leftChars="0" w:left="709" w:hanging="425"/>
        <w:jc w:val="both"/>
        <w:rPr>
          <w:rFonts w:ascii="細明體" w:eastAsia="細明體" w:hAnsi="細明體"/>
        </w:rPr>
      </w:pPr>
      <w:r w:rsidRPr="005F695F">
        <w:rPr>
          <w:rFonts w:ascii="細明體" w:eastAsia="細明體" w:hAnsi="細明體"/>
        </w:rPr>
        <w:t>芬蘭</w:t>
      </w:r>
      <w:r w:rsidRPr="005F695F">
        <w:rPr>
          <w:rFonts w:ascii="細明體" w:eastAsia="細明體" w:hAnsi="細明體" w:hint="eastAsia"/>
        </w:rPr>
        <w:t>人肯定優秀而專業的教師是其教育成功的主要原因，芬蘭教育給予教師嚴格的專業能力要求，也賦予很大的彈性及自主權，可以依據國家課程方針自行設計課程、自編教材等。</w:t>
      </w:r>
    </w:p>
    <w:p w:rsidR="007F2A3C" w:rsidRPr="005F695F" w:rsidRDefault="007F2A3C" w:rsidP="00EF6F9B">
      <w:pPr>
        <w:pStyle w:val="a4"/>
        <w:numPr>
          <w:ilvl w:val="0"/>
          <w:numId w:val="31"/>
        </w:numPr>
        <w:spacing w:line="500" w:lineRule="exact"/>
        <w:ind w:leftChars="0" w:left="709" w:hanging="425"/>
        <w:jc w:val="both"/>
        <w:rPr>
          <w:rFonts w:ascii="細明體" w:eastAsia="細明體" w:hAnsi="細明體"/>
        </w:rPr>
      </w:pPr>
      <w:r w:rsidRPr="005F695F">
        <w:rPr>
          <w:rFonts w:ascii="細明體" w:eastAsia="細明體" w:hAnsi="細明體"/>
        </w:rPr>
        <w:t>芬蘭的教師</w:t>
      </w:r>
      <w:r w:rsidRPr="005F695F">
        <w:rPr>
          <w:rFonts w:ascii="細明體" w:eastAsia="細明體" w:hAnsi="細明體" w:hint="eastAsia"/>
        </w:rPr>
        <w:t>有合理的授課時數，讓</w:t>
      </w:r>
      <w:r w:rsidRPr="005F695F">
        <w:rPr>
          <w:rFonts w:ascii="細明體" w:eastAsia="細明體" w:hAnsi="細明體"/>
        </w:rPr>
        <w:t>教師有更多的時間可以和同事互動與合作</w:t>
      </w:r>
      <w:r w:rsidRPr="00EF6F9B">
        <w:rPr>
          <w:rFonts w:asciiTheme="majorEastAsia" w:eastAsiaTheme="majorEastAsia" w:hAnsiTheme="majorEastAsia" w:cs="Arial"/>
          <w:bCs/>
          <w:vertAlign w:val="superscript"/>
        </w:rPr>
        <w:footnoteReference w:id="11"/>
      </w:r>
      <w:r w:rsidRPr="005F695F">
        <w:rPr>
          <w:rFonts w:ascii="細明體" w:eastAsia="細明體" w:hAnsi="細明體"/>
        </w:rPr>
        <w:t>。</w:t>
      </w:r>
      <w:r w:rsidRPr="005F695F">
        <w:rPr>
          <w:rFonts w:ascii="細明體" w:eastAsia="細明體" w:hAnsi="細明體" w:hint="eastAsia"/>
        </w:rPr>
        <w:t>在圖爾庫巿的小學，看到在校長辦公室旁設有小而溫馨的茶水間供教師聚會討論。而我國教師在升學主義的社會觀念下，背負了家長的期望及學校升學的壓力，只能快馬加鞭的與僵硬的課程進度賽跑，遑論提供學生個別適性的教學</w:t>
      </w:r>
      <w:r w:rsidRPr="00EF6F9B">
        <w:rPr>
          <w:rFonts w:asciiTheme="majorEastAsia" w:eastAsiaTheme="majorEastAsia" w:hAnsiTheme="majorEastAsia" w:cs="Arial"/>
          <w:bCs/>
          <w:vertAlign w:val="superscript"/>
        </w:rPr>
        <w:footnoteReference w:id="12"/>
      </w:r>
      <w:r w:rsidRPr="005F695F">
        <w:rPr>
          <w:rFonts w:ascii="細明體" w:eastAsia="細明體" w:hAnsi="細明體" w:hint="eastAsia"/>
        </w:rPr>
        <w:t>。</w:t>
      </w:r>
    </w:p>
    <w:p w:rsidR="007F2A3C" w:rsidRPr="00EF6F9B" w:rsidRDefault="005F695F" w:rsidP="00EF6F9B">
      <w:pPr>
        <w:spacing w:line="500" w:lineRule="exact"/>
        <w:ind w:leftChars="118" w:left="566" w:hangingChars="118" w:hanging="283"/>
        <w:jc w:val="both"/>
        <w:rPr>
          <w:rFonts w:ascii="細明體" w:eastAsia="細明體" w:hAnsi="細明體" w:cs="Times New Roman"/>
          <w:b/>
          <w:color w:val="000000" w:themeColor="text1"/>
        </w:rPr>
      </w:pPr>
      <w:r w:rsidRPr="00EF6F9B">
        <w:rPr>
          <w:rFonts w:ascii="細明體" w:eastAsia="細明體" w:hAnsi="細明體" w:cs="Times New Roman" w:hint="eastAsia"/>
          <w:b/>
          <w:color w:val="000000" w:themeColor="text1"/>
        </w:rPr>
        <w:t>4.</w:t>
      </w:r>
      <w:r w:rsidR="007F2A3C" w:rsidRPr="00EF6F9B">
        <w:rPr>
          <w:rFonts w:ascii="細明體" w:eastAsia="細明體" w:hAnsi="細明體" w:cs="Times New Roman" w:hint="eastAsia"/>
          <w:b/>
          <w:color w:val="000000" w:themeColor="text1"/>
        </w:rPr>
        <w:t>健全的技職教育體系</w:t>
      </w:r>
    </w:p>
    <w:p w:rsidR="007F2A3C" w:rsidRPr="00EF6F9B" w:rsidRDefault="007F2A3C" w:rsidP="00EF6F9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F6F9B">
        <w:rPr>
          <w:rFonts w:ascii="細明體" w:eastAsia="細明體" w:hAnsi="細明體" w:cs="DFKaiShu-SB-Estd-BF" w:hint="eastAsia"/>
          <w:kern w:val="0"/>
        </w:rPr>
        <w:t>培養優質的國民是芬蘭舉國一致的教育目標，為每一個孩子提供符合其能力和發展需要的教育機會被認為是國家的責任。因此，健全的技職教育體系亦是芬蘭教育值得觀察學習的亮點。芬蘭技職教育結合專業知識與產業實務，著重就業力之培養，不論入學方式及教學都以職業導向為考量。近年來高等職業教育朝兼備學術導向與職業導向改革時，亦堅持務實致用的原則。</w:t>
      </w:r>
    </w:p>
    <w:p w:rsidR="007F2A3C" w:rsidRPr="00EF6F9B" w:rsidRDefault="007F2A3C" w:rsidP="00EF6F9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F6F9B">
        <w:rPr>
          <w:rFonts w:ascii="細明體" w:eastAsia="細明體" w:hAnsi="細明體" w:cs="DFKaiShu-SB-Estd-BF" w:hint="eastAsia"/>
          <w:kern w:val="0"/>
        </w:rPr>
        <w:t>反觀我國，技職教育妥協於升學主義掛帥的社會文化，高職與普通高中都是依據國中基本學力測驗成績的高低分發入學，造成一般認為是成績不佳的學生才選擇就讀技職學校的印象。尤其近年來積極推展社區高中，期能弭</w:t>
      </w:r>
      <w:r w:rsidRPr="00EF6F9B">
        <w:rPr>
          <w:rFonts w:ascii="細明體" w:eastAsia="細明體" w:hAnsi="細明體" w:cs="DFKaiShu-SB-Estd-BF" w:hint="eastAsia"/>
          <w:kern w:val="0"/>
        </w:rPr>
        <w:lastRenderedPageBreak/>
        <w:t>平傳統高中與高職的落差，卻使得一些具有良好基礎的高職失去特色；而在廣設大學的政策下，技術專科學校紛紛升格整併為科技大學，不但造成目前國內大學「平庸化」的危機，也使技職教育因為轉向追求學術研究而喪失競爭優勢，芬蘭技職教育的務實發展，應為</w:t>
      </w:r>
      <w:r w:rsidRPr="00EF6F9B">
        <w:rPr>
          <w:rFonts w:ascii="細明體" w:eastAsia="細明體" w:hAnsi="細明體" w:cs="DFKaiShu-SB-Estd-BF"/>
          <w:kern w:val="0"/>
        </w:rPr>
        <w:t>PISA</w:t>
      </w:r>
      <w:r w:rsidRPr="00EF6F9B">
        <w:rPr>
          <w:rFonts w:ascii="細明體" w:eastAsia="細明體" w:hAnsi="細明體" w:cs="DFKaiShu-SB-Estd-BF" w:hint="eastAsia"/>
          <w:kern w:val="0"/>
        </w:rPr>
        <w:t>成就之外更值得借鏡之處。</w:t>
      </w:r>
    </w:p>
    <w:p w:rsidR="007F2A3C" w:rsidRPr="00EF6F9B" w:rsidRDefault="007F2A3C" w:rsidP="00EF6F9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F6F9B">
        <w:rPr>
          <w:rFonts w:ascii="細明體" w:eastAsia="細明體" w:hAnsi="細明體" w:cs="DFKaiShu-SB-Estd-BF" w:hint="eastAsia"/>
          <w:kern w:val="0"/>
        </w:rPr>
        <w:t>雖然如此，我國已警覺到技職教育以往發展方向的偏失，教育部刻正結合高等教育的研發能力與技職教育實作能力推動新產學合作關係 (From Co-operation to Collaboration)，推動大學校院創新創業扎根計畫、產學合作培育研發菁英計畫、藝術與設計人才培育計畫、智財專利商業化計畫等促進與產業發展的鏈結；同時辦理產學攜手計畫、開設產業學院專班及產業碩士專班，以「做中學」、「學中做」的方式，培育務實致用、符合國家產業發展需求的產業人才，並經由成立區域產學合作中心、辦理產業園區產學合作補助案及執行產業園區廠商轉型再造升級計畫強化技專校院與產業的合作</w:t>
      </w:r>
      <w:r w:rsidRPr="00EF6F9B">
        <w:rPr>
          <w:rFonts w:asciiTheme="majorEastAsia" w:eastAsiaTheme="majorEastAsia" w:hAnsiTheme="majorEastAsia" w:cs="Arial"/>
          <w:bCs/>
          <w:vertAlign w:val="superscript"/>
        </w:rPr>
        <w:footnoteReference w:id="13"/>
      </w:r>
      <w:r w:rsidRPr="00EF6F9B">
        <w:rPr>
          <w:rFonts w:ascii="細明體" w:eastAsia="細明體" w:hAnsi="細明體" w:cs="DFKaiShu-SB-Estd-BF" w:hint="eastAsia"/>
          <w:kern w:val="0"/>
        </w:rPr>
        <w:t>。如此，應能為我國技職教育的發展開創新的願景。</w:t>
      </w:r>
    </w:p>
    <w:p w:rsidR="007F2A3C" w:rsidRPr="00EF6F9B" w:rsidRDefault="005F695F" w:rsidP="00EF6F9B">
      <w:pPr>
        <w:spacing w:line="500" w:lineRule="exact"/>
        <w:ind w:leftChars="118" w:left="566" w:hangingChars="118" w:hanging="283"/>
        <w:jc w:val="both"/>
        <w:rPr>
          <w:rFonts w:ascii="細明體" w:eastAsia="細明體" w:hAnsi="細明體" w:cs="Times New Roman"/>
          <w:b/>
          <w:color w:val="000000" w:themeColor="text1"/>
        </w:rPr>
      </w:pPr>
      <w:r w:rsidRPr="00EF6F9B">
        <w:rPr>
          <w:rFonts w:ascii="細明體" w:eastAsia="細明體" w:hAnsi="細明體" w:cs="Times New Roman" w:hint="eastAsia"/>
          <w:b/>
          <w:color w:val="000000" w:themeColor="text1"/>
        </w:rPr>
        <w:t>5.</w:t>
      </w:r>
      <w:r w:rsidR="007F2A3C" w:rsidRPr="00EF6F9B">
        <w:rPr>
          <w:rFonts w:ascii="細明體" w:eastAsia="細明體" w:hAnsi="細明體" w:cs="Times New Roman" w:hint="eastAsia"/>
          <w:b/>
          <w:color w:val="000000" w:themeColor="text1"/>
        </w:rPr>
        <w:t>加強國際交流</w:t>
      </w:r>
    </w:p>
    <w:p w:rsidR="007F2A3C" w:rsidRPr="00EF6F9B" w:rsidRDefault="007F2A3C" w:rsidP="00EF6F9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F6F9B">
        <w:rPr>
          <w:rFonts w:ascii="細明體" w:eastAsia="細明體" w:hAnsi="細明體" w:cs="DFKaiShu-SB-Estd-BF" w:hint="eastAsia"/>
          <w:kern w:val="0"/>
        </w:rPr>
        <w:t>為強化與國際接軌，擴展芬蘭年輕人的視野，各大學均積極加強國際交流。在交流過程中，圖爾庫大學東亞研究中心主任表達能多與我國交流，也歡迎臺灣的學生或教授能到該中心進行研究。學員們也建議該中心應將中華民國納為其研究的對象，因為中華民國是華人世界唯一實施自由民主制度的國家，也是保存中華文化最完整的國家。雖然我國與芬蘭無正式邦交，但透過學術文化交流仍有助加強兩國關係的提升。此行我國駐芬蘭辦事處鄭秘書也隨行，相信經由辦事處的居間協助聯繫，兩國學術交流可更為密切。</w:t>
      </w:r>
    </w:p>
    <w:p w:rsidR="007F2A3C" w:rsidRPr="00EF6F9B" w:rsidRDefault="007F2A3C" w:rsidP="00EF6F9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EF6F9B">
        <w:rPr>
          <w:rFonts w:ascii="細明體" w:eastAsia="細明體" w:hAnsi="細明體" w:cs="DFKaiShu-SB-Estd-BF" w:hint="eastAsia"/>
          <w:kern w:val="0"/>
        </w:rPr>
        <w:t>目前教育部積極推動我國大學與國外大學建立跨國學位合作(雙聯學制) ，已有國內46校與國外363校合作；另並於2015年向APEC提案，獲得10個會員經濟體支持辦理「2015契合式產業學院推廣工作坊」，邀集來自10國17位會員經濟體代表及各技專校院代表，互相交流尋求未來可行之產學推廣及國際合作方式。如此，對於推動我國高等及技職教育的國際化深具意義，</w:t>
      </w:r>
      <w:r w:rsidRPr="00EF6F9B">
        <w:rPr>
          <w:rFonts w:ascii="細明體" w:eastAsia="細明體" w:hAnsi="細明體" w:cs="DFKaiShu-SB-Estd-BF" w:hint="eastAsia"/>
          <w:kern w:val="0"/>
        </w:rPr>
        <w:lastRenderedPageBreak/>
        <w:t>相信應能達到改善大學校園國際環境、增進學生國際視野，以強化我國大學及學生國際競爭力的目標</w:t>
      </w:r>
      <w:r w:rsidRPr="00EF6F9B">
        <w:rPr>
          <w:rFonts w:asciiTheme="majorEastAsia" w:eastAsiaTheme="majorEastAsia" w:hAnsiTheme="majorEastAsia" w:cs="Arial"/>
          <w:bCs/>
          <w:vertAlign w:val="superscript"/>
        </w:rPr>
        <w:footnoteReference w:id="14"/>
      </w:r>
      <w:r w:rsidRPr="00EF6F9B">
        <w:rPr>
          <w:rFonts w:ascii="細明體" w:eastAsia="細明體" w:hAnsi="細明體" w:cs="DFKaiShu-SB-Estd-BF" w:hint="eastAsia"/>
          <w:kern w:val="0"/>
        </w:rPr>
        <w:t>。</w:t>
      </w:r>
    </w:p>
    <w:p w:rsidR="007F2A3C" w:rsidRPr="0049217F" w:rsidRDefault="005F695F" w:rsidP="0049217F">
      <w:pPr>
        <w:spacing w:line="500" w:lineRule="exact"/>
        <w:ind w:leftChars="118" w:left="566" w:hangingChars="118" w:hanging="283"/>
        <w:jc w:val="both"/>
        <w:rPr>
          <w:rFonts w:ascii="細明體" w:eastAsia="細明體" w:hAnsi="細明體" w:cs="Times New Roman"/>
          <w:b/>
          <w:color w:val="000000" w:themeColor="text1"/>
        </w:rPr>
      </w:pPr>
      <w:r w:rsidRPr="0049217F">
        <w:rPr>
          <w:rFonts w:ascii="細明體" w:eastAsia="細明體" w:hAnsi="細明體" w:cs="Times New Roman" w:hint="eastAsia"/>
          <w:b/>
          <w:color w:val="000000" w:themeColor="text1"/>
        </w:rPr>
        <w:t>6.</w:t>
      </w:r>
      <w:r w:rsidR="007F2A3C" w:rsidRPr="0049217F">
        <w:rPr>
          <w:rFonts w:ascii="細明體" w:eastAsia="細明體" w:hAnsi="細明體" w:cs="Times New Roman" w:hint="eastAsia"/>
          <w:b/>
          <w:color w:val="000000" w:themeColor="text1"/>
        </w:rPr>
        <w:t>強化學術與實務的交流合作</w:t>
      </w:r>
    </w:p>
    <w:p w:rsidR="007F2A3C" w:rsidRPr="0049217F" w:rsidRDefault="007F2A3C" w:rsidP="0049217F">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49217F">
        <w:rPr>
          <w:rFonts w:ascii="細明體" w:eastAsia="細明體" w:hAnsi="細明體" w:cs="DFKaiShu-SB-Estd-BF" w:hint="eastAsia"/>
          <w:kern w:val="0"/>
        </w:rPr>
        <w:t>圖爾庫大學公共選擇研究中心透過公共選擇相關議題的實驗研究分析，可以瞭解民眾對公共議題的反應及回饋的情形，可以做為制度設計或政策制定的參考，而可以提高執行的可行性與民眾接受性。</w:t>
      </w:r>
    </w:p>
    <w:p w:rsidR="007F2A3C" w:rsidRDefault="007F2A3C" w:rsidP="0049217F">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49217F">
        <w:rPr>
          <w:rFonts w:ascii="細明體" w:eastAsia="細明體" w:hAnsi="細明體" w:cs="DFKaiShu-SB-Estd-BF" w:hint="eastAsia"/>
          <w:kern w:val="0"/>
        </w:rPr>
        <w:t>此外國會研究中心針對國會相關議題的研究所提出之建議與意見，深獲國會議員的重視，也是新聞媒體取得國會重要資訊來源，對芬蘭國會運作機制及國會議員問政態度及質詢內容會有所影響，且可以看出該中心以中立原則提出專業的看法，對於促進芬蘭政治運作能朝正面方向發展，進而對國家進步發展有其一定的正面效益。</w:t>
      </w:r>
    </w:p>
    <w:p w:rsidR="00744A4E" w:rsidRPr="0049217F" w:rsidRDefault="00744A4E" w:rsidP="0049217F">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p>
    <w:p w:rsidR="00911972" w:rsidRDefault="00EA6F35" w:rsidP="0049217F">
      <w:pPr>
        <w:pStyle w:val="a4"/>
        <w:widowControl/>
        <w:numPr>
          <w:ilvl w:val="0"/>
          <w:numId w:val="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500" w:lineRule="exact"/>
        <w:ind w:leftChars="0" w:left="567" w:hanging="567"/>
        <w:rPr>
          <w:rFonts w:ascii="細明體" w:eastAsia="細明體" w:hAnsi="細明體"/>
          <w:b/>
          <w:sz w:val="28"/>
          <w:szCs w:val="28"/>
        </w:rPr>
      </w:pPr>
      <w:r w:rsidRPr="0049217F">
        <w:rPr>
          <w:rFonts w:ascii="細明體" w:eastAsia="細明體" w:hAnsi="細明體" w:hint="eastAsia"/>
          <w:b/>
          <w:sz w:val="28"/>
          <w:szCs w:val="28"/>
        </w:rPr>
        <w:t>政策建議</w:t>
      </w:r>
    </w:p>
    <w:p w:rsidR="0049217F" w:rsidRPr="0009742B" w:rsidRDefault="0009742B" w:rsidP="0009742B">
      <w:pPr>
        <w:pStyle w:val="a4"/>
        <w:autoSpaceDE w:val="0"/>
        <w:autoSpaceDN w:val="0"/>
        <w:adjustRightInd w:val="0"/>
        <w:spacing w:line="500" w:lineRule="exact"/>
        <w:ind w:leftChars="0" w:left="0" w:firstLineChars="236" w:firstLine="566"/>
        <w:rPr>
          <w:rFonts w:ascii="細明體" w:eastAsia="細明體" w:hAnsi="細明體" w:cs="DFKaiShu-SB-Estd-BF"/>
          <w:kern w:val="0"/>
        </w:rPr>
      </w:pPr>
      <w:r w:rsidRPr="0009742B">
        <w:rPr>
          <w:rFonts w:ascii="細明體" w:eastAsia="細明體" w:hAnsi="細明體" w:cs="DFKaiShu-SB-Estd-BF" w:hint="eastAsia"/>
          <w:kern w:val="0"/>
        </w:rPr>
        <w:t>茲就政府治理、產業創新及教育發展等方面，</w:t>
      </w:r>
      <w:r>
        <w:rPr>
          <w:rFonts w:ascii="細明體" w:eastAsia="細明體" w:hAnsi="細明體" w:cs="DFKaiShu-SB-Estd-BF" w:hint="eastAsia"/>
          <w:kern w:val="0"/>
        </w:rPr>
        <w:t>研提</w:t>
      </w:r>
      <w:r w:rsidRPr="0009742B">
        <w:rPr>
          <w:rFonts w:ascii="細明體" w:eastAsia="細明體" w:hAnsi="細明體" w:cs="DFKaiShu-SB-Estd-BF" w:hint="eastAsia"/>
          <w:kern w:val="0"/>
        </w:rPr>
        <w:t>本次次研習</w:t>
      </w:r>
      <w:r>
        <w:rPr>
          <w:rFonts w:ascii="細明體" w:eastAsia="細明體" w:hAnsi="細明體" w:cs="DFKaiShu-SB-Estd-BF" w:hint="eastAsia"/>
          <w:kern w:val="0"/>
        </w:rPr>
        <w:t>的各項政策建議</w:t>
      </w:r>
      <w:r w:rsidRPr="0009742B">
        <w:rPr>
          <w:rFonts w:ascii="細明體" w:eastAsia="細明體" w:hAnsi="細明體" w:cs="DFKaiShu-SB-Estd-BF" w:hint="eastAsia"/>
          <w:kern w:val="0"/>
        </w:rPr>
        <w:t>如下：</w:t>
      </w:r>
    </w:p>
    <w:p w:rsidR="0009742B" w:rsidRPr="0009742B" w:rsidRDefault="0009742B" w:rsidP="002C7E31">
      <w:pPr>
        <w:pStyle w:val="a4"/>
        <w:numPr>
          <w:ilvl w:val="0"/>
          <w:numId w:val="3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0" w:hanging="794"/>
        <w:jc w:val="both"/>
        <w:rPr>
          <w:rFonts w:ascii="細明體" w:eastAsia="細明體" w:hAnsi="細明體" w:cs="Times New Roman"/>
          <w:b/>
          <w:color w:val="000000" w:themeColor="text1"/>
        </w:rPr>
      </w:pPr>
      <w:r w:rsidRPr="0009742B">
        <w:rPr>
          <w:rFonts w:ascii="細明體" w:eastAsia="細明體" w:hAnsi="細明體" w:cs="Times New Roman" w:hint="eastAsia"/>
          <w:b/>
          <w:color w:val="000000" w:themeColor="text1"/>
        </w:rPr>
        <w:t>政府治理</w:t>
      </w:r>
    </w:p>
    <w:p w:rsidR="0009742B" w:rsidRPr="0009742B" w:rsidRDefault="0009742B" w:rsidP="0009742B">
      <w:pPr>
        <w:spacing w:line="500" w:lineRule="exact"/>
        <w:ind w:leftChars="118" w:left="566" w:hangingChars="118" w:hanging="283"/>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1.</w:t>
      </w:r>
      <w:r w:rsidR="00587E15" w:rsidRPr="0009742B">
        <w:rPr>
          <w:rFonts w:ascii="細明體" w:eastAsia="細明體" w:hAnsi="細明體" w:cs="Times New Roman" w:hint="eastAsia"/>
          <w:b/>
          <w:color w:val="000000" w:themeColor="text1"/>
        </w:rPr>
        <w:t>研議</w:t>
      </w:r>
      <w:r w:rsidR="009F4A90" w:rsidRPr="0009742B">
        <w:rPr>
          <w:rFonts w:ascii="細明體" w:eastAsia="細明體" w:hAnsi="細明體" w:cs="Times New Roman" w:hint="eastAsia"/>
          <w:b/>
          <w:color w:val="000000" w:themeColor="text1"/>
        </w:rPr>
        <w:t>採行</w:t>
      </w:r>
      <w:r w:rsidR="00587E15" w:rsidRPr="0009742B">
        <w:rPr>
          <w:rFonts w:ascii="細明體" w:eastAsia="細明體" w:hAnsi="細明體" w:cs="Times New Roman" w:hint="eastAsia"/>
          <w:b/>
          <w:color w:val="000000" w:themeColor="text1"/>
        </w:rPr>
        <w:t>支出預算上限制度</w:t>
      </w:r>
    </w:p>
    <w:p w:rsidR="000A0D17" w:rsidRPr="0009742B" w:rsidRDefault="000A0D17" w:rsidP="000974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09742B">
        <w:rPr>
          <w:rFonts w:ascii="細明體" w:eastAsia="細明體" w:hAnsi="細明體" w:cs="DFKaiShu-SB-Estd-BF" w:hint="eastAsia"/>
          <w:kern w:val="0"/>
        </w:rPr>
        <w:t>我國中央政府之財政收支在80年度以前原本維持相當程度之</w:t>
      </w:r>
      <w:r w:rsidR="0064687E" w:rsidRPr="0009742B">
        <w:rPr>
          <w:rFonts w:ascii="細明體" w:eastAsia="細明體" w:hAnsi="細明體" w:cs="DFKaiShu-SB-Estd-BF" w:hint="eastAsia"/>
          <w:kern w:val="0"/>
        </w:rPr>
        <w:t xml:space="preserve"> </w:t>
      </w:r>
      <w:r w:rsidRPr="0009742B">
        <w:rPr>
          <w:rFonts w:ascii="細明體" w:eastAsia="細明體" w:hAnsi="細明體" w:cs="DFKaiShu-SB-Estd-BF" w:hint="eastAsia"/>
          <w:kern w:val="0"/>
        </w:rPr>
        <w:t>穩健，支出規模於79年度最高為6,732億元，少見鉅額預算赤字。惟自80年度以後，政府多採行擴張性財政政策，故中央政府總預算支出規模大致為逐年擴增，於82年度即首度突破兆元，又於88年下半年及89年度配合精省政策，承接</w:t>
      </w:r>
      <w:r w:rsidR="00587E15" w:rsidRPr="0009742B">
        <w:rPr>
          <w:rFonts w:ascii="細明體" w:eastAsia="細明體" w:hAnsi="細明體" w:cs="DFKaiShu-SB-Estd-BF" w:hint="eastAsia"/>
          <w:kern w:val="0"/>
        </w:rPr>
        <w:t>臺</w:t>
      </w:r>
      <w:r w:rsidRPr="0009742B">
        <w:rPr>
          <w:rFonts w:ascii="細明體" w:eastAsia="細明體" w:hAnsi="細明體" w:cs="DFKaiShu-SB-Estd-BF" w:hint="eastAsia"/>
          <w:kern w:val="0"/>
        </w:rPr>
        <w:t>灣省債務8,139億餘元，導致入不敷出，政府財政赤字幾成常態，近20餘年，僅87年度、95年度、96年度及97年度出現為數甚低之賸餘，其他年度均為短絀，造成債務逐年累積。</w:t>
      </w:r>
      <w:r w:rsidR="00473C2C" w:rsidRPr="0009742B">
        <w:rPr>
          <w:rFonts w:ascii="細明體" w:eastAsia="細明體" w:hAnsi="細明體" w:cs="DFKaiShu-SB-Estd-BF" w:hint="eastAsia"/>
          <w:kern w:val="0"/>
        </w:rPr>
        <w:t>另</w:t>
      </w:r>
      <w:r w:rsidRPr="0009742B">
        <w:rPr>
          <w:rFonts w:ascii="細明體" w:eastAsia="細明體" w:hAnsi="細明體" w:cs="DFKaiShu-SB-Estd-BF" w:hint="eastAsia"/>
          <w:kern w:val="0"/>
        </w:rPr>
        <w:t>政府債務未償餘額自80年底之2,647億元，於84年底、89年底、92年底、98年底及101年底分別突破1兆元、2兆元、3兆元、4兆元及5兆元，預估104年底及105年底達5兆4,506億元及5兆6,142億元，近20餘年間</w:t>
      </w:r>
      <w:r w:rsidRPr="0009742B">
        <w:rPr>
          <w:rFonts w:ascii="細明體" w:eastAsia="細明體" w:hAnsi="細明體" w:cs="DFKaiShu-SB-Estd-BF" w:hint="eastAsia"/>
          <w:kern w:val="0"/>
        </w:rPr>
        <w:lastRenderedPageBreak/>
        <w:t>已增加逾20倍。惟我國並未貫徹「量出為入」原則，持續推出租稅減免措施，使稅收未相應成長，致我國租稅負擔率100年度至103年度約介於12.0％至12.3％之間，遠不及法國28.3％及德國22.7％，亦低於美國19.3％、日本17.2％及南韓17.9％。近2年來政府雖推動財政健全方案，但各年度收支短絀仍未有效改善，亦未能設立改善政府財政目標與願景，及相應之積極作為。反觀芬蘭除運用支出預算上限制度以防止支出膨脹，及2011年至2013年間多次進行裁減支出及增稅外，2015年新政府更提出撙節方案，規劃在2021年以前債務不再增加；2030年前可為政府節約100億歐元預算規模，以完全補足收支缺口。建議我國可以參考芬蘭作法，規劃各部會支出預算上限制度，以嚴格管控支出；並配合落實我國預算法第69條規定，由主計機關確實審核各機關預算執行情形，將有節儉必要之支出列入賸餘，先於110年前(或更早)達成收支平衡。進一步則由政府檢討增加收入及緊縮支出之中長程目標，包括全面檢討稅制、取消不合宜之稅收減免措施，有效精簡政府組織、推動國營事業民營化政策、檢討政府職能及減少員額，俾減少政府債務，以符合世界各國重視財政紀律之潮流，提升國家競爭力</w:t>
      </w:r>
      <w:r w:rsidR="00DA792D" w:rsidRPr="0009742B">
        <w:rPr>
          <w:rFonts w:ascii="細明體" w:eastAsia="細明體" w:hAnsi="細明體" w:cs="DFKaiShu-SB-Estd-BF" w:hint="eastAsia"/>
          <w:kern w:val="0"/>
        </w:rPr>
        <w:t>。</w:t>
      </w:r>
    </w:p>
    <w:p w:rsidR="0009742B" w:rsidRDefault="0009742B" w:rsidP="00605F95">
      <w:pPr>
        <w:spacing w:line="500" w:lineRule="exact"/>
        <w:ind w:leftChars="100" w:left="720" w:hangingChars="200" w:hanging="48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2.</w:t>
      </w:r>
      <w:r w:rsidR="00FB7258" w:rsidRPr="00605F95">
        <w:rPr>
          <w:rFonts w:ascii="細明體" w:eastAsia="細明體" w:hAnsi="細明體" w:cs="Times New Roman" w:hint="eastAsia"/>
          <w:b/>
          <w:color w:val="000000" w:themeColor="text1"/>
        </w:rPr>
        <w:t>研議</w:t>
      </w:r>
      <w:r w:rsidR="00587E15" w:rsidRPr="00605F95">
        <w:rPr>
          <w:rFonts w:ascii="細明體" w:eastAsia="細明體" w:hAnsi="細明體" w:cs="Times New Roman" w:hint="eastAsia"/>
          <w:b/>
          <w:color w:val="000000" w:themeColor="text1"/>
        </w:rPr>
        <w:t>建</w:t>
      </w:r>
      <w:r w:rsidR="009F4A90" w:rsidRPr="00605F95">
        <w:rPr>
          <w:rFonts w:ascii="細明體" w:eastAsia="細明體" w:hAnsi="細明體" w:cs="Times New Roman" w:hint="eastAsia"/>
          <w:b/>
          <w:color w:val="000000" w:themeColor="text1"/>
        </w:rPr>
        <w:t>置</w:t>
      </w:r>
      <w:r w:rsidR="00587E15" w:rsidRPr="00605F95">
        <w:rPr>
          <w:rFonts w:ascii="細明體" w:eastAsia="細明體" w:hAnsi="細明體" w:cs="Times New Roman" w:hint="eastAsia"/>
          <w:b/>
          <w:color w:val="000000" w:themeColor="text1"/>
        </w:rPr>
        <w:t>部會橫向</w:t>
      </w:r>
      <w:r w:rsidR="00AB7928" w:rsidRPr="00605F95">
        <w:rPr>
          <w:rFonts w:ascii="細明體" w:eastAsia="細明體" w:hAnsi="細明體" w:cs="Times New Roman" w:hint="eastAsia"/>
          <w:b/>
          <w:color w:val="000000" w:themeColor="text1"/>
        </w:rPr>
        <w:t>的</w:t>
      </w:r>
      <w:r w:rsidR="006A2371" w:rsidRPr="00605F95">
        <w:rPr>
          <w:rFonts w:ascii="細明體" w:eastAsia="細明體" w:hAnsi="細明體" w:cs="Times New Roman" w:hint="eastAsia"/>
          <w:b/>
          <w:color w:val="000000" w:themeColor="text1"/>
        </w:rPr>
        <w:t>計畫工作群網絡（</w:t>
      </w:r>
      <w:r w:rsidR="00587E15" w:rsidRPr="0009742B">
        <w:rPr>
          <w:rFonts w:ascii="細明體" w:eastAsia="細明體" w:hAnsi="細明體" w:cs="Times New Roman" w:hint="eastAsia"/>
          <w:b/>
          <w:color w:val="000000" w:themeColor="text1"/>
        </w:rPr>
        <w:t>project group network</w:t>
      </w:r>
      <w:r w:rsidR="006A2371" w:rsidRPr="0009742B">
        <w:rPr>
          <w:rFonts w:ascii="細明體" w:eastAsia="細明體" w:hAnsi="細明體" w:cs="Times New Roman" w:hint="eastAsia"/>
          <w:b/>
          <w:color w:val="000000" w:themeColor="text1"/>
        </w:rPr>
        <w:t>）</w:t>
      </w:r>
      <w:r w:rsidR="00587E15" w:rsidRPr="00605F95">
        <w:rPr>
          <w:rFonts w:ascii="細明體" w:eastAsia="細明體" w:hAnsi="細明體" w:cs="Times New Roman" w:hint="eastAsia"/>
          <w:b/>
          <w:color w:val="000000" w:themeColor="text1"/>
        </w:rPr>
        <w:t>機制</w:t>
      </w:r>
    </w:p>
    <w:p w:rsidR="00DA792D" w:rsidRPr="0009742B" w:rsidRDefault="00DA792D" w:rsidP="000974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09742B">
        <w:rPr>
          <w:rFonts w:ascii="細明體" w:eastAsia="細明體" w:hAnsi="細明體" w:cs="DFKaiShu-SB-Estd-BF" w:hint="eastAsia"/>
          <w:kern w:val="0"/>
        </w:rPr>
        <w:t>建立政府與民眾理性對談與政策溝通管道，</w:t>
      </w:r>
      <w:r w:rsidR="00587E15" w:rsidRPr="0009742B">
        <w:rPr>
          <w:rFonts w:ascii="細明體" w:eastAsia="細明體" w:hAnsi="細明體" w:cs="DFKaiShu-SB-Estd-BF" w:hint="eastAsia"/>
          <w:kern w:val="0"/>
        </w:rPr>
        <w:t>讓全民參與公共事務，</w:t>
      </w:r>
      <w:r w:rsidRPr="0009742B">
        <w:rPr>
          <w:rFonts w:ascii="細明體" w:eastAsia="細明體" w:hAnsi="細明體" w:cs="DFKaiShu-SB-Estd-BF" w:hint="eastAsia"/>
          <w:kern w:val="0"/>
        </w:rPr>
        <w:t>我國已在國家發展委員會規劃下設立「公共政策網路參與平臺」，透過該平臺可以提供政策形成前的政策諮詢、重大施政計畫執行中可供各界監督、開放民眾提議徵集智慧、方便民眾反映意見。為應該平</w:t>
      </w:r>
      <w:r w:rsidR="00FF2F51" w:rsidRPr="0009742B">
        <w:rPr>
          <w:rFonts w:ascii="細明體" w:eastAsia="細明體" w:hAnsi="細明體" w:cs="DFKaiShu-SB-Estd-BF" w:hint="eastAsia"/>
          <w:kern w:val="0"/>
        </w:rPr>
        <w:t>臺</w:t>
      </w:r>
      <w:r w:rsidRPr="0009742B">
        <w:rPr>
          <w:rFonts w:ascii="細明體" w:eastAsia="細明體" w:hAnsi="細明體" w:cs="DFKaiShu-SB-Estd-BF" w:hint="eastAsia"/>
          <w:kern w:val="0"/>
        </w:rPr>
        <w:t>運作之需，</w:t>
      </w:r>
      <w:r w:rsidR="00220799" w:rsidRPr="0009742B">
        <w:rPr>
          <w:rFonts w:ascii="細明體" w:eastAsia="細明體" w:hAnsi="細明體" w:cs="DFKaiShu-SB-Estd-BF" w:hint="eastAsia"/>
          <w:kern w:val="0"/>
        </w:rPr>
        <w:t>國家發展委員會</w:t>
      </w:r>
      <w:r w:rsidRPr="0009742B">
        <w:rPr>
          <w:rFonts w:ascii="細明體" w:eastAsia="細明體" w:hAnsi="細明體" w:cs="DFKaiShu-SB-Estd-BF" w:hint="eastAsia"/>
          <w:kern w:val="0"/>
        </w:rPr>
        <w:t>已請各機關在機關內組成網路參與小組，成員包括召集人與督導人員、綜合規劃司處與相關業務單位及資訊單位等。我國上述公共政策網路參與平臺在概念上已類似芬蘭開放政府（open government）計畫，在計畫初期即開放民眾參與。參考芬蘭開放政府的</w:t>
      </w:r>
      <w:r w:rsidR="00587E15" w:rsidRPr="0009742B">
        <w:rPr>
          <w:rFonts w:ascii="細明體" w:eastAsia="細明體" w:hAnsi="細明體" w:cs="DFKaiShu-SB-Estd-BF" w:hint="eastAsia"/>
          <w:kern w:val="0"/>
        </w:rPr>
        <w:t>作</w:t>
      </w:r>
      <w:r w:rsidRPr="0009742B">
        <w:rPr>
          <w:rFonts w:ascii="細明體" w:eastAsia="細明體" w:hAnsi="細明體" w:cs="DFKaiShu-SB-Estd-BF" w:hint="eastAsia"/>
          <w:kern w:val="0"/>
        </w:rPr>
        <w:t>法，建議國內可針對該公共政策網路參與平臺，以及未來將推動之重大政策或施政計畫，研議建立部會之間橫向的</w:t>
      </w:r>
      <w:r w:rsidR="00AB7928" w:rsidRPr="0009742B">
        <w:rPr>
          <w:rFonts w:ascii="細明體" w:eastAsia="細明體" w:hAnsi="細明體" w:cs="DFKaiShu-SB-Estd-BF" w:hint="eastAsia"/>
          <w:kern w:val="0"/>
        </w:rPr>
        <w:t>計畫工作群網絡（project group network）</w:t>
      </w:r>
      <w:r w:rsidRPr="0009742B">
        <w:rPr>
          <w:rFonts w:ascii="細明體" w:eastAsia="細明體" w:hAnsi="細明體" w:cs="DFKaiShu-SB-Estd-BF" w:hint="eastAsia"/>
          <w:kern w:val="0"/>
        </w:rPr>
        <w:t>，增加部會機關之間的交流、分享與溝通，一方面有助於行政機關間之合作，另一方面也可先就行政機關有關</w:t>
      </w:r>
      <w:r w:rsidRPr="0009742B">
        <w:rPr>
          <w:rFonts w:ascii="細明體" w:eastAsia="細明體" w:hAnsi="細明體" w:cs="DFKaiShu-SB-Estd-BF" w:hint="eastAsia"/>
          <w:kern w:val="0"/>
        </w:rPr>
        <w:lastRenderedPageBreak/>
        <w:t>人員先進行宣導，建立共識；又該網路參與平臺於2015年2月即已成立，建議可積極加強向各界宣導，以擴大其成效。又如芬蘭財政部部長Alexander stubb所言，有共同的願景，才會有有效的執行力，建議政府在推動重大政策與計畫時，可以充分利用公務體系各種既有訓練課程，或配合需要增開課程，闡述政府推動重大政策與計畫之緣由或背景、策略重點、可能影響與因應等，讓所有公務人員更充分知曉支持政府重要政策，型塑政府共同願景，建立共同行動的目標；同時，政府的人力資源與訓練發展政策必須與政府推動的施政政策與重點相聯結。</w:t>
      </w:r>
    </w:p>
    <w:p w:rsidR="0009742B" w:rsidRPr="0009742B" w:rsidRDefault="0009742B" w:rsidP="0009742B">
      <w:pPr>
        <w:spacing w:line="500" w:lineRule="exact"/>
        <w:ind w:leftChars="100" w:left="720" w:hangingChars="200" w:hanging="48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3.</w:t>
      </w:r>
      <w:r w:rsidR="009A23A6" w:rsidRPr="0009742B">
        <w:rPr>
          <w:rFonts w:ascii="細明體" w:eastAsia="細明體" w:hAnsi="細明體" w:cs="Times New Roman" w:hint="eastAsia"/>
          <w:b/>
          <w:color w:val="000000" w:themeColor="text1"/>
        </w:rPr>
        <w:t>強化政府電子化及大數據之跨部門合作機制</w:t>
      </w:r>
    </w:p>
    <w:p w:rsidR="009A23A6" w:rsidRPr="0009742B" w:rsidRDefault="009A23A6" w:rsidP="000974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09742B">
        <w:rPr>
          <w:rFonts w:ascii="細明體" w:eastAsia="細明體" w:hAnsi="細明體" w:cs="DFKaiShu-SB-Estd-BF" w:hint="eastAsia"/>
          <w:kern w:val="0"/>
        </w:rPr>
        <w:t>我國政府自87年起大力推廣政府電子化相關計畫，實施至今已逾17年，中央至地方政府皆已建置專屬網站發布消息，</w:t>
      </w:r>
      <w:r w:rsidR="00E30013" w:rsidRPr="0009742B">
        <w:rPr>
          <w:rFonts w:ascii="細明體" w:eastAsia="細明體" w:hAnsi="細明體" w:cs="DFKaiShu-SB-Estd-BF" w:hint="eastAsia"/>
          <w:kern w:val="0"/>
        </w:rPr>
        <w:t>但</w:t>
      </w:r>
      <w:r w:rsidRPr="0009742B">
        <w:rPr>
          <w:rFonts w:ascii="細明體" w:eastAsia="細明體" w:hAnsi="細明體" w:cs="DFKaiShu-SB-Estd-BF" w:hint="eastAsia"/>
          <w:kern w:val="0"/>
        </w:rPr>
        <w:t>電子網路資料齊備程度不一，仍存在諸多缺失</w:t>
      </w:r>
      <w:r w:rsidRPr="0009742B">
        <w:rPr>
          <w:rFonts w:asciiTheme="majorEastAsia" w:eastAsiaTheme="majorEastAsia" w:hAnsiTheme="majorEastAsia" w:cs="Arial"/>
          <w:bCs/>
          <w:vertAlign w:val="superscript"/>
        </w:rPr>
        <w:footnoteReference w:id="15"/>
      </w:r>
      <w:r w:rsidRPr="0009742B">
        <w:rPr>
          <w:rFonts w:ascii="細明體" w:eastAsia="細明體" w:hAnsi="細明體" w:cs="DFKaiShu-SB-Estd-BF" w:hint="eastAsia"/>
          <w:kern w:val="0"/>
        </w:rPr>
        <w:t>，主要包括：部門業務需求未能整合、缺乏強制性一致規範或無統籌協調機制，而自行開發系統、建置資料庫或平臺，導致嗣後資料流通不易，影響跨機關間資料整合及無法連結民間資料，甚至重複建置資料，造成整體資源浪費；其次為機關僅以內部需求為主，較少考量為民服務流程，或未先行簡化行政作業流程，為克服前揭缺失，後續仍需透過第3期優質網路政府計畫(97至100年度，決算數19億6,872萬元)、第4期電子化政府計畫(101至103年度，決算數11億1,730萬元)投入鉅額整合或改造成本，不符經濟效益原則。另就各部會推動大數據運用現況觀之，科技部推動巨量資料應用研究、經濟部規劃投入巨量資料創新技術與智慧應用、金管會責成周邊財團法人建置資料平台與進行有關大數據研究案等，仍以各部會各自辦理方式為主，缺乏跨部會或跨公、私部門實際合作案例，為避免重蹈電子化政府業務整合不足之覆轍，允宜借鏡芬蘭推動e</w:t>
      </w:r>
      <w:r w:rsidR="00E30013" w:rsidRPr="0009742B">
        <w:rPr>
          <w:rFonts w:ascii="細明體" w:eastAsia="細明體" w:hAnsi="細明體" w:cs="DFKaiShu-SB-Estd-BF" w:hint="eastAsia"/>
          <w:kern w:val="0"/>
        </w:rPr>
        <w:t>化</w:t>
      </w:r>
      <w:r w:rsidRPr="0009742B">
        <w:rPr>
          <w:rFonts w:ascii="細明體" w:eastAsia="細明體" w:hAnsi="細明體" w:cs="DFKaiShu-SB-Estd-BF" w:hint="eastAsia"/>
          <w:kern w:val="0"/>
        </w:rPr>
        <w:t>政府經驗，加強跨部門合作機制。</w:t>
      </w:r>
    </w:p>
    <w:p w:rsidR="0009742B" w:rsidRPr="0009742B" w:rsidRDefault="0009742B" w:rsidP="0009742B">
      <w:pPr>
        <w:spacing w:line="500" w:lineRule="exact"/>
        <w:ind w:leftChars="100" w:left="720" w:hangingChars="200" w:hanging="48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4.</w:t>
      </w:r>
      <w:r w:rsidR="00FB7258" w:rsidRPr="0009742B">
        <w:rPr>
          <w:rFonts w:ascii="細明體" w:eastAsia="細明體" w:hAnsi="細明體" w:cs="Times New Roman" w:hint="eastAsia"/>
          <w:b/>
          <w:color w:val="000000" w:themeColor="text1"/>
        </w:rPr>
        <w:t>提供</w:t>
      </w:r>
      <w:r w:rsidR="009F4A90" w:rsidRPr="0009742B">
        <w:rPr>
          <w:rFonts w:ascii="細明體" w:eastAsia="細明體" w:hAnsi="細明體" w:cs="Times New Roman" w:hint="eastAsia"/>
          <w:b/>
          <w:color w:val="000000" w:themeColor="text1"/>
        </w:rPr>
        <w:t>並強化</w:t>
      </w:r>
      <w:r w:rsidR="00EB0A90" w:rsidRPr="0009742B">
        <w:rPr>
          <w:rFonts w:ascii="細明體" w:eastAsia="細明體" w:hAnsi="細明體" w:cs="Times New Roman" w:hint="eastAsia"/>
          <w:b/>
          <w:color w:val="000000" w:themeColor="text1"/>
        </w:rPr>
        <w:t>公務人員</w:t>
      </w:r>
      <w:r w:rsidR="00F960F0" w:rsidRPr="0009742B">
        <w:rPr>
          <w:rFonts w:ascii="細明體" w:eastAsia="細明體" w:hAnsi="細明體" w:cs="Times New Roman" w:hint="eastAsia"/>
          <w:b/>
          <w:color w:val="000000" w:themeColor="text1"/>
        </w:rPr>
        <w:t>職涯發展</w:t>
      </w:r>
    </w:p>
    <w:p w:rsidR="000A0D17" w:rsidRPr="0009742B" w:rsidRDefault="00DA792D" w:rsidP="000974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09742B">
        <w:rPr>
          <w:rFonts w:ascii="細明體" w:eastAsia="細明體" w:hAnsi="細明體" w:cs="DFKaiShu-SB-Estd-BF" w:hint="eastAsia"/>
          <w:kern w:val="0"/>
        </w:rPr>
        <w:t>芬蘭政府</w:t>
      </w:r>
      <w:r w:rsidR="00F960F0" w:rsidRPr="0009742B">
        <w:rPr>
          <w:rFonts w:ascii="細明體" w:eastAsia="細明體" w:hAnsi="細明體" w:cs="DFKaiShu-SB-Estd-BF" w:hint="eastAsia"/>
          <w:kern w:val="0"/>
        </w:rPr>
        <w:t>瞭</w:t>
      </w:r>
      <w:r w:rsidRPr="0009742B">
        <w:rPr>
          <w:rFonts w:ascii="細明體" w:eastAsia="細明體" w:hAnsi="細明體" w:cs="DFKaiShu-SB-Estd-BF" w:hint="eastAsia"/>
          <w:kern w:val="0"/>
        </w:rPr>
        <w:t>解</w:t>
      </w:r>
      <w:r w:rsidR="00EB0A90" w:rsidRPr="0009742B">
        <w:rPr>
          <w:rFonts w:ascii="細明體" w:eastAsia="細明體" w:hAnsi="細明體" w:cs="DFKaiShu-SB-Estd-BF" w:hint="eastAsia"/>
          <w:kern w:val="0"/>
        </w:rPr>
        <w:t>公務人員</w:t>
      </w:r>
      <w:r w:rsidRPr="0009742B">
        <w:rPr>
          <w:rFonts w:ascii="細明體" w:eastAsia="細明體" w:hAnsi="細明體" w:cs="DFKaiShu-SB-Estd-BF" w:hint="eastAsia"/>
          <w:kern w:val="0"/>
        </w:rPr>
        <w:t>素質攸關政府效能與民眾權益，政府需積極與私部門競爭優秀人才，為吸引優秀人才投入公部門，政府必須提供具吸引力的</w:t>
      </w:r>
      <w:r w:rsidRPr="0009742B">
        <w:rPr>
          <w:rFonts w:ascii="細明體" w:eastAsia="細明體" w:hAnsi="細明體" w:cs="DFKaiShu-SB-Estd-BF" w:hint="eastAsia"/>
          <w:kern w:val="0"/>
        </w:rPr>
        <w:lastRenderedPageBreak/>
        <w:t>工作及良好的職涯發展機會，因此芬蘭政府對其多數為任期制之公務人員，仍持續提供各種發展訓練課程，尤其對於高階資深公務人員提供包括職涯管理與聯合訓練等支持性的服務，並透過年度滿意度調查，作為調整改善管理等方面之參考，因此，建議國內一方面需檢視進用與考試機制，讓真正優秀</w:t>
      </w:r>
      <w:r w:rsidR="008508F9" w:rsidRPr="0009742B">
        <w:rPr>
          <w:rFonts w:ascii="細明體" w:eastAsia="細明體" w:hAnsi="細明體" w:cs="DFKaiShu-SB-Estd-BF" w:hint="eastAsia"/>
          <w:kern w:val="0"/>
        </w:rPr>
        <w:t>社會菁英</w:t>
      </w:r>
      <w:r w:rsidRPr="0009742B">
        <w:rPr>
          <w:rFonts w:ascii="細明體" w:eastAsia="細明體" w:hAnsi="細明體" w:cs="DFKaiShu-SB-Estd-BF" w:hint="eastAsia"/>
          <w:kern w:val="0"/>
        </w:rPr>
        <w:t>人才願意進入公務體系，同時透過各種方式定期加強培訓現職</w:t>
      </w:r>
      <w:r w:rsidR="00EB0A90" w:rsidRPr="0009742B">
        <w:rPr>
          <w:rFonts w:ascii="細明體" w:eastAsia="細明體" w:hAnsi="細明體" w:cs="DFKaiShu-SB-Estd-BF" w:hint="eastAsia"/>
          <w:kern w:val="0"/>
        </w:rPr>
        <w:t>公務人員</w:t>
      </w:r>
      <w:r w:rsidRPr="0009742B">
        <w:rPr>
          <w:rFonts w:ascii="細明體" w:eastAsia="細明體" w:hAnsi="細明體" w:cs="DFKaiShu-SB-Estd-BF" w:hint="eastAsia"/>
          <w:kern w:val="0"/>
        </w:rPr>
        <w:t>。</w:t>
      </w:r>
    </w:p>
    <w:p w:rsidR="0009742B" w:rsidRPr="0009742B" w:rsidRDefault="0009742B" w:rsidP="0009742B">
      <w:pPr>
        <w:spacing w:line="500" w:lineRule="exact"/>
        <w:ind w:leftChars="100" w:left="720" w:hangingChars="200" w:hanging="48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5.</w:t>
      </w:r>
      <w:r w:rsidR="009F4A90" w:rsidRPr="0009742B">
        <w:rPr>
          <w:rFonts w:ascii="細明體" w:eastAsia="細明體" w:hAnsi="細明體" w:cs="Times New Roman" w:hint="eastAsia"/>
          <w:b/>
          <w:color w:val="000000" w:themeColor="text1"/>
        </w:rPr>
        <w:t>加強推動</w:t>
      </w:r>
      <w:r w:rsidR="00DD57AC" w:rsidRPr="0009742B">
        <w:rPr>
          <w:rFonts w:ascii="細明體" w:eastAsia="細明體" w:hAnsi="細明體" w:cs="Times New Roman" w:hint="eastAsia"/>
          <w:b/>
          <w:color w:val="000000" w:themeColor="text1"/>
        </w:rPr>
        <w:t>高階</w:t>
      </w:r>
      <w:r w:rsidR="00D33B75" w:rsidRPr="0009742B">
        <w:rPr>
          <w:rFonts w:ascii="細明體" w:eastAsia="細明體" w:hAnsi="細明體" w:cs="Times New Roman" w:hint="eastAsia"/>
          <w:b/>
          <w:color w:val="000000" w:themeColor="text1"/>
        </w:rPr>
        <w:t>人</w:t>
      </w:r>
      <w:r w:rsidR="00306FF8" w:rsidRPr="0009742B">
        <w:rPr>
          <w:rFonts w:ascii="細明體" w:eastAsia="細明體" w:hAnsi="細明體" w:cs="Times New Roman" w:hint="eastAsia"/>
          <w:b/>
          <w:color w:val="000000" w:themeColor="text1"/>
        </w:rPr>
        <w:t>才</w:t>
      </w:r>
      <w:r w:rsidR="00DD57AC" w:rsidRPr="0009742B">
        <w:rPr>
          <w:rFonts w:ascii="細明體" w:eastAsia="細明體" w:hAnsi="細明體" w:cs="Times New Roman" w:hint="eastAsia"/>
          <w:b/>
          <w:color w:val="000000" w:themeColor="text1"/>
        </w:rPr>
        <w:t>培育</w:t>
      </w:r>
      <w:r w:rsidR="00D33B75" w:rsidRPr="0009742B">
        <w:rPr>
          <w:rFonts w:ascii="細明體" w:eastAsia="細明體" w:hAnsi="細明體" w:cs="Times New Roman" w:hint="eastAsia"/>
          <w:b/>
          <w:color w:val="000000" w:themeColor="text1"/>
        </w:rPr>
        <w:t>計畫</w:t>
      </w:r>
    </w:p>
    <w:p w:rsidR="002E617D" w:rsidRPr="0009742B" w:rsidRDefault="00DD57AC" w:rsidP="000974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09742B">
        <w:rPr>
          <w:rFonts w:ascii="細明體" w:eastAsia="細明體" w:hAnsi="細明體" w:cs="DFKaiShu-SB-Estd-BF" w:hint="eastAsia"/>
          <w:kern w:val="0"/>
        </w:rPr>
        <w:t>我國</w:t>
      </w:r>
      <w:r w:rsidR="002E617D" w:rsidRPr="0009742B">
        <w:rPr>
          <w:rFonts w:ascii="細明體" w:eastAsia="細明體" w:hAnsi="細明體" w:cs="DFKaiShu-SB-Estd-BF" w:hint="eastAsia"/>
          <w:kern w:val="0"/>
        </w:rPr>
        <w:t>與芬蘭在全球化的大環境下，同樣均面臨人才斷層及世代交替缺口的問題，同時亦是公私部門目前所面臨的隱憂，此將造成公私部門日後將無法找到適合人力，即使幸運找到人選也可能因世代價值觀念差異而離職，因資深有經驗的員工提早離職，相對的也造成經驗及知識流失，無法有效傳承下去，因此，建議政府應及時培養新生代領導能力，亦即要有世代接替及人才的培育，同時不要讓富有經驗的高階人力提早退休，應有帶領新世代傳承經驗的機會與建立互相交流學習的平臺，並建立正式培訓制度，積極培養新世代人才作為日後接</w:t>
      </w:r>
      <w:r w:rsidRPr="0009742B">
        <w:rPr>
          <w:rFonts w:ascii="細明體" w:eastAsia="細明體" w:hAnsi="細明體" w:cs="DFKaiShu-SB-Estd-BF" w:hint="eastAsia"/>
          <w:kern w:val="0"/>
        </w:rPr>
        <w:t>替</w:t>
      </w:r>
      <w:r w:rsidR="002E617D" w:rsidRPr="0009742B">
        <w:rPr>
          <w:rFonts w:ascii="細明體" w:eastAsia="細明體" w:hAnsi="細明體" w:cs="DFKaiShu-SB-Estd-BF" w:hint="eastAsia"/>
          <w:kern w:val="0"/>
        </w:rPr>
        <w:t>人選，提早為即將到來的世代交替做好因應對策，以回應未來可能面臨全球化及跨時代衝擊所造成的影響，這對公私部門而言，確實是一個應該加以重視注意的地方。</w:t>
      </w:r>
    </w:p>
    <w:p w:rsidR="0009742B" w:rsidRPr="0009742B" w:rsidRDefault="0009742B" w:rsidP="0009742B">
      <w:pPr>
        <w:spacing w:line="500" w:lineRule="exact"/>
        <w:ind w:leftChars="100" w:left="720" w:hangingChars="200" w:hanging="480"/>
        <w:jc w:val="both"/>
        <w:rPr>
          <w:rFonts w:ascii="細明體" w:eastAsia="細明體" w:hAnsi="細明體" w:cs="Times New Roman"/>
          <w:b/>
          <w:color w:val="000000" w:themeColor="text1"/>
        </w:rPr>
      </w:pPr>
      <w:r>
        <w:rPr>
          <w:rFonts w:ascii="細明體" w:eastAsia="細明體" w:hAnsi="細明體" w:cs="Times New Roman" w:hint="eastAsia"/>
          <w:b/>
          <w:color w:val="000000" w:themeColor="text1"/>
        </w:rPr>
        <w:t>6.</w:t>
      </w:r>
      <w:r w:rsidR="00F6110D" w:rsidRPr="0009742B">
        <w:rPr>
          <w:rFonts w:ascii="細明體" w:eastAsia="細明體" w:hAnsi="細明體" w:cs="Times New Roman" w:hint="eastAsia"/>
          <w:b/>
          <w:color w:val="000000" w:themeColor="text1"/>
        </w:rPr>
        <w:t>提升公務人員國際視野及外語能力</w:t>
      </w:r>
    </w:p>
    <w:p w:rsidR="00F6110D" w:rsidRPr="0009742B" w:rsidRDefault="00DD57AC" w:rsidP="0009742B">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09742B">
        <w:rPr>
          <w:rFonts w:ascii="細明體" w:eastAsia="細明體" w:hAnsi="細明體" w:cs="DFKaiShu-SB-Estd-BF" w:hint="eastAsia"/>
          <w:kern w:val="0"/>
        </w:rPr>
        <w:t>我國</w:t>
      </w:r>
      <w:r w:rsidR="00F6110D" w:rsidRPr="0009742B">
        <w:rPr>
          <w:rFonts w:ascii="細明體" w:eastAsia="細明體" w:hAnsi="細明體" w:cs="DFKaiShu-SB-Estd-BF" w:hint="eastAsia"/>
          <w:kern w:val="0"/>
        </w:rPr>
        <w:t>公務人員除辦理涉外事務人員外，接觸國際事務及參與國際組織的機會甚少，因此，國際視野及全球化概念相當欠缺，當然，公務人員普遍外語程度不佳，亦是一個重要因素，這是目前大家必須承認的事實。歐盟國家非常重視公務人員國際事務處理能力，並加強外語能力的作法，確實值得我們借鏡學習。因此，建議：1.要求國內訓練機關(構)學校開辦之各種教育訓練，應適時納入國際視野及全球化等相關課程，以增加公務人員的認知學習機會。2.增加編列預算擴大選派中、高階公務人員至國外短期專題研究或研習，以強化公務人員的國際視野及全球觀。3.加強公務人員學習外語的誘因，研修公務人員任用</w:t>
      </w:r>
      <w:r w:rsidR="0038263C" w:rsidRPr="0009742B">
        <w:rPr>
          <w:rFonts w:ascii="細明體" w:eastAsia="細明體" w:hAnsi="細明體" w:cs="DFKaiShu-SB-Estd-BF" w:hint="eastAsia"/>
          <w:kern w:val="0"/>
        </w:rPr>
        <w:t>、</w:t>
      </w:r>
      <w:r w:rsidR="00F6110D" w:rsidRPr="0009742B">
        <w:rPr>
          <w:rFonts w:ascii="細明體" w:eastAsia="細明體" w:hAnsi="細明體" w:cs="DFKaiShu-SB-Estd-BF" w:hint="eastAsia"/>
          <w:kern w:val="0"/>
        </w:rPr>
        <w:t>陞遷相關法規，將外語能力作為</w:t>
      </w:r>
      <w:r w:rsidR="001228C9" w:rsidRPr="0009742B">
        <w:rPr>
          <w:rFonts w:ascii="細明體" w:eastAsia="細明體" w:hAnsi="細明體" w:cs="DFKaiShu-SB-Estd-BF" w:hint="eastAsia"/>
          <w:kern w:val="0"/>
        </w:rPr>
        <w:t>陞</w:t>
      </w:r>
      <w:r w:rsidR="00F6110D" w:rsidRPr="0009742B">
        <w:rPr>
          <w:rFonts w:ascii="細明體" w:eastAsia="細明體" w:hAnsi="細明體" w:cs="DFKaiShu-SB-Estd-BF" w:hint="eastAsia"/>
          <w:kern w:val="0"/>
        </w:rPr>
        <w:t>遷考核項目或其他人</w:t>
      </w:r>
      <w:r w:rsidR="00F6110D" w:rsidRPr="0009742B">
        <w:rPr>
          <w:rFonts w:ascii="細明體" w:eastAsia="細明體" w:hAnsi="細明體" w:cs="DFKaiShu-SB-Estd-BF" w:hint="eastAsia"/>
          <w:kern w:val="0"/>
        </w:rPr>
        <w:lastRenderedPageBreak/>
        <w:t>事運用的重要參考，以激勵公務人員學習外語。</w:t>
      </w:r>
    </w:p>
    <w:p w:rsidR="002C7E31" w:rsidRPr="002C7E31" w:rsidRDefault="002C7E31" w:rsidP="002C7E31">
      <w:pPr>
        <w:pStyle w:val="a4"/>
        <w:numPr>
          <w:ilvl w:val="0"/>
          <w:numId w:val="3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0" w:hanging="794"/>
        <w:jc w:val="both"/>
        <w:rPr>
          <w:rFonts w:ascii="細明體" w:eastAsia="細明體" w:hAnsi="細明體" w:cs="Times New Roman"/>
          <w:b/>
          <w:color w:val="000000" w:themeColor="text1"/>
        </w:rPr>
      </w:pPr>
      <w:r w:rsidRPr="002C7E31">
        <w:rPr>
          <w:rFonts w:ascii="細明體" w:eastAsia="細明體" w:hAnsi="細明體" w:cs="Times New Roman" w:hint="eastAsia"/>
          <w:b/>
          <w:color w:val="000000" w:themeColor="text1"/>
        </w:rPr>
        <w:t>產業創新</w:t>
      </w:r>
    </w:p>
    <w:p w:rsidR="002C7E31" w:rsidRPr="002C7E31" w:rsidRDefault="002C7E31" w:rsidP="002C7E31">
      <w:pPr>
        <w:spacing w:line="500" w:lineRule="exact"/>
        <w:ind w:leftChars="100" w:left="720" w:hangingChars="200" w:hanging="480"/>
        <w:jc w:val="both"/>
        <w:rPr>
          <w:rFonts w:ascii="細明體" w:eastAsia="細明體" w:hAnsi="細明體" w:cs="Times New Roman"/>
          <w:b/>
          <w:color w:val="000000" w:themeColor="text1"/>
        </w:rPr>
      </w:pPr>
      <w:r w:rsidRPr="002C7E31">
        <w:rPr>
          <w:rFonts w:ascii="細明體" w:eastAsia="細明體" w:hAnsi="細明體" w:cs="Times New Roman" w:hint="eastAsia"/>
          <w:b/>
          <w:color w:val="000000" w:themeColor="text1"/>
        </w:rPr>
        <w:t>1.以政府資源引導創新並帶動產業鏈升級</w:t>
      </w:r>
    </w:p>
    <w:p w:rsidR="002C7E31" w:rsidRPr="00A50587" w:rsidRDefault="002C7E31" w:rsidP="002C7E31">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A50587">
        <w:rPr>
          <w:rFonts w:ascii="細明體" w:eastAsia="細明體" w:hAnsi="細明體" w:cs="DFKaiShu-SB-Estd-BF"/>
          <w:kern w:val="0"/>
        </w:rPr>
        <w:t>芬蘭在創新政策制定、預算之規劃執行、補助機構之機制及創新研發之執行上有一套縝密系統，值得借鏡</w:t>
      </w:r>
      <w:r w:rsidRPr="00A50587">
        <w:rPr>
          <w:rFonts w:ascii="細明體" w:eastAsia="細明體" w:hAnsi="細明體" w:cs="DFKaiShu-SB-Estd-BF" w:hint="eastAsia"/>
          <w:kern w:val="0"/>
        </w:rPr>
        <w:t>。芬蘭國家技術創新局（</w:t>
      </w:r>
      <w:r w:rsidRPr="00A50587">
        <w:rPr>
          <w:rFonts w:ascii="細明體" w:eastAsia="細明體" w:hAnsi="細明體" w:cs="DFKaiShu-SB-Estd-BF"/>
          <w:kern w:val="0"/>
        </w:rPr>
        <w:t>Tekes</w:t>
      </w:r>
      <w:r w:rsidRPr="00A50587">
        <w:rPr>
          <w:rFonts w:ascii="細明體" w:eastAsia="細明體" w:hAnsi="細明體" w:cs="DFKaiShu-SB-Estd-BF" w:hint="eastAsia"/>
          <w:kern w:val="0"/>
        </w:rPr>
        <w:t>）為獨立決策機構，局長是由芬蘭總理領導的國家創新委員會的成員，對芬蘭的創新政策負責，決策上較我國更具高度與彈性。在資源補助機制上，Tekes能善用政府資源引導企業及研究型大學和國家技術研究中心（</w:t>
      </w:r>
      <w:r w:rsidRPr="00A50587">
        <w:rPr>
          <w:rFonts w:ascii="細明體" w:eastAsia="細明體" w:hAnsi="細明體" w:cs="DFKaiShu-SB-Estd-BF"/>
          <w:kern w:val="0"/>
        </w:rPr>
        <w:t>VTT</w:t>
      </w:r>
      <w:r w:rsidRPr="00A50587">
        <w:rPr>
          <w:rFonts w:ascii="細明體" w:eastAsia="細明體" w:hAnsi="細明體" w:cs="DFKaiShu-SB-Estd-BF" w:hint="eastAsia"/>
          <w:kern w:val="0"/>
        </w:rPr>
        <w:t>）等研究機構創新，其配置有</w:t>
      </w:r>
      <w:r w:rsidRPr="00A50587">
        <w:rPr>
          <w:rFonts w:ascii="細明體" w:eastAsia="細明體" w:hAnsi="細明體" w:cs="DFKaiShu-SB-Estd-BF"/>
          <w:kern w:val="0"/>
        </w:rPr>
        <w:t>200</w:t>
      </w:r>
      <w:r w:rsidRPr="00A50587">
        <w:rPr>
          <w:rFonts w:ascii="細明體" w:eastAsia="細明體" w:hAnsi="細明體" w:cs="DFKaiShu-SB-Estd-BF" w:hint="eastAsia"/>
          <w:kern w:val="0"/>
        </w:rPr>
        <w:t>多人的專屬智囊團，當選定發展方向後，即由其內部人員組成專案評審團。他們充分地瞭解並掌握各個行業的發展、變化及相關領域中的最佳表現者，因此可將資源投入於最有成功機會之研發單位或企業。另外</w:t>
      </w:r>
      <w:r w:rsidRPr="00A50587">
        <w:rPr>
          <w:rFonts w:ascii="細明體" w:eastAsia="細明體" w:hAnsi="細明體" w:cs="DFKaiShu-SB-Estd-BF"/>
          <w:kern w:val="0"/>
        </w:rPr>
        <w:t>Tekes</w:t>
      </w:r>
      <w:r w:rsidRPr="00A50587">
        <w:rPr>
          <w:rFonts w:ascii="細明體" w:eastAsia="細明體" w:hAnsi="細明體" w:cs="DFKaiShu-SB-Estd-BF" w:hint="eastAsia"/>
          <w:kern w:val="0"/>
        </w:rPr>
        <w:t>給予大企業提供資助的前提是該等大企業承諾與其相關聯的中小企業展開合作，例如當Nokia已是世界級廠商時，</w:t>
      </w:r>
      <w:r w:rsidRPr="00A50587">
        <w:rPr>
          <w:rFonts w:ascii="細明體" w:eastAsia="細明體" w:hAnsi="細明體" w:cs="DFKaiShu-SB-Estd-BF"/>
          <w:kern w:val="0"/>
        </w:rPr>
        <w:t>Tekes</w:t>
      </w:r>
      <w:r w:rsidRPr="00A50587">
        <w:rPr>
          <w:rFonts w:ascii="細明體" w:eastAsia="細明體" w:hAnsi="細明體" w:cs="DFKaiShu-SB-Estd-BF" w:hint="eastAsia"/>
          <w:kern w:val="0"/>
        </w:rPr>
        <w:t>每年仍有</w:t>
      </w:r>
      <w:r w:rsidRPr="00A50587">
        <w:rPr>
          <w:rFonts w:ascii="細明體" w:eastAsia="細明體" w:hAnsi="細明體" w:cs="DFKaiShu-SB-Estd-BF"/>
          <w:kern w:val="0"/>
        </w:rPr>
        <w:t>1</w:t>
      </w:r>
      <w:r w:rsidRPr="00A50587">
        <w:rPr>
          <w:rFonts w:ascii="細明體" w:eastAsia="細明體" w:hAnsi="細明體" w:cs="DFKaiShu-SB-Estd-BF" w:hint="eastAsia"/>
          <w:kern w:val="0"/>
        </w:rPr>
        <w:t>,</w:t>
      </w:r>
      <w:r w:rsidRPr="00A50587">
        <w:rPr>
          <w:rFonts w:ascii="細明體" w:eastAsia="細明體" w:hAnsi="細明體" w:cs="DFKaiShu-SB-Estd-BF"/>
          <w:kern w:val="0"/>
        </w:rPr>
        <w:t>000</w:t>
      </w:r>
      <w:r w:rsidRPr="00A50587">
        <w:rPr>
          <w:rFonts w:ascii="細明體" w:eastAsia="細明體" w:hAnsi="細明體" w:cs="DFKaiShu-SB-Estd-BF" w:hint="eastAsia"/>
          <w:kern w:val="0"/>
        </w:rPr>
        <w:t>萬到</w:t>
      </w:r>
      <w:r w:rsidRPr="00A50587">
        <w:rPr>
          <w:rFonts w:ascii="細明體" w:eastAsia="細明體" w:hAnsi="細明體" w:cs="DFKaiShu-SB-Estd-BF"/>
          <w:kern w:val="0"/>
        </w:rPr>
        <w:t>1</w:t>
      </w:r>
      <w:r w:rsidRPr="00A50587">
        <w:rPr>
          <w:rFonts w:ascii="細明體" w:eastAsia="細明體" w:hAnsi="細明體" w:cs="DFKaiShu-SB-Estd-BF" w:hint="eastAsia"/>
          <w:kern w:val="0"/>
        </w:rPr>
        <w:t>,</w:t>
      </w:r>
      <w:r w:rsidRPr="00A50587">
        <w:rPr>
          <w:rFonts w:ascii="細明體" w:eastAsia="細明體" w:hAnsi="細明體" w:cs="DFKaiShu-SB-Estd-BF"/>
          <w:kern w:val="0"/>
        </w:rPr>
        <w:t>500</w:t>
      </w:r>
      <w:r w:rsidRPr="00A50587">
        <w:rPr>
          <w:rFonts w:ascii="細明體" w:eastAsia="細明體" w:hAnsi="細明體" w:cs="DFKaiShu-SB-Estd-BF" w:hint="eastAsia"/>
          <w:kern w:val="0"/>
        </w:rPr>
        <w:t>萬歐元資助Nokia的創新，其目的即是需要Nokia與更多的中小企業合作，帶動相關產業一起發展。由領導型廠商帶動產業鏈升級模式，此作法與台灣經濟部與科技部近來推動的產業創新政策，如華創自主整車計畫及中鋼推動之用鋼產業升級計畫，成立研發聯盟作法類似，值得擴大推動。</w:t>
      </w:r>
    </w:p>
    <w:p w:rsidR="002C7E31" w:rsidRPr="002C7E31" w:rsidRDefault="002C7E31" w:rsidP="002C7E31">
      <w:pPr>
        <w:spacing w:line="500" w:lineRule="exact"/>
        <w:ind w:leftChars="100" w:left="720" w:hangingChars="200" w:hanging="480"/>
        <w:jc w:val="both"/>
        <w:rPr>
          <w:rFonts w:ascii="細明體" w:eastAsia="細明體" w:hAnsi="細明體" w:cs="Times New Roman"/>
          <w:b/>
          <w:color w:val="000000" w:themeColor="text1"/>
        </w:rPr>
      </w:pPr>
      <w:r w:rsidRPr="002C7E31">
        <w:rPr>
          <w:rFonts w:ascii="細明體" w:eastAsia="細明體" w:hAnsi="細明體" w:cs="Times New Roman" w:hint="eastAsia"/>
          <w:b/>
          <w:color w:val="000000" w:themeColor="text1"/>
        </w:rPr>
        <w:t>2.建構創新跨域的協調平台</w:t>
      </w:r>
    </w:p>
    <w:p w:rsidR="002C7E31" w:rsidRPr="002C7E31" w:rsidRDefault="002C7E31" w:rsidP="002C7E31">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A50587">
        <w:rPr>
          <w:rFonts w:ascii="細明體" w:eastAsia="細明體" w:hAnsi="細明體" w:cs="DFKaiShu-SB-Estd-BF" w:hint="eastAsia"/>
          <w:kern w:val="0"/>
        </w:rPr>
        <w:t>在</w:t>
      </w:r>
      <w:r w:rsidRPr="00A50587">
        <w:rPr>
          <w:rFonts w:ascii="細明體" w:eastAsia="細明體" w:hAnsi="細明體" w:cs="DFKaiShu-SB-Estd-BF"/>
          <w:kern w:val="0"/>
        </w:rPr>
        <w:t>創新研發之執行上</w:t>
      </w:r>
      <w:r w:rsidRPr="00A50587">
        <w:rPr>
          <w:rFonts w:ascii="細明體" w:eastAsia="細明體" w:hAnsi="細明體" w:cs="DFKaiShu-SB-Estd-BF" w:hint="eastAsia"/>
          <w:kern w:val="0"/>
        </w:rPr>
        <w:t>，科技創新策略中心（SHOKs）以虛擬非營利的公司型態運作是推動產學合作政策的新模式。SHOKs運作的核心是科技計畫，計畫的經費來源是民間參與公司與政府共同資助，SHOKs作為國會與行政單位、公部門與企業、中央政府與地方政府間的協調平台，以統合各方利益，凝聚共識，並且適時監督創新成效。故建議在我國創新部門的運作層次上，或可適度的建構類似</w:t>
      </w:r>
      <w:r w:rsidRPr="00A50587">
        <w:rPr>
          <w:rFonts w:ascii="細明體" w:eastAsia="細明體" w:hAnsi="細明體" w:cs="DFKaiShu-SB-Estd-BF"/>
          <w:kern w:val="0"/>
        </w:rPr>
        <w:t>SHOKs</w:t>
      </w:r>
      <w:r w:rsidRPr="00A50587">
        <w:rPr>
          <w:rFonts w:ascii="細明體" w:eastAsia="細明體" w:hAnsi="細明體" w:cs="DFKaiShu-SB-Estd-BF" w:hint="eastAsia"/>
          <w:kern w:val="0"/>
        </w:rPr>
        <w:t>功能的組織，是可大幅提升創新績效。</w:t>
      </w:r>
    </w:p>
    <w:p w:rsidR="002C7E31" w:rsidRPr="002C7E31" w:rsidRDefault="002C7E31" w:rsidP="002C7E31">
      <w:pPr>
        <w:spacing w:line="500" w:lineRule="exact"/>
        <w:ind w:leftChars="100" w:left="720" w:hangingChars="200" w:hanging="480"/>
        <w:jc w:val="both"/>
        <w:rPr>
          <w:rFonts w:ascii="細明體" w:eastAsia="細明體" w:hAnsi="細明體" w:cs="Times New Roman"/>
          <w:b/>
          <w:color w:val="000000" w:themeColor="text1"/>
        </w:rPr>
      </w:pPr>
      <w:r w:rsidRPr="002C7E31">
        <w:rPr>
          <w:rFonts w:ascii="細明體" w:eastAsia="細明體" w:hAnsi="細明體" w:cs="Times New Roman" w:hint="eastAsia"/>
          <w:b/>
          <w:color w:val="000000" w:themeColor="text1"/>
        </w:rPr>
        <w:t>3.推動創新採購機制</w:t>
      </w:r>
    </w:p>
    <w:p w:rsidR="002C7E31" w:rsidRPr="00A50587" w:rsidRDefault="002C7E31" w:rsidP="002C7E31">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A50587">
        <w:rPr>
          <w:rFonts w:ascii="細明體" w:eastAsia="細明體" w:hAnsi="細明體" w:cs="DFKaiShu-SB-Estd-BF" w:hint="eastAsia"/>
          <w:kern w:val="0"/>
        </w:rPr>
        <w:t>目前各國均遭遇嚴峻的國際情勢及競爭，財政亦同步惡化，惟為維持良善的經濟體質，惟有持續投入創新。從芬蘭創新中學習到研發投入經費或許</w:t>
      </w:r>
      <w:r w:rsidRPr="00A50587">
        <w:rPr>
          <w:rFonts w:ascii="細明體" w:eastAsia="細明體" w:hAnsi="細明體" w:cs="DFKaiShu-SB-Estd-BF" w:hint="eastAsia"/>
          <w:kern w:val="0"/>
        </w:rPr>
        <w:lastRenderedPageBreak/>
        <w:t>未能成長，惟可由設立機制而維持創新於不墜，如創新採購，亦即在相關採購規定應有若干的創新採購比率，以確保創新的投入。經濟部工業局已提出產創條例翻修，其中包含創新採購機制。內容為訂定優先採購法，規定軟體、創新、綠色採購免受政府採購法限制。相信對我國創新的水準及品質能有大幅助益，更可使相關計畫因有創新元素，而更具競爭力。</w:t>
      </w:r>
    </w:p>
    <w:p w:rsidR="002C7E31" w:rsidRPr="002C7E31" w:rsidRDefault="002C7E31" w:rsidP="002C7E31">
      <w:pPr>
        <w:spacing w:line="500" w:lineRule="exact"/>
        <w:ind w:leftChars="100" w:left="720" w:hangingChars="200" w:hanging="480"/>
        <w:jc w:val="both"/>
        <w:rPr>
          <w:rFonts w:ascii="細明體" w:eastAsia="細明體" w:hAnsi="細明體" w:cs="Times New Roman"/>
          <w:b/>
          <w:color w:val="000000" w:themeColor="text1"/>
        </w:rPr>
      </w:pPr>
      <w:r w:rsidRPr="002C7E31">
        <w:rPr>
          <w:rFonts w:ascii="細明體" w:eastAsia="細明體" w:hAnsi="細明體" w:cs="Times New Roman" w:hint="eastAsia"/>
          <w:b/>
          <w:color w:val="000000" w:themeColor="text1"/>
        </w:rPr>
        <w:t>4.強化原有產業聚落</w:t>
      </w:r>
    </w:p>
    <w:p w:rsidR="002C7E31" w:rsidRPr="00A50587" w:rsidRDefault="002C7E31" w:rsidP="002C7E31">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A50587">
        <w:rPr>
          <w:rFonts w:ascii="細明體" w:eastAsia="細明體" w:hAnsi="細明體" w:cs="DFKaiShu-SB-Estd-BF" w:hint="eastAsia"/>
          <w:kern w:val="0"/>
        </w:rPr>
        <w:t>芬蘭原在造船與造紙業有相當深厚基礎，因Nokia崛起，創新資源轉移至ICT產業，Nokia 退出手機市場後，西南區</w:t>
      </w:r>
      <w:r w:rsidRPr="00A50587">
        <w:rPr>
          <w:rFonts w:ascii="細明體" w:eastAsia="細明體" w:hAnsi="細明體" w:cs="DFKaiShu-SB-Estd-BF"/>
          <w:kern w:val="0"/>
        </w:rPr>
        <w:t>ELY Center</w:t>
      </w:r>
      <w:r w:rsidRPr="00A50587">
        <w:rPr>
          <w:rFonts w:ascii="細明體" w:eastAsia="細明體" w:hAnsi="細明體" w:cs="DFKaiShu-SB-Estd-BF" w:hint="eastAsia"/>
          <w:kern w:val="0"/>
        </w:rPr>
        <w:t>重新強化造船產業鏈，已獲得10億歐元訂單。產業聚落是台灣產業發展特色，如高雄有螺絲螺帽、船舶聚落；彰化有自行車零件聚落；台中市有工作母機、平板類手工具聚落；桃園有汽車結構件、汽車鈑金件聚落等。此類產業聚落上中下游分工綿密，同業相互支援，造成台灣特有的競爭力。故維持並增進產業聚落的優勢，係為當前重要課題。行政院已研擬為期九年的「生產力4.0發展方案」，並選定七大應用領域，作為擴散起點，將新觀念、新方法與新科技導入生產鏈中，期以透過建構產業聚落、產業服務雲，以協助更多中堅企業提升生產力，是提升產業競爭力相當務實的作法。</w:t>
      </w:r>
    </w:p>
    <w:p w:rsidR="002C7E31" w:rsidRPr="002C7E31" w:rsidRDefault="002C7E31" w:rsidP="002C7E31">
      <w:pPr>
        <w:spacing w:line="500" w:lineRule="exact"/>
        <w:ind w:leftChars="100" w:left="720" w:hangingChars="200" w:hanging="480"/>
        <w:jc w:val="both"/>
        <w:rPr>
          <w:rFonts w:ascii="細明體" w:eastAsia="細明體" w:hAnsi="細明體" w:cs="Times New Roman"/>
          <w:b/>
          <w:color w:val="000000" w:themeColor="text1"/>
        </w:rPr>
      </w:pPr>
      <w:r w:rsidRPr="002C7E31">
        <w:rPr>
          <w:rFonts w:ascii="細明體" w:eastAsia="細明體" w:hAnsi="細明體" w:cs="Times New Roman" w:hint="eastAsia"/>
          <w:b/>
          <w:color w:val="000000" w:themeColor="text1"/>
        </w:rPr>
        <w:t>5.加強雙方在科技上的合作</w:t>
      </w:r>
    </w:p>
    <w:p w:rsidR="0009742B" w:rsidRPr="002C7E31" w:rsidRDefault="002C7E31" w:rsidP="002C7E31">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A50587">
        <w:rPr>
          <w:rFonts w:ascii="細明體" w:eastAsia="細明體" w:hAnsi="細明體" w:cs="DFKaiShu-SB-Estd-BF" w:hint="eastAsia"/>
          <w:kern w:val="0"/>
        </w:rPr>
        <w:t>芬蘭生質能應用技術發展相當積極與成熟，這部分與台灣方向一致。台灣企業可尋求合作以縮短研發時程，如此，除有利於台灣因應碳排放減量需求外，還可透過本屬歐盟的芬蘭，取得相關認證規格，並及早爭取綠能商機大餅。另</w:t>
      </w:r>
      <w:r w:rsidRPr="002C7E31">
        <w:rPr>
          <w:rFonts w:ascii="細明體" w:eastAsia="細明體" w:hAnsi="細明體" w:cs="DFKaiShu-SB-Estd-BF" w:hint="eastAsia"/>
          <w:kern w:val="0"/>
        </w:rPr>
        <w:t>目前工研院（ITRI）、金屬中心（MIRDC）及資策會等法人研發單位均已與VTT建立交流管道，並已展開合作計畫。未來可在此基礎下，加強交流，整合雙方研發資源、優勢互補，建構出世界級創新技術。</w:t>
      </w:r>
    </w:p>
    <w:p w:rsidR="00BE0EE9" w:rsidRPr="001C0BCE" w:rsidRDefault="003C23CA" w:rsidP="001C0BCE">
      <w:pPr>
        <w:pStyle w:val="a4"/>
        <w:numPr>
          <w:ilvl w:val="0"/>
          <w:numId w:val="3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0" w:hanging="794"/>
        <w:jc w:val="both"/>
        <w:rPr>
          <w:rFonts w:ascii="細明體" w:eastAsia="細明體" w:hAnsi="細明體" w:cs="Times New Roman"/>
          <w:b/>
          <w:color w:val="000000" w:themeColor="text1"/>
        </w:rPr>
      </w:pPr>
      <w:r w:rsidRPr="001C0BCE">
        <w:rPr>
          <w:rFonts w:ascii="細明體" w:eastAsia="細明體" w:hAnsi="細明體" w:cs="Times New Roman" w:hint="eastAsia"/>
          <w:b/>
          <w:color w:val="000000" w:themeColor="text1"/>
        </w:rPr>
        <w:t>教育</w:t>
      </w:r>
      <w:r w:rsidR="001C0BCE">
        <w:rPr>
          <w:rFonts w:ascii="細明體" w:eastAsia="細明體" w:hAnsi="細明體" w:cs="Times New Roman" w:hint="eastAsia"/>
          <w:b/>
          <w:color w:val="000000" w:themeColor="text1"/>
        </w:rPr>
        <w:t>發展</w:t>
      </w:r>
    </w:p>
    <w:p w:rsidR="00BE0EE9" w:rsidRPr="001C0BCE" w:rsidRDefault="003C23CA" w:rsidP="001C0BCE">
      <w:pPr>
        <w:spacing w:line="500" w:lineRule="exact"/>
        <w:ind w:leftChars="100" w:left="720" w:hangingChars="200" w:hanging="480"/>
        <w:jc w:val="both"/>
        <w:rPr>
          <w:rFonts w:ascii="細明體" w:eastAsia="細明體" w:hAnsi="細明體" w:cs="Times New Roman"/>
          <w:b/>
          <w:color w:val="000000" w:themeColor="text1"/>
        </w:rPr>
      </w:pPr>
      <w:r w:rsidRPr="001C0BCE">
        <w:rPr>
          <w:rFonts w:ascii="細明體" w:eastAsia="細明體" w:hAnsi="細明體" w:cs="Times New Roman" w:hint="eastAsia"/>
          <w:b/>
          <w:color w:val="000000" w:themeColor="text1"/>
        </w:rPr>
        <w:t>1.</w:t>
      </w:r>
      <w:r w:rsidR="00BE0EE9" w:rsidRPr="001C0BCE">
        <w:rPr>
          <w:rFonts w:ascii="細明體" w:eastAsia="細明體" w:hAnsi="細明體" w:cs="Times New Roman" w:hint="eastAsia"/>
          <w:b/>
          <w:color w:val="000000" w:themeColor="text1"/>
        </w:rPr>
        <w:t>推動多元彈性的補救教學制度</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目前我國國民教育的補救教學措施，係依全國統一的教學標準，採用定期檢測、定期開班、集體教學的方式，針對教學優先區或偏鄉實施。其目的</w:t>
      </w:r>
      <w:r w:rsidRPr="001C0BCE">
        <w:rPr>
          <w:rFonts w:ascii="細明體" w:eastAsia="細明體" w:hAnsi="細明體" w:cs="DFKaiShu-SB-Estd-BF" w:hint="eastAsia"/>
          <w:kern w:val="0"/>
        </w:rPr>
        <w:lastRenderedPageBreak/>
        <w:t>在於讓學生的特定學科成績符合全國統一的基本要求，而非著眼於提供學生適合的教學內容。因此，補救教學流於對學生、學校甚至地區標籤其學習或教學低成就的符號，造成整體學習動力的低落。</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借鏡芬蘭的補救教學方式，則是由適任的老師在教學中對需要的學生適時介入提供加強教學，不會對學生標籤化。在目前我國國民教育已具有小校小班教學條件、師資供過於求，政府又每年編列約15億預算推動補救教學的條件下，實宜改弦更張，師法芬蘭的補救教學方式，以強化國民基本學力並促進國民受教權的實質平等。</w:t>
      </w:r>
    </w:p>
    <w:p w:rsidR="00BE0EE9" w:rsidRPr="001C0BCE" w:rsidRDefault="003C23CA" w:rsidP="001C0BCE">
      <w:pPr>
        <w:spacing w:line="500" w:lineRule="exact"/>
        <w:ind w:leftChars="100" w:left="720" w:hangingChars="200" w:hanging="480"/>
        <w:jc w:val="both"/>
        <w:rPr>
          <w:rFonts w:ascii="細明體" w:eastAsia="細明體" w:hAnsi="細明體" w:cs="Times New Roman"/>
          <w:b/>
          <w:color w:val="000000" w:themeColor="text1"/>
        </w:rPr>
      </w:pPr>
      <w:r w:rsidRPr="001C0BCE">
        <w:rPr>
          <w:rFonts w:ascii="細明體" w:eastAsia="細明體" w:hAnsi="細明體" w:cs="Times New Roman" w:hint="eastAsia"/>
          <w:b/>
          <w:color w:val="000000" w:themeColor="text1"/>
        </w:rPr>
        <w:t>2.</w:t>
      </w:r>
      <w:r w:rsidR="00BE0EE9" w:rsidRPr="001C0BCE">
        <w:rPr>
          <w:rFonts w:ascii="細明體" w:eastAsia="細明體" w:hAnsi="細明體" w:cs="Times New Roman" w:hint="eastAsia"/>
          <w:b/>
          <w:color w:val="000000" w:themeColor="text1"/>
        </w:rPr>
        <w:t>強化教師的專業能力與倫理</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我國推動廣設大學政策後，國民教育師資的培訓捨師範教育系統而採一般大學多元化培訓管道，依據師資培育法的規定，「師資培育，由師範校院、設有師資培育相關學系或師資培育中心之大學為之」。因此，我國培育師資的大學有教育大學7所、設有師資培育相關學系大學10所、設置師資培育中心之大學34所。雖然教育部根據「大學校院師資培育評鑑作業要點」辦理配套的評鑑等制度，但因培育師資的大學太多，培育出來的師資水準良莠不齊，加上中央政策與地方實務脫節，形成教職供需失衡，以往教師在社會上受到的尊重以及專業能力逐漸式微。</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國民教育品質的提振有賴於專業並敬業的教師，芬蘭對於各級學校教師嚴格的學位及實習標準規定實為值得採行的制度。建議教育主管機關可運用在職進修的機制，逐步推動義務教育師資提升至碩士學位，並對課程內容及實習方式予以檢討調整。此外技職教育教師建立以具實務職場經驗的甄選機制，以強化技職學生實作學習經驗。</w:t>
      </w:r>
    </w:p>
    <w:p w:rsidR="00BE0EE9" w:rsidRPr="001C0BCE" w:rsidRDefault="003C23CA" w:rsidP="001C0BCE">
      <w:pPr>
        <w:spacing w:line="500" w:lineRule="exact"/>
        <w:ind w:leftChars="100" w:left="720" w:hangingChars="200" w:hanging="480"/>
        <w:jc w:val="both"/>
        <w:rPr>
          <w:rFonts w:ascii="細明體" w:eastAsia="細明體" w:hAnsi="細明體" w:cs="Times New Roman"/>
          <w:b/>
          <w:color w:val="000000" w:themeColor="text1"/>
        </w:rPr>
      </w:pPr>
      <w:r w:rsidRPr="001C0BCE">
        <w:rPr>
          <w:rFonts w:ascii="細明體" w:eastAsia="細明體" w:hAnsi="細明體" w:cs="Times New Roman" w:hint="eastAsia"/>
          <w:b/>
          <w:color w:val="000000" w:themeColor="text1"/>
        </w:rPr>
        <w:t>3.</w:t>
      </w:r>
      <w:r w:rsidR="00BE0EE9" w:rsidRPr="001C0BCE">
        <w:rPr>
          <w:rFonts w:ascii="細明體" w:eastAsia="細明體" w:hAnsi="細明體" w:cs="Times New Roman" w:hint="eastAsia"/>
          <w:b/>
          <w:color w:val="000000" w:themeColor="text1"/>
        </w:rPr>
        <w:t>建立具國際競爭力的技職教育體系</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我國社會觀念長期受升學主義和文憑主義主導，造成技職學生畢業後熱衷於升學，已然成為產業升級發展的隱憂。未來仍宜就技職教育的師資及課程務實改革，縮減產學落差，使培育的人才確實能為產業所用。</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芬蘭的技職教育與歐盟各國有積極的合作交流是其優勢，而在當前「黃</w:t>
      </w:r>
      <w:r w:rsidRPr="001C0BCE">
        <w:rPr>
          <w:rFonts w:ascii="細明體" w:eastAsia="細明體" w:hAnsi="細明體" w:cs="DFKaiShu-SB-Estd-BF" w:hint="eastAsia"/>
          <w:kern w:val="0"/>
        </w:rPr>
        <w:lastRenderedPageBreak/>
        <w:t>金十年國家經濟戰略」下，不但要開展第三波經濟自由化，更要配合加速產業升級的生產力4.0計畫以及促進青年創新創業計畫，在「一手拉巿場、一手拉技術」的策略下將國際高端技術引進台灣；另一方面，更以讓台灣邁向世界為目標，以加入跨太平洋夥伴協定(TPP)、加入區域全面經濟夥伴關係(RCEP)及積極進行ECFA後續協商 等作為加速區域經貿結盟，並開拓新興巿場商機；因此技職教育的國際化實為重要的課題。目前東南亞各國累積接近二十萬人之留台校友以及其綿密的組織，是我國深耕東南亞豐沛的人力資源。目前行政院正進行跨部會合作擴大辦理「加值型僑生方案」吸引海外優秀華裔學生就讀我國技職教育，並研議將現行「強化優秀僑外生留臺工作行動計畫」評點配額適用對象至「高職建教合作專班畢業僑生及海青班結業學生」(簡稱技職型僑生)</w:t>
      </w:r>
      <w:r w:rsidRPr="001C0BCE">
        <w:rPr>
          <w:rFonts w:cs="DFKaiShu-SB-Estd-BF"/>
          <w:kern w:val="0"/>
        </w:rPr>
        <w:t xml:space="preserve"> </w:t>
      </w:r>
      <w:r w:rsidRPr="001C0BCE">
        <w:rPr>
          <w:rFonts w:asciiTheme="majorEastAsia" w:eastAsiaTheme="majorEastAsia" w:hAnsiTheme="majorEastAsia" w:cs="Arial"/>
          <w:bCs/>
          <w:vertAlign w:val="superscript"/>
        </w:rPr>
        <w:footnoteReference w:id="16"/>
      </w:r>
      <w:r w:rsidRPr="001C0BCE">
        <w:rPr>
          <w:rFonts w:ascii="細明體" w:eastAsia="細明體" w:hAnsi="細明體" w:cs="DFKaiShu-SB-Estd-BF" w:hint="eastAsia"/>
          <w:kern w:val="0"/>
        </w:rPr>
        <w:t>。未來為數眾多的留台僑外生，不論是為國內產業所用或是返回僑居地為當地台商所用，都是我國產業發展的生力軍。因此，我國技職教育應深化與東南亞各國的合作交流，進行跨國產學合作，成為其培養高階產業人才的基地，以掌握該地區的產業契機。如此，將技職人才作為我國產業發展國際化的實戰力量，亦為當前加強技職教育值得思索的課題。</w:t>
      </w:r>
    </w:p>
    <w:p w:rsidR="00BE0EE9" w:rsidRPr="001C0BCE" w:rsidRDefault="003C23CA" w:rsidP="001C0BCE">
      <w:pPr>
        <w:spacing w:line="500" w:lineRule="exact"/>
        <w:ind w:leftChars="100" w:left="720" w:hangingChars="200" w:hanging="480"/>
        <w:jc w:val="both"/>
        <w:rPr>
          <w:rFonts w:ascii="細明體" w:eastAsia="細明體" w:hAnsi="細明體" w:cs="Times New Roman"/>
          <w:b/>
          <w:color w:val="000000" w:themeColor="text1"/>
        </w:rPr>
      </w:pPr>
      <w:r w:rsidRPr="001C0BCE">
        <w:rPr>
          <w:rFonts w:ascii="細明體" w:eastAsia="細明體" w:hAnsi="細明體" w:cs="Times New Roman" w:hint="eastAsia"/>
          <w:b/>
          <w:color w:val="000000" w:themeColor="text1"/>
        </w:rPr>
        <w:t>4.</w:t>
      </w:r>
      <w:r w:rsidR="00BE0EE9" w:rsidRPr="001C0BCE">
        <w:rPr>
          <w:rFonts w:ascii="細明體" w:eastAsia="細明體" w:hAnsi="細明體" w:cs="Times New Roman" w:hint="eastAsia"/>
          <w:b/>
          <w:color w:val="000000" w:themeColor="text1"/>
        </w:rPr>
        <w:t>加強學術文化交流</w:t>
      </w:r>
    </w:p>
    <w:p w:rsidR="00BE0EE9" w:rsidRP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由於我國與許多國家並無正式外交關係，各種交流要透過正式外交管道推動，有其侷限性，且必須花許多心力與資源，而其成效往往不如預期。外交人員面臨的困難是可以體會的，經由本次的參訪研習，認為透過與各國學術文化機關團體的交流合作是另一強化關係的管道，辦事處同仁也可以參與學術交流活動，與當地的機關或人員建立溝通網絡，進而透過此網絡與各國政府及國會建立交流管道。</w:t>
      </w:r>
    </w:p>
    <w:p w:rsidR="00BE0EE9" w:rsidRPr="001C0BCE" w:rsidRDefault="003C23CA" w:rsidP="001C0BCE">
      <w:pPr>
        <w:spacing w:line="500" w:lineRule="exact"/>
        <w:ind w:leftChars="100" w:left="720" w:hangingChars="200" w:hanging="480"/>
        <w:jc w:val="both"/>
        <w:rPr>
          <w:rFonts w:ascii="細明體" w:eastAsia="細明體" w:hAnsi="細明體" w:cs="Times New Roman"/>
          <w:b/>
          <w:color w:val="000000" w:themeColor="text1"/>
        </w:rPr>
      </w:pPr>
      <w:r w:rsidRPr="001C0BCE">
        <w:rPr>
          <w:rFonts w:ascii="細明體" w:eastAsia="細明體" w:hAnsi="細明體" w:cs="Times New Roman" w:hint="eastAsia"/>
          <w:b/>
          <w:color w:val="000000" w:themeColor="text1"/>
        </w:rPr>
        <w:t>5.</w:t>
      </w:r>
      <w:r w:rsidR="00BE0EE9" w:rsidRPr="001C0BCE">
        <w:rPr>
          <w:rFonts w:ascii="細明體" w:eastAsia="細明體" w:hAnsi="細明體" w:cs="Times New Roman" w:hint="eastAsia"/>
          <w:b/>
          <w:color w:val="000000" w:themeColor="text1"/>
        </w:rPr>
        <w:t>強化學術與實務交流合作</w:t>
      </w:r>
    </w:p>
    <w:p w:rsidR="001C0BCE" w:rsidRDefault="00BE0EE9"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r w:rsidRPr="001C0BCE">
        <w:rPr>
          <w:rFonts w:ascii="細明體" w:eastAsia="細明體" w:hAnsi="細明體" w:cs="DFKaiShu-SB-Estd-BF" w:hint="eastAsia"/>
          <w:kern w:val="0"/>
        </w:rPr>
        <w:t>圖爾庫大學國會研究中心與公民選擇研究中心的研究成果對芬蘭政府與政治界是具有影響力的。當國內各界對我國立法部門運作效益及行政部門施政績效有所期待之際，國內政府部門應可在現有的基礎上，與學術單位加</w:t>
      </w:r>
      <w:r w:rsidRPr="001C0BCE">
        <w:rPr>
          <w:rFonts w:ascii="細明體" w:eastAsia="細明體" w:hAnsi="細明體" w:cs="DFKaiShu-SB-Estd-BF" w:hint="eastAsia"/>
          <w:kern w:val="0"/>
        </w:rPr>
        <w:lastRenderedPageBreak/>
        <w:t>強合作，就國內各界關心的議題進行周延與完整的研究，學術團體可以中立客觀的立場呈現關心議題的實質內涵及其因應作法，可作為各界討論的依據，將有助於我國政治運作與立法過程更趨向公開、公正、公平。</w:t>
      </w:r>
    </w:p>
    <w:p w:rsidR="00744A4E" w:rsidRPr="001C0BCE" w:rsidRDefault="00744A4E" w:rsidP="001C0BCE">
      <w:pPr>
        <w:pStyle w:val="a4"/>
        <w:autoSpaceDE w:val="0"/>
        <w:autoSpaceDN w:val="0"/>
        <w:adjustRightInd w:val="0"/>
        <w:spacing w:line="500" w:lineRule="exact"/>
        <w:ind w:leftChars="0" w:left="284" w:firstLineChars="236" w:firstLine="566"/>
        <w:rPr>
          <w:rFonts w:ascii="細明體" w:eastAsia="細明體" w:hAnsi="細明體" w:cs="DFKaiShu-SB-Estd-BF"/>
          <w:kern w:val="0"/>
        </w:rPr>
      </w:pPr>
    </w:p>
    <w:p w:rsidR="00BC0BF5" w:rsidRPr="001C0BCE" w:rsidRDefault="00260EEE" w:rsidP="005F25CF">
      <w:pPr>
        <w:pStyle w:val="a4"/>
        <w:widowControl/>
        <w:numPr>
          <w:ilvl w:val="0"/>
          <w:numId w:val="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500" w:lineRule="exact"/>
        <w:ind w:leftChars="0" w:left="567" w:hanging="567"/>
        <w:rPr>
          <w:rFonts w:ascii="細明體" w:eastAsia="細明體" w:hAnsi="細明體"/>
          <w:b/>
          <w:sz w:val="28"/>
          <w:szCs w:val="28"/>
        </w:rPr>
      </w:pPr>
      <w:r w:rsidRPr="001C0BCE">
        <w:rPr>
          <w:rFonts w:ascii="細明體" w:eastAsia="細明體" w:hAnsi="細明體" w:hint="eastAsia"/>
          <w:b/>
          <w:sz w:val="28"/>
          <w:szCs w:val="28"/>
        </w:rPr>
        <w:t>結語</w:t>
      </w:r>
    </w:p>
    <w:p w:rsidR="00FB0FE2" w:rsidRPr="005F25CF" w:rsidRDefault="00B43989" w:rsidP="005F25CF">
      <w:pPr>
        <w:widowControl/>
        <w:snapToGrid w:val="0"/>
        <w:spacing w:line="500" w:lineRule="exact"/>
        <w:jc w:val="both"/>
        <w:rPr>
          <w:rFonts w:ascii="細明體" w:eastAsia="細明體" w:hAnsi="細明體" w:cs="新細明體"/>
          <w:color w:val="000000"/>
          <w:kern w:val="0"/>
        </w:rPr>
      </w:pPr>
      <w:r w:rsidRPr="005F25CF">
        <w:rPr>
          <w:rFonts w:ascii="細明體" w:eastAsia="細明體" w:hAnsi="細明體" w:hint="eastAsia"/>
        </w:rPr>
        <w:t xml:space="preserve">    </w:t>
      </w:r>
      <w:r w:rsidR="00E5068A" w:rsidRPr="005F25CF">
        <w:rPr>
          <w:rFonts w:ascii="細明體" w:eastAsia="細明體" w:hAnsi="細明體" w:hint="eastAsia"/>
        </w:rPr>
        <w:t>芬蘭是一個美麗的國度，她的美麗不單反映在環境及文化的和諧而已，縱使在複雜的</w:t>
      </w:r>
      <w:r w:rsidRPr="005F25CF">
        <w:rPr>
          <w:rFonts w:ascii="細明體" w:eastAsia="細明體" w:hAnsi="細明體" w:hint="eastAsia"/>
        </w:rPr>
        <w:t>政府</w:t>
      </w:r>
      <w:r w:rsidR="00E5068A" w:rsidRPr="005F25CF">
        <w:rPr>
          <w:rFonts w:ascii="細明體" w:eastAsia="細明體" w:hAnsi="細明體" w:hint="eastAsia"/>
        </w:rPr>
        <w:t>體制及良善的政府治理上，都展現了這是個重視「</w:t>
      </w:r>
      <w:r w:rsidR="00BA6833" w:rsidRPr="005F25CF">
        <w:rPr>
          <w:rFonts w:ascii="細明體" w:eastAsia="細明體" w:hAnsi="細明體" w:hint="eastAsia"/>
        </w:rPr>
        <w:t>創新與</w:t>
      </w:r>
      <w:r w:rsidR="00E5068A" w:rsidRPr="005F25CF">
        <w:rPr>
          <w:rFonts w:ascii="細明體" w:eastAsia="細明體" w:hAnsi="細明體" w:hint="eastAsia"/>
        </w:rPr>
        <w:t>設計」的國家</w:t>
      </w:r>
      <w:r w:rsidR="00681639" w:rsidRPr="005F25CF">
        <w:rPr>
          <w:rFonts w:ascii="細明體" w:eastAsia="細明體" w:hAnsi="細明體" w:hint="eastAsia"/>
        </w:rPr>
        <w:t>。</w:t>
      </w:r>
      <w:r w:rsidR="00FB7DD8" w:rsidRPr="005F25CF">
        <w:rPr>
          <w:rFonts w:ascii="細明體" w:eastAsia="細明體" w:hAnsi="細明體" w:cs="新細明體" w:hint="eastAsia"/>
          <w:color w:val="000000"/>
          <w:kern w:val="0"/>
        </w:rPr>
        <w:t>回頭看看芬蘭政府目前</w:t>
      </w:r>
      <w:r w:rsidR="00843CC0" w:rsidRPr="005F25CF">
        <w:rPr>
          <w:rFonts w:ascii="細明體" w:eastAsia="細明體" w:hAnsi="細明體" w:cs="新細明體" w:hint="eastAsia"/>
          <w:color w:val="000000"/>
          <w:kern w:val="0"/>
        </w:rPr>
        <w:t>刻</w:t>
      </w:r>
      <w:r w:rsidR="00FB7DD8" w:rsidRPr="005F25CF">
        <w:rPr>
          <w:rFonts w:ascii="細明體" w:eastAsia="細明體" w:hAnsi="細明體" w:cs="新細明體" w:hint="eastAsia"/>
          <w:color w:val="000000"/>
          <w:kern w:val="0"/>
        </w:rPr>
        <w:t>正進行的變革「開放政府」</w:t>
      </w:r>
      <w:r w:rsidR="006A2371" w:rsidRPr="005F25CF">
        <w:rPr>
          <w:rFonts w:ascii="細明體" w:eastAsia="細明體" w:hAnsi="細明體" w:hint="eastAsia"/>
        </w:rPr>
        <w:t>(Open government)</w:t>
      </w:r>
      <w:r w:rsidR="00FB7DD8" w:rsidRPr="005F25CF">
        <w:rPr>
          <w:rFonts w:ascii="細明體" w:eastAsia="細明體" w:hAnsi="細明體" w:cs="新細明體" w:hint="eastAsia"/>
          <w:color w:val="000000"/>
          <w:kern w:val="0"/>
        </w:rPr>
        <w:t>，在持續漸進變革計畫之下，從計畫開始，包括</w:t>
      </w:r>
      <w:r w:rsidR="00BE4FB8" w:rsidRPr="005F25CF">
        <w:rPr>
          <w:rFonts w:ascii="細明體" w:eastAsia="細明體" w:hAnsi="細明體" w:cs="新細明體" w:hint="eastAsia"/>
          <w:color w:val="000000"/>
          <w:kern w:val="0"/>
        </w:rPr>
        <w:t>：</w:t>
      </w:r>
      <w:r w:rsidR="00FB7DD8" w:rsidRPr="005F25CF">
        <w:rPr>
          <w:rFonts w:ascii="細明體" w:eastAsia="細明體" w:hAnsi="細明體" w:cs="新細明體" w:hint="eastAsia"/>
          <w:color w:val="000000"/>
          <w:kern w:val="0"/>
        </w:rPr>
        <w:t>問題的認定、目標的設定、方法的選擇、政策決定、實際執行</w:t>
      </w:r>
      <w:r w:rsidR="00BA6833" w:rsidRPr="005F25CF">
        <w:rPr>
          <w:rFonts w:ascii="細明體" w:eastAsia="細明體" w:hAnsi="細明體" w:cs="新細明體" w:hint="eastAsia"/>
          <w:color w:val="000000"/>
          <w:kern w:val="0"/>
        </w:rPr>
        <w:t>，以</w:t>
      </w:r>
      <w:r w:rsidR="00FB7DD8" w:rsidRPr="005F25CF">
        <w:rPr>
          <w:rFonts w:ascii="細明體" w:eastAsia="細明體" w:hAnsi="細明體" w:cs="新細明體" w:hint="eastAsia"/>
          <w:color w:val="000000"/>
          <w:kern w:val="0"/>
        </w:rPr>
        <w:t>及最後的評估等，政府部門間</w:t>
      </w:r>
      <w:r w:rsidR="00BA6833" w:rsidRPr="005F25CF">
        <w:rPr>
          <w:rFonts w:ascii="細明體" w:eastAsia="細明體" w:hAnsi="細明體" w:cs="新細明體" w:hint="eastAsia"/>
          <w:color w:val="000000"/>
          <w:kern w:val="0"/>
        </w:rPr>
        <w:t>都</w:t>
      </w:r>
      <w:r w:rsidR="00843CC0" w:rsidRPr="005F25CF">
        <w:rPr>
          <w:rFonts w:ascii="細明體" w:eastAsia="細明體" w:hAnsi="細明體" w:cs="新細明體" w:hint="eastAsia"/>
          <w:color w:val="000000"/>
          <w:kern w:val="0"/>
        </w:rPr>
        <w:t>是夥伴</w:t>
      </w:r>
      <w:r w:rsidR="00FB7DD8" w:rsidRPr="005F25CF">
        <w:rPr>
          <w:rFonts w:ascii="細明體" w:eastAsia="細明體" w:hAnsi="細明體" w:cs="新細明體" w:hint="eastAsia"/>
          <w:color w:val="000000"/>
          <w:kern w:val="0"/>
        </w:rPr>
        <w:t>合作關係、</w:t>
      </w:r>
      <w:r w:rsidR="00BE4FB8" w:rsidRPr="005F25CF">
        <w:rPr>
          <w:rFonts w:ascii="細明體" w:eastAsia="細明體" w:hAnsi="細明體" w:cs="新細明體" w:hint="eastAsia"/>
          <w:color w:val="000000"/>
          <w:kern w:val="0"/>
        </w:rPr>
        <w:t>人</w:t>
      </w:r>
      <w:r w:rsidR="00FB7DD8" w:rsidRPr="005F25CF">
        <w:rPr>
          <w:rFonts w:ascii="細明體" w:eastAsia="細明體" w:hAnsi="細明體" w:cs="新細明體" w:hint="eastAsia"/>
          <w:color w:val="000000"/>
          <w:kern w:val="0"/>
        </w:rPr>
        <w:t>民可以參與、資料可以公開提供，</w:t>
      </w:r>
      <w:r w:rsidR="00843CC0" w:rsidRPr="005F25CF">
        <w:rPr>
          <w:rFonts w:ascii="細明體" w:eastAsia="細明體" w:hAnsi="細明體" w:cs="新細明體" w:hint="eastAsia"/>
          <w:color w:val="000000"/>
          <w:kern w:val="0"/>
        </w:rPr>
        <w:t>亦</w:t>
      </w:r>
      <w:r w:rsidR="00FB7DD8" w:rsidRPr="005F25CF">
        <w:rPr>
          <w:rFonts w:ascii="細明體" w:eastAsia="細明體" w:hAnsi="細明體" w:cs="新細明體" w:hint="eastAsia"/>
          <w:color w:val="000000"/>
          <w:kern w:val="0"/>
        </w:rPr>
        <w:t>可以各種不同工具加以運用</w:t>
      </w:r>
      <w:r w:rsidR="006A2371" w:rsidRPr="005F25CF">
        <w:rPr>
          <w:rFonts w:ascii="細明體" w:eastAsia="細明體" w:hAnsi="細明體" w:cs="新細明體" w:hint="eastAsia"/>
          <w:color w:val="000000"/>
          <w:kern w:val="0"/>
        </w:rPr>
        <w:t>。</w:t>
      </w:r>
      <w:r w:rsidR="00427A48" w:rsidRPr="005F25CF">
        <w:rPr>
          <w:rFonts w:ascii="細明體" w:eastAsia="細明體" w:hAnsi="細明體" w:cs="新細明體" w:hint="eastAsia"/>
          <w:color w:val="000000"/>
          <w:kern w:val="0"/>
        </w:rPr>
        <w:t>另</w:t>
      </w:r>
      <w:r w:rsidR="00843CC0" w:rsidRPr="005F25CF">
        <w:rPr>
          <w:rFonts w:ascii="細明體" w:eastAsia="細明體" w:hAnsi="細明體" w:cs="新細明體" w:hint="eastAsia"/>
          <w:color w:val="000000"/>
          <w:kern w:val="0"/>
        </w:rPr>
        <w:t>政府</w:t>
      </w:r>
      <w:r w:rsidR="00253A2A" w:rsidRPr="005F25CF">
        <w:rPr>
          <w:rFonts w:ascii="細明體" w:eastAsia="細明體" w:hAnsi="細明體" w:cs="新細明體" w:hint="eastAsia"/>
          <w:color w:val="000000"/>
          <w:kern w:val="0"/>
        </w:rPr>
        <w:t>預算方面</w:t>
      </w:r>
      <w:r w:rsidR="00843CC0" w:rsidRPr="005F25CF">
        <w:rPr>
          <w:rFonts w:ascii="細明體" w:eastAsia="細明體" w:hAnsi="細明體" w:cs="新細明體" w:hint="eastAsia"/>
          <w:color w:val="000000"/>
          <w:kern w:val="0"/>
        </w:rPr>
        <w:t>，運用</w:t>
      </w:r>
      <w:r w:rsidR="00253A2A" w:rsidRPr="005F25CF">
        <w:rPr>
          <w:rFonts w:ascii="細明體" w:eastAsia="細明體" w:hAnsi="細明體" w:cs="新細明體" w:hint="eastAsia"/>
          <w:color w:val="000000"/>
          <w:kern w:val="0"/>
        </w:rPr>
        <w:t>了支出上限制度，</w:t>
      </w:r>
      <w:r w:rsidR="00FF0386" w:rsidRPr="005F25CF">
        <w:rPr>
          <w:rFonts w:ascii="細明體" w:eastAsia="細明體" w:hAnsi="細明體" w:hint="eastAsia"/>
        </w:rPr>
        <w:t>以嚴格管控支出，避免</w:t>
      </w:r>
      <w:r w:rsidR="00253A2A" w:rsidRPr="005F25CF">
        <w:rPr>
          <w:rFonts w:ascii="細明體" w:eastAsia="細明體" w:hAnsi="細明體" w:cs="新細明體" w:hint="eastAsia"/>
          <w:color w:val="000000"/>
          <w:kern w:val="0"/>
        </w:rPr>
        <w:t>支出膨脹</w:t>
      </w:r>
      <w:r w:rsidR="00427A48" w:rsidRPr="005F25CF">
        <w:rPr>
          <w:rFonts w:ascii="細明體" w:eastAsia="細明體" w:hAnsi="細明體" w:cs="新細明體" w:hint="eastAsia"/>
          <w:color w:val="000000"/>
          <w:kern w:val="0"/>
        </w:rPr>
        <w:t>。此外，</w:t>
      </w:r>
      <w:r w:rsidR="00253A2A" w:rsidRPr="005F25CF">
        <w:rPr>
          <w:rFonts w:ascii="細明體" w:eastAsia="細明體" w:hAnsi="細明體" w:cs="新細明體" w:hint="eastAsia"/>
          <w:color w:val="000000"/>
          <w:kern w:val="0"/>
        </w:rPr>
        <w:t>積極推動</w:t>
      </w:r>
      <w:r w:rsidR="004A6AC6" w:rsidRPr="005F25CF">
        <w:rPr>
          <w:rFonts w:ascii="細明體" w:eastAsia="細明體" w:hAnsi="細明體" w:cs="新細明體" w:hint="eastAsia"/>
          <w:color w:val="000000"/>
          <w:kern w:val="0"/>
        </w:rPr>
        <w:t>e化政府，</w:t>
      </w:r>
      <w:r w:rsidR="00423AE1" w:rsidRPr="005F25CF">
        <w:rPr>
          <w:rFonts w:ascii="細明體" w:eastAsia="細明體" w:hAnsi="細明體" w:cs="新細明體" w:hint="eastAsia"/>
          <w:color w:val="000000"/>
          <w:kern w:val="0"/>
        </w:rPr>
        <w:t>政府與民眾</w:t>
      </w:r>
      <w:r w:rsidR="00BA6833" w:rsidRPr="005F25CF">
        <w:rPr>
          <w:rFonts w:ascii="細明體" w:eastAsia="細明體" w:hAnsi="細明體" w:cs="新細明體" w:hint="eastAsia"/>
          <w:color w:val="000000"/>
          <w:kern w:val="0"/>
        </w:rPr>
        <w:t>電腦網路</w:t>
      </w:r>
      <w:r w:rsidR="00423AE1" w:rsidRPr="005F25CF">
        <w:rPr>
          <w:rFonts w:ascii="細明體" w:eastAsia="細明體" w:hAnsi="細明體" w:cs="新細明體" w:hint="eastAsia"/>
          <w:color w:val="000000"/>
          <w:kern w:val="0"/>
        </w:rPr>
        <w:t>溝通無礙，</w:t>
      </w:r>
      <w:r w:rsidR="00E75680" w:rsidRPr="005F25CF">
        <w:rPr>
          <w:rFonts w:ascii="細明體" w:eastAsia="細明體" w:hAnsi="細明體" w:cs="新細明體" w:hint="eastAsia"/>
          <w:color w:val="000000"/>
          <w:kern w:val="0"/>
        </w:rPr>
        <w:t>數位化</w:t>
      </w:r>
      <w:r w:rsidR="00BA6833" w:rsidRPr="005F25CF">
        <w:rPr>
          <w:rFonts w:ascii="細明體" w:eastAsia="細明體" w:hAnsi="細明體" w:cs="新細明體" w:hint="eastAsia"/>
          <w:color w:val="000000"/>
          <w:kern w:val="0"/>
        </w:rPr>
        <w:t>開放資訊（open data），</w:t>
      </w:r>
      <w:r w:rsidR="00843CC0" w:rsidRPr="005F25CF">
        <w:rPr>
          <w:rFonts w:ascii="細明體" w:eastAsia="細明體" w:hAnsi="細明體" w:cs="新細明體" w:hint="eastAsia"/>
          <w:color w:val="000000"/>
          <w:kern w:val="0"/>
        </w:rPr>
        <w:t>求新求進，</w:t>
      </w:r>
      <w:r w:rsidR="004A6AC6" w:rsidRPr="005F25CF">
        <w:rPr>
          <w:rFonts w:ascii="細明體" w:eastAsia="細明體" w:hAnsi="細明體" w:cs="新細明體" w:hint="eastAsia"/>
          <w:color w:val="000000"/>
          <w:kern w:val="0"/>
        </w:rPr>
        <w:t>以提升行政效能</w:t>
      </w:r>
      <w:r w:rsidR="00D6502E" w:rsidRPr="005F25CF">
        <w:rPr>
          <w:rFonts w:ascii="細明體" w:eastAsia="細明體" w:hAnsi="細明體" w:cs="新細明體" w:hint="eastAsia"/>
          <w:color w:val="000000"/>
          <w:kern w:val="0"/>
        </w:rPr>
        <w:t>及競爭力</w:t>
      </w:r>
      <w:r w:rsidR="002A50EB" w:rsidRPr="005F25CF">
        <w:rPr>
          <w:rFonts w:ascii="細明體" w:eastAsia="細明體" w:hAnsi="細明體" w:cs="新細明體" w:hint="eastAsia"/>
          <w:color w:val="000000"/>
          <w:kern w:val="0"/>
        </w:rPr>
        <w:t>等等，均值得借鏡學習</w:t>
      </w:r>
      <w:r w:rsidR="00427A48" w:rsidRPr="005F25CF">
        <w:rPr>
          <w:rFonts w:ascii="細明體" w:eastAsia="細明體" w:hAnsi="細明體" w:cs="新細明體" w:hint="eastAsia"/>
          <w:color w:val="000000"/>
          <w:kern w:val="0"/>
        </w:rPr>
        <w:t>。</w:t>
      </w:r>
    </w:p>
    <w:p w:rsidR="001C0BCE" w:rsidRDefault="00FB0FE2" w:rsidP="005F25CF">
      <w:pPr>
        <w:widowControl/>
        <w:snapToGrid w:val="0"/>
        <w:spacing w:line="500" w:lineRule="exact"/>
        <w:jc w:val="both"/>
        <w:rPr>
          <w:rFonts w:ascii="細明體" w:eastAsia="細明體" w:hAnsi="細明體" w:cs="新細明體"/>
          <w:color w:val="000000"/>
          <w:kern w:val="0"/>
        </w:rPr>
      </w:pPr>
      <w:r w:rsidRPr="005F25CF">
        <w:rPr>
          <w:rFonts w:ascii="細明體" w:eastAsia="細明體" w:hAnsi="細明體" w:cs="新細明體" w:hint="eastAsia"/>
          <w:color w:val="000000"/>
          <w:kern w:val="0"/>
        </w:rPr>
        <w:t xml:space="preserve">　　</w:t>
      </w:r>
      <w:r w:rsidR="001C0BCE">
        <w:rPr>
          <w:rFonts w:ascii="細明體" w:eastAsia="細明體" w:hAnsi="細明體" w:hint="eastAsia"/>
          <w:color w:val="000000"/>
          <w:kern w:val="0"/>
        </w:rPr>
        <w:t>在產業創新方面</w:t>
      </w:r>
      <w:r w:rsidR="001C0BCE" w:rsidRPr="005F25CF">
        <w:rPr>
          <w:rFonts w:ascii="細明體" w:eastAsia="細明體" w:hAnsi="細明體" w:hint="eastAsia"/>
          <w:color w:val="000000"/>
          <w:kern w:val="0"/>
        </w:rPr>
        <w:t>，Nokia在正式退出歷史舞台時的記者會上，其CEO約瑪•奧利拉公布同意微軟收購</w:t>
      </w:r>
      <w:r w:rsidR="001C0BCE" w:rsidRPr="005F25CF">
        <w:rPr>
          <w:rFonts w:ascii="細明體" w:eastAsia="細明體" w:hAnsi="細明體"/>
          <w:color w:val="000000"/>
          <w:kern w:val="0"/>
        </w:rPr>
        <w:t>Nokia</w:t>
      </w:r>
      <w:r w:rsidR="001C0BCE" w:rsidRPr="005F25CF">
        <w:rPr>
          <w:rFonts w:ascii="細明體" w:eastAsia="細明體" w:hAnsi="細明體" w:hint="eastAsia"/>
          <w:color w:val="000000"/>
          <w:kern w:val="0"/>
        </w:rPr>
        <w:t>時，最後一句話：「我們並沒有做錯什麼，但不知為什麼，我們輸了」。語畢，連同他在內的幾十名Nokia高階主管潸然落淚。世界變化太快了！</w:t>
      </w:r>
      <w:r w:rsidR="001C0BCE" w:rsidRPr="005F25CF">
        <w:rPr>
          <w:rFonts w:ascii="細明體" w:eastAsia="細明體" w:hAnsi="細明體"/>
          <w:color w:val="000000"/>
          <w:kern w:val="0"/>
        </w:rPr>
        <w:t>Nokia</w:t>
      </w:r>
      <w:r w:rsidR="001C0BCE" w:rsidRPr="005F25CF">
        <w:rPr>
          <w:rFonts w:ascii="細明體" w:eastAsia="細明體" w:hAnsi="細明體" w:hint="eastAsia"/>
          <w:color w:val="000000"/>
          <w:kern w:val="0"/>
        </w:rPr>
        <w:t>錯過了學習、錯過了改變，等於是錯過了機會！甚且，</w:t>
      </w:r>
      <w:r w:rsidR="001C0BCE" w:rsidRPr="005F25CF">
        <w:rPr>
          <w:rFonts w:ascii="細明體" w:eastAsia="細明體" w:hAnsi="細明體"/>
          <w:color w:val="000000"/>
          <w:kern w:val="0"/>
        </w:rPr>
        <w:t>Nokia</w:t>
      </w:r>
      <w:r w:rsidR="001C0BCE" w:rsidRPr="005F25CF">
        <w:rPr>
          <w:rFonts w:ascii="細明體" w:eastAsia="細明體" w:hAnsi="細明體" w:hint="eastAsia"/>
          <w:color w:val="000000"/>
          <w:kern w:val="0"/>
        </w:rPr>
        <w:t xml:space="preserve">錯過的不是賺錢的機會，而是生存的機會。自己不改變、就要被變革，而創新就是朝向正面的改變。因此迎接競爭與對抗淘汰的最佳利器即是創新！隨著國際化的風起雲湧，惟有透過創新才能保有自己的價值，也才能立於不敗之地！ </w:t>
      </w:r>
    </w:p>
    <w:p w:rsidR="00A22C60" w:rsidRDefault="001C0BCE" w:rsidP="00A22C60">
      <w:pPr>
        <w:widowControl/>
        <w:snapToGrid w:val="0"/>
        <w:spacing w:line="500" w:lineRule="exact"/>
        <w:jc w:val="both"/>
        <w:rPr>
          <w:rFonts w:ascii="細明體" w:eastAsia="細明體" w:hAnsi="細明體" w:cs="新細明體"/>
          <w:color w:val="000000"/>
          <w:kern w:val="0"/>
        </w:rPr>
      </w:pPr>
      <w:r>
        <w:rPr>
          <w:rFonts w:ascii="細明體" w:eastAsia="細明體" w:hAnsi="細明體" w:cs="新細明體" w:hint="eastAsia"/>
          <w:color w:val="000000"/>
          <w:kern w:val="0"/>
        </w:rPr>
        <w:t xml:space="preserve">    </w:t>
      </w:r>
      <w:r w:rsidRPr="001C0BCE">
        <w:rPr>
          <w:rFonts w:ascii="細明體" w:eastAsia="細明體" w:hAnsi="細明體" w:cs="新細明體" w:hint="eastAsia"/>
          <w:color w:val="000000"/>
          <w:kern w:val="0"/>
        </w:rPr>
        <w:t>最後，</w:t>
      </w:r>
      <w:r w:rsidR="00FB0FE2" w:rsidRPr="001C0BCE">
        <w:rPr>
          <w:rFonts w:ascii="細明體" w:eastAsia="細明體" w:hAnsi="細明體" w:cs="新細明體" w:hint="eastAsia"/>
          <w:color w:val="000000"/>
          <w:kern w:val="0"/>
        </w:rPr>
        <w:t>在教育方面，我們提出(一)推動多元彈性的補救教學制度；(二)建立教師的專業能力與職業倫理； (三)建立具國際競爭力的技職教育體系；(四)加強學術文化交流；(五)強化學術與實務的交流合作等政策建議，應可作為面臨少子女化、教學品質與學用落差、國際競爭力不足等問題與挑戰</w:t>
      </w:r>
      <w:r w:rsidR="00FB0FE2" w:rsidRPr="001C0BCE">
        <w:rPr>
          <w:rFonts w:asciiTheme="majorEastAsia" w:eastAsiaTheme="majorEastAsia" w:hAnsiTheme="majorEastAsia" w:cs="Arial"/>
          <w:bCs/>
          <w:vertAlign w:val="superscript"/>
        </w:rPr>
        <w:footnoteReference w:id="17"/>
      </w:r>
      <w:r w:rsidR="00FB0FE2" w:rsidRPr="001C0BCE">
        <w:rPr>
          <w:rFonts w:ascii="細明體" w:eastAsia="細明體" w:hAnsi="細明體" w:cs="新細明體" w:hint="eastAsia"/>
          <w:color w:val="000000"/>
          <w:kern w:val="0"/>
        </w:rPr>
        <w:t>之我國教育</w:t>
      </w:r>
      <w:r w:rsidR="00FB0FE2" w:rsidRPr="001C0BCE">
        <w:rPr>
          <w:rFonts w:ascii="細明體" w:eastAsia="細明體" w:hAnsi="細明體" w:cs="新細明體" w:hint="eastAsia"/>
          <w:color w:val="000000"/>
          <w:kern w:val="0"/>
        </w:rPr>
        <w:lastRenderedPageBreak/>
        <w:t>當局施政參考</w:t>
      </w:r>
      <w:r w:rsidR="00A22C60">
        <w:rPr>
          <w:rFonts w:ascii="細明體" w:eastAsia="細明體" w:hAnsi="細明體" w:cs="新細明體" w:hint="eastAsia"/>
          <w:color w:val="000000"/>
          <w:kern w:val="0"/>
        </w:rPr>
        <w:t>。</w:t>
      </w:r>
      <w:r w:rsidR="00A22C60" w:rsidRPr="005F25CF">
        <w:rPr>
          <w:rFonts w:ascii="細明體" w:eastAsia="細明體" w:hAnsi="細明體" w:cs="新細明體" w:hint="eastAsia"/>
          <w:color w:val="000000"/>
          <w:kern w:val="0"/>
        </w:rPr>
        <w:t>「他山之石，可以攻錯」，本報告經由對芬蘭政府治理及產業創新</w:t>
      </w:r>
      <w:r w:rsidR="001F6603">
        <w:rPr>
          <w:rFonts w:ascii="細明體" w:eastAsia="細明體" w:hAnsi="細明體" w:cs="新細明體" w:hint="eastAsia"/>
          <w:color w:val="000000"/>
          <w:kern w:val="0"/>
        </w:rPr>
        <w:t>及教育發展</w:t>
      </w:r>
      <w:r w:rsidR="00A22C60" w:rsidRPr="005F25CF">
        <w:rPr>
          <w:rFonts w:ascii="細明體" w:eastAsia="細明體" w:hAnsi="細明體" w:cs="新細明體" w:hint="eastAsia"/>
          <w:color w:val="000000"/>
          <w:kern w:val="0"/>
        </w:rPr>
        <w:t>之瞭解、探討，進而提供政策建議意見，可作為往後我國政府推動各項相關政策之借鏡及參考。</w:t>
      </w:r>
    </w:p>
    <w:p w:rsidR="009F4A90" w:rsidRPr="00A22C60" w:rsidRDefault="009F4A90" w:rsidP="00744A4E">
      <w:pPr>
        <w:widowControl/>
        <w:snapToGrid w:val="0"/>
        <w:spacing w:line="500" w:lineRule="exact"/>
        <w:jc w:val="both"/>
        <w:rPr>
          <w:rFonts w:ascii="標楷體" w:eastAsia="標楷體" w:hAnsi="標楷體" w:cs="Times New Roman"/>
          <w:b/>
          <w:color w:val="000000" w:themeColor="text1"/>
          <w:sz w:val="32"/>
          <w:szCs w:val="32"/>
        </w:rPr>
      </w:pPr>
    </w:p>
    <w:p w:rsidR="003131B5" w:rsidRDefault="003131B5">
      <w:pPr>
        <w:widowControl/>
        <w:rPr>
          <w:rFonts w:ascii="標楷體" w:eastAsia="標楷體" w:hAnsi="標楷體" w:cs="Times New Roman"/>
          <w:b/>
          <w:color w:val="000000" w:themeColor="text1"/>
          <w:sz w:val="32"/>
          <w:szCs w:val="32"/>
        </w:rPr>
      </w:pPr>
      <w:r>
        <w:rPr>
          <w:rFonts w:ascii="標楷體" w:eastAsia="標楷體" w:hAnsi="標楷體" w:cs="Times New Roman"/>
          <w:b/>
          <w:color w:val="000000" w:themeColor="text1"/>
          <w:sz w:val="32"/>
          <w:szCs w:val="32"/>
        </w:rPr>
        <w:br w:type="page"/>
      </w:r>
    </w:p>
    <w:p w:rsidR="00101584" w:rsidRPr="001C0BCE" w:rsidRDefault="00736AD3" w:rsidP="001C0BCE">
      <w:pPr>
        <w:spacing w:line="500" w:lineRule="exact"/>
        <w:rPr>
          <w:rFonts w:asciiTheme="minorEastAsia" w:hAnsiTheme="minorEastAsia" w:cs="Times New Roman"/>
          <w:b/>
          <w:color w:val="000000" w:themeColor="text1"/>
          <w:sz w:val="16"/>
          <w:szCs w:val="16"/>
        </w:rPr>
      </w:pPr>
      <w:r w:rsidRPr="001C0BCE">
        <w:rPr>
          <w:rFonts w:asciiTheme="minorEastAsia" w:hAnsiTheme="minorEastAsia" w:cs="Times New Roman" w:hint="eastAsia"/>
          <w:b/>
          <w:color w:val="000000" w:themeColor="text1"/>
          <w:sz w:val="32"/>
          <w:szCs w:val="32"/>
        </w:rPr>
        <w:lastRenderedPageBreak/>
        <w:t>貳</w:t>
      </w:r>
      <w:r w:rsidR="00EA6F35" w:rsidRPr="001C0BCE">
        <w:rPr>
          <w:rFonts w:asciiTheme="minorEastAsia" w:hAnsiTheme="minorEastAsia" w:cs="Times New Roman" w:hint="eastAsia"/>
          <w:b/>
          <w:color w:val="000000" w:themeColor="text1"/>
          <w:sz w:val="32"/>
          <w:szCs w:val="32"/>
        </w:rPr>
        <w:t>、參考資料</w:t>
      </w:r>
    </w:p>
    <w:bookmarkEnd w:id="4"/>
    <w:p w:rsidR="00744A4E" w:rsidRDefault="00744A4E" w:rsidP="003266E7">
      <w:pPr>
        <w:spacing w:line="500" w:lineRule="exact"/>
        <w:rPr>
          <w:rFonts w:ascii="細明體" w:eastAsia="細明體" w:hAnsi="細明體"/>
          <w:b/>
          <w:sz w:val="28"/>
          <w:szCs w:val="28"/>
        </w:rPr>
      </w:pPr>
    </w:p>
    <w:p w:rsidR="008D3FEB" w:rsidRPr="001C0BCE" w:rsidRDefault="00CE4D08" w:rsidP="00744A4E">
      <w:pPr>
        <w:spacing w:line="560" w:lineRule="exact"/>
        <w:rPr>
          <w:rFonts w:ascii="細明體" w:eastAsia="細明體" w:hAnsi="細明體"/>
          <w:b/>
          <w:sz w:val="28"/>
          <w:szCs w:val="28"/>
        </w:rPr>
      </w:pPr>
      <w:r w:rsidRPr="001C0BCE">
        <w:rPr>
          <w:rFonts w:ascii="細明體" w:eastAsia="細明體" w:hAnsi="細明體" w:hint="eastAsia"/>
          <w:b/>
          <w:sz w:val="28"/>
          <w:szCs w:val="28"/>
        </w:rPr>
        <w:t>一、</w:t>
      </w:r>
      <w:r w:rsidR="00101584" w:rsidRPr="001C0BCE">
        <w:rPr>
          <w:rFonts w:ascii="細明體" w:eastAsia="細明體" w:hAnsi="細明體"/>
          <w:b/>
          <w:sz w:val="28"/>
          <w:szCs w:val="28"/>
        </w:rPr>
        <w:t>書籍與期刊</w:t>
      </w:r>
    </w:p>
    <w:p w:rsidR="0035611F" w:rsidRPr="00C01FD4" w:rsidRDefault="00C01FD4" w:rsidP="00744A4E">
      <w:pPr>
        <w:autoSpaceDE w:val="0"/>
        <w:autoSpaceDN w:val="0"/>
        <w:adjustRightInd w:val="0"/>
        <w:spacing w:line="560" w:lineRule="exact"/>
        <w:ind w:left="425" w:hangingChars="177" w:hanging="425"/>
        <w:rPr>
          <w:rFonts w:ascii="細明體" w:eastAsia="細明體" w:hAnsi="細明體"/>
          <w:kern w:val="0"/>
        </w:rPr>
      </w:pPr>
      <w:r w:rsidRPr="003266E7">
        <w:rPr>
          <w:rFonts w:ascii="細明體" w:eastAsia="細明體" w:hAnsi="細明體" w:hint="eastAsia"/>
          <w:kern w:val="0"/>
        </w:rPr>
        <w:t>(</w:t>
      </w:r>
      <w:r>
        <w:rPr>
          <w:rFonts w:ascii="細明體" w:eastAsia="細明體" w:hAnsi="細明體" w:hint="eastAsia"/>
          <w:kern w:val="0"/>
        </w:rPr>
        <w:t>一</w:t>
      </w:r>
      <w:r w:rsidRPr="003266E7">
        <w:rPr>
          <w:rFonts w:ascii="細明體" w:eastAsia="細明體" w:hAnsi="細明體" w:hint="eastAsia"/>
          <w:kern w:val="0"/>
        </w:rPr>
        <w:t>)</w:t>
      </w:r>
      <w:r w:rsidR="00DB65AE" w:rsidRPr="00C01FD4">
        <w:rPr>
          <w:rFonts w:ascii="細明體" w:eastAsia="細明體" w:hAnsi="細明體" w:hint="eastAsia"/>
          <w:kern w:val="0"/>
        </w:rPr>
        <w:t>依卡</w:t>
      </w:r>
      <w:r w:rsidR="00DB65AE" w:rsidRPr="00C01FD4">
        <w:rPr>
          <w:rFonts w:ascii="細明體" w:eastAsia="細明體" w:hAnsi="細明體"/>
          <w:kern w:val="0"/>
        </w:rPr>
        <w:t>·</w:t>
      </w:r>
      <w:r w:rsidR="00DB65AE" w:rsidRPr="00C01FD4">
        <w:rPr>
          <w:rFonts w:ascii="細明體" w:eastAsia="細明體" w:hAnsi="細明體" w:hint="eastAsia"/>
          <w:kern w:val="0"/>
        </w:rPr>
        <w:t>泰帕爾</w:t>
      </w:r>
      <w:r w:rsidR="00E2692E" w:rsidRPr="00C01FD4">
        <w:rPr>
          <w:rFonts w:ascii="細明體" w:eastAsia="細明體" w:hAnsi="細明體" w:hint="eastAsia"/>
          <w:kern w:val="0"/>
        </w:rPr>
        <w:t>(2008年12月)</w:t>
      </w:r>
      <w:r w:rsidR="00DB65AE" w:rsidRPr="00C01FD4">
        <w:rPr>
          <w:rFonts w:ascii="細明體" w:eastAsia="細明體" w:hAnsi="細明體" w:hint="eastAsia"/>
          <w:kern w:val="0"/>
        </w:rPr>
        <w:t>，</w:t>
      </w:r>
      <w:r w:rsidR="00E2692E" w:rsidRPr="00C01FD4">
        <w:rPr>
          <w:rFonts w:ascii="細明體" w:eastAsia="細明體" w:hAnsi="細明體" w:hint="eastAsia"/>
          <w:kern w:val="0"/>
        </w:rPr>
        <w:t>《芬蘭的100個社會創新》</w:t>
      </w:r>
      <w:r w:rsidR="00163CE6" w:rsidRPr="00C01FD4">
        <w:rPr>
          <w:rFonts w:ascii="細明體" w:eastAsia="細明體" w:hAnsi="細明體" w:hint="eastAsia"/>
          <w:kern w:val="0"/>
        </w:rPr>
        <w:t>，天下雜誌出版</w:t>
      </w:r>
      <w:r w:rsidR="00DB65AE" w:rsidRPr="00C01FD4">
        <w:rPr>
          <w:rFonts w:ascii="細明體" w:eastAsia="細明體" w:hAnsi="細明體" w:hint="eastAsia"/>
          <w:kern w:val="0"/>
        </w:rPr>
        <w:t>。</w:t>
      </w:r>
    </w:p>
    <w:p w:rsidR="00DB65AE" w:rsidRPr="00C01FD4" w:rsidRDefault="00C01FD4" w:rsidP="00744A4E">
      <w:pPr>
        <w:autoSpaceDE w:val="0"/>
        <w:autoSpaceDN w:val="0"/>
        <w:adjustRightInd w:val="0"/>
        <w:spacing w:line="560" w:lineRule="exact"/>
        <w:ind w:left="425" w:hangingChars="177" w:hanging="425"/>
        <w:rPr>
          <w:rFonts w:ascii="細明體" w:eastAsia="細明體" w:hAnsi="細明體"/>
          <w:kern w:val="0"/>
        </w:rPr>
      </w:pPr>
      <w:r w:rsidRPr="003266E7">
        <w:rPr>
          <w:rFonts w:ascii="細明體" w:eastAsia="細明體" w:hAnsi="細明體" w:hint="eastAsia"/>
          <w:kern w:val="0"/>
        </w:rPr>
        <w:t>(</w:t>
      </w:r>
      <w:r>
        <w:rPr>
          <w:rFonts w:ascii="細明體" w:eastAsia="細明體" w:hAnsi="細明體" w:hint="eastAsia"/>
          <w:kern w:val="0"/>
        </w:rPr>
        <w:t>二</w:t>
      </w:r>
      <w:r w:rsidRPr="003266E7">
        <w:rPr>
          <w:rFonts w:ascii="細明體" w:eastAsia="細明體" w:hAnsi="細明體" w:hint="eastAsia"/>
          <w:kern w:val="0"/>
        </w:rPr>
        <w:t>)</w:t>
      </w:r>
      <w:r w:rsidR="00DB65AE" w:rsidRPr="00C01FD4">
        <w:rPr>
          <w:rFonts w:ascii="細明體" w:eastAsia="細明體" w:hAnsi="細明體" w:hint="eastAsia"/>
          <w:kern w:val="0"/>
        </w:rPr>
        <w:t>吳祥輝</w:t>
      </w:r>
      <w:r w:rsidR="00E2692E" w:rsidRPr="00C01FD4">
        <w:rPr>
          <w:rFonts w:ascii="細明體" w:eastAsia="細明體" w:hAnsi="細明體" w:hint="eastAsia"/>
          <w:kern w:val="0"/>
        </w:rPr>
        <w:t>(2006年5月)</w:t>
      </w:r>
      <w:r w:rsidR="00DB65AE" w:rsidRPr="00C01FD4">
        <w:rPr>
          <w:rFonts w:ascii="細明體" w:eastAsia="細明體" w:hAnsi="細明體" w:hint="eastAsia"/>
          <w:kern w:val="0"/>
        </w:rPr>
        <w:t>，</w:t>
      </w:r>
      <w:r w:rsidR="00E2692E" w:rsidRPr="00C01FD4">
        <w:rPr>
          <w:rFonts w:ascii="細明體" w:eastAsia="細明體" w:hAnsi="細明體" w:hint="eastAsia"/>
          <w:kern w:val="0"/>
        </w:rPr>
        <w:t>《芬蘭驚豔》</w:t>
      </w:r>
      <w:r w:rsidR="00DB65AE" w:rsidRPr="00C01FD4">
        <w:rPr>
          <w:rFonts w:ascii="細明體" w:eastAsia="細明體" w:hAnsi="細明體" w:hint="eastAsia"/>
          <w:kern w:val="0"/>
        </w:rPr>
        <w:t>，遠流出版社。</w:t>
      </w:r>
    </w:p>
    <w:p w:rsidR="00C67DC4" w:rsidRPr="003266E7" w:rsidRDefault="00C67DC4" w:rsidP="00744A4E">
      <w:pPr>
        <w:autoSpaceDE w:val="0"/>
        <w:autoSpaceDN w:val="0"/>
        <w:adjustRightInd w:val="0"/>
        <w:spacing w:line="560" w:lineRule="exact"/>
        <w:ind w:left="425" w:hangingChars="177" w:hanging="425"/>
        <w:rPr>
          <w:rFonts w:ascii="細明體" w:eastAsia="細明體" w:hAnsi="細明體"/>
          <w:kern w:val="0"/>
        </w:rPr>
      </w:pPr>
      <w:r w:rsidRPr="003266E7">
        <w:rPr>
          <w:rFonts w:ascii="細明體" w:eastAsia="細明體" w:hAnsi="細明體" w:hint="eastAsia"/>
          <w:kern w:val="0"/>
        </w:rPr>
        <w:t>(三)</w:t>
      </w:r>
      <w:r w:rsidRPr="003266E7">
        <w:rPr>
          <w:rFonts w:ascii="細明體" w:eastAsia="細明體" w:hAnsi="細明體"/>
          <w:kern w:val="0"/>
        </w:rPr>
        <w:t xml:space="preserve">Simola, H. </w:t>
      </w:r>
      <w:r w:rsidRPr="003266E7">
        <w:rPr>
          <w:rFonts w:ascii="細明體" w:eastAsia="細明體" w:hAnsi="細明體" w:hint="eastAsia"/>
          <w:kern w:val="0"/>
        </w:rPr>
        <w:t xml:space="preserve">, </w:t>
      </w:r>
      <w:r w:rsidRPr="003266E7">
        <w:rPr>
          <w:rFonts w:ascii="細明體" w:eastAsia="細明體" w:hAnsi="細明體"/>
          <w:kern w:val="0"/>
        </w:rPr>
        <w:t>The Finnish miracle of PISA: Historical and sociological remarks on teaching and teacher education. Comparative Education, 2005</w:t>
      </w:r>
    </w:p>
    <w:p w:rsidR="00C67DC4" w:rsidRPr="003266E7" w:rsidRDefault="00C67DC4" w:rsidP="00744A4E">
      <w:pPr>
        <w:autoSpaceDE w:val="0"/>
        <w:autoSpaceDN w:val="0"/>
        <w:adjustRightInd w:val="0"/>
        <w:spacing w:line="560" w:lineRule="exact"/>
        <w:ind w:left="425" w:hangingChars="177" w:hanging="425"/>
        <w:rPr>
          <w:rFonts w:ascii="細明體" w:eastAsia="細明體" w:hAnsi="細明體"/>
          <w:kern w:val="0"/>
        </w:rPr>
      </w:pPr>
      <w:r w:rsidRPr="003266E7">
        <w:rPr>
          <w:rFonts w:ascii="細明體" w:eastAsia="細明體" w:hAnsi="細明體" w:hint="eastAsia"/>
          <w:kern w:val="0"/>
        </w:rPr>
        <w:t>(四)</w:t>
      </w:r>
      <w:r w:rsidRPr="003266E7">
        <w:rPr>
          <w:rFonts w:ascii="細明體" w:eastAsia="細明體" w:hAnsi="細明體" w:cs="DFLiShu-Md-HK-BF" w:hint="eastAsia"/>
          <w:kern w:val="0"/>
        </w:rPr>
        <w:t xml:space="preserve">陳小雅, </w:t>
      </w:r>
      <w:r w:rsidRPr="003266E7">
        <w:rPr>
          <w:rFonts w:ascii="細明體" w:eastAsia="細明體" w:hAnsi="細明體" w:cs="DFMing-UB-HK-BF" w:hint="eastAsia"/>
          <w:kern w:val="0"/>
        </w:rPr>
        <w:t>芬蘭高等職業教育的發展及其啟示，</w:t>
      </w:r>
      <w:r w:rsidRPr="003266E7">
        <w:rPr>
          <w:rFonts w:ascii="細明體" w:eastAsia="細明體" w:hAnsi="細明體" w:cs="DFKai-XB-HK-BF" w:hint="eastAsia"/>
          <w:kern w:val="0"/>
        </w:rPr>
        <w:t>新北市教育　中華民國</w:t>
      </w:r>
      <w:r w:rsidRPr="003266E7">
        <w:rPr>
          <w:rFonts w:ascii="細明體" w:eastAsia="細明體" w:hAnsi="細明體" w:cs="DFKai-XB-HK-BF"/>
          <w:kern w:val="0"/>
        </w:rPr>
        <w:t>101</w:t>
      </w:r>
      <w:r w:rsidRPr="003266E7">
        <w:rPr>
          <w:rFonts w:ascii="細明體" w:eastAsia="細明體" w:hAnsi="細明體" w:cs="DFKai-XB-HK-BF" w:hint="eastAsia"/>
          <w:kern w:val="0"/>
        </w:rPr>
        <w:t>年</w:t>
      </w:r>
      <w:r w:rsidRPr="003266E7">
        <w:rPr>
          <w:rFonts w:ascii="細明體" w:eastAsia="細明體" w:hAnsi="細明體" w:cs="DFKai-XB-HK-BF"/>
          <w:kern w:val="0"/>
        </w:rPr>
        <w:t>10</w:t>
      </w:r>
      <w:r w:rsidRPr="003266E7">
        <w:rPr>
          <w:rFonts w:ascii="細明體" w:eastAsia="細明體" w:hAnsi="細明體" w:cs="DFKai-XB-HK-BF" w:hint="eastAsia"/>
          <w:kern w:val="0"/>
        </w:rPr>
        <w:t>月</w:t>
      </w:r>
      <w:r w:rsidRPr="003266E7">
        <w:rPr>
          <w:rFonts w:ascii="細明體" w:eastAsia="細明體" w:hAnsi="細明體" w:cs="DFKai-XB-HK-BF"/>
          <w:kern w:val="0"/>
        </w:rPr>
        <w:t>/</w:t>
      </w:r>
      <w:r w:rsidRPr="003266E7">
        <w:rPr>
          <w:rFonts w:ascii="細明體" w:eastAsia="細明體" w:hAnsi="細明體" w:cs="DFKai-XB-HK-BF" w:hint="eastAsia"/>
          <w:kern w:val="0"/>
        </w:rPr>
        <w:t>第四期</w:t>
      </w:r>
    </w:p>
    <w:p w:rsidR="00C67DC4" w:rsidRPr="003266E7" w:rsidRDefault="00C67DC4" w:rsidP="00744A4E">
      <w:pPr>
        <w:autoSpaceDE w:val="0"/>
        <w:autoSpaceDN w:val="0"/>
        <w:adjustRightInd w:val="0"/>
        <w:snapToGrid w:val="0"/>
        <w:spacing w:line="560" w:lineRule="exact"/>
        <w:ind w:left="425" w:hangingChars="177" w:hanging="425"/>
        <w:rPr>
          <w:rFonts w:ascii="細明體" w:eastAsia="細明體" w:hAnsi="細明體" w:cs="DFLiShu-Md-HK-BF"/>
          <w:kern w:val="0"/>
        </w:rPr>
      </w:pPr>
      <w:r w:rsidRPr="003266E7">
        <w:rPr>
          <w:rFonts w:ascii="細明體" w:eastAsia="細明體" w:hAnsi="細明體" w:cs="DFLiShu-Md-HK-BF" w:hint="eastAsia"/>
          <w:kern w:val="0"/>
        </w:rPr>
        <w:t>(五)陳之華(2008)，沒有資優班-珍視每個孩子的芬蘭教育，木馬文化事業股份有限公司</w:t>
      </w:r>
    </w:p>
    <w:p w:rsidR="00C67DC4" w:rsidRPr="003266E7" w:rsidRDefault="00C67DC4" w:rsidP="00744A4E">
      <w:pPr>
        <w:autoSpaceDE w:val="0"/>
        <w:autoSpaceDN w:val="0"/>
        <w:adjustRightInd w:val="0"/>
        <w:snapToGrid w:val="0"/>
        <w:spacing w:line="560" w:lineRule="exact"/>
        <w:rPr>
          <w:rFonts w:ascii="細明體" w:eastAsia="細明體" w:hAnsi="細明體" w:cs="DFLiShu-Md-HK-BF"/>
          <w:kern w:val="0"/>
        </w:rPr>
      </w:pPr>
      <w:r w:rsidRPr="003266E7">
        <w:rPr>
          <w:rFonts w:ascii="細明體" w:eastAsia="細明體" w:hAnsi="細明體" w:cs="DFLiShu-Md-HK-BF" w:hint="eastAsia"/>
          <w:kern w:val="0"/>
        </w:rPr>
        <w:t>(六)帕斯‧薩爾柏格，林曉欽譯(2013)，芬蘭教育這樣改，商周出版</w:t>
      </w:r>
    </w:p>
    <w:p w:rsidR="00C67DC4" w:rsidRPr="003266E7" w:rsidRDefault="00C67DC4" w:rsidP="00744A4E">
      <w:pPr>
        <w:autoSpaceDE w:val="0"/>
        <w:autoSpaceDN w:val="0"/>
        <w:adjustRightInd w:val="0"/>
        <w:snapToGrid w:val="0"/>
        <w:spacing w:line="560" w:lineRule="exact"/>
        <w:rPr>
          <w:rFonts w:ascii="細明體" w:eastAsia="細明體" w:hAnsi="細明體" w:cs="DFLiShu-Md-HK-BF"/>
          <w:kern w:val="0"/>
        </w:rPr>
      </w:pPr>
      <w:r w:rsidRPr="003266E7">
        <w:rPr>
          <w:rFonts w:ascii="細明體" w:eastAsia="細明體" w:hAnsi="細明體" w:cs="DFLiShu-Md-HK-BF" w:hint="eastAsia"/>
          <w:kern w:val="0"/>
        </w:rPr>
        <w:t>(七)陳信宜、黃靜君，芬蘭教育成功的關鍵－體驗學習，雲林國教第55期</w:t>
      </w:r>
      <w:r w:rsidRPr="003266E7">
        <w:rPr>
          <w:rFonts w:ascii="細明體" w:eastAsia="細明體" w:hAnsi="細明體" w:cs="TT491A9C96tCID-WinCharSetFFFF-H" w:hint="eastAsia"/>
          <w:kern w:val="0"/>
        </w:rPr>
        <w:tab/>
      </w:r>
    </w:p>
    <w:p w:rsidR="00C67DC4" w:rsidRPr="003266E7" w:rsidRDefault="00C67DC4" w:rsidP="00744A4E">
      <w:pPr>
        <w:autoSpaceDE w:val="0"/>
        <w:autoSpaceDN w:val="0"/>
        <w:adjustRightInd w:val="0"/>
        <w:spacing w:line="560" w:lineRule="exact"/>
        <w:rPr>
          <w:rFonts w:ascii="細明體" w:eastAsia="細明體" w:hAnsi="細明體"/>
        </w:rPr>
      </w:pPr>
      <w:r w:rsidRPr="003266E7">
        <w:rPr>
          <w:rFonts w:ascii="細明體" w:eastAsia="細明體" w:hAnsi="細明體" w:hint="eastAsia"/>
        </w:rPr>
        <w:t>(八)蕭富元（2008），芬蘭教育，世界第一的秘密，台北：天下雜誌。</w:t>
      </w:r>
    </w:p>
    <w:p w:rsidR="006D1115" w:rsidRPr="003266E7" w:rsidRDefault="00C01FD4" w:rsidP="00744A4E">
      <w:pPr>
        <w:pStyle w:val="Web"/>
        <w:spacing w:before="0" w:beforeAutospacing="0" w:after="0" w:afterAutospacing="0" w:line="560" w:lineRule="exact"/>
        <w:ind w:left="425" w:hangingChars="185" w:hanging="425"/>
        <w:rPr>
          <w:rFonts w:ascii="細明體" w:eastAsia="細明體" w:hAnsi="細明體" w:cs="Arial"/>
          <w:sz w:val="24"/>
          <w:szCs w:val="24"/>
        </w:rPr>
      </w:pPr>
      <w:r w:rsidRPr="003266E7">
        <w:rPr>
          <w:rFonts w:ascii="細明體" w:eastAsia="細明體" w:hAnsi="細明體" w:hint="eastAsia"/>
        </w:rPr>
        <w:t>(</w:t>
      </w:r>
      <w:r>
        <w:rPr>
          <w:rFonts w:ascii="細明體" w:eastAsia="細明體" w:hAnsi="細明體" w:hint="eastAsia"/>
        </w:rPr>
        <w:t>九</w:t>
      </w:r>
      <w:r w:rsidRPr="003266E7">
        <w:rPr>
          <w:rFonts w:ascii="細明體" w:eastAsia="細明體" w:hAnsi="細明體" w:hint="eastAsia"/>
        </w:rPr>
        <w:t>)</w:t>
      </w:r>
      <w:r w:rsidR="006D1115" w:rsidRPr="003266E7">
        <w:rPr>
          <w:rFonts w:ascii="細明體" w:eastAsia="細明體" w:hAnsi="細明體" w:cs="Arial" w:hint="eastAsia"/>
          <w:sz w:val="24"/>
          <w:szCs w:val="24"/>
        </w:rPr>
        <w:t>王錦雀，「芬蘭全球成長競爭力第一的秘密」，</w:t>
      </w:r>
      <w:r w:rsidR="006D1115" w:rsidRPr="003266E7">
        <w:rPr>
          <w:rFonts w:ascii="細明體" w:eastAsia="細明體" w:hAnsi="細明體" w:cs="Arial"/>
          <w:sz w:val="24"/>
          <w:szCs w:val="24"/>
        </w:rPr>
        <w:t xml:space="preserve">T&amp;D </w:t>
      </w:r>
      <w:r w:rsidR="006D1115" w:rsidRPr="003266E7">
        <w:rPr>
          <w:rFonts w:ascii="細明體" w:eastAsia="細明體" w:hAnsi="細明體" w:cs="Arial" w:hint="eastAsia"/>
          <w:sz w:val="24"/>
          <w:szCs w:val="24"/>
        </w:rPr>
        <w:t>飛訊第</w:t>
      </w:r>
      <w:r w:rsidR="006D1115" w:rsidRPr="003266E7">
        <w:rPr>
          <w:rFonts w:ascii="細明體" w:eastAsia="細明體" w:hAnsi="細明體" w:cs="Arial"/>
          <w:sz w:val="24"/>
          <w:szCs w:val="24"/>
        </w:rPr>
        <w:t xml:space="preserve">105 </w:t>
      </w:r>
      <w:r w:rsidR="006D1115" w:rsidRPr="003266E7">
        <w:rPr>
          <w:rFonts w:ascii="細明體" w:eastAsia="細明體" w:hAnsi="細明體" w:cs="Arial" w:hint="eastAsia"/>
          <w:sz w:val="24"/>
          <w:szCs w:val="24"/>
        </w:rPr>
        <w:t>期學習分享（2010.</w:t>
      </w:r>
      <w:r w:rsidR="006D1115" w:rsidRPr="003266E7">
        <w:rPr>
          <w:rFonts w:ascii="細明體" w:eastAsia="細明體" w:hAnsi="細明體" w:cs="Arial"/>
          <w:sz w:val="24"/>
          <w:szCs w:val="24"/>
        </w:rPr>
        <w:t>10</w:t>
      </w:r>
      <w:r w:rsidR="006D1115" w:rsidRPr="003266E7">
        <w:rPr>
          <w:rFonts w:ascii="細明體" w:eastAsia="細明體" w:hAnsi="細明體" w:cs="Arial" w:hint="eastAsia"/>
          <w:sz w:val="24"/>
          <w:szCs w:val="24"/>
        </w:rPr>
        <w:t>.</w:t>
      </w:r>
      <w:r w:rsidR="006D1115" w:rsidRPr="003266E7">
        <w:rPr>
          <w:rFonts w:ascii="細明體" w:eastAsia="細明體" w:hAnsi="細明體" w:cs="Arial"/>
          <w:sz w:val="24"/>
          <w:szCs w:val="24"/>
        </w:rPr>
        <w:t>16</w:t>
      </w:r>
      <w:r w:rsidR="006D1115" w:rsidRPr="003266E7">
        <w:rPr>
          <w:rFonts w:ascii="細明體" w:eastAsia="細明體" w:hAnsi="細明體" w:cs="Arial" w:hint="eastAsia"/>
          <w:sz w:val="24"/>
          <w:szCs w:val="24"/>
        </w:rPr>
        <w:t>）</w:t>
      </w:r>
    </w:p>
    <w:p w:rsidR="006D1115" w:rsidRPr="003266E7" w:rsidRDefault="00C01FD4" w:rsidP="00744A4E">
      <w:pPr>
        <w:widowControl/>
        <w:shd w:val="clear" w:color="auto" w:fill="FFFFFF"/>
        <w:spacing w:line="560" w:lineRule="exact"/>
        <w:ind w:left="444" w:hangingChars="185" w:hanging="444"/>
        <w:rPr>
          <w:rFonts w:ascii="細明體" w:eastAsia="細明體" w:hAnsi="細明體" w:cs="DFKaiShu-SB-Estd-BF"/>
        </w:rPr>
      </w:pPr>
      <w:r w:rsidRPr="003266E7">
        <w:rPr>
          <w:rFonts w:ascii="細明體" w:eastAsia="細明體" w:hAnsi="細明體" w:hint="eastAsia"/>
          <w:kern w:val="0"/>
        </w:rPr>
        <w:t>(</w:t>
      </w:r>
      <w:r>
        <w:rPr>
          <w:rFonts w:ascii="細明體" w:eastAsia="細明體" w:hAnsi="細明體" w:hint="eastAsia"/>
          <w:kern w:val="0"/>
        </w:rPr>
        <w:t>十</w:t>
      </w:r>
      <w:r w:rsidRPr="003266E7">
        <w:rPr>
          <w:rFonts w:ascii="細明體" w:eastAsia="細明體" w:hAnsi="細明體" w:hint="eastAsia"/>
          <w:kern w:val="0"/>
        </w:rPr>
        <w:t>)</w:t>
      </w:r>
      <w:r w:rsidR="006D1115" w:rsidRPr="003266E7">
        <w:rPr>
          <w:rFonts w:ascii="細明體" w:eastAsia="細明體" w:hAnsi="細明體" w:cs="DFKaiShu-SB-Estd-BF" w:hint="eastAsia"/>
        </w:rPr>
        <w:t>邱錦田，「科技計畫之成效評估」，芬蘭科技創新策略中心 （SHOK）科技政策研究與資訊中心（</w:t>
      </w:r>
      <w:r w:rsidR="006D1115" w:rsidRPr="003266E7">
        <w:rPr>
          <w:rFonts w:ascii="細明體" w:eastAsia="細明體" w:hAnsi="細明體" w:cs="新細明體"/>
          <w:spacing w:val="14"/>
          <w:kern w:val="0"/>
        </w:rPr>
        <w:t>2014</w:t>
      </w:r>
      <w:r w:rsidR="006D1115" w:rsidRPr="003266E7">
        <w:rPr>
          <w:rFonts w:ascii="細明體" w:eastAsia="細明體" w:hAnsi="細明體" w:cs="新細明體" w:hint="eastAsia"/>
          <w:spacing w:val="14"/>
          <w:kern w:val="0"/>
        </w:rPr>
        <w:t>.</w:t>
      </w:r>
      <w:r w:rsidR="006D1115" w:rsidRPr="003266E7">
        <w:rPr>
          <w:rFonts w:ascii="細明體" w:eastAsia="細明體" w:hAnsi="細明體" w:cs="新細明體"/>
          <w:spacing w:val="14"/>
          <w:kern w:val="0"/>
        </w:rPr>
        <w:t>11</w:t>
      </w:r>
      <w:r w:rsidR="006D1115" w:rsidRPr="003266E7">
        <w:rPr>
          <w:rFonts w:ascii="細明體" w:eastAsia="細明體" w:hAnsi="細明體" w:cs="新細明體" w:hint="eastAsia"/>
          <w:spacing w:val="14"/>
          <w:kern w:val="0"/>
        </w:rPr>
        <w:t>.</w:t>
      </w:r>
      <w:r w:rsidR="006D1115" w:rsidRPr="003266E7">
        <w:rPr>
          <w:rFonts w:ascii="細明體" w:eastAsia="細明體" w:hAnsi="細明體" w:cs="新細明體"/>
          <w:spacing w:val="14"/>
          <w:kern w:val="0"/>
        </w:rPr>
        <w:t>6</w:t>
      </w:r>
      <w:r w:rsidR="006D1115" w:rsidRPr="003266E7">
        <w:rPr>
          <w:rFonts w:ascii="細明體" w:eastAsia="細明體" w:hAnsi="細明體" w:cs="新細明體" w:hint="eastAsia"/>
          <w:spacing w:val="14"/>
          <w:kern w:val="0"/>
        </w:rPr>
        <w:t>）</w:t>
      </w:r>
      <w:r w:rsidR="006D1115" w:rsidRPr="003266E7">
        <w:rPr>
          <w:rFonts w:ascii="細明體" w:eastAsia="細明體" w:hAnsi="細明體" w:cs="新細明體"/>
          <w:spacing w:val="14"/>
          <w:kern w:val="0"/>
        </w:rPr>
        <w:t> </w:t>
      </w:r>
    </w:p>
    <w:p w:rsidR="006D1115" w:rsidRPr="003266E7" w:rsidRDefault="00C01FD4" w:rsidP="00744A4E">
      <w:pPr>
        <w:widowControl/>
        <w:shd w:val="clear" w:color="auto" w:fill="FFFFFF"/>
        <w:spacing w:line="560" w:lineRule="exact"/>
        <w:ind w:left="444" w:hangingChars="185" w:hanging="444"/>
        <w:rPr>
          <w:rFonts w:ascii="細明體" w:eastAsia="細明體" w:hAnsi="細明體" w:cs="DFKaiShu-SB-Estd-BF"/>
        </w:rPr>
      </w:pPr>
      <w:r w:rsidRPr="003266E7">
        <w:rPr>
          <w:rFonts w:ascii="細明體" w:eastAsia="細明體" w:hAnsi="細明體" w:hint="eastAsia"/>
          <w:kern w:val="0"/>
        </w:rPr>
        <w:t>(</w:t>
      </w:r>
      <w:r>
        <w:rPr>
          <w:rFonts w:ascii="細明體" w:eastAsia="細明體" w:hAnsi="細明體" w:hint="eastAsia"/>
          <w:kern w:val="0"/>
        </w:rPr>
        <w:t>十一</w:t>
      </w:r>
      <w:r w:rsidRPr="003266E7">
        <w:rPr>
          <w:rFonts w:ascii="細明體" w:eastAsia="細明體" w:hAnsi="細明體" w:hint="eastAsia"/>
          <w:kern w:val="0"/>
        </w:rPr>
        <w:t>)</w:t>
      </w:r>
      <w:r w:rsidR="006D1115" w:rsidRPr="003266E7">
        <w:rPr>
          <w:rFonts w:ascii="細明體" w:eastAsia="細明體" w:hAnsi="細明體" w:cs="DFKaiShu-SB-Estd-BF" w:hint="eastAsia"/>
        </w:rPr>
        <w:t>邱錦田，「推動由上而下模式科技計畫的機制－芬蘭案例」，管理、商業與資訊國際學術研討會於新竹（2013.6.13）</w:t>
      </w:r>
    </w:p>
    <w:p w:rsidR="006D1115" w:rsidRPr="003266E7" w:rsidRDefault="00C01FD4" w:rsidP="00744A4E">
      <w:pPr>
        <w:pStyle w:val="Default"/>
        <w:spacing w:line="560" w:lineRule="exact"/>
        <w:ind w:left="444" w:hangingChars="185" w:hanging="444"/>
        <w:rPr>
          <w:rFonts w:ascii="細明體" w:eastAsia="細明體" w:hAnsi="細明體"/>
        </w:rPr>
      </w:pPr>
      <w:r w:rsidRPr="003266E7">
        <w:rPr>
          <w:rFonts w:ascii="細明體" w:eastAsia="細明體" w:hAnsi="細明體" w:hint="eastAsia"/>
        </w:rPr>
        <w:t>(</w:t>
      </w:r>
      <w:r>
        <w:rPr>
          <w:rFonts w:ascii="細明體" w:eastAsia="細明體" w:hAnsi="細明體" w:hint="eastAsia"/>
        </w:rPr>
        <w:t>十二</w:t>
      </w:r>
      <w:r w:rsidRPr="003266E7">
        <w:rPr>
          <w:rFonts w:ascii="細明體" w:eastAsia="細明體" w:hAnsi="細明體" w:hint="eastAsia"/>
        </w:rPr>
        <w:t>)</w:t>
      </w:r>
      <w:r w:rsidR="006D1115" w:rsidRPr="003266E7">
        <w:rPr>
          <w:rFonts w:ascii="細明體" w:eastAsia="細明體" w:hAnsi="細明體" w:hint="eastAsia"/>
        </w:rPr>
        <w:t>「芬蘭產業合作商機研討會成果報告」，中華民國國際經濟合作協會（</w:t>
      </w:r>
      <w:r w:rsidR="006D1115" w:rsidRPr="003266E7">
        <w:rPr>
          <w:rFonts w:ascii="細明體" w:eastAsia="細明體" w:hAnsi="細明體"/>
        </w:rPr>
        <w:t>103</w:t>
      </w:r>
      <w:r w:rsidR="006D1115" w:rsidRPr="003266E7">
        <w:rPr>
          <w:rFonts w:ascii="細明體" w:eastAsia="細明體" w:hAnsi="細明體" w:hint="eastAsia"/>
        </w:rPr>
        <w:t>.</w:t>
      </w:r>
      <w:r w:rsidR="006D1115" w:rsidRPr="003266E7">
        <w:rPr>
          <w:rFonts w:ascii="細明體" w:eastAsia="細明體" w:hAnsi="細明體"/>
        </w:rPr>
        <w:t>3</w:t>
      </w:r>
      <w:r w:rsidR="006D1115" w:rsidRPr="003266E7">
        <w:rPr>
          <w:rFonts w:ascii="細明體" w:eastAsia="細明體" w:hAnsi="細明體" w:hint="eastAsia"/>
        </w:rPr>
        <w:t>.</w:t>
      </w:r>
      <w:r w:rsidR="006D1115" w:rsidRPr="003266E7">
        <w:rPr>
          <w:rFonts w:ascii="細明體" w:eastAsia="細明體" w:hAnsi="細明體"/>
        </w:rPr>
        <w:t>25</w:t>
      </w:r>
      <w:r w:rsidR="006D1115" w:rsidRPr="003266E7">
        <w:rPr>
          <w:rFonts w:ascii="細明體" w:eastAsia="細明體" w:hAnsi="細明體" w:hint="eastAsia"/>
        </w:rPr>
        <w:t>）</w:t>
      </w:r>
    </w:p>
    <w:p w:rsidR="00744A4E" w:rsidRDefault="00744A4E" w:rsidP="00744A4E">
      <w:pPr>
        <w:spacing w:line="560" w:lineRule="exact"/>
        <w:rPr>
          <w:rFonts w:ascii="細明體" w:eastAsia="細明體" w:hAnsi="細明體"/>
          <w:b/>
          <w:sz w:val="28"/>
          <w:szCs w:val="28"/>
        </w:rPr>
      </w:pPr>
    </w:p>
    <w:p w:rsidR="00744A4E" w:rsidRDefault="00744A4E" w:rsidP="00744A4E">
      <w:pPr>
        <w:spacing w:line="560" w:lineRule="exact"/>
        <w:rPr>
          <w:rFonts w:ascii="細明體" w:eastAsia="細明體" w:hAnsi="細明體"/>
          <w:b/>
          <w:sz w:val="28"/>
          <w:szCs w:val="28"/>
        </w:rPr>
      </w:pPr>
    </w:p>
    <w:p w:rsidR="00CE4D08" w:rsidRPr="00C01FD4" w:rsidRDefault="00101584" w:rsidP="00C01FD4">
      <w:pPr>
        <w:spacing w:line="500" w:lineRule="exact"/>
        <w:rPr>
          <w:rFonts w:ascii="細明體" w:eastAsia="細明體" w:hAnsi="細明體"/>
          <w:b/>
          <w:sz w:val="28"/>
          <w:szCs w:val="28"/>
        </w:rPr>
      </w:pPr>
      <w:r w:rsidRPr="00C01FD4">
        <w:rPr>
          <w:rFonts w:ascii="細明體" w:eastAsia="細明體" w:hAnsi="細明體"/>
          <w:b/>
          <w:sz w:val="28"/>
          <w:szCs w:val="28"/>
        </w:rPr>
        <w:lastRenderedPageBreak/>
        <w:t>二、網站</w:t>
      </w:r>
    </w:p>
    <w:p w:rsidR="00101584" w:rsidRPr="003266E7" w:rsidRDefault="00C01FD4" w:rsidP="00C01FD4">
      <w:pPr>
        <w:spacing w:line="500" w:lineRule="exact"/>
        <w:ind w:left="566" w:hangingChars="236" w:hanging="566"/>
        <w:jc w:val="both"/>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kern w:val="0"/>
        </w:rPr>
        <w:t>一</w:t>
      </w:r>
      <w:r w:rsidRPr="003266E7">
        <w:rPr>
          <w:rFonts w:ascii="細明體" w:eastAsia="細明體" w:hAnsi="細明體" w:hint="eastAsia"/>
          <w:kern w:val="0"/>
        </w:rPr>
        <w:t>)</w:t>
      </w:r>
      <w:r w:rsidR="007C1B55" w:rsidRPr="003266E7">
        <w:rPr>
          <w:rFonts w:ascii="細明體" w:eastAsia="細明體" w:hAnsi="細明體" w:hint="eastAsia"/>
        </w:rPr>
        <w:t>芬</w:t>
      </w:r>
      <w:r w:rsidR="007C2465" w:rsidRPr="003266E7">
        <w:rPr>
          <w:rFonts w:ascii="細明體" w:eastAsia="細明體" w:hAnsi="細明體" w:hint="eastAsia"/>
        </w:rPr>
        <w:t>蘭省區政府</w:t>
      </w:r>
      <w:r w:rsidR="00101584" w:rsidRPr="003266E7">
        <w:rPr>
          <w:rFonts w:ascii="細明體" w:eastAsia="細明體" w:hAnsi="細明體"/>
        </w:rPr>
        <w:t>網站，http://www.</w:t>
      </w:r>
      <w:r w:rsidR="007C2465" w:rsidRPr="003266E7">
        <w:rPr>
          <w:rFonts w:ascii="細明體" w:eastAsia="細明體" w:hAnsi="細明體"/>
        </w:rPr>
        <w:t>avi.fi</w:t>
      </w:r>
    </w:p>
    <w:p w:rsidR="00101584" w:rsidRPr="003266E7" w:rsidRDefault="00C01FD4" w:rsidP="00C01FD4">
      <w:pPr>
        <w:spacing w:line="500" w:lineRule="exact"/>
        <w:ind w:left="566" w:hangingChars="236" w:hanging="566"/>
        <w:jc w:val="both"/>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二</w:t>
      </w:r>
      <w:r w:rsidRPr="003266E7">
        <w:rPr>
          <w:rFonts w:ascii="細明體" w:eastAsia="細明體" w:hAnsi="細明體" w:hint="eastAsia"/>
          <w:kern w:val="0"/>
        </w:rPr>
        <w:t>)</w:t>
      </w:r>
      <w:r w:rsidR="00E459D4" w:rsidRPr="003266E7">
        <w:rPr>
          <w:rFonts w:ascii="細明體" w:eastAsia="細明體" w:hAnsi="細明體" w:hint="eastAsia"/>
        </w:rPr>
        <w:t>西南芬蘭省</w:t>
      </w:r>
      <w:r w:rsidR="00101584" w:rsidRPr="003266E7">
        <w:rPr>
          <w:rFonts w:ascii="細明體" w:eastAsia="細明體" w:hAnsi="細明體"/>
        </w:rPr>
        <w:t>網站，http://www.</w:t>
      </w:r>
      <w:r w:rsidR="00514751" w:rsidRPr="003266E7">
        <w:rPr>
          <w:rFonts w:ascii="細明體" w:eastAsia="細明體" w:hAnsi="細明體"/>
        </w:rPr>
        <w:t>varsinais</w:t>
      </w:r>
      <w:r w:rsidR="008B36E1" w:rsidRPr="003266E7">
        <w:rPr>
          <w:rFonts w:ascii="細明體" w:eastAsia="細明體" w:hAnsi="細明體"/>
        </w:rPr>
        <w:t>_</w:t>
      </w:r>
      <w:r w:rsidR="00514751" w:rsidRPr="003266E7">
        <w:rPr>
          <w:rFonts w:ascii="細明體" w:eastAsia="細明體" w:hAnsi="細明體"/>
        </w:rPr>
        <w:t>suomi</w:t>
      </w:r>
      <w:r w:rsidR="00101584" w:rsidRPr="003266E7">
        <w:rPr>
          <w:rFonts w:ascii="細明體" w:eastAsia="細明體" w:hAnsi="細明體"/>
        </w:rPr>
        <w:t>.</w:t>
      </w:r>
      <w:r w:rsidR="00514751" w:rsidRPr="003266E7">
        <w:rPr>
          <w:rFonts w:ascii="細明體" w:eastAsia="細明體" w:hAnsi="細明體"/>
        </w:rPr>
        <w:t>fi</w:t>
      </w:r>
      <w:r w:rsidR="00101584" w:rsidRPr="003266E7">
        <w:rPr>
          <w:rFonts w:ascii="細明體" w:eastAsia="細明體" w:hAnsi="細明體"/>
        </w:rPr>
        <w:t xml:space="preserve"> </w:t>
      </w:r>
    </w:p>
    <w:p w:rsidR="00101584" w:rsidRPr="003266E7" w:rsidRDefault="00C01FD4" w:rsidP="00C01FD4">
      <w:pPr>
        <w:spacing w:line="500" w:lineRule="exact"/>
        <w:ind w:left="566" w:hangingChars="236" w:hanging="566"/>
        <w:jc w:val="both"/>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三</w:t>
      </w:r>
      <w:r w:rsidRPr="003266E7">
        <w:rPr>
          <w:rFonts w:ascii="細明體" w:eastAsia="細明體" w:hAnsi="細明體" w:hint="eastAsia"/>
          <w:kern w:val="0"/>
        </w:rPr>
        <w:t>)</w:t>
      </w:r>
      <w:r w:rsidR="00101584" w:rsidRPr="003266E7">
        <w:rPr>
          <w:rFonts w:ascii="細明體" w:eastAsia="細明體" w:hAnsi="細明體"/>
        </w:rPr>
        <w:t>歐盟網站，http://</w:t>
      </w:r>
      <w:r w:rsidR="00CB4727" w:rsidRPr="003266E7">
        <w:rPr>
          <w:rFonts w:ascii="細明體" w:eastAsia="細明體" w:hAnsi="細明體"/>
        </w:rPr>
        <w:t>www.</w:t>
      </w:r>
      <w:r w:rsidR="00101584" w:rsidRPr="003266E7">
        <w:rPr>
          <w:rFonts w:ascii="細明體" w:eastAsia="細明體" w:hAnsi="細明體"/>
        </w:rPr>
        <w:t xml:space="preserve">europa.eu/index_en.htm </w:t>
      </w:r>
    </w:p>
    <w:p w:rsidR="00101584" w:rsidRPr="003266E7" w:rsidRDefault="00C01FD4" w:rsidP="00C01FD4">
      <w:pPr>
        <w:spacing w:line="500" w:lineRule="exact"/>
        <w:ind w:left="566" w:hangingChars="236" w:hanging="566"/>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四</w:t>
      </w:r>
      <w:r w:rsidRPr="003266E7">
        <w:rPr>
          <w:rFonts w:ascii="細明體" w:eastAsia="細明體" w:hAnsi="細明體" w:hint="eastAsia"/>
          <w:kern w:val="0"/>
        </w:rPr>
        <w:t>)</w:t>
      </w:r>
      <w:r w:rsidR="00101584" w:rsidRPr="003266E7">
        <w:rPr>
          <w:rFonts w:ascii="細明體" w:eastAsia="細明體" w:hAnsi="細明體"/>
        </w:rPr>
        <w:t>歐洲議會網站，</w:t>
      </w:r>
      <w:hyperlink r:id="rId19" w:history="1">
        <w:r w:rsidR="00CE4D08" w:rsidRPr="003266E7">
          <w:rPr>
            <w:rStyle w:val="a5"/>
            <w:rFonts w:ascii="細明體" w:eastAsia="細明體" w:hAnsi="細明體" w:hint="eastAsia"/>
            <w:color w:val="auto"/>
            <w:u w:val="none"/>
          </w:rPr>
          <w:t>h</w:t>
        </w:r>
        <w:r w:rsidR="00CE4D08" w:rsidRPr="003266E7">
          <w:rPr>
            <w:rStyle w:val="a5"/>
            <w:rFonts w:ascii="細明體" w:eastAsia="細明體" w:hAnsi="細明體"/>
            <w:color w:val="auto"/>
            <w:u w:val="none"/>
          </w:rPr>
          <w:t>ttp://www.europarl.europa.eu</w:t>
        </w:r>
      </w:hyperlink>
    </w:p>
    <w:p w:rsidR="00C13DC6" w:rsidRPr="003266E7" w:rsidRDefault="00C01FD4" w:rsidP="00C01FD4">
      <w:pPr>
        <w:spacing w:line="500" w:lineRule="exact"/>
        <w:ind w:left="566" w:hangingChars="236" w:hanging="566"/>
        <w:jc w:val="both"/>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五</w:t>
      </w:r>
      <w:r w:rsidRPr="003266E7">
        <w:rPr>
          <w:rFonts w:ascii="細明體" w:eastAsia="細明體" w:hAnsi="細明體" w:hint="eastAsia"/>
          <w:kern w:val="0"/>
        </w:rPr>
        <w:t>)</w:t>
      </w:r>
      <w:r w:rsidR="00C13DC6" w:rsidRPr="003266E7">
        <w:rPr>
          <w:rFonts w:ascii="細明體" w:eastAsia="細明體" w:hAnsi="細明體" w:hint="eastAsia"/>
        </w:rPr>
        <w:t>芬蘭公共管理學院網站，</w:t>
      </w:r>
      <w:hyperlink r:id="rId20" w:history="1">
        <w:r w:rsidR="00C67DC4" w:rsidRPr="003266E7">
          <w:rPr>
            <w:rStyle w:val="a5"/>
            <w:rFonts w:ascii="細明體" w:eastAsia="細明體" w:hAnsi="細明體"/>
          </w:rPr>
          <w:t>http://www.</w:t>
        </w:r>
        <w:r w:rsidR="00C67DC4" w:rsidRPr="003266E7">
          <w:rPr>
            <w:rStyle w:val="a5"/>
            <w:rFonts w:ascii="細明體" w:eastAsia="細明體" w:hAnsi="細明體" w:hint="eastAsia"/>
          </w:rPr>
          <w:t>h</w:t>
        </w:r>
        <w:r w:rsidR="00C67DC4" w:rsidRPr="003266E7">
          <w:rPr>
            <w:rStyle w:val="a5"/>
            <w:rFonts w:ascii="細明體" w:eastAsia="細明體" w:hAnsi="細明體"/>
          </w:rPr>
          <w:t>a</w:t>
        </w:r>
        <w:r w:rsidR="00C67DC4" w:rsidRPr="003266E7">
          <w:rPr>
            <w:rStyle w:val="a5"/>
            <w:rFonts w:ascii="細明體" w:eastAsia="細明體" w:hAnsi="細明體" w:hint="eastAsia"/>
          </w:rPr>
          <w:t>us</w:t>
        </w:r>
        <w:r w:rsidR="00C67DC4" w:rsidRPr="003266E7">
          <w:rPr>
            <w:rStyle w:val="a5"/>
            <w:rFonts w:ascii="細明體" w:eastAsia="細明體" w:hAnsi="細明體"/>
          </w:rPr>
          <w:t>.fi</w:t>
        </w:r>
      </w:hyperlink>
    </w:p>
    <w:p w:rsidR="00C67DC4" w:rsidRPr="003266E7" w:rsidRDefault="00C67DC4" w:rsidP="00C01FD4">
      <w:pPr>
        <w:autoSpaceDE w:val="0"/>
        <w:autoSpaceDN w:val="0"/>
        <w:adjustRightInd w:val="0"/>
        <w:snapToGrid w:val="0"/>
        <w:spacing w:line="500" w:lineRule="exact"/>
        <w:ind w:left="566" w:hangingChars="236" w:hanging="566"/>
        <w:rPr>
          <w:rFonts w:ascii="細明體" w:eastAsia="細明體" w:hAnsi="細明體" w:cs="DFLiShu-Md-HK-BF"/>
          <w:kern w:val="0"/>
        </w:rPr>
      </w:pPr>
      <w:r w:rsidRPr="003266E7">
        <w:rPr>
          <w:rFonts w:ascii="細明體" w:eastAsia="細明體" w:hAnsi="細明體" w:hint="eastAsia"/>
        </w:rPr>
        <w:t>(六)</w:t>
      </w:r>
      <w:hyperlink r:id="rId21" w:history="1">
        <w:r w:rsidRPr="003266E7">
          <w:rPr>
            <w:rStyle w:val="a5"/>
            <w:rFonts w:ascii="細明體" w:eastAsia="細明體" w:hAnsi="細明體"/>
          </w:rPr>
          <w:t>http://pasisahlberg.com/address-at-2014-frankfurt-book-fair/</w:t>
        </w:r>
      </w:hyperlink>
      <w:r w:rsidRPr="003266E7">
        <w:rPr>
          <w:rFonts w:ascii="細明體" w:eastAsia="細明體" w:hAnsi="細明體" w:cs="DFLiShu-Md-HK-BF"/>
          <w:kern w:val="0"/>
        </w:rPr>
        <w:t xml:space="preserve"> 2014-10-07</w:t>
      </w:r>
      <w:r w:rsidRPr="003266E7">
        <w:rPr>
          <w:rFonts w:ascii="細明體" w:eastAsia="細明體" w:hAnsi="細明體" w:cs="DFLiShu-Md-HK-BF" w:hint="eastAsia"/>
          <w:kern w:val="0"/>
        </w:rPr>
        <w:t xml:space="preserve"> </w:t>
      </w:r>
      <w:r w:rsidRPr="003266E7">
        <w:rPr>
          <w:rFonts w:ascii="細明體" w:eastAsia="細明體" w:hAnsi="細明體" w:cs="DFLiShu-Md-HK-BF"/>
          <w:kern w:val="0"/>
        </w:rPr>
        <w:t>李明洋摘譯</w:t>
      </w:r>
    </w:p>
    <w:p w:rsidR="00C67DC4" w:rsidRPr="003266E7" w:rsidRDefault="00C67DC4" w:rsidP="00C01FD4">
      <w:pPr>
        <w:autoSpaceDE w:val="0"/>
        <w:autoSpaceDN w:val="0"/>
        <w:adjustRightInd w:val="0"/>
        <w:snapToGrid w:val="0"/>
        <w:spacing w:line="500" w:lineRule="exact"/>
        <w:ind w:left="566" w:hangingChars="236" w:hanging="566"/>
        <w:rPr>
          <w:rFonts w:ascii="細明體" w:eastAsia="細明體" w:hAnsi="細明體" w:cs="DFLiShu-Md-HK-BF"/>
          <w:kern w:val="0"/>
        </w:rPr>
      </w:pPr>
      <w:r w:rsidRPr="003266E7">
        <w:rPr>
          <w:rFonts w:ascii="細明體" w:eastAsia="細明體" w:hAnsi="細明體" w:hint="eastAsia"/>
        </w:rPr>
        <w:t>(七)</w:t>
      </w:r>
      <w:hyperlink r:id="rId22" w:history="1">
        <w:r w:rsidRPr="003266E7">
          <w:rPr>
            <w:rStyle w:val="a5"/>
            <w:rFonts w:ascii="細明體" w:eastAsia="細明體" w:hAnsi="細明體"/>
            <w:kern w:val="0"/>
          </w:rPr>
          <w:t>www.ced.ncnu.edu.tw/proposal</w:t>
        </w:r>
        <w:r w:rsidRPr="003266E7">
          <w:rPr>
            <w:rStyle w:val="a5"/>
            <w:rFonts w:ascii="細明體" w:eastAsia="細明體" w:hAnsi="細明體" w:cs="DFLiShu-Md-HK-BF"/>
            <w:kern w:val="0"/>
          </w:rPr>
          <w:t>/盧英娟.pd</w:t>
        </w:r>
        <w:r w:rsidRPr="003266E7">
          <w:rPr>
            <w:rStyle w:val="a5"/>
            <w:rFonts w:ascii="細明體" w:eastAsia="細明體" w:hAnsi="細明體" w:cs="DFLiShu-Md-HK-BF" w:hint="eastAsia"/>
            <w:kern w:val="0"/>
          </w:rPr>
          <w:t>f</w:t>
        </w:r>
      </w:hyperlink>
      <w:r w:rsidRPr="003266E7">
        <w:rPr>
          <w:rFonts w:ascii="細明體" w:eastAsia="細明體" w:hAnsi="細明體" w:cs="DFLiShu-Md-HK-BF" w:hint="eastAsia"/>
          <w:kern w:val="0"/>
        </w:rPr>
        <w:t xml:space="preserve"> 2015.9.</w:t>
      </w:r>
    </w:p>
    <w:p w:rsidR="00C67DC4" w:rsidRPr="003266E7" w:rsidRDefault="00C67DC4" w:rsidP="00C01FD4">
      <w:pPr>
        <w:autoSpaceDE w:val="0"/>
        <w:autoSpaceDN w:val="0"/>
        <w:adjustRightInd w:val="0"/>
        <w:snapToGrid w:val="0"/>
        <w:spacing w:line="500" w:lineRule="exact"/>
        <w:ind w:left="566" w:hangingChars="236" w:hanging="566"/>
        <w:rPr>
          <w:rFonts w:ascii="細明體" w:eastAsia="細明體" w:hAnsi="細明體"/>
        </w:rPr>
      </w:pPr>
      <w:r w:rsidRPr="003266E7">
        <w:rPr>
          <w:rFonts w:ascii="細明體" w:eastAsia="細明體" w:hAnsi="細明體" w:cs="DFLiShu-Md-HK-BF" w:hint="eastAsia"/>
          <w:kern w:val="0"/>
        </w:rPr>
        <w:t>(八)</w:t>
      </w:r>
      <w:r w:rsidRPr="003266E7">
        <w:rPr>
          <w:rFonts w:ascii="細明體" w:eastAsia="細明體" w:hAnsi="細明體" w:hint="eastAsia"/>
        </w:rPr>
        <w:t>QSTOP大學評比(</w:t>
      </w:r>
      <w:hyperlink r:id="rId23" w:history="1">
        <w:r w:rsidRPr="003266E7">
          <w:rPr>
            <w:rStyle w:val="a5"/>
            <w:rFonts w:ascii="細明體" w:eastAsia="細明體" w:hAnsi="細明體" w:hint="eastAsia"/>
          </w:rPr>
          <w:t>www.topuniversities.com</w:t>
        </w:r>
      </w:hyperlink>
      <w:r w:rsidRPr="003266E7">
        <w:rPr>
          <w:rFonts w:ascii="細明體" w:eastAsia="細明體" w:hAnsi="細明體" w:hint="eastAsia"/>
        </w:rPr>
        <w:t xml:space="preserve">) </w:t>
      </w:r>
      <w:r w:rsidRPr="003266E7">
        <w:rPr>
          <w:rFonts w:ascii="細明體" w:eastAsia="細明體" w:hAnsi="細明體" w:hint="eastAsia"/>
          <w:kern w:val="0"/>
        </w:rPr>
        <w:t>2015.10.26</w:t>
      </w:r>
    </w:p>
    <w:p w:rsidR="00DE4B87" w:rsidRPr="003266E7" w:rsidRDefault="00DE4B8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rPr>
        <w:t>(九)「Reformative Finland：Research and innovation policy review 015-2020」，</w:t>
      </w:r>
      <w:r w:rsidRPr="00744A4E">
        <w:rPr>
          <w:rFonts w:ascii="細明體" w:eastAsia="細明體" w:hAnsi="細明體" w:hint="eastAsia"/>
          <w:spacing w:val="-10"/>
        </w:rPr>
        <w:t>Research and Innovation Policy Council（2015），</w:t>
      </w:r>
      <w:r w:rsidRPr="00744A4E">
        <w:rPr>
          <w:rFonts w:ascii="細明體" w:eastAsia="細明體" w:hAnsi="細明體" w:cs="DFKaiShu-SB-Estd-BF"/>
          <w:spacing w:val="-10"/>
        </w:rPr>
        <w:t>引用</w:t>
      </w:r>
      <w:r w:rsidRPr="00744A4E">
        <w:rPr>
          <w:rFonts w:ascii="細明體" w:eastAsia="細明體" w:hAnsi="細明體" w:cs="DFKaiShu-SB-Estd-BF" w:hint="eastAsia"/>
          <w:spacing w:val="-10"/>
        </w:rPr>
        <w:t>網</w:t>
      </w:r>
      <w:r w:rsidRPr="00744A4E">
        <w:rPr>
          <w:rFonts w:ascii="細明體" w:eastAsia="細明體" w:hAnsi="細明體" w:cs="DFKaiShu-SB-Estd-BF"/>
          <w:spacing w:val="-10"/>
        </w:rPr>
        <w:t>址</w:t>
      </w:r>
      <w:r w:rsidRPr="00744A4E">
        <w:rPr>
          <w:rFonts w:ascii="細明體" w:eastAsia="細明體" w:hAnsi="細明體" w:cs="DFKaiShu-SB-Estd-BF" w:hint="eastAsia"/>
          <w:spacing w:val="-10"/>
        </w:rPr>
        <w:t>：</w:t>
      </w:r>
      <w:r w:rsidRPr="003266E7">
        <w:rPr>
          <w:rFonts w:ascii="細明體" w:eastAsia="細明體" w:hAnsi="細明體" w:hint="eastAsia"/>
        </w:rPr>
        <w:t>http://www.minedu.fi/OPM/Tiede/tutkimus-_ja_innovaationeuvosto/</w:t>
      </w:r>
      <w:r w:rsidRPr="003266E7">
        <w:rPr>
          <w:rFonts w:ascii="細明體" w:eastAsia="細明體" w:hAnsi="細明體" w:hint="eastAsia"/>
          <w:b/>
        </w:rPr>
        <w:t>?lang=e</w:t>
      </w:r>
      <w:r w:rsidRPr="003266E7">
        <w:rPr>
          <w:rFonts w:ascii="細明體" w:eastAsia="細明體" w:hAnsi="細明體" w:hint="eastAsia"/>
        </w:rPr>
        <w:t>n</w:t>
      </w:r>
    </w:p>
    <w:p w:rsidR="00DE4B87" w:rsidRPr="003266E7" w:rsidRDefault="00DE4B8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iCs/>
        </w:rPr>
        <w:t>(十)</w:t>
      </w:r>
      <w:r w:rsidRPr="003266E7">
        <w:rPr>
          <w:rFonts w:ascii="細明體" w:eastAsia="細明體" w:hAnsi="細明體" w:hint="eastAsia"/>
        </w:rPr>
        <w:t>「</w:t>
      </w:r>
      <w:r w:rsidRPr="003266E7">
        <w:rPr>
          <w:rFonts w:ascii="細明體" w:eastAsia="細明體" w:hAnsi="細明體"/>
          <w:iCs/>
        </w:rPr>
        <w:t>Innovation Policy</w:t>
      </w:r>
      <w:r w:rsidRPr="003266E7">
        <w:rPr>
          <w:rFonts w:ascii="細明體" w:eastAsia="細明體" w:hAnsi="細明體" w:hint="eastAsia"/>
          <w:iCs/>
        </w:rPr>
        <w:t>」，</w:t>
      </w:r>
      <w:r w:rsidRPr="003266E7">
        <w:rPr>
          <w:rFonts w:ascii="細明體" w:eastAsia="細明體" w:hAnsi="細明體"/>
        </w:rPr>
        <w:t>Ministry of Employment and the Economy</w:t>
      </w:r>
      <w:r w:rsidRPr="003266E7">
        <w:rPr>
          <w:rFonts w:ascii="細明體" w:eastAsia="細明體" w:hAnsi="細明體" w:hint="eastAsia"/>
        </w:rPr>
        <w:t xml:space="preserve"> </w:t>
      </w:r>
      <w:r w:rsidRPr="003266E7">
        <w:rPr>
          <w:rFonts w:ascii="細明體" w:eastAsia="細明體" w:hAnsi="細明體"/>
        </w:rPr>
        <w:t>（2014），</w:t>
      </w:r>
      <w:r w:rsidRPr="003266E7">
        <w:rPr>
          <w:rFonts w:ascii="細明體" w:eastAsia="細明體" w:hAnsi="細明體" w:cs="DFKaiShu-SB-Estd-BF"/>
        </w:rPr>
        <w:t>引用</w:t>
      </w:r>
      <w:r w:rsidRPr="003266E7">
        <w:rPr>
          <w:rFonts w:ascii="細明體" w:eastAsia="細明體" w:hAnsi="細明體" w:cs="DFKaiShu-SB-Estd-BF" w:hint="eastAsia"/>
        </w:rPr>
        <w:t>網</w:t>
      </w:r>
      <w:r w:rsidRPr="003266E7">
        <w:rPr>
          <w:rFonts w:ascii="細明體" w:eastAsia="細明體" w:hAnsi="細明體" w:cs="DFKaiShu-SB-Estd-BF"/>
        </w:rPr>
        <w:t>址</w:t>
      </w:r>
      <w:r w:rsidRPr="003266E7">
        <w:rPr>
          <w:rFonts w:ascii="細明體" w:eastAsia="細明體" w:hAnsi="細明體"/>
        </w:rPr>
        <w:t>： http://www.tem.fi/en/innovations/innovation_policy</w:t>
      </w:r>
    </w:p>
    <w:p w:rsidR="00DE4B87" w:rsidRPr="003266E7" w:rsidRDefault="00DE4B8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iCs/>
        </w:rPr>
        <w:t>(十一)「</w:t>
      </w:r>
      <w:r w:rsidRPr="003266E7">
        <w:rPr>
          <w:rFonts w:ascii="細明體" w:eastAsia="細明體" w:hAnsi="細明體"/>
          <w:iCs/>
        </w:rPr>
        <w:t>Research and Innovation Policy Guidelines for 2011-2015</w:t>
      </w:r>
      <w:r w:rsidRPr="003266E7">
        <w:rPr>
          <w:rFonts w:ascii="細明體" w:eastAsia="細明體" w:hAnsi="細明體" w:hint="eastAsia"/>
          <w:iCs/>
        </w:rPr>
        <w:t xml:space="preserve">」 </w:t>
      </w:r>
      <w:r w:rsidRPr="003266E7">
        <w:rPr>
          <w:rFonts w:ascii="細明體" w:eastAsia="細明體" w:hAnsi="細明體"/>
        </w:rPr>
        <w:t xml:space="preserve"> （2011）</w:t>
      </w:r>
      <w:r w:rsidRPr="003266E7">
        <w:rPr>
          <w:rFonts w:ascii="細明體" w:eastAsia="細明體" w:hAnsi="細明體" w:hint="eastAsia"/>
        </w:rPr>
        <w:t>，</w:t>
      </w:r>
      <w:r w:rsidRPr="003266E7">
        <w:rPr>
          <w:rFonts w:ascii="細明體" w:eastAsia="細明體" w:hAnsi="細明體" w:cs="DFKaiShu-SB-Estd-BF"/>
        </w:rPr>
        <w:t>引用</w:t>
      </w:r>
      <w:r w:rsidRPr="003266E7">
        <w:rPr>
          <w:rFonts w:ascii="細明體" w:eastAsia="細明體" w:hAnsi="細明體" w:cs="DFKaiShu-SB-Estd-BF" w:hint="eastAsia"/>
        </w:rPr>
        <w:t>網</w:t>
      </w:r>
      <w:r w:rsidRPr="003266E7">
        <w:rPr>
          <w:rFonts w:ascii="細明體" w:eastAsia="細明體" w:hAnsi="細明體" w:cs="DFKaiShu-SB-Estd-BF"/>
        </w:rPr>
        <w:t>址</w:t>
      </w:r>
      <w:r w:rsidRPr="003266E7">
        <w:rPr>
          <w:rFonts w:ascii="細明體" w:eastAsia="細明體" w:hAnsi="細明體"/>
        </w:rPr>
        <w:t>：http://www.tem.fi/files/30413/Research_and_Innovation_Policy_Guidelines_for_2011_2015.pdf [Accessed September 2014].</w:t>
      </w:r>
    </w:p>
    <w:p w:rsidR="00DE4B87" w:rsidRPr="003266E7" w:rsidRDefault="00DE4B8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iCs/>
        </w:rPr>
        <w:t>(十二)「</w:t>
      </w:r>
      <w:r w:rsidRPr="003266E7">
        <w:rPr>
          <w:rFonts w:ascii="細明體" w:eastAsia="細明體" w:hAnsi="細明體"/>
          <w:iCs/>
        </w:rPr>
        <w:t>The Finnish Funding Agency for Innovation</w:t>
      </w:r>
      <w:r w:rsidRPr="003266E7">
        <w:rPr>
          <w:rFonts w:ascii="細明體" w:eastAsia="細明體" w:hAnsi="細明體" w:hint="eastAsia"/>
          <w:iCs/>
        </w:rPr>
        <w:t>」</w:t>
      </w:r>
      <w:r w:rsidRPr="003266E7">
        <w:rPr>
          <w:rFonts w:ascii="細明體" w:eastAsia="細明體" w:hAnsi="細明體"/>
        </w:rPr>
        <w:t>（2014），</w:t>
      </w:r>
      <w:r w:rsidRPr="003266E7">
        <w:rPr>
          <w:rFonts w:ascii="細明體" w:eastAsia="細明體" w:hAnsi="細明體" w:cs="DFKaiShu-SB-Estd-BF"/>
        </w:rPr>
        <w:t>引用</w:t>
      </w:r>
      <w:r w:rsidRPr="003266E7">
        <w:rPr>
          <w:rFonts w:ascii="細明體" w:eastAsia="細明體" w:hAnsi="細明體" w:cs="DFKaiShu-SB-Estd-BF" w:hint="eastAsia"/>
        </w:rPr>
        <w:t>網</w:t>
      </w:r>
      <w:r w:rsidRPr="003266E7">
        <w:rPr>
          <w:rFonts w:ascii="細明體" w:eastAsia="細明體" w:hAnsi="細明體" w:cs="DFKaiShu-SB-Estd-BF"/>
        </w:rPr>
        <w:t>址</w:t>
      </w:r>
      <w:r w:rsidRPr="003266E7">
        <w:rPr>
          <w:rFonts w:ascii="細明體" w:eastAsia="細明體" w:hAnsi="細明體"/>
        </w:rPr>
        <w:t xml:space="preserve">：http://www.tekes.fi/ </w:t>
      </w:r>
      <w:r w:rsidRPr="003266E7">
        <w:rPr>
          <w:rFonts w:ascii="細明體" w:eastAsia="細明體" w:hAnsi="細明體" w:hint="eastAsia"/>
        </w:rPr>
        <w:t>（</w:t>
      </w:r>
      <w:r w:rsidRPr="003266E7">
        <w:rPr>
          <w:rFonts w:ascii="細明體" w:eastAsia="細明體" w:hAnsi="細明體"/>
        </w:rPr>
        <w:t>Accessed September 2014</w:t>
      </w:r>
      <w:r w:rsidRPr="003266E7">
        <w:rPr>
          <w:rFonts w:ascii="細明體" w:eastAsia="細明體" w:hAnsi="細明體" w:hint="eastAsia"/>
        </w:rPr>
        <w:t>）</w:t>
      </w:r>
    </w:p>
    <w:p w:rsidR="00DE4B87" w:rsidRPr="003266E7" w:rsidRDefault="00DE4B8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iCs/>
        </w:rPr>
        <w:t>(十三)</w:t>
      </w:r>
      <w:r w:rsidRPr="00744A4E">
        <w:rPr>
          <w:rFonts w:ascii="細明體" w:eastAsia="細明體" w:hAnsi="細明體" w:hint="eastAsia"/>
          <w:iCs/>
          <w:spacing w:val="-12"/>
        </w:rPr>
        <w:t>「</w:t>
      </w:r>
      <w:r w:rsidRPr="00744A4E">
        <w:rPr>
          <w:rFonts w:ascii="細明體" w:eastAsia="細明體" w:hAnsi="細明體"/>
          <w:iCs/>
          <w:spacing w:val="-12"/>
        </w:rPr>
        <w:t>The Finnish Innovation Fund</w:t>
      </w:r>
      <w:r w:rsidRPr="00744A4E">
        <w:rPr>
          <w:rFonts w:ascii="細明體" w:eastAsia="細明體" w:hAnsi="細明體" w:hint="eastAsia"/>
          <w:iCs/>
          <w:spacing w:val="-12"/>
        </w:rPr>
        <w:t>」</w:t>
      </w:r>
      <w:r w:rsidRPr="00744A4E">
        <w:rPr>
          <w:rFonts w:ascii="細明體" w:eastAsia="細明體" w:hAnsi="細明體"/>
          <w:spacing w:val="-12"/>
        </w:rPr>
        <w:t>（2014），</w:t>
      </w:r>
      <w:r w:rsidRPr="00744A4E">
        <w:rPr>
          <w:rFonts w:ascii="細明體" w:eastAsia="細明體" w:hAnsi="細明體" w:cs="DFKaiShu-SB-Estd-BF"/>
          <w:spacing w:val="-12"/>
        </w:rPr>
        <w:t>引用</w:t>
      </w:r>
      <w:r w:rsidRPr="00744A4E">
        <w:rPr>
          <w:rFonts w:ascii="細明體" w:eastAsia="細明體" w:hAnsi="細明體" w:cs="DFKaiShu-SB-Estd-BF" w:hint="eastAsia"/>
          <w:spacing w:val="-12"/>
        </w:rPr>
        <w:t>網</w:t>
      </w:r>
      <w:r w:rsidRPr="00744A4E">
        <w:rPr>
          <w:rFonts w:ascii="細明體" w:eastAsia="細明體" w:hAnsi="細明體" w:cs="DFKaiShu-SB-Estd-BF"/>
          <w:spacing w:val="-12"/>
        </w:rPr>
        <w:t>址</w:t>
      </w:r>
      <w:r w:rsidRPr="00744A4E">
        <w:rPr>
          <w:rFonts w:ascii="細明體" w:eastAsia="細明體" w:hAnsi="細明體"/>
          <w:spacing w:val="-12"/>
        </w:rPr>
        <w:t>：</w:t>
      </w:r>
      <w:hyperlink r:id="rId24" w:history="1">
        <w:r w:rsidRPr="00744A4E">
          <w:rPr>
            <w:rStyle w:val="a5"/>
            <w:rFonts w:ascii="細明體" w:eastAsia="細明體" w:hAnsi="細明體"/>
            <w:spacing w:val="-12"/>
          </w:rPr>
          <w:t>http://www.sitra.fi/</w:t>
        </w:r>
      </w:hyperlink>
    </w:p>
    <w:p w:rsidR="00DE4B87" w:rsidRPr="003266E7" w:rsidRDefault="003266E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rPr>
        <w:t>(十四)</w:t>
      </w:r>
      <w:r w:rsidR="00DE4B87" w:rsidRPr="003266E7">
        <w:rPr>
          <w:rFonts w:ascii="細明體" w:eastAsia="細明體" w:hAnsi="細明體" w:hint="eastAsia"/>
        </w:rPr>
        <w:t>「</w:t>
      </w:r>
      <w:r w:rsidR="00DE4B87" w:rsidRPr="003266E7">
        <w:rPr>
          <w:rFonts w:ascii="細明體" w:eastAsia="細明體" w:hAnsi="細明體" w:cs="DFKaiShu-SB-Estd-BF" w:hint="eastAsia"/>
        </w:rPr>
        <w:t>芬蘭國家創新體系：以人為本，面向未來」</w:t>
      </w:r>
      <w:r w:rsidR="00C01FD4">
        <w:rPr>
          <w:rFonts w:ascii="細明體" w:eastAsia="細明體" w:hAnsi="細明體" w:cs="DFKaiShu-SB-Estd-BF" w:hint="eastAsia"/>
        </w:rPr>
        <w:t>,</w:t>
      </w:r>
      <w:r w:rsidR="00DE4B87" w:rsidRPr="003266E7">
        <w:rPr>
          <w:rFonts w:ascii="細明體" w:eastAsia="細明體" w:hAnsi="細明體" w:hint="eastAsia"/>
        </w:rPr>
        <w:t xml:space="preserve"> </w:t>
      </w:r>
      <w:r w:rsidR="00DE4B87" w:rsidRPr="003266E7">
        <w:rPr>
          <w:rFonts w:ascii="細明體" w:eastAsia="細明體" w:hAnsi="細明體" w:cs="DFKaiShu-SB-Estd-BF"/>
        </w:rPr>
        <w:t>引用</w:t>
      </w:r>
      <w:r w:rsidR="00DE4B87" w:rsidRPr="003266E7">
        <w:rPr>
          <w:rFonts w:ascii="細明體" w:eastAsia="細明體" w:hAnsi="細明體" w:cs="DFKaiShu-SB-Estd-BF" w:hint="eastAsia"/>
        </w:rPr>
        <w:t>網</w:t>
      </w:r>
      <w:r w:rsidR="00DE4B87" w:rsidRPr="003266E7">
        <w:rPr>
          <w:rFonts w:ascii="細明體" w:eastAsia="細明體" w:hAnsi="細明體" w:cs="DFKaiShu-SB-Estd-BF"/>
        </w:rPr>
        <w:t>址</w:t>
      </w:r>
      <w:r w:rsidR="00DE4B87" w:rsidRPr="003266E7">
        <w:rPr>
          <w:rFonts w:ascii="細明體" w:eastAsia="細明體" w:hAnsi="細明體"/>
        </w:rPr>
        <w:t>：</w:t>
      </w:r>
      <w:hyperlink r:id="rId25" w:tgtFrame="_blank" w:history="1">
        <w:r w:rsidR="00DE4B87" w:rsidRPr="003266E7">
          <w:rPr>
            <w:rStyle w:val="a5"/>
            <w:rFonts w:ascii="細明體" w:eastAsia="細明體" w:hAnsi="細明體"/>
          </w:rPr>
          <w:t xml:space="preserve">http://blog.sciencenet.cn/blog-1341506-867528.html </w:t>
        </w:r>
      </w:hyperlink>
      <w:r w:rsidR="00DE4B87" w:rsidRPr="003266E7">
        <w:rPr>
          <w:rFonts w:ascii="細明體" w:eastAsia="細明體" w:hAnsi="細明體"/>
        </w:rPr>
        <w:t xml:space="preserve">  </w:t>
      </w:r>
    </w:p>
    <w:p w:rsidR="00CE4D08" w:rsidRPr="00C01FD4" w:rsidRDefault="003266E7" w:rsidP="00C01FD4">
      <w:pPr>
        <w:autoSpaceDE w:val="0"/>
        <w:autoSpaceDN w:val="0"/>
        <w:adjustRightInd w:val="0"/>
        <w:spacing w:line="500" w:lineRule="exact"/>
        <w:ind w:left="566" w:hangingChars="236" w:hanging="566"/>
        <w:rPr>
          <w:rFonts w:ascii="細明體" w:eastAsia="細明體" w:hAnsi="細明體"/>
        </w:rPr>
      </w:pPr>
      <w:r w:rsidRPr="003266E7">
        <w:rPr>
          <w:rFonts w:ascii="細明體" w:eastAsia="細明體" w:hAnsi="細明體" w:hint="eastAsia"/>
          <w:iCs/>
        </w:rPr>
        <w:t>(十五)</w:t>
      </w:r>
      <w:r w:rsidR="00DE4B87" w:rsidRPr="003266E7">
        <w:rPr>
          <w:rFonts w:ascii="細明體" w:eastAsia="細明體" w:hAnsi="細明體" w:hint="eastAsia"/>
          <w:iCs/>
        </w:rPr>
        <w:t>「</w:t>
      </w:r>
      <w:r w:rsidR="00DE4B87" w:rsidRPr="003266E7">
        <w:rPr>
          <w:rFonts w:ascii="細明體" w:eastAsia="細明體" w:hAnsi="細明體" w:hint="eastAsia"/>
        </w:rPr>
        <w:t>Finland as a Knowledge Economy 2.0」，The World Bank.（2014）</w:t>
      </w:r>
      <w:r w:rsidR="00C01FD4">
        <w:rPr>
          <w:rFonts w:ascii="細明體" w:eastAsia="細明體" w:hAnsi="細明體" w:hint="eastAsia"/>
        </w:rPr>
        <w:t>,</w:t>
      </w:r>
      <w:r w:rsidR="00DE4B87" w:rsidRPr="003266E7">
        <w:rPr>
          <w:rFonts w:ascii="細明體" w:eastAsia="細明體" w:hAnsi="細明體" w:cs="DFKaiShu-SB-Estd-BF" w:hint="eastAsia"/>
        </w:rPr>
        <w:t xml:space="preserve">   </w:t>
      </w:r>
      <w:r w:rsidR="00DE4B87" w:rsidRPr="003266E7">
        <w:rPr>
          <w:rFonts w:ascii="細明體" w:eastAsia="細明體" w:hAnsi="細明體" w:cs="DFKaiShu-SB-Estd-BF"/>
        </w:rPr>
        <w:t>引用</w:t>
      </w:r>
      <w:r w:rsidR="00DE4B87" w:rsidRPr="003266E7">
        <w:rPr>
          <w:rFonts w:ascii="細明體" w:eastAsia="細明體" w:hAnsi="細明體" w:cs="DFKaiShu-SB-Estd-BF" w:hint="eastAsia"/>
        </w:rPr>
        <w:t>網</w:t>
      </w:r>
      <w:r w:rsidR="00DE4B87" w:rsidRPr="003266E7">
        <w:rPr>
          <w:rFonts w:ascii="細明體" w:eastAsia="細明體" w:hAnsi="細明體" w:cs="DFKaiShu-SB-Estd-BF"/>
        </w:rPr>
        <w:t>址</w:t>
      </w:r>
      <w:r w:rsidR="00DE4B87" w:rsidRPr="003266E7">
        <w:rPr>
          <w:rFonts w:ascii="細明體" w:eastAsia="細明體" w:hAnsi="細明體"/>
        </w:rPr>
        <w:t>：</w:t>
      </w:r>
      <w:r w:rsidR="00DE4B87" w:rsidRPr="003266E7">
        <w:rPr>
          <w:rFonts w:ascii="細明體" w:eastAsia="細明體" w:hAnsi="細明體" w:cs="TT18At00"/>
          <w:kern w:val="0"/>
        </w:rPr>
        <w:t>https://openknowledge.worldbank.org/handle/10986/17869</w:t>
      </w:r>
    </w:p>
    <w:p w:rsidR="008D3FEB" w:rsidRPr="00C01FD4" w:rsidRDefault="00101584" w:rsidP="00C01FD4">
      <w:pPr>
        <w:spacing w:line="500" w:lineRule="exact"/>
        <w:rPr>
          <w:rFonts w:ascii="細明體" w:eastAsia="細明體" w:hAnsi="細明體"/>
          <w:b/>
          <w:sz w:val="28"/>
          <w:szCs w:val="28"/>
        </w:rPr>
      </w:pPr>
      <w:r w:rsidRPr="00C01FD4">
        <w:rPr>
          <w:rFonts w:ascii="細明體" w:eastAsia="細明體" w:hAnsi="細明體"/>
          <w:b/>
          <w:sz w:val="28"/>
          <w:szCs w:val="28"/>
        </w:rPr>
        <w:lastRenderedPageBreak/>
        <w:t>三、其他</w:t>
      </w:r>
    </w:p>
    <w:p w:rsidR="00101584" w:rsidRPr="003266E7" w:rsidRDefault="00C01FD4" w:rsidP="00744A4E">
      <w:pPr>
        <w:spacing w:line="540" w:lineRule="exact"/>
        <w:ind w:left="425" w:hangingChars="177" w:hanging="425"/>
        <w:jc w:val="both"/>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一</w:t>
      </w:r>
      <w:r w:rsidRPr="003266E7">
        <w:rPr>
          <w:rFonts w:ascii="細明體" w:eastAsia="細明體" w:hAnsi="細明體" w:hint="eastAsia"/>
          <w:kern w:val="0"/>
        </w:rPr>
        <w:t>)</w:t>
      </w:r>
      <w:r w:rsidR="00161774" w:rsidRPr="003266E7">
        <w:rPr>
          <w:rFonts w:ascii="細明體" w:eastAsia="細明體" w:hAnsi="細明體" w:hint="eastAsia"/>
        </w:rPr>
        <w:t>芬蘭省區政府</w:t>
      </w:r>
      <w:r w:rsidR="00296B20" w:rsidRPr="003266E7">
        <w:rPr>
          <w:rFonts w:ascii="細明體" w:eastAsia="細明體" w:hAnsi="細明體" w:hint="eastAsia"/>
        </w:rPr>
        <w:t>(</w:t>
      </w:r>
      <w:r w:rsidR="00296B20" w:rsidRPr="003266E7">
        <w:rPr>
          <w:rFonts w:ascii="細明體" w:eastAsia="細明體" w:hAnsi="細明體"/>
        </w:rPr>
        <w:t>AVI</w:t>
      </w:r>
      <w:r w:rsidR="00296B20" w:rsidRPr="003266E7">
        <w:rPr>
          <w:rFonts w:ascii="細明體" w:eastAsia="細明體" w:hAnsi="細明體" w:hint="eastAsia"/>
        </w:rPr>
        <w:t>)</w:t>
      </w:r>
      <w:r w:rsidR="00161774" w:rsidRPr="003266E7">
        <w:rPr>
          <w:rFonts w:ascii="細明體" w:eastAsia="細明體" w:hAnsi="細明體" w:hint="eastAsia"/>
        </w:rPr>
        <w:t>簡介</w:t>
      </w:r>
      <w:r w:rsidR="00CE190D" w:rsidRPr="003266E7">
        <w:rPr>
          <w:rFonts w:ascii="細明體" w:eastAsia="細明體" w:hAnsi="細明體" w:hint="eastAsia"/>
        </w:rPr>
        <w:t>英文版</w:t>
      </w:r>
      <w:r w:rsidR="00E2692E" w:rsidRPr="003266E7">
        <w:rPr>
          <w:rFonts w:ascii="細明體" w:eastAsia="細明體" w:hAnsi="細明體" w:hint="eastAsia"/>
        </w:rPr>
        <w:t>(2015年)</w:t>
      </w:r>
      <w:r w:rsidR="00B54063" w:rsidRPr="003266E7">
        <w:rPr>
          <w:rFonts w:ascii="細明體" w:eastAsia="細明體" w:hAnsi="細明體" w:hint="eastAsia"/>
        </w:rPr>
        <w:t>。</w:t>
      </w:r>
    </w:p>
    <w:p w:rsidR="00101584" w:rsidRPr="003266E7" w:rsidRDefault="00C01FD4" w:rsidP="00744A4E">
      <w:pPr>
        <w:spacing w:line="540" w:lineRule="exact"/>
        <w:ind w:left="425" w:hangingChars="177" w:hanging="425"/>
        <w:jc w:val="both"/>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二</w:t>
      </w:r>
      <w:r w:rsidRPr="003266E7">
        <w:rPr>
          <w:rFonts w:ascii="細明體" w:eastAsia="細明體" w:hAnsi="細明體" w:hint="eastAsia"/>
          <w:kern w:val="0"/>
        </w:rPr>
        <w:t>)</w:t>
      </w:r>
      <w:r w:rsidR="00E459D4" w:rsidRPr="003266E7">
        <w:rPr>
          <w:rFonts w:ascii="細明體" w:eastAsia="細明體" w:hAnsi="細明體" w:hint="eastAsia"/>
        </w:rPr>
        <w:t>西南芬蘭省</w:t>
      </w:r>
      <w:r w:rsidR="00296B20" w:rsidRPr="003266E7">
        <w:rPr>
          <w:rFonts w:ascii="細明體" w:eastAsia="細明體" w:hAnsi="細明體" w:hint="eastAsia"/>
        </w:rPr>
        <w:t>(</w:t>
      </w:r>
      <w:r w:rsidR="00296B20" w:rsidRPr="003266E7">
        <w:rPr>
          <w:rFonts w:ascii="細明體" w:eastAsia="細明體" w:hAnsi="細明體"/>
        </w:rPr>
        <w:t>AVI Southwestern Finland</w:t>
      </w:r>
      <w:r w:rsidR="00296B20" w:rsidRPr="003266E7">
        <w:rPr>
          <w:rFonts w:ascii="細明體" w:eastAsia="細明體" w:hAnsi="細明體" w:hint="eastAsia"/>
        </w:rPr>
        <w:t>)</w:t>
      </w:r>
      <w:r w:rsidR="00E459D4" w:rsidRPr="003266E7">
        <w:rPr>
          <w:rFonts w:ascii="細明體" w:eastAsia="細明體" w:hAnsi="細明體" w:hint="eastAsia"/>
        </w:rPr>
        <w:t>簡介</w:t>
      </w:r>
      <w:r w:rsidR="00CE190D" w:rsidRPr="003266E7">
        <w:rPr>
          <w:rFonts w:ascii="細明體" w:eastAsia="細明體" w:hAnsi="細明體" w:hint="eastAsia"/>
        </w:rPr>
        <w:t>英文版</w:t>
      </w:r>
      <w:r w:rsidR="00E2692E" w:rsidRPr="003266E7">
        <w:rPr>
          <w:rFonts w:ascii="細明體" w:eastAsia="細明體" w:hAnsi="細明體" w:hint="eastAsia"/>
        </w:rPr>
        <w:t>(2015</w:t>
      </w:r>
      <w:r w:rsidR="00CE190D" w:rsidRPr="003266E7">
        <w:rPr>
          <w:rFonts w:ascii="細明體" w:eastAsia="細明體" w:hAnsi="細明體" w:hint="eastAsia"/>
        </w:rPr>
        <w:t>年</w:t>
      </w:r>
      <w:r w:rsidR="00E2692E" w:rsidRPr="003266E7">
        <w:rPr>
          <w:rFonts w:ascii="細明體" w:eastAsia="細明體" w:hAnsi="細明體" w:hint="eastAsia"/>
        </w:rPr>
        <w:t>)</w:t>
      </w:r>
      <w:r w:rsidR="00B54063" w:rsidRPr="003266E7">
        <w:rPr>
          <w:rFonts w:ascii="細明體" w:eastAsia="細明體" w:hAnsi="細明體" w:hint="eastAsia"/>
        </w:rPr>
        <w:t>。</w:t>
      </w:r>
    </w:p>
    <w:p w:rsidR="00C67DC4" w:rsidRPr="003266E7" w:rsidRDefault="00C01FD4" w:rsidP="00744A4E">
      <w:pPr>
        <w:spacing w:line="540" w:lineRule="exact"/>
        <w:ind w:left="425" w:hangingChars="177" w:hanging="425"/>
        <w:rPr>
          <w:rFonts w:ascii="細明體" w:eastAsia="細明體" w:hAnsi="細明體"/>
        </w:rPr>
      </w:pPr>
      <w:r w:rsidRPr="003266E7">
        <w:rPr>
          <w:rFonts w:ascii="細明體" w:eastAsia="細明體" w:hAnsi="細明體" w:hint="eastAsia"/>
          <w:kern w:val="0"/>
        </w:rPr>
        <w:t>(</w:t>
      </w:r>
      <w:r>
        <w:rPr>
          <w:rFonts w:ascii="細明體" w:eastAsia="細明體" w:hAnsi="細明體" w:hint="eastAsia"/>
        </w:rPr>
        <w:t>三</w:t>
      </w:r>
      <w:r w:rsidRPr="003266E7">
        <w:rPr>
          <w:rFonts w:ascii="細明體" w:eastAsia="細明體" w:hAnsi="細明體" w:hint="eastAsia"/>
          <w:kern w:val="0"/>
        </w:rPr>
        <w:t>)</w:t>
      </w:r>
      <w:r w:rsidR="005C3249" w:rsidRPr="003266E7">
        <w:rPr>
          <w:rFonts w:ascii="細明體" w:eastAsia="細明體" w:hAnsi="細明體" w:hint="eastAsia"/>
        </w:rPr>
        <w:t>芬蘭國會簡介中文版</w:t>
      </w:r>
      <w:r w:rsidR="00E2692E" w:rsidRPr="003266E7">
        <w:rPr>
          <w:rFonts w:ascii="細明體" w:eastAsia="細明體" w:hAnsi="細明體" w:hint="eastAsia"/>
        </w:rPr>
        <w:t>(</w:t>
      </w:r>
      <w:r w:rsidR="00E2692E" w:rsidRPr="003266E7">
        <w:rPr>
          <w:rFonts w:ascii="細明體" w:eastAsia="細明體" w:hAnsi="細明體"/>
        </w:rPr>
        <w:t>2</w:t>
      </w:r>
      <w:r w:rsidR="00B54063" w:rsidRPr="003266E7">
        <w:rPr>
          <w:rFonts w:ascii="細明體" w:eastAsia="細明體" w:hAnsi="細明體" w:hint="eastAsia"/>
        </w:rPr>
        <w:t>01</w:t>
      </w:r>
      <w:r w:rsidR="00882933" w:rsidRPr="003266E7">
        <w:rPr>
          <w:rFonts w:ascii="細明體" w:eastAsia="細明體" w:hAnsi="細明體" w:hint="eastAsia"/>
        </w:rPr>
        <w:t>2</w:t>
      </w:r>
      <w:r w:rsidR="00B54063" w:rsidRPr="003266E7">
        <w:rPr>
          <w:rFonts w:ascii="細明體" w:eastAsia="細明體" w:hAnsi="細明體" w:hint="eastAsia"/>
        </w:rPr>
        <w:t>年</w:t>
      </w:r>
      <w:r w:rsidR="00882933" w:rsidRPr="003266E7">
        <w:rPr>
          <w:rFonts w:ascii="細明體" w:eastAsia="細明體" w:hAnsi="細明體" w:hint="eastAsia"/>
        </w:rPr>
        <w:t>5月</w:t>
      </w:r>
      <w:r w:rsidR="00E2692E" w:rsidRPr="003266E7">
        <w:rPr>
          <w:rFonts w:ascii="細明體" w:eastAsia="細明體" w:hAnsi="細明體" w:hint="eastAsia"/>
        </w:rPr>
        <w:t>)</w:t>
      </w:r>
      <w:r w:rsidR="00B54063" w:rsidRPr="003266E7">
        <w:rPr>
          <w:rFonts w:ascii="細明體" w:eastAsia="細明體" w:hAnsi="細明體" w:hint="eastAsia"/>
        </w:rPr>
        <w:t>。</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CB1A14" w:rsidRPr="003266E7">
        <w:rPr>
          <w:rFonts w:ascii="細明體" w:eastAsia="細明體" w:hAnsi="細明體" w:hint="eastAsia"/>
          <w:kern w:val="0"/>
        </w:rPr>
        <w:t>四</w:t>
      </w:r>
      <w:r w:rsidRPr="003266E7">
        <w:rPr>
          <w:rFonts w:ascii="細明體" w:eastAsia="細明體" w:hAnsi="細明體" w:hint="eastAsia"/>
          <w:kern w:val="0"/>
        </w:rPr>
        <w:t>)</w:t>
      </w:r>
      <w:r w:rsidRPr="003266E7">
        <w:rPr>
          <w:rFonts w:ascii="細明體" w:eastAsia="細明體" w:hAnsi="細明體"/>
          <w:kern w:val="0"/>
        </w:rPr>
        <w:t>Ari Sihvola, Director of Development, PhD</w:t>
      </w:r>
      <w:r w:rsidRPr="003266E7">
        <w:rPr>
          <w:rFonts w:ascii="細明體" w:eastAsia="細明體" w:hAnsi="細明體" w:hint="eastAsia"/>
          <w:kern w:val="0"/>
        </w:rPr>
        <w:t xml:space="preserve">, </w:t>
      </w:r>
      <w:r w:rsidRPr="003266E7">
        <w:rPr>
          <w:rFonts w:ascii="細明體" w:eastAsia="細明體" w:hAnsi="細明體"/>
          <w:kern w:val="0"/>
        </w:rPr>
        <w:t>Finnish education policy</w:t>
      </w:r>
      <w:r w:rsidRPr="003266E7">
        <w:rPr>
          <w:rFonts w:ascii="細明體" w:eastAsia="細明體" w:hAnsi="細明體" w:hint="eastAsia"/>
          <w:kern w:val="0"/>
        </w:rPr>
        <w:t>,</w:t>
      </w:r>
      <w:r w:rsidRPr="003266E7">
        <w:rPr>
          <w:rFonts w:ascii="細明體" w:eastAsia="細明體" w:hAnsi="細明體"/>
          <w:kern w:val="0"/>
        </w:rPr>
        <w:t xml:space="preserve"> 2015.8.24</w:t>
      </w:r>
      <w:r w:rsidRPr="003266E7">
        <w:rPr>
          <w:rFonts w:ascii="細明體" w:eastAsia="細明體" w:hAnsi="細明體"/>
          <w:kern w:val="0"/>
        </w:rPr>
        <w:br/>
      </w:r>
      <w:r w:rsidRPr="003266E7">
        <w:rPr>
          <w:rFonts w:ascii="細明體" w:eastAsia="細明體" w:hAnsi="細明體" w:hint="eastAsia"/>
          <w:kern w:val="0"/>
        </w:rPr>
        <w:t>(</w:t>
      </w:r>
      <w:r w:rsidR="00CB1A14" w:rsidRPr="003266E7">
        <w:rPr>
          <w:rFonts w:ascii="細明體" w:eastAsia="細明體" w:hAnsi="細明體" w:hint="eastAsia"/>
          <w:kern w:val="0"/>
        </w:rPr>
        <w:t>五</w:t>
      </w:r>
      <w:r w:rsidRPr="003266E7">
        <w:rPr>
          <w:rFonts w:ascii="細明體" w:eastAsia="細明體" w:hAnsi="細明體" w:hint="eastAsia"/>
          <w:kern w:val="0"/>
        </w:rPr>
        <w:t>)</w:t>
      </w:r>
      <w:r w:rsidRPr="003266E7">
        <w:rPr>
          <w:rFonts w:ascii="細明體" w:eastAsia="細明體" w:hAnsi="細明體"/>
          <w:kern w:val="0"/>
        </w:rPr>
        <w:t>Timo Jalonen</w:t>
      </w:r>
      <w:r w:rsidRPr="003266E7">
        <w:rPr>
          <w:rFonts w:ascii="細明體" w:eastAsia="細明體" w:hAnsi="細明體" w:hint="eastAsia"/>
          <w:kern w:val="0"/>
        </w:rPr>
        <w:t xml:space="preserve">, </w:t>
      </w:r>
      <w:r w:rsidRPr="003266E7">
        <w:rPr>
          <w:rFonts w:ascii="細明體" w:eastAsia="細明體" w:hAnsi="細明體"/>
          <w:kern w:val="0"/>
        </w:rPr>
        <w:t>City of Turku Education Division.pdf</w:t>
      </w:r>
      <w:r w:rsidRPr="003266E7">
        <w:rPr>
          <w:rFonts w:ascii="細明體" w:eastAsia="細明體" w:hAnsi="細明體" w:hint="eastAsia"/>
          <w:kern w:val="0"/>
        </w:rPr>
        <w:t>,</w:t>
      </w:r>
      <w:r w:rsidRPr="003266E7">
        <w:rPr>
          <w:rFonts w:ascii="細明體" w:eastAsia="細明體" w:hAnsi="細明體"/>
          <w:kern w:val="0"/>
        </w:rPr>
        <w:t xml:space="preserve"> 2015.8.25</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CB1A14" w:rsidRPr="003266E7">
        <w:rPr>
          <w:rFonts w:ascii="細明體" w:eastAsia="細明體" w:hAnsi="細明體" w:hint="eastAsia"/>
          <w:kern w:val="0"/>
        </w:rPr>
        <w:t>六</w:t>
      </w:r>
      <w:r w:rsidRPr="003266E7">
        <w:rPr>
          <w:rFonts w:ascii="細明體" w:eastAsia="細明體" w:hAnsi="細明體" w:hint="eastAsia"/>
          <w:kern w:val="0"/>
        </w:rPr>
        <w:t>)</w:t>
      </w:r>
      <w:r w:rsidRPr="003266E7">
        <w:rPr>
          <w:rFonts w:ascii="細明體" w:eastAsia="細明體" w:hAnsi="細明體"/>
          <w:kern w:val="0"/>
        </w:rPr>
        <w:t>Finland University and Faculty of Education.ppt</w:t>
      </w:r>
      <w:r w:rsidRPr="003266E7">
        <w:rPr>
          <w:rFonts w:ascii="細明體" w:eastAsia="細明體" w:hAnsi="細明體" w:hint="eastAsia"/>
          <w:kern w:val="0"/>
        </w:rPr>
        <w:t>,</w:t>
      </w:r>
      <w:r w:rsidRPr="003266E7">
        <w:rPr>
          <w:rFonts w:ascii="細明體" w:eastAsia="細明體" w:hAnsi="細明體"/>
          <w:kern w:val="0"/>
        </w:rPr>
        <w:t xml:space="preserve"> 2015.8.25</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CB1A14" w:rsidRPr="003266E7">
        <w:rPr>
          <w:rFonts w:ascii="細明體" w:eastAsia="細明體" w:hAnsi="細明體" w:hint="eastAsia"/>
          <w:kern w:val="0"/>
        </w:rPr>
        <w:t>七</w:t>
      </w:r>
      <w:r w:rsidRPr="003266E7">
        <w:rPr>
          <w:rFonts w:ascii="細明體" w:eastAsia="細明體" w:hAnsi="細明體" w:hint="eastAsia"/>
          <w:kern w:val="0"/>
        </w:rPr>
        <w:t>)</w:t>
      </w:r>
      <w:r w:rsidRPr="003266E7">
        <w:rPr>
          <w:rFonts w:ascii="細明體" w:eastAsia="細明體" w:hAnsi="細明體"/>
          <w:kern w:val="0"/>
        </w:rPr>
        <w:t>University of Turku.pdf</w:t>
      </w:r>
      <w:r w:rsidRPr="003266E7">
        <w:rPr>
          <w:rFonts w:ascii="細明體" w:eastAsia="細明體" w:hAnsi="細明體" w:hint="eastAsia"/>
          <w:kern w:val="0"/>
        </w:rPr>
        <w:t>,</w:t>
      </w:r>
      <w:r w:rsidRPr="003266E7">
        <w:rPr>
          <w:rFonts w:ascii="細明體" w:eastAsia="細明體" w:hAnsi="細明體"/>
          <w:kern w:val="0"/>
        </w:rPr>
        <w:t xml:space="preserve"> 2015.8.25</w:t>
      </w:r>
    </w:p>
    <w:p w:rsidR="005D2ED0"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CB1A14" w:rsidRPr="003266E7">
        <w:rPr>
          <w:rFonts w:ascii="細明體" w:eastAsia="細明體" w:hAnsi="細明體" w:hint="eastAsia"/>
          <w:kern w:val="0"/>
        </w:rPr>
        <w:t>八</w:t>
      </w:r>
      <w:r w:rsidRPr="003266E7">
        <w:rPr>
          <w:rFonts w:ascii="細明體" w:eastAsia="細明體" w:hAnsi="細明體" w:hint="eastAsia"/>
          <w:kern w:val="0"/>
        </w:rPr>
        <w:t>)</w:t>
      </w:r>
      <w:r w:rsidRPr="003266E7">
        <w:rPr>
          <w:rFonts w:ascii="細明體" w:eastAsia="細明體" w:hAnsi="細明體"/>
          <w:kern w:val="0"/>
        </w:rPr>
        <w:t>Markku Jokisipilä,Director</w:t>
      </w:r>
      <w:r w:rsidRPr="003266E7">
        <w:rPr>
          <w:rFonts w:ascii="細明體" w:eastAsia="細明體" w:hAnsi="細明體" w:hint="eastAsia"/>
          <w:kern w:val="0"/>
        </w:rPr>
        <w:t xml:space="preserve">, </w:t>
      </w:r>
      <w:r w:rsidRPr="003266E7">
        <w:rPr>
          <w:rFonts w:ascii="細明體" w:eastAsia="細明體" w:hAnsi="細明體"/>
          <w:kern w:val="0"/>
        </w:rPr>
        <w:t>Center for parliamentary studies presentation.pptx</w:t>
      </w:r>
      <w:r w:rsidRPr="003266E7">
        <w:rPr>
          <w:rFonts w:ascii="細明體" w:eastAsia="細明體" w:hAnsi="細明體" w:hint="eastAsia"/>
          <w:kern w:val="0"/>
        </w:rPr>
        <w:t>,</w:t>
      </w:r>
      <w:r w:rsidR="005D2ED0">
        <w:rPr>
          <w:rFonts w:ascii="細明體" w:eastAsia="細明體" w:hAnsi="細明體"/>
          <w:kern w:val="0"/>
        </w:rPr>
        <w:t xml:space="preserve"> 2015.8.25</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CB1A14" w:rsidRPr="003266E7">
        <w:rPr>
          <w:rFonts w:ascii="細明體" w:eastAsia="細明體" w:hAnsi="細明體" w:hint="eastAsia"/>
          <w:kern w:val="0"/>
        </w:rPr>
        <w:t>九</w:t>
      </w:r>
      <w:r w:rsidRPr="003266E7">
        <w:rPr>
          <w:rFonts w:ascii="細明體" w:eastAsia="細明體" w:hAnsi="細明體" w:hint="eastAsia"/>
          <w:kern w:val="0"/>
        </w:rPr>
        <w:t>)</w:t>
      </w:r>
      <w:r w:rsidRPr="003266E7">
        <w:rPr>
          <w:rFonts w:ascii="細明體" w:eastAsia="細明體" w:hAnsi="細明體"/>
          <w:kern w:val="0"/>
        </w:rPr>
        <w:t xml:space="preserve">Olli Lappalainen, Department of Economics, UTU </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CB1A14" w:rsidRPr="003266E7">
        <w:rPr>
          <w:rFonts w:ascii="細明體" w:eastAsia="細明體" w:hAnsi="細明體" w:hint="eastAsia"/>
          <w:kern w:val="0"/>
        </w:rPr>
        <w:t>十</w:t>
      </w:r>
      <w:r w:rsidRPr="003266E7">
        <w:rPr>
          <w:rFonts w:ascii="細明體" w:eastAsia="細明體" w:hAnsi="細明體" w:hint="eastAsia"/>
          <w:kern w:val="0"/>
        </w:rPr>
        <w:t>)</w:t>
      </w:r>
      <w:r w:rsidRPr="003266E7">
        <w:rPr>
          <w:rFonts w:ascii="細明體" w:eastAsia="細明體" w:hAnsi="細明體"/>
          <w:kern w:val="0"/>
        </w:rPr>
        <w:t>Introduction to The public choice research centre 2008-2013.ppt</w:t>
      </w:r>
      <w:r w:rsidRPr="003266E7">
        <w:rPr>
          <w:rFonts w:ascii="細明體" w:eastAsia="細明體" w:hAnsi="細明體" w:hint="eastAsia"/>
          <w:kern w:val="0"/>
        </w:rPr>
        <w:t>,</w:t>
      </w:r>
      <w:r w:rsidRPr="003266E7">
        <w:rPr>
          <w:rFonts w:ascii="細明體" w:eastAsia="細明體" w:hAnsi="細明體"/>
          <w:kern w:val="0"/>
        </w:rPr>
        <w:t xml:space="preserve"> 2015.8.25</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lang w:val="fi-FI"/>
        </w:rPr>
        <w:t>(</w:t>
      </w:r>
      <w:r w:rsidR="00161F2A" w:rsidRPr="003266E7">
        <w:rPr>
          <w:rFonts w:ascii="細明體" w:eastAsia="細明體" w:hAnsi="細明體" w:hint="eastAsia"/>
          <w:lang w:val="fi-FI"/>
        </w:rPr>
        <w:t>十一</w:t>
      </w:r>
      <w:r w:rsidRPr="003266E7">
        <w:rPr>
          <w:rFonts w:ascii="細明體" w:eastAsia="細明體" w:hAnsi="細明體" w:hint="eastAsia"/>
          <w:lang w:val="fi-FI"/>
        </w:rPr>
        <w:t>)</w:t>
      </w:r>
      <w:r w:rsidRPr="003266E7">
        <w:rPr>
          <w:rFonts w:ascii="細明體" w:eastAsia="細明體" w:hAnsi="細明體"/>
          <w:kern w:val="0"/>
        </w:rPr>
        <w:t>Centre for East Asian Studies</w:t>
      </w:r>
      <w:r w:rsidRPr="003266E7">
        <w:rPr>
          <w:rFonts w:ascii="細明體" w:eastAsia="細明體" w:hAnsi="細明體" w:hint="eastAsia"/>
          <w:kern w:val="0"/>
        </w:rPr>
        <w:t xml:space="preserve">, </w:t>
      </w:r>
      <w:r w:rsidRPr="003266E7">
        <w:rPr>
          <w:rFonts w:ascii="細明體" w:eastAsia="細明體" w:hAnsi="細明體"/>
          <w:kern w:val="0"/>
        </w:rPr>
        <w:t>Promoting Multidisciplinary Knowledge about Contemporary East Asia</w:t>
      </w:r>
      <w:r w:rsidRPr="003266E7">
        <w:rPr>
          <w:rFonts w:ascii="細明體" w:eastAsia="細明體" w:hAnsi="細明體" w:hint="eastAsia"/>
          <w:kern w:val="0"/>
        </w:rPr>
        <w:t>,</w:t>
      </w:r>
      <w:r w:rsidRPr="003266E7">
        <w:rPr>
          <w:rFonts w:ascii="細明體" w:eastAsia="細明體" w:hAnsi="細明體"/>
          <w:kern w:val="0"/>
        </w:rPr>
        <w:t xml:space="preserve"> 2015.8.25</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kern w:val="0"/>
        </w:rPr>
      </w:pPr>
      <w:r w:rsidRPr="003266E7">
        <w:rPr>
          <w:rFonts w:ascii="細明體" w:eastAsia="細明體" w:hAnsi="細明體" w:hint="eastAsia"/>
          <w:kern w:val="0"/>
        </w:rPr>
        <w:t>(</w:t>
      </w:r>
      <w:r w:rsidR="00161F2A" w:rsidRPr="003266E7">
        <w:rPr>
          <w:rFonts w:ascii="細明體" w:eastAsia="細明體" w:hAnsi="細明體" w:hint="eastAsia"/>
          <w:kern w:val="0"/>
        </w:rPr>
        <w:t>十二</w:t>
      </w:r>
      <w:r w:rsidRPr="003266E7">
        <w:rPr>
          <w:rFonts w:ascii="細明體" w:eastAsia="細明體" w:hAnsi="細明體" w:hint="eastAsia"/>
          <w:kern w:val="0"/>
        </w:rPr>
        <w:t>)</w:t>
      </w:r>
      <w:r w:rsidRPr="003266E7">
        <w:rPr>
          <w:rFonts w:ascii="細明體" w:eastAsia="細明體" w:hAnsi="細明體" w:hint="eastAsia"/>
        </w:rPr>
        <w:t>教育部次長林思伶，台灣高等教育發展與僑生政策，104年僑務委員會議「化僑力為國力專題研討」，104.10.24</w:t>
      </w:r>
    </w:p>
    <w:p w:rsidR="00C67DC4" w:rsidRPr="003266E7" w:rsidRDefault="00C67DC4" w:rsidP="00744A4E">
      <w:pPr>
        <w:autoSpaceDE w:val="0"/>
        <w:autoSpaceDN w:val="0"/>
        <w:adjustRightInd w:val="0"/>
        <w:spacing w:line="540" w:lineRule="exact"/>
        <w:ind w:left="425" w:hangingChars="177" w:hanging="425"/>
        <w:rPr>
          <w:rFonts w:ascii="細明體" w:eastAsia="細明體" w:hAnsi="細明體"/>
        </w:rPr>
      </w:pPr>
      <w:r w:rsidRPr="003266E7">
        <w:rPr>
          <w:rFonts w:ascii="細明體" w:eastAsia="細明體" w:hAnsi="細明體" w:hint="eastAsia"/>
        </w:rPr>
        <w:t>(十</w:t>
      </w:r>
      <w:r w:rsidR="006B268D" w:rsidRPr="003266E7">
        <w:rPr>
          <w:rFonts w:ascii="細明體" w:eastAsia="細明體" w:hAnsi="細明體" w:hint="eastAsia"/>
        </w:rPr>
        <w:t>三</w:t>
      </w:r>
      <w:r w:rsidRPr="003266E7">
        <w:rPr>
          <w:rFonts w:ascii="細明體" w:eastAsia="細明體" w:hAnsi="細明體" w:hint="eastAsia"/>
        </w:rPr>
        <w:t>)國家發展委員會副主任委員高仙桂，僑生是台灣經濟轉型的生力軍， 104年僑務委員會議「化僑力為國力專題研討」，104.10.24</w:t>
      </w:r>
    </w:p>
    <w:p w:rsidR="00736AD3" w:rsidRPr="00C01FD4" w:rsidRDefault="00101584" w:rsidP="00E130A9">
      <w:pPr>
        <w:spacing w:line="500" w:lineRule="exact"/>
        <w:rPr>
          <w:rFonts w:asciiTheme="minorEastAsia" w:hAnsiTheme="minorEastAsia" w:cs="Times New Roman"/>
          <w:b/>
          <w:color w:val="000000" w:themeColor="text1"/>
          <w:sz w:val="32"/>
          <w:szCs w:val="32"/>
        </w:rPr>
      </w:pPr>
      <w:r w:rsidRPr="00E60998">
        <w:rPr>
          <w:rFonts w:ascii="細明體" w:eastAsia="細明體" w:hAnsi="細明體"/>
        </w:rPr>
        <w:br w:type="page"/>
      </w:r>
      <w:bookmarkStart w:id="5" w:name="_Toc403659097"/>
      <w:r w:rsidR="00736AD3" w:rsidRPr="00C01FD4">
        <w:rPr>
          <w:rFonts w:asciiTheme="minorEastAsia" w:hAnsiTheme="minorEastAsia" w:cs="Times New Roman" w:hint="eastAsia"/>
          <w:b/>
          <w:color w:val="000000" w:themeColor="text1"/>
          <w:sz w:val="32"/>
          <w:szCs w:val="32"/>
        </w:rPr>
        <w:lastRenderedPageBreak/>
        <w:t>參、活動照片</w:t>
      </w:r>
    </w:p>
    <w:bookmarkEnd w:id="5"/>
    <w:p w:rsidR="00101584" w:rsidRDefault="00101584" w:rsidP="00C01FD4">
      <w:pPr>
        <w:spacing w:line="500" w:lineRule="exact"/>
        <w:rPr>
          <w:rFonts w:ascii="細明體" w:eastAsia="細明體" w:hAnsi="細明體"/>
          <w:b/>
          <w:sz w:val="28"/>
          <w:szCs w:val="28"/>
        </w:rPr>
      </w:pPr>
      <w:r w:rsidRPr="00C01FD4">
        <w:rPr>
          <w:rFonts w:ascii="細明體" w:eastAsia="細明體" w:hAnsi="細明體"/>
          <w:b/>
          <w:sz w:val="28"/>
          <w:szCs w:val="28"/>
        </w:rPr>
        <w:t>一、</w:t>
      </w:r>
      <w:r w:rsidRPr="00C01FD4">
        <w:rPr>
          <w:rFonts w:ascii="細明體" w:eastAsia="細明體" w:hAnsi="細明體" w:hint="eastAsia"/>
          <w:b/>
          <w:sz w:val="28"/>
          <w:szCs w:val="28"/>
        </w:rPr>
        <w:t>芬蘭公共管理學院</w:t>
      </w:r>
      <w:r w:rsidR="00F854D2" w:rsidRPr="00C01FD4">
        <w:rPr>
          <w:rFonts w:ascii="細明體" w:eastAsia="細明體" w:hAnsi="細明體" w:hint="eastAsia"/>
          <w:b/>
          <w:sz w:val="28"/>
          <w:szCs w:val="28"/>
        </w:rPr>
        <w:t>(</w:t>
      </w:r>
      <w:r w:rsidR="00F854D2" w:rsidRPr="00C01FD4">
        <w:rPr>
          <w:rFonts w:ascii="細明體" w:eastAsia="細明體" w:hAnsi="細明體"/>
          <w:b/>
          <w:sz w:val="28"/>
          <w:szCs w:val="28"/>
        </w:rPr>
        <w:t>HAUS</w:t>
      </w:r>
      <w:r w:rsidR="00F854D2" w:rsidRPr="00C01FD4">
        <w:rPr>
          <w:rFonts w:ascii="細明體" w:eastAsia="細明體" w:hAnsi="細明體" w:hint="eastAsia"/>
          <w:b/>
          <w:sz w:val="28"/>
          <w:szCs w:val="28"/>
        </w:rPr>
        <w:t>)</w:t>
      </w:r>
      <w:r w:rsidRPr="00C01FD4">
        <w:rPr>
          <w:rFonts w:ascii="細明體" w:eastAsia="細明體" w:hAnsi="細明體"/>
          <w:b/>
          <w:sz w:val="28"/>
          <w:szCs w:val="28"/>
        </w:rPr>
        <w:t>學習點滴</w:t>
      </w:r>
    </w:p>
    <w:p w:rsidR="00C01FD4" w:rsidRPr="00C01FD4" w:rsidRDefault="00C01FD4" w:rsidP="00C01FD4">
      <w:pPr>
        <w:spacing w:line="500" w:lineRule="exact"/>
        <w:rPr>
          <w:rFonts w:ascii="細明體" w:eastAsia="細明體" w:hAnsi="細明體"/>
          <w:b/>
          <w:sz w:val="28"/>
          <w:szCs w:val="28"/>
        </w:rPr>
      </w:pPr>
    </w:p>
    <w:tbl>
      <w:tblPr>
        <w:tblStyle w:val="af6"/>
        <w:tblW w:w="0" w:type="auto"/>
        <w:tblInd w:w="800" w:type="dxa"/>
        <w:tblLayout w:type="fixed"/>
        <w:tblLook w:val="04A0" w:firstRow="1" w:lastRow="0" w:firstColumn="1" w:lastColumn="0" w:noHBand="0" w:noVBand="1"/>
      </w:tblPr>
      <w:tblGrid>
        <w:gridCol w:w="6855"/>
      </w:tblGrid>
      <w:tr w:rsidR="00550C90" w:rsidTr="009737F4">
        <w:trPr>
          <w:trHeight w:val="4722"/>
        </w:trPr>
        <w:tc>
          <w:tcPr>
            <w:tcW w:w="6855" w:type="dxa"/>
            <w:tcBorders>
              <w:top w:val="nil"/>
              <w:left w:val="nil"/>
              <w:bottom w:val="nil"/>
              <w:right w:val="nil"/>
            </w:tcBorders>
          </w:tcPr>
          <w:p w:rsidR="00550C90" w:rsidRDefault="00BD0AB5" w:rsidP="0059485C">
            <w:pPr>
              <w:spacing w:line="0" w:lineRule="atLeast"/>
              <w:rPr>
                <w:rFonts w:ascii="標楷體" w:eastAsia="標楷體" w:hAnsi="標楷體"/>
                <w:kern w:val="0"/>
                <w:sz w:val="28"/>
                <w:szCs w:val="28"/>
              </w:rPr>
            </w:pPr>
            <w:r w:rsidRPr="00BD0AB5">
              <w:rPr>
                <w:rFonts w:ascii="標楷體" w:eastAsia="標楷體" w:hAnsi="標楷體"/>
                <w:noProof/>
                <w:kern w:val="0"/>
                <w:sz w:val="28"/>
                <w:szCs w:val="28"/>
              </w:rPr>
              <w:drawing>
                <wp:inline distT="0" distB="0" distL="0" distR="0">
                  <wp:extent cx="4400297" cy="2808242"/>
                  <wp:effectExtent l="0" t="0" r="635" b="0"/>
                  <wp:docPr id="3" name="圖片 3" descr="F:\104芬蘭報告相片\IMG_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4芬蘭報告相片\IMG_5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2113" cy="2809401"/>
                          </a:xfrm>
                          <a:prstGeom prst="rect">
                            <a:avLst/>
                          </a:prstGeom>
                          <a:noFill/>
                          <a:ln>
                            <a:noFill/>
                          </a:ln>
                        </pic:spPr>
                      </pic:pic>
                    </a:graphicData>
                  </a:graphic>
                </wp:inline>
              </w:drawing>
            </w:r>
          </w:p>
        </w:tc>
      </w:tr>
      <w:tr w:rsidR="00550C90" w:rsidTr="00BD0AB5">
        <w:trPr>
          <w:trHeight w:val="551"/>
        </w:trPr>
        <w:tc>
          <w:tcPr>
            <w:tcW w:w="6855" w:type="dxa"/>
            <w:tcBorders>
              <w:top w:val="nil"/>
              <w:left w:val="nil"/>
              <w:bottom w:val="nil"/>
              <w:right w:val="nil"/>
            </w:tcBorders>
          </w:tcPr>
          <w:p w:rsidR="00550C90" w:rsidRPr="00E60998" w:rsidRDefault="00911972" w:rsidP="00C01FD4">
            <w:pPr>
              <w:spacing w:line="0" w:lineRule="atLeast"/>
              <w:jc w:val="center"/>
              <w:rPr>
                <w:rFonts w:ascii="細明體" w:eastAsia="細明體" w:hAnsi="細明體"/>
                <w:kern w:val="0"/>
              </w:rPr>
            </w:pPr>
            <w:r w:rsidRPr="00E60998">
              <w:rPr>
                <w:rFonts w:ascii="細明體" w:eastAsia="細明體" w:hAnsi="細明體" w:hint="eastAsia"/>
                <w:kern w:val="0"/>
              </w:rPr>
              <w:t>全體研習學員</w:t>
            </w:r>
            <w:r w:rsidR="00FB06A6" w:rsidRPr="00E60998">
              <w:rPr>
                <w:rFonts w:ascii="細明體" w:eastAsia="細明體" w:hAnsi="細明體" w:hint="eastAsia"/>
                <w:kern w:val="0"/>
              </w:rPr>
              <w:t>於芬蘭公共管理學院</w:t>
            </w:r>
            <w:r w:rsidR="00FF786D" w:rsidRPr="00E60998">
              <w:rPr>
                <w:rFonts w:ascii="細明體" w:eastAsia="細明體" w:hAnsi="細明體" w:hint="eastAsia"/>
                <w:kern w:val="0"/>
              </w:rPr>
              <w:t>合影</w:t>
            </w:r>
          </w:p>
        </w:tc>
      </w:tr>
    </w:tbl>
    <w:p w:rsidR="00550C90" w:rsidRDefault="00550C90" w:rsidP="0059485C">
      <w:pPr>
        <w:spacing w:line="0" w:lineRule="atLeast"/>
        <w:ind w:leftChars="100" w:left="800" w:hangingChars="200" w:hanging="560"/>
        <w:rPr>
          <w:rFonts w:ascii="標楷體" w:eastAsia="標楷體" w:hAnsi="標楷體"/>
          <w:kern w:val="0"/>
          <w:sz w:val="28"/>
          <w:szCs w:val="28"/>
        </w:rPr>
      </w:pPr>
    </w:p>
    <w:p w:rsidR="00563E58" w:rsidRDefault="00563E58" w:rsidP="0059485C">
      <w:pPr>
        <w:spacing w:line="0" w:lineRule="atLeast"/>
        <w:ind w:leftChars="100" w:left="800" w:hangingChars="200" w:hanging="560"/>
        <w:rPr>
          <w:rFonts w:ascii="標楷體" w:eastAsia="標楷體" w:hAnsi="標楷體"/>
          <w:kern w:val="0"/>
          <w:sz w:val="28"/>
          <w:szCs w:val="28"/>
        </w:rPr>
      </w:pPr>
    </w:p>
    <w:p w:rsidR="00861A3C" w:rsidRDefault="00861A3C" w:rsidP="0059485C">
      <w:pPr>
        <w:spacing w:line="0" w:lineRule="atLeast"/>
        <w:ind w:leftChars="100" w:left="800" w:hangingChars="200" w:hanging="560"/>
        <w:rPr>
          <w:rFonts w:ascii="標楷體" w:eastAsia="標楷體" w:hAnsi="標楷體"/>
          <w:kern w:val="0"/>
          <w:sz w:val="28"/>
          <w:szCs w:val="28"/>
        </w:rPr>
      </w:pPr>
    </w:p>
    <w:p w:rsidR="0080316C" w:rsidRDefault="0080316C" w:rsidP="0059485C">
      <w:pPr>
        <w:spacing w:line="0" w:lineRule="atLeast"/>
        <w:ind w:leftChars="100" w:left="800" w:hangingChars="200" w:hanging="560"/>
        <w:rPr>
          <w:rFonts w:ascii="標楷體" w:eastAsia="標楷體" w:hAnsi="標楷體"/>
          <w:kern w:val="0"/>
          <w:sz w:val="28"/>
          <w:szCs w:val="28"/>
        </w:rPr>
      </w:pPr>
    </w:p>
    <w:tbl>
      <w:tblPr>
        <w:tblStyle w:val="af6"/>
        <w:tblW w:w="0" w:type="auto"/>
        <w:tblInd w:w="800" w:type="dxa"/>
        <w:tblLook w:val="04A0" w:firstRow="1" w:lastRow="0" w:firstColumn="1" w:lastColumn="0" w:noHBand="0" w:noVBand="1"/>
      </w:tblPr>
      <w:tblGrid>
        <w:gridCol w:w="6919"/>
      </w:tblGrid>
      <w:tr w:rsidR="00550C90" w:rsidTr="00563E58">
        <w:trPr>
          <w:trHeight w:val="4953"/>
        </w:trPr>
        <w:tc>
          <w:tcPr>
            <w:tcW w:w="6821" w:type="dxa"/>
            <w:tcBorders>
              <w:top w:val="nil"/>
              <w:left w:val="nil"/>
              <w:bottom w:val="nil"/>
              <w:right w:val="nil"/>
            </w:tcBorders>
          </w:tcPr>
          <w:p w:rsidR="00550C90" w:rsidRDefault="00FB06A6"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56949" cy="3021042"/>
                  <wp:effectExtent l="0" t="0" r="0" b="8255"/>
                  <wp:docPr id="9" name="圖片 9" descr="F:\104芬蘭報告相片\IMG_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4芬蘭報告相片\IMG_6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0950" cy="3030978"/>
                          </a:xfrm>
                          <a:prstGeom prst="rect">
                            <a:avLst/>
                          </a:prstGeom>
                          <a:noFill/>
                          <a:ln>
                            <a:noFill/>
                          </a:ln>
                        </pic:spPr>
                      </pic:pic>
                    </a:graphicData>
                  </a:graphic>
                </wp:inline>
              </w:drawing>
            </w:r>
          </w:p>
        </w:tc>
      </w:tr>
      <w:tr w:rsidR="00550C90" w:rsidTr="00E42325">
        <w:trPr>
          <w:trHeight w:val="551"/>
        </w:trPr>
        <w:tc>
          <w:tcPr>
            <w:tcW w:w="6821" w:type="dxa"/>
            <w:tcBorders>
              <w:top w:val="nil"/>
              <w:left w:val="nil"/>
              <w:bottom w:val="nil"/>
              <w:right w:val="nil"/>
            </w:tcBorders>
          </w:tcPr>
          <w:p w:rsidR="00550C90" w:rsidRPr="00E60998" w:rsidRDefault="001E38DE" w:rsidP="00C01FD4">
            <w:pPr>
              <w:spacing w:line="0" w:lineRule="atLeast"/>
              <w:jc w:val="center"/>
              <w:rPr>
                <w:rFonts w:ascii="細明體" w:eastAsia="細明體" w:hAnsi="細明體"/>
                <w:kern w:val="0"/>
              </w:rPr>
            </w:pPr>
            <w:r w:rsidRPr="00E60998">
              <w:rPr>
                <w:rFonts w:ascii="細明體" w:eastAsia="細明體" w:hAnsi="細明體" w:hint="eastAsia"/>
                <w:kern w:val="0"/>
              </w:rPr>
              <w:t>芬蘭公共管理學院</w:t>
            </w:r>
            <w:r w:rsidR="0022788C" w:rsidRPr="00E60998">
              <w:rPr>
                <w:rFonts w:ascii="細明體" w:eastAsia="細明體" w:hAnsi="細明體" w:hint="eastAsia"/>
                <w:kern w:val="0"/>
              </w:rPr>
              <w:t>課程</w:t>
            </w:r>
            <w:r w:rsidRPr="00E60998">
              <w:rPr>
                <w:rFonts w:ascii="細明體" w:eastAsia="細明體" w:hAnsi="細明體" w:hint="eastAsia"/>
                <w:kern w:val="0"/>
              </w:rPr>
              <w:t>研習</w:t>
            </w:r>
            <w:r w:rsidR="00C01FD4">
              <w:rPr>
                <w:rFonts w:ascii="細明體" w:eastAsia="細明體" w:hAnsi="細明體" w:hint="eastAsia"/>
                <w:kern w:val="0"/>
              </w:rPr>
              <w:t>(一)</w:t>
            </w:r>
          </w:p>
        </w:tc>
      </w:tr>
    </w:tbl>
    <w:p w:rsidR="00FB06A6" w:rsidRPr="00C01FD4" w:rsidRDefault="00FB06A6" w:rsidP="0059485C">
      <w:pPr>
        <w:spacing w:line="0" w:lineRule="atLeast"/>
        <w:ind w:leftChars="100" w:left="720" w:hangingChars="200" w:hanging="480"/>
        <w:rPr>
          <w:rFonts w:ascii="標楷體" w:eastAsia="標楷體" w:hAnsi="標楷體" w:cs="Times New Roman"/>
          <w:color w:val="000000" w:themeColor="text1"/>
        </w:rPr>
      </w:pPr>
    </w:p>
    <w:p w:rsidR="00FB06A6" w:rsidRDefault="00FB06A6" w:rsidP="0059485C">
      <w:pPr>
        <w:spacing w:line="0" w:lineRule="atLeast"/>
        <w:ind w:leftChars="100" w:left="720" w:hangingChars="200" w:hanging="480"/>
        <w:rPr>
          <w:rFonts w:ascii="標楷體" w:eastAsia="標楷體" w:hAnsi="標楷體" w:cs="Times New Roman"/>
          <w:color w:val="000000" w:themeColor="text1"/>
        </w:rPr>
      </w:pP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tblGrid>
      <w:tr w:rsidR="00FB06A6" w:rsidTr="00563E58">
        <w:trPr>
          <w:trHeight w:val="5208"/>
        </w:trPr>
        <w:tc>
          <w:tcPr>
            <w:tcW w:w="6821" w:type="dxa"/>
          </w:tcPr>
          <w:p w:rsidR="00FB06A6" w:rsidRDefault="00FF786D"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anchor distT="0" distB="0" distL="114300" distR="114300" simplePos="0" relativeHeight="251666432" behindDoc="1" locked="0" layoutInCell="1" allowOverlap="1">
                  <wp:simplePos x="0" y="0"/>
                  <wp:positionH relativeFrom="column">
                    <wp:posOffset>-29845</wp:posOffset>
                  </wp:positionH>
                  <wp:positionV relativeFrom="paragraph">
                    <wp:posOffset>203200</wp:posOffset>
                  </wp:positionV>
                  <wp:extent cx="4295775" cy="3031490"/>
                  <wp:effectExtent l="0" t="0" r="9525" b="0"/>
                  <wp:wrapThrough wrapText="bothSides">
                    <wp:wrapPolygon edited="0">
                      <wp:start x="0" y="0"/>
                      <wp:lineTo x="0" y="21446"/>
                      <wp:lineTo x="21552" y="21446"/>
                      <wp:lineTo x="21552" y="0"/>
                      <wp:lineTo x="0" y="0"/>
                    </wp:wrapPolygon>
                  </wp:wrapThrough>
                  <wp:docPr id="8" name="圖片 8" descr="F:\104芬蘭報告相片\IMG_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4芬蘭報告相片\IMG_60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5775" cy="3031490"/>
                          </a:xfrm>
                          <a:prstGeom prst="rect">
                            <a:avLst/>
                          </a:prstGeom>
                          <a:noFill/>
                          <a:ln>
                            <a:noFill/>
                          </a:ln>
                        </pic:spPr>
                      </pic:pic>
                    </a:graphicData>
                  </a:graphic>
                </wp:anchor>
              </w:drawing>
            </w:r>
          </w:p>
        </w:tc>
      </w:tr>
      <w:tr w:rsidR="00FB06A6" w:rsidTr="00563E58">
        <w:trPr>
          <w:trHeight w:val="167"/>
        </w:trPr>
        <w:tc>
          <w:tcPr>
            <w:tcW w:w="6821" w:type="dxa"/>
          </w:tcPr>
          <w:p w:rsidR="00FB06A6" w:rsidRPr="00E60998" w:rsidRDefault="00FF786D" w:rsidP="00C01FD4">
            <w:pPr>
              <w:spacing w:line="0" w:lineRule="atLeast"/>
              <w:jc w:val="center"/>
              <w:rPr>
                <w:rFonts w:ascii="細明體" w:eastAsia="細明體" w:hAnsi="細明體"/>
                <w:kern w:val="0"/>
              </w:rPr>
            </w:pPr>
            <w:r w:rsidRPr="00E60998">
              <w:rPr>
                <w:rFonts w:ascii="細明體" w:eastAsia="細明體" w:hAnsi="細明體" w:hint="eastAsia"/>
                <w:kern w:val="0"/>
              </w:rPr>
              <w:t>芬蘭公共管理學院</w:t>
            </w:r>
            <w:r w:rsidR="0022788C" w:rsidRPr="00E60998">
              <w:rPr>
                <w:rFonts w:ascii="細明體" w:eastAsia="細明體" w:hAnsi="細明體" w:hint="eastAsia"/>
                <w:kern w:val="0"/>
              </w:rPr>
              <w:t>課程</w:t>
            </w:r>
            <w:r w:rsidRPr="00E60998">
              <w:rPr>
                <w:rFonts w:ascii="細明體" w:eastAsia="細明體" w:hAnsi="細明體" w:hint="eastAsia"/>
                <w:kern w:val="0"/>
              </w:rPr>
              <w:t>研習</w:t>
            </w:r>
            <w:r w:rsidR="00C01FD4">
              <w:rPr>
                <w:rFonts w:ascii="細明體" w:eastAsia="細明體" w:hAnsi="細明體" w:hint="eastAsia"/>
                <w:kern w:val="0"/>
              </w:rPr>
              <w:t>(二)</w:t>
            </w:r>
          </w:p>
        </w:tc>
      </w:tr>
    </w:tbl>
    <w:p w:rsidR="00FB06A6" w:rsidRDefault="0080316C" w:rsidP="0059485C">
      <w:pPr>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hint="eastAsia"/>
          <w:color w:val="000000" w:themeColor="text1"/>
        </w:rPr>
        <w:t xml:space="preserve"> </w:t>
      </w:r>
    </w:p>
    <w:p w:rsidR="0080316C" w:rsidRDefault="002E069C" w:rsidP="0059485C">
      <w:pPr>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hint="eastAsia"/>
          <w:color w:val="000000" w:themeColor="text1"/>
        </w:rPr>
        <w:t xml:space="preserve"> </w:t>
      </w:r>
    </w:p>
    <w:p w:rsidR="00456755" w:rsidRDefault="00456755" w:rsidP="0059485C">
      <w:pPr>
        <w:spacing w:line="0" w:lineRule="atLeast"/>
        <w:ind w:leftChars="100" w:left="720" w:hangingChars="200" w:hanging="480"/>
        <w:rPr>
          <w:rFonts w:ascii="標楷體" w:eastAsia="標楷體" w:hAnsi="標楷體" w:cs="Times New Roman"/>
          <w:color w:val="000000" w:themeColor="text1"/>
        </w:rPr>
      </w:pPr>
    </w:p>
    <w:p w:rsidR="002E069C" w:rsidRDefault="002E069C" w:rsidP="0059485C">
      <w:pPr>
        <w:spacing w:line="0" w:lineRule="atLeast"/>
        <w:ind w:leftChars="100" w:left="720" w:hangingChars="200" w:hanging="480"/>
        <w:rPr>
          <w:rFonts w:ascii="標楷體" w:eastAsia="標楷體" w:hAnsi="標楷體" w:cs="Times New Roman"/>
          <w:color w:val="000000" w:themeColor="text1"/>
        </w:rPr>
      </w:pPr>
    </w:p>
    <w:p w:rsidR="0080316C" w:rsidRDefault="0080316C" w:rsidP="0059485C">
      <w:pPr>
        <w:spacing w:line="0" w:lineRule="atLeast"/>
        <w:ind w:leftChars="100" w:left="720" w:hangingChars="200" w:hanging="480"/>
        <w:rPr>
          <w:rFonts w:ascii="標楷體" w:eastAsia="標楷體" w:hAnsi="標楷體" w:cs="Times New Roman"/>
          <w:color w:val="000000" w:themeColor="text1"/>
        </w:rPr>
      </w:pP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tblGrid>
      <w:tr w:rsidR="00FB06A6" w:rsidTr="00563E58">
        <w:trPr>
          <w:trHeight w:val="4797"/>
        </w:trPr>
        <w:tc>
          <w:tcPr>
            <w:tcW w:w="6821" w:type="dxa"/>
          </w:tcPr>
          <w:p w:rsidR="00FB06A6" w:rsidRDefault="0080316C"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96310" cy="2912745"/>
                  <wp:effectExtent l="0" t="0" r="9525" b="1905"/>
                  <wp:docPr id="11" name="圖片 11" descr="F:\104芬蘭報告相片\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4芬蘭報告相片\IMG_60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0500" cy="2956264"/>
                          </a:xfrm>
                          <a:prstGeom prst="rect">
                            <a:avLst/>
                          </a:prstGeom>
                          <a:noFill/>
                          <a:ln>
                            <a:noFill/>
                          </a:ln>
                        </pic:spPr>
                      </pic:pic>
                    </a:graphicData>
                  </a:graphic>
                </wp:inline>
              </w:drawing>
            </w:r>
          </w:p>
        </w:tc>
      </w:tr>
      <w:tr w:rsidR="00FB06A6" w:rsidTr="00E42325">
        <w:trPr>
          <w:trHeight w:val="551"/>
        </w:trPr>
        <w:tc>
          <w:tcPr>
            <w:tcW w:w="6821" w:type="dxa"/>
          </w:tcPr>
          <w:p w:rsidR="00FB06A6" w:rsidRPr="00E60998" w:rsidRDefault="0080316C" w:rsidP="00C01FD4">
            <w:pPr>
              <w:spacing w:line="0" w:lineRule="atLeast"/>
              <w:jc w:val="center"/>
              <w:rPr>
                <w:rFonts w:ascii="細明體" w:eastAsia="細明體" w:hAnsi="細明體"/>
                <w:kern w:val="0"/>
              </w:rPr>
            </w:pPr>
            <w:r w:rsidRPr="00E60998">
              <w:rPr>
                <w:rFonts w:ascii="細明體" w:eastAsia="細明體" w:hAnsi="細明體" w:hint="eastAsia"/>
                <w:kern w:val="0"/>
              </w:rPr>
              <w:t>芬蘭公共管理學院（HAUS）機關銜牌</w:t>
            </w:r>
          </w:p>
        </w:tc>
      </w:tr>
    </w:tbl>
    <w:p w:rsidR="00FB06A6" w:rsidRDefault="00FB06A6" w:rsidP="0059485C">
      <w:pPr>
        <w:spacing w:line="0" w:lineRule="atLeast"/>
        <w:ind w:leftChars="100" w:left="720" w:hangingChars="200" w:hanging="480"/>
        <w:rPr>
          <w:rFonts w:ascii="標楷體" w:eastAsia="標楷體" w:hAnsi="標楷體" w:cs="Times New Roman"/>
          <w:color w:val="000000" w:themeColor="text1"/>
        </w:rPr>
      </w:pPr>
    </w:p>
    <w:p w:rsidR="003F5BC4"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color w:val="000000" w:themeColor="text1"/>
        </w:rPr>
        <w:lastRenderedPageBreak/>
        <w:tab/>
      </w:r>
    </w:p>
    <w:p w:rsidR="00563E58" w:rsidRDefault="00563E58" w:rsidP="00066C03">
      <w:pPr>
        <w:tabs>
          <w:tab w:val="left" w:pos="960"/>
        </w:tabs>
        <w:spacing w:line="0" w:lineRule="atLeast"/>
        <w:ind w:leftChars="100" w:left="720" w:hangingChars="200" w:hanging="480"/>
        <w:rPr>
          <w:rFonts w:ascii="標楷體" w:eastAsia="標楷體" w:hAnsi="標楷體" w:cs="Times New Roman"/>
          <w:color w:val="000000" w:themeColor="text1"/>
        </w:rPr>
      </w:pPr>
    </w:p>
    <w:tbl>
      <w:tblPr>
        <w:tblStyle w:val="af6"/>
        <w:tblW w:w="7280"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tblGrid>
      <w:tr w:rsidR="003F5BC4" w:rsidTr="002D34F7">
        <w:trPr>
          <w:trHeight w:val="4820"/>
        </w:trPr>
        <w:tc>
          <w:tcPr>
            <w:tcW w:w="7280" w:type="dxa"/>
          </w:tcPr>
          <w:p w:rsidR="003F5BC4" w:rsidRDefault="00D82F9F"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95775" cy="2931102"/>
                  <wp:effectExtent l="0" t="0" r="0" b="3175"/>
                  <wp:docPr id="15" name="圖片 15" descr="F:\104芬蘭報告相片\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4芬蘭報告相片\IMG_62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7828" cy="2946149"/>
                          </a:xfrm>
                          <a:prstGeom prst="rect">
                            <a:avLst/>
                          </a:prstGeom>
                          <a:noFill/>
                          <a:ln>
                            <a:noFill/>
                          </a:ln>
                        </pic:spPr>
                      </pic:pic>
                    </a:graphicData>
                  </a:graphic>
                </wp:inline>
              </w:drawing>
            </w:r>
          </w:p>
        </w:tc>
      </w:tr>
      <w:tr w:rsidR="003F5BC4" w:rsidTr="00F854D2">
        <w:trPr>
          <w:trHeight w:val="551"/>
        </w:trPr>
        <w:tc>
          <w:tcPr>
            <w:tcW w:w="7280" w:type="dxa"/>
          </w:tcPr>
          <w:p w:rsidR="003F5BC4" w:rsidRDefault="003F5BC4" w:rsidP="009B59A4">
            <w:pPr>
              <w:spacing w:line="0" w:lineRule="atLeast"/>
              <w:rPr>
                <w:rFonts w:ascii="標楷體" w:eastAsia="標楷體" w:hAnsi="標楷體"/>
                <w:kern w:val="0"/>
                <w:sz w:val="28"/>
                <w:szCs w:val="28"/>
              </w:rPr>
            </w:pPr>
            <w:r w:rsidRPr="00E60998">
              <w:rPr>
                <w:rFonts w:ascii="細明體" w:eastAsia="細明體" w:hAnsi="細明體" w:hint="eastAsia"/>
                <w:kern w:val="0"/>
              </w:rPr>
              <w:t>芬蘭公共管理學院</w:t>
            </w:r>
            <w:r w:rsidR="00D82F9F" w:rsidRPr="00E60998">
              <w:rPr>
                <w:rFonts w:ascii="細明體" w:eastAsia="細明體" w:hAnsi="細明體" w:hint="eastAsia"/>
                <w:kern w:val="0"/>
              </w:rPr>
              <w:t>院長</w:t>
            </w:r>
            <w:r w:rsidR="00F854D2" w:rsidRPr="00E60998">
              <w:rPr>
                <w:rFonts w:ascii="細明體" w:eastAsia="細明體" w:hAnsi="細明體" w:hint="eastAsia"/>
                <w:kern w:val="0"/>
              </w:rPr>
              <w:t>Ms.</w:t>
            </w:r>
            <w:r w:rsidR="00F854D2" w:rsidRPr="00E60998">
              <w:rPr>
                <w:rFonts w:ascii="細明體" w:eastAsia="細明體" w:hAnsi="細明體"/>
                <w:kern w:val="0"/>
              </w:rPr>
              <w:t>Anneli</w:t>
            </w:r>
            <w:r w:rsidR="00D82F9F" w:rsidRPr="00E60998">
              <w:rPr>
                <w:rFonts w:ascii="細明體" w:eastAsia="細明體" w:hAnsi="細明體" w:hint="eastAsia"/>
                <w:kern w:val="0"/>
              </w:rPr>
              <w:t>、</w:t>
            </w:r>
            <w:r w:rsidR="0003447D" w:rsidRPr="00E60998">
              <w:rPr>
                <w:rFonts w:ascii="細明體" w:eastAsia="細明體" w:hAnsi="細明體" w:hint="eastAsia"/>
                <w:kern w:val="0"/>
              </w:rPr>
              <w:t>培訓</w:t>
            </w:r>
            <w:r w:rsidR="00D82F9F" w:rsidRPr="00E60998">
              <w:rPr>
                <w:rFonts w:ascii="細明體" w:eastAsia="細明體" w:hAnsi="細明體" w:hint="eastAsia"/>
                <w:kern w:val="0"/>
              </w:rPr>
              <w:t>主辦</w:t>
            </w:r>
            <w:r w:rsidR="00F854D2" w:rsidRPr="00E60998">
              <w:rPr>
                <w:rFonts w:ascii="細明體" w:eastAsia="細明體" w:hAnsi="細明體" w:hint="eastAsia"/>
                <w:kern w:val="0"/>
              </w:rPr>
              <w:t>Ms.</w:t>
            </w:r>
            <w:r w:rsidR="00F854D2" w:rsidRPr="00E60998">
              <w:rPr>
                <w:rFonts w:ascii="細明體" w:eastAsia="細明體" w:hAnsi="細明體"/>
                <w:kern w:val="0"/>
              </w:rPr>
              <w:t>Janina</w:t>
            </w:r>
            <w:r w:rsidR="00D82F9F" w:rsidRPr="00E60998">
              <w:rPr>
                <w:rFonts w:ascii="細明體" w:eastAsia="細明體" w:hAnsi="細明體" w:hint="eastAsia"/>
                <w:kern w:val="0"/>
              </w:rPr>
              <w:t>與本</w:t>
            </w:r>
            <w:r w:rsidR="00F854D2" w:rsidRPr="00E60998">
              <w:rPr>
                <w:rFonts w:ascii="細明體" w:eastAsia="細明體" w:hAnsi="細明體" w:hint="eastAsia"/>
                <w:kern w:val="0"/>
              </w:rPr>
              <w:t>研習</w:t>
            </w:r>
            <w:r w:rsidR="00D82F9F" w:rsidRPr="00E60998">
              <w:rPr>
                <w:rFonts w:ascii="細明體" w:eastAsia="細明體" w:hAnsi="細明體" w:hint="eastAsia"/>
                <w:kern w:val="0"/>
              </w:rPr>
              <w:t>班導師</w:t>
            </w:r>
            <w:r w:rsidR="00F854D2" w:rsidRPr="00E60998">
              <w:rPr>
                <w:rFonts w:ascii="細明體" w:eastAsia="細明體" w:hAnsi="細明體" w:hint="eastAsia"/>
                <w:kern w:val="0"/>
              </w:rPr>
              <w:t>葉副主</w:t>
            </w:r>
            <w:r w:rsidR="00B561C9" w:rsidRPr="00E60998">
              <w:rPr>
                <w:rFonts w:ascii="細明體" w:eastAsia="細明體" w:hAnsi="細明體" w:hint="eastAsia"/>
                <w:kern w:val="0"/>
              </w:rPr>
              <w:t>任</w:t>
            </w:r>
            <w:r w:rsidR="00F854D2" w:rsidRPr="00E60998">
              <w:rPr>
                <w:rFonts w:ascii="細明體" w:eastAsia="細明體" w:hAnsi="細明體" w:hint="eastAsia"/>
                <w:kern w:val="0"/>
              </w:rPr>
              <w:t>委</w:t>
            </w:r>
            <w:r w:rsidR="00B561C9" w:rsidRPr="00E60998">
              <w:rPr>
                <w:rFonts w:ascii="細明體" w:eastAsia="細明體" w:hAnsi="細明體" w:hint="eastAsia"/>
                <w:kern w:val="0"/>
              </w:rPr>
              <w:t>員</w:t>
            </w:r>
            <w:r w:rsidR="0003447D" w:rsidRPr="00E60998">
              <w:rPr>
                <w:rFonts w:ascii="細明體" w:eastAsia="細明體" w:hAnsi="細明體" w:hint="eastAsia"/>
                <w:kern w:val="0"/>
              </w:rPr>
              <w:t>維銓</w:t>
            </w:r>
            <w:r w:rsidR="00D82F9F" w:rsidRPr="00E60998">
              <w:rPr>
                <w:rFonts w:ascii="細明體" w:eastAsia="細明體" w:hAnsi="細明體" w:hint="eastAsia"/>
                <w:kern w:val="0"/>
              </w:rPr>
              <w:t>及學員長</w:t>
            </w:r>
            <w:r w:rsidR="00F854D2" w:rsidRPr="00E60998">
              <w:rPr>
                <w:rFonts w:ascii="細明體" w:eastAsia="細明體" w:hAnsi="細明體" w:hint="eastAsia"/>
                <w:kern w:val="0"/>
              </w:rPr>
              <w:t>張瑞宗</w:t>
            </w:r>
            <w:r w:rsidR="00870748" w:rsidRPr="00E60998">
              <w:rPr>
                <w:rFonts w:ascii="細明體" w:eastAsia="細明體" w:hAnsi="細明體" w:hint="eastAsia"/>
                <w:kern w:val="0"/>
              </w:rPr>
              <w:t>先生</w:t>
            </w:r>
            <w:r w:rsidR="00D82F9F" w:rsidRPr="00E60998">
              <w:rPr>
                <w:rFonts w:ascii="細明體" w:eastAsia="細明體" w:hAnsi="細明體" w:hint="eastAsia"/>
                <w:kern w:val="0"/>
              </w:rPr>
              <w:t>合影</w:t>
            </w:r>
          </w:p>
        </w:tc>
      </w:tr>
    </w:tbl>
    <w:p w:rsidR="003F5BC4" w:rsidRDefault="003F5BC4" w:rsidP="003F5BC4">
      <w:pPr>
        <w:spacing w:line="0" w:lineRule="atLeast"/>
        <w:ind w:leftChars="100" w:left="720" w:hangingChars="200" w:hanging="480"/>
        <w:rPr>
          <w:rFonts w:ascii="標楷體" w:eastAsia="標楷體" w:hAnsi="標楷體" w:cs="Times New Roman"/>
          <w:color w:val="000000" w:themeColor="text1"/>
        </w:rPr>
      </w:pPr>
    </w:p>
    <w:p w:rsidR="00563E58" w:rsidRDefault="00563E58" w:rsidP="003F5BC4">
      <w:pPr>
        <w:spacing w:line="0" w:lineRule="atLeast"/>
        <w:ind w:leftChars="100" w:left="720" w:hangingChars="200" w:hanging="480"/>
        <w:rPr>
          <w:rFonts w:ascii="標楷體" w:eastAsia="標楷體" w:hAnsi="標楷體" w:cs="Times New Roman"/>
          <w:color w:val="000000" w:themeColor="text1"/>
        </w:rPr>
      </w:pPr>
    </w:p>
    <w:p w:rsidR="00456755" w:rsidRDefault="00456755" w:rsidP="003F5BC4">
      <w:pPr>
        <w:spacing w:line="0" w:lineRule="atLeast"/>
        <w:ind w:leftChars="100" w:left="720" w:hangingChars="200" w:hanging="480"/>
        <w:rPr>
          <w:rFonts w:ascii="標楷體" w:eastAsia="標楷體" w:hAnsi="標楷體" w:cs="Times New Roman"/>
          <w:color w:val="000000" w:themeColor="text1"/>
        </w:rPr>
      </w:pPr>
    </w:p>
    <w:p w:rsidR="00861A3C" w:rsidRDefault="00861A3C" w:rsidP="003F5BC4">
      <w:pPr>
        <w:spacing w:line="0" w:lineRule="atLeast"/>
        <w:ind w:leftChars="100" w:left="720" w:hangingChars="200" w:hanging="480"/>
        <w:rPr>
          <w:rFonts w:ascii="標楷體" w:eastAsia="標楷體" w:hAnsi="標楷體" w:cs="Times New Roman"/>
          <w:color w:val="000000" w:themeColor="text1"/>
        </w:rPr>
      </w:pPr>
    </w:p>
    <w:p w:rsidR="002E069C" w:rsidRDefault="002E069C" w:rsidP="003F5BC4">
      <w:pPr>
        <w:spacing w:line="0" w:lineRule="atLeast"/>
        <w:ind w:leftChars="100" w:left="720" w:hangingChars="200" w:hanging="480"/>
        <w:rPr>
          <w:rFonts w:ascii="標楷體" w:eastAsia="標楷體" w:hAnsi="標楷體" w:cs="Times New Roman"/>
          <w:color w:val="000000" w:themeColor="text1"/>
        </w:rPr>
      </w:pPr>
    </w:p>
    <w:p w:rsidR="00066C03"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color w:val="000000" w:themeColor="text1"/>
        </w:rPr>
        <w:tab/>
      </w: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1"/>
      </w:tblGrid>
      <w:tr w:rsidR="00066C03" w:rsidTr="009737F4">
        <w:trPr>
          <w:trHeight w:val="4961"/>
        </w:trPr>
        <w:tc>
          <w:tcPr>
            <w:tcW w:w="6821" w:type="dxa"/>
          </w:tcPr>
          <w:p w:rsidR="00066C03" w:rsidRDefault="00D82F9F"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181319" cy="2961912"/>
                  <wp:effectExtent l="0" t="0" r="0" b="0"/>
                  <wp:docPr id="14" name="圖片 14" descr="F:\104芬蘭報告相片\IMG_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04芬蘭報告相片\IMG_607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4726" cy="2978493"/>
                          </a:xfrm>
                          <a:prstGeom prst="rect">
                            <a:avLst/>
                          </a:prstGeom>
                          <a:noFill/>
                          <a:ln>
                            <a:noFill/>
                          </a:ln>
                        </pic:spPr>
                      </pic:pic>
                    </a:graphicData>
                  </a:graphic>
                </wp:inline>
              </w:drawing>
            </w:r>
          </w:p>
        </w:tc>
      </w:tr>
      <w:tr w:rsidR="00066C03" w:rsidTr="00E42325">
        <w:trPr>
          <w:trHeight w:val="551"/>
        </w:trPr>
        <w:tc>
          <w:tcPr>
            <w:tcW w:w="6821" w:type="dxa"/>
          </w:tcPr>
          <w:p w:rsidR="00066C03" w:rsidRPr="00E60998" w:rsidRDefault="00066C03" w:rsidP="00C01FD4">
            <w:pPr>
              <w:spacing w:line="0" w:lineRule="atLeast"/>
              <w:jc w:val="center"/>
              <w:rPr>
                <w:rFonts w:ascii="細明體" w:eastAsia="細明體" w:hAnsi="細明體"/>
                <w:kern w:val="0"/>
              </w:rPr>
            </w:pPr>
            <w:r w:rsidRPr="00E60998">
              <w:rPr>
                <w:rFonts w:ascii="細明體" w:eastAsia="細明體" w:hAnsi="細明體" w:hint="eastAsia"/>
                <w:kern w:val="0"/>
              </w:rPr>
              <w:t>芬蘭公共管理學院</w:t>
            </w:r>
            <w:r w:rsidR="00D82F9F" w:rsidRPr="00E60998">
              <w:rPr>
                <w:rFonts w:ascii="細明體" w:eastAsia="細明體" w:hAnsi="細明體" w:hint="eastAsia"/>
                <w:kern w:val="0"/>
              </w:rPr>
              <w:t>前4</w:t>
            </w:r>
            <w:r w:rsidR="009A22B8" w:rsidRPr="00E60998">
              <w:rPr>
                <w:rFonts w:ascii="細明體" w:eastAsia="細明體" w:hAnsi="細明體" w:hint="eastAsia"/>
                <w:kern w:val="0"/>
              </w:rPr>
              <w:t>號</w:t>
            </w:r>
            <w:r w:rsidR="00D82F9F" w:rsidRPr="00E60998">
              <w:rPr>
                <w:rFonts w:ascii="細明體" w:eastAsia="細明體" w:hAnsi="細明體" w:hint="eastAsia"/>
                <w:kern w:val="0"/>
              </w:rPr>
              <w:t>電車候車亭合影</w:t>
            </w:r>
          </w:p>
        </w:tc>
      </w:tr>
    </w:tbl>
    <w:p w:rsidR="00066C03" w:rsidRDefault="009F0EBA" w:rsidP="00C01FD4">
      <w:pPr>
        <w:spacing w:line="500" w:lineRule="exact"/>
        <w:rPr>
          <w:rFonts w:ascii="細明體" w:eastAsia="細明體" w:hAnsi="細明體"/>
          <w:b/>
          <w:sz w:val="28"/>
          <w:szCs w:val="28"/>
        </w:rPr>
      </w:pPr>
      <w:r w:rsidRPr="00C01FD4">
        <w:rPr>
          <w:rFonts w:ascii="細明體" w:eastAsia="細明體" w:hAnsi="細明體" w:hint="eastAsia"/>
          <w:b/>
          <w:sz w:val="28"/>
          <w:szCs w:val="28"/>
        </w:rPr>
        <w:lastRenderedPageBreak/>
        <w:t>二</w:t>
      </w:r>
      <w:r w:rsidRPr="00C01FD4">
        <w:rPr>
          <w:rFonts w:ascii="細明體" w:eastAsia="細明體" w:hAnsi="細明體"/>
          <w:b/>
          <w:sz w:val="28"/>
          <w:szCs w:val="28"/>
        </w:rPr>
        <w:t>、</w:t>
      </w:r>
      <w:r w:rsidRPr="00C01FD4">
        <w:rPr>
          <w:rFonts w:ascii="細明體" w:eastAsia="細明體" w:hAnsi="細明體" w:hint="eastAsia"/>
          <w:b/>
          <w:sz w:val="28"/>
          <w:szCs w:val="28"/>
        </w:rPr>
        <w:t>參訪芬蘭政府機關（構）學校</w:t>
      </w:r>
      <w:r w:rsidRPr="00C01FD4">
        <w:rPr>
          <w:rFonts w:ascii="細明體" w:eastAsia="細明體" w:hAnsi="細明體"/>
          <w:b/>
          <w:sz w:val="28"/>
          <w:szCs w:val="28"/>
        </w:rPr>
        <w:t>點滴</w:t>
      </w:r>
      <w:r w:rsidR="00066C03" w:rsidRPr="00C01FD4">
        <w:rPr>
          <w:rFonts w:ascii="細明體" w:eastAsia="細明體" w:hAnsi="細明體"/>
          <w:b/>
          <w:sz w:val="28"/>
          <w:szCs w:val="28"/>
        </w:rPr>
        <w:tab/>
      </w:r>
    </w:p>
    <w:p w:rsidR="00C01FD4" w:rsidRPr="00C01FD4" w:rsidRDefault="00C01FD4" w:rsidP="00C01FD4">
      <w:pPr>
        <w:spacing w:line="500" w:lineRule="exact"/>
        <w:rPr>
          <w:rFonts w:ascii="細明體" w:eastAsia="細明體" w:hAnsi="細明體"/>
          <w:b/>
          <w:sz w:val="28"/>
          <w:szCs w:val="28"/>
        </w:rPr>
      </w:pP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6"/>
      </w:tblGrid>
      <w:tr w:rsidR="00066C03" w:rsidTr="002D34F7">
        <w:trPr>
          <w:trHeight w:val="4702"/>
        </w:trPr>
        <w:tc>
          <w:tcPr>
            <w:tcW w:w="6821" w:type="dxa"/>
          </w:tcPr>
          <w:p w:rsidR="00066C03" w:rsidRDefault="00437C68"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29100" cy="2815318"/>
                  <wp:effectExtent l="0" t="0" r="0" b="4445"/>
                  <wp:docPr id="16" name="圖片 16" descr="F:\104芬蘭報告相片\IMG_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04芬蘭報告相片\IMG_46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5709" cy="2826374"/>
                          </a:xfrm>
                          <a:prstGeom prst="rect">
                            <a:avLst/>
                          </a:prstGeom>
                          <a:noFill/>
                          <a:ln>
                            <a:noFill/>
                          </a:ln>
                        </pic:spPr>
                      </pic:pic>
                    </a:graphicData>
                  </a:graphic>
                </wp:inline>
              </w:drawing>
            </w:r>
          </w:p>
        </w:tc>
      </w:tr>
      <w:tr w:rsidR="00066C03" w:rsidTr="00E42325">
        <w:trPr>
          <w:trHeight w:val="551"/>
        </w:trPr>
        <w:tc>
          <w:tcPr>
            <w:tcW w:w="6821" w:type="dxa"/>
          </w:tcPr>
          <w:p w:rsidR="00066C03" w:rsidRPr="00E60998" w:rsidRDefault="00437C68" w:rsidP="00C01FD4">
            <w:pPr>
              <w:spacing w:line="0" w:lineRule="atLeast"/>
              <w:jc w:val="center"/>
              <w:rPr>
                <w:rFonts w:ascii="細明體" w:eastAsia="細明體" w:hAnsi="細明體"/>
                <w:kern w:val="0"/>
              </w:rPr>
            </w:pPr>
            <w:r w:rsidRPr="00E60998">
              <w:rPr>
                <w:rFonts w:ascii="細明體" w:eastAsia="細明體" w:hAnsi="細明體" w:hint="eastAsia"/>
                <w:kern w:val="0"/>
              </w:rPr>
              <w:t>參訪</w:t>
            </w:r>
            <w:r w:rsidR="00066C03" w:rsidRPr="00E60998">
              <w:rPr>
                <w:rFonts w:ascii="細明體" w:eastAsia="細明體" w:hAnsi="細明體" w:hint="eastAsia"/>
                <w:kern w:val="0"/>
              </w:rPr>
              <w:t>芬蘭</w:t>
            </w:r>
            <w:r w:rsidRPr="00E60998">
              <w:rPr>
                <w:rFonts w:ascii="細明體" w:eastAsia="細明體" w:hAnsi="細明體" w:hint="eastAsia"/>
                <w:kern w:val="0"/>
              </w:rPr>
              <w:t>國會聽取簡報</w:t>
            </w:r>
            <w:r w:rsidR="00C01FD4">
              <w:rPr>
                <w:rFonts w:ascii="細明體" w:eastAsia="細明體" w:hAnsi="細明體" w:hint="eastAsia"/>
                <w:kern w:val="0"/>
              </w:rPr>
              <w:t>(一)</w:t>
            </w:r>
          </w:p>
        </w:tc>
      </w:tr>
    </w:tbl>
    <w:p w:rsidR="00066C03"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color w:val="000000" w:themeColor="text1"/>
        </w:rPr>
        <w:tab/>
      </w:r>
    </w:p>
    <w:p w:rsidR="00861A3C" w:rsidRDefault="00861A3C" w:rsidP="00066C03">
      <w:pPr>
        <w:tabs>
          <w:tab w:val="left" w:pos="960"/>
        </w:tabs>
        <w:spacing w:line="0" w:lineRule="atLeast"/>
        <w:ind w:leftChars="100" w:left="720" w:hangingChars="200" w:hanging="480"/>
        <w:rPr>
          <w:rFonts w:ascii="標楷體" w:eastAsia="標楷體" w:hAnsi="標楷體" w:cs="Times New Roman"/>
          <w:color w:val="000000" w:themeColor="text1"/>
        </w:rPr>
      </w:pPr>
    </w:p>
    <w:p w:rsidR="00861A3C" w:rsidRDefault="00861A3C" w:rsidP="00066C03">
      <w:pPr>
        <w:tabs>
          <w:tab w:val="left" w:pos="960"/>
        </w:tabs>
        <w:spacing w:line="0" w:lineRule="atLeast"/>
        <w:ind w:leftChars="100" w:left="720" w:hangingChars="200" w:hanging="480"/>
        <w:rPr>
          <w:rFonts w:ascii="標楷體" w:eastAsia="標楷體" w:hAnsi="標楷體" w:cs="Times New Roman"/>
          <w:color w:val="000000" w:themeColor="text1"/>
        </w:rPr>
      </w:pPr>
    </w:p>
    <w:p w:rsidR="00563E58" w:rsidRDefault="00563E58" w:rsidP="00066C03">
      <w:pPr>
        <w:tabs>
          <w:tab w:val="left" w:pos="960"/>
        </w:tabs>
        <w:spacing w:line="0" w:lineRule="atLeast"/>
        <w:ind w:leftChars="100" w:left="720" w:hangingChars="200" w:hanging="480"/>
        <w:rPr>
          <w:rFonts w:ascii="標楷體" w:eastAsia="標楷體" w:hAnsi="標楷體" w:cs="Times New Roman"/>
          <w:color w:val="000000" w:themeColor="text1"/>
        </w:rPr>
      </w:pPr>
    </w:p>
    <w:p w:rsidR="00563E58" w:rsidRDefault="00563E58" w:rsidP="00066C03">
      <w:pPr>
        <w:tabs>
          <w:tab w:val="left" w:pos="960"/>
        </w:tabs>
        <w:spacing w:line="0" w:lineRule="atLeast"/>
        <w:ind w:leftChars="100" w:left="720" w:hangingChars="200" w:hanging="480"/>
        <w:rPr>
          <w:rFonts w:ascii="標楷體" w:eastAsia="標楷體" w:hAnsi="標楷體" w:cs="Times New Roman"/>
          <w:color w:val="000000" w:themeColor="text1"/>
        </w:rPr>
      </w:pP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066C03" w:rsidTr="00DE3FA1">
        <w:trPr>
          <w:trHeight w:val="4891"/>
        </w:trPr>
        <w:tc>
          <w:tcPr>
            <w:tcW w:w="6821" w:type="dxa"/>
          </w:tcPr>
          <w:p w:rsidR="00066C03" w:rsidRDefault="00DE3FA1" w:rsidP="005B18C6">
            <w:pPr>
              <w:spacing w:line="0" w:lineRule="atLeast"/>
              <w:rPr>
                <w:rFonts w:ascii="標楷體" w:eastAsia="標楷體" w:hAnsi="標楷體"/>
                <w:kern w:val="0"/>
                <w:sz w:val="28"/>
                <w:szCs w:val="28"/>
              </w:rPr>
            </w:pPr>
            <w:r w:rsidRPr="00DE3FA1">
              <w:rPr>
                <w:rFonts w:ascii="標楷體" w:eastAsia="標楷體" w:hAnsi="標楷體"/>
                <w:noProof/>
                <w:kern w:val="0"/>
                <w:sz w:val="28"/>
                <w:szCs w:val="28"/>
              </w:rPr>
              <w:drawing>
                <wp:inline distT="0" distB="0" distL="0" distR="0">
                  <wp:extent cx="4425044" cy="2950029"/>
                  <wp:effectExtent l="0" t="0" r="0" b="3175"/>
                  <wp:docPr id="4" name="圖片 4" descr="F:\104芬蘭報告相片\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4芬蘭報告相片\IMG_40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5096" cy="2956730"/>
                          </a:xfrm>
                          <a:prstGeom prst="rect">
                            <a:avLst/>
                          </a:prstGeom>
                          <a:noFill/>
                          <a:ln>
                            <a:noFill/>
                          </a:ln>
                        </pic:spPr>
                      </pic:pic>
                    </a:graphicData>
                  </a:graphic>
                </wp:inline>
              </w:drawing>
            </w:r>
          </w:p>
        </w:tc>
      </w:tr>
      <w:tr w:rsidR="00066C03" w:rsidTr="00E42325">
        <w:trPr>
          <w:trHeight w:val="551"/>
        </w:trPr>
        <w:tc>
          <w:tcPr>
            <w:tcW w:w="6821" w:type="dxa"/>
          </w:tcPr>
          <w:p w:rsidR="00066C03" w:rsidRPr="00E60998" w:rsidRDefault="00DE3FA1" w:rsidP="00C01FD4">
            <w:pPr>
              <w:spacing w:line="0" w:lineRule="atLeast"/>
              <w:jc w:val="center"/>
              <w:rPr>
                <w:rFonts w:ascii="細明體" w:eastAsia="細明體" w:hAnsi="細明體"/>
                <w:kern w:val="0"/>
              </w:rPr>
            </w:pPr>
            <w:r w:rsidRPr="00E60998">
              <w:rPr>
                <w:rFonts w:ascii="細明體" w:eastAsia="細明體" w:hAnsi="細明體" w:hint="eastAsia"/>
                <w:kern w:val="0"/>
              </w:rPr>
              <w:t>參訪芬蘭財政部聽取簡報</w:t>
            </w:r>
            <w:r w:rsidR="00C01FD4">
              <w:rPr>
                <w:rFonts w:ascii="細明體" w:eastAsia="細明體" w:hAnsi="細明體" w:hint="eastAsia"/>
                <w:kern w:val="0"/>
              </w:rPr>
              <w:t>(二)</w:t>
            </w:r>
          </w:p>
        </w:tc>
      </w:tr>
    </w:tbl>
    <w:p w:rsidR="00066C03" w:rsidRDefault="00066C03" w:rsidP="00066C03">
      <w:pPr>
        <w:spacing w:line="0" w:lineRule="atLeast"/>
        <w:ind w:leftChars="100" w:left="720" w:hangingChars="200" w:hanging="480"/>
        <w:rPr>
          <w:rFonts w:ascii="標楷體" w:eastAsia="標楷體" w:hAnsi="標楷體" w:cs="Times New Roman"/>
          <w:color w:val="000000" w:themeColor="text1"/>
        </w:rPr>
      </w:pPr>
    </w:p>
    <w:p w:rsidR="00066C03" w:rsidRPr="006477B9" w:rsidRDefault="00066C03" w:rsidP="00066C03">
      <w:pPr>
        <w:spacing w:line="0" w:lineRule="atLeast"/>
        <w:ind w:leftChars="100" w:left="720" w:hangingChars="200" w:hanging="480"/>
        <w:rPr>
          <w:rFonts w:ascii="標楷體" w:eastAsia="標楷體" w:hAnsi="標楷體" w:cs="Times New Roman"/>
          <w:color w:val="000000" w:themeColor="text1"/>
        </w:rPr>
      </w:pPr>
    </w:p>
    <w:p w:rsidR="00066C03"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color w:val="000000" w:themeColor="text1"/>
        </w:rPr>
        <w:lastRenderedPageBreak/>
        <w:tab/>
      </w:r>
    </w:p>
    <w:p w:rsidR="00456755" w:rsidRDefault="00456755" w:rsidP="00066C03">
      <w:pPr>
        <w:tabs>
          <w:tab w:val="left" w:pos="960"/>
        </w:tabs>
        <w:spacing w:line="0" w:lineRule="atLeast"/>
        <w:ind w:leftChars="100" w:left="720" w:hangingChars="200" w:hanging="480"/>
        <w:rPr>
          <w:rFonts w:ascii="標楷體" w:eastAsia="標楷體" w:hAnsi="標楷體" w:cs="Times New Roman"/>
          <w:color w:val="000000" w:themeColor="text1"/>
        </w:rPr>
      </w:pPr>
    </w:p>
    <w:p w:rsidR="00456755" w:rsidRDefault="00456755" w:rsidP="00066C03">
      <w:pPr>
        <w:tabs>
          <w:tab w:val="left" w:pos="960"/>
        </w:tabs>
        <w:spacing w:line="0" w:lineRule="atLeast"/>
        <w:ind w:leftChars="100" w:left="720" w:hangingChars="200" w:hanging="480"/>
        <w:rPr>
          <w:rFonts w:ascii="標楷體" w:eastAsia="標楷體" w:hAnsi="標楷體" w:cs="Times New Roman"/>
          <w:color w:val="000000" w:themeColor="text1"/>
        </w:rPr>
      </w:pP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tblGrid>
      <w:tr w:rsidR="00066C03" w:rsidTr="00563E58">
        <w:trPr>
          <w:trHeight w:val="4820"/>
        </w:trPr>
        <w:tc>
          <w:tcPr>
            <w:tcW w:w="6821" w:type="dxa"/>
          </w:tcPr>
          <w:p w:rsidR="00066C03" w:rsidRDefault="00761670" w:rsidP="005B18C6">
            <w:pPr>
              <w:spacing w:line="0" w:lineRule="atLeast"/>
              <w:rPr>
                <w:rFonts w:ascii="標楷體" w:eastAsia="標楷體" w:hAnsi="標楷體"/>
                <w:kern w:val="0"/>
                <w:sz w:val="28"/>
                <w:szCs w:val="28"/>
              </w:rPr>
            </w:pPr>
            <w:r w:rsidRPr="00C14575">
              <w:rPr>
                <w:rFonts w:ascii="標楷體" w:eastAsia="標楷體" w:hAnsi="標楷體"/>
                <w:noProof/>
                <w:kern w:val="0"/>
                <w:sz w:val="28"/>
                <w:szCs w:val="28"/>
              </w:rPr>
              <w:drawing>
                <wp:inline distT="0" distB="0" distL="0" distR="0">
                  <wp:extent cx="4449945" cy="2966630"/>
                  <wp:effectExtent l="0" t="0" r="8255" b="5715"/>
                  <wp:docPr id="5" name="圖片 5" descr="F:\104芬蘭報告相片\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4芬蘭報告相片\IMG_42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6803" cy="2971202"/>
                          </a:xfrm>
                          <a:prstGeom prst="rect">
                            <a:avLst/>
                          </a:prstGeom>
                          <a:noFill/>
                          <a:ln>
                            <a:noFill/>
                          </a:ln>
                        </pic:spPr>
                      </pic:pic>
                    </a:graphicData>
                  </a:graphic>
                </wp:inline>
              </w:drawing>
            </w:r>
          </w:p>
        </w:tc>
      </w:tr>
      <w:tr w:rsidR="00066C03" w:rsidTr="00E42325">
        <w:trPr>
          <w:trHeight w:val="551"/>
        </w:trPr>
        <w:tc>
          <w:tcPr>
            <w:tcW w:w="6821" w:type="dxa"/>
          </w:tcPr>
          <w:p w:rsidR="00066C03" w:rsidRDefault="00066C03" w:rsidP="009B59A4">
            <w:pPr>
              <w:spacing w:line="0" w:lineRule="atLeast"/>
              <w:rPr>
                <w:rFonts w:ascii="標楷體" w:eastAsia="標楷體" w:hAnsi="標楷體"/>
                <w:kern w:val="0"/>
                <w:sz w:val="28"/>
                <w:szCs w:val="28"/>
              </w:rPr>
            </w:pPr>
            <w:r>
              <w:rPr>
                <w:rFonts w:ascii="標楷體" w:eastAsia="標楷體" w:hAnsi="標楷體" w:hint="eastAsia"/>
                <w:kern w:val="0"/>
                <w:sz w:val="28"/>
                <w:szCs w:val="28"/>
              </w:rPr>
              <w:t xml:space="preserve">   </w:t>
            </w:r>
            <w:r w:rsidR="00761670" w:rsidRPr="00E60998">
              <w:rPr>
                <w:rFonts w:ascii="細明體" w:eastAsia="細明體" w:hAnsi="細明體" w:hint="eastAsia"/>
                <w:kern w:val="0"/>
              </w:rPr>
              <w:t>參訪南芬蘭省區政府(</w:t>
            </w:r>
            <w:r w:rsidR="00761670" w:rsidRPr="00E60998">
              <w:rPr>
                <w:rFonts w:ascii="細明體" w:eastAsia="細明體" w:hAnsi="細明體"/>
                <w:kern w:val="0"/>
              </w:rPr>
              <w:t>AVI Southern Finland</w:t>
            </w:r>
            <w:r w:rsidR="00761670" w:rsidRPr="00E60998">
              <w:rPr>
                <w:rFonts w:ascii="細明體" w:eastAsia="細明體" w:hAnsi="細明體" w:hint="eastAsia"/>
                <w:kern w:val="0"/>
              </w:rPr>
              <w:t>)聽取簡報</w:t>
            </w:r>
          </w:p>
        </w:tc>
      </w:tr>
    </w:tbl>
    <w:p w:rsidR="00066C03" w:rsidRDefault="00066C03" w:rsidP="00066C03">
      <w:pPr>
        <w:spacing w:line="0" w:lineRule="atLeast"/>
        <w:ind w:leftChars="100" w:left="720" w:hangingChars="200" w:hanging="480"/>
        <w:rPr>
          <w:rFonts w:ascii="標楷體" w:eastAsia="標楷體" w:hAnsi="標楷體" w:cs="Times New Roman"/>
          <w:color w:val="000000" w:themeColor="text1"/>
        </w:rPr>
      </w:pPr>
    </w:p>
    <w:p w:rsidR="00861A3C" w:rsidRDefault="00861A3C" w:rsidP="00066C03">
      <w:pPr>
        <w:spacing w:line="0" w:lineRule="atLeast"/>
        <w:ind w:leftChars="100" w:left="720" w:hangingChars="200" w:hanging="480"/>
        <w:rPr>
          <w:rFonts w:ascii="標楷體" w:eastAsia="標楷體" w:hAnsi="標楷體" w:cs="Times New Roman"/>
          <w:color w:val="000000" w:themeColor="text1"/>
        </w:rPr>
      </w:pPr>
    </w:p>
    <w:p w:rsidR="00861A3C" w:rsidRDefault="00861A3C" w:rsidP="00066C03">
      <w:pPr>
        <w:spacing w:line="0" w:lineRule="atLeast"/>
        <w:ind w:leftChars="100" w:left="720" w:hangingChars="200" w:hanging="480"/>
        <w:rPr>
          <w:rFonts w:ascii="標楷體" w:eastAsia="標楷體" w:hAnsi="標楷體" w:cs="Times New Roman"/>
          <w:color w:val="000000" w:themeColor="text1"/>
        </w:rPr>
      </w:pPr>
    </w:p>
    <w:p w:rsidR="00861A3C" w:rsidRDefault="00861A3C" w:rsidP="00066C03">
      <w:pPr>
        <w:spacing w:line="0" w:lineRule="atLeast"/>
        <w:ind w:leftChars="100" w:left="720" w:hangingChars="200" w:hanging="480"/>
        <w:rPr>
          <w:rFonts w:ascii="標楷體" w:eastAsia="標楷體" w:hAnsi="標楷體" w:cs="Times New Roman"/>
          <w:color w:val="000000" w:themeColor="text1"/>
        </w:rPr>
      </w:pPr>
    </w:p>
    <w:p w:rsidR="00066C03"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color w:val="000000" w:themeColor="text1"/>
        </w:rPr>
        <w:tab/>
      </w:r>
    </w:p>
    <w:tbl>
      <w:tblPr>
        <w:tblStyle w:val="af6"/>
        <w:tblW w:w="0" w:type="auto"/>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6"/>
      </w:tblGrid>
      <w:tr w:rsidR="00066C03" w:rsidTr="00761670">
        <w:trPr>
          <w:trHeight w:val="4737"/>
        </w:trPr>
        <w:tc>
          <w:tcPr>
            <w:tcW w:w="6973" w:type="dxa"/>
          </w:tcPr>
          <w:p w:rsidR="00066C03" w:rsidRDefault="00761670"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92600" cy="2887133"/>
                  <wp:effectExtent l="0" t="0" r="0" b="8890"/>
                  <wp:docPr id="19" name="圖片 19" descr="F:\104芬蘭報告相片\IMG_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04芬蘭報告相片\IMG_59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1561" cy="2893160"/>
                          </a:xfrm>
                          <a:prstGeom prst="rect">
                            <a:avLst/>
                          </a:prstGeom>
                          <a:noFill/>
                          <a:ln>
                            <a:noFill/>
                          </a:ln>
                        </pic:spPr>
                      </pic:pic>
                    </a:graphicData>
                  </a:graphic>
                </wp:inline>
              </w:drawing>
            </w:r>
          </w:p>
        </w:tc>
      </w:tr>
      <w:tr w:rsidR="00066C03" w:rsidTr="00761670">
        <w:trPr>
          <w:trHeight w:val="551"/>
        </w:trPr>
        <w:tc>
          <w:tcPr>
            <w:tcW w:w="6973" w:type="dxa"/>
          </w:tcPr>
          <w:p w:rsidR="00066C03" w:rsidRDefault="00066C03" w:rsidP="009B59A4">
            <w:pPr>
              <w:spacing w:line="0" w:lineRule="atLeast"/>
              <w:ind w:left="280" w:hangingChars="100" w:hanging="280"/>
              <w:rPr>
                <w:rFonts w:ascii="標楷體" w:eastAsia="標楷體" w:hAnsi="標楷體"/>
                <w:kern w:val="0"/>
                <w:sz w:val="28"/>
                <w:szCs w:val="28"/>
              </w:rPr>
            </w:pPr>
            <w:r>
              <w:rPr>
                <w:rFonts w:ascii="標楷體" w:eastAsia="標楷體" w:hAnsi="標楷體" w:hint="eastAsia"/>
                <w:kern w:val="0"/>
                <w:sz w:val="28"/>
                <w:szCs w:val="28"/>
              </w:rPr>
              <w:t xml:space="preserve">   </w:t>
            </w:r>
            <w:r w:rsidR="00761670" w:rsidRPr="00E60998">
              <w:rPr>
                <w:rFonts w:ascii="細明體" w:eastAsia="細明體" w:hAnsi="細明體" w:hint="eastAsia"/>
                <w:kern w:val="0"/>
              </w:rPr>
              <w:t>參訪芬蘭經濟發展、交通與環境中心（ELY）聽取簡報</w:t>
            </w:r>
          </w:p>
        </w:tc>
      </w:tr>
    </w:tbl>
    <w:p w:rsidR="00066C03" w:rsidRPr="009B59A4" w:rsidRDefault="00066C03" w:rsidP="00066C03">
      <w:pPr>
        <w:spacing w:line="0" w:lineRule="atLeast"/>
        <w:ind w:leftChars="100" w:left="720" w:hangingChars="200" w:hanging="480"/>
        <w:rPr>
          <w:rFonts w:ascii="標楷體" w:eastAsia="標楷體" w:hAnsi="標楷體" w:cs="Times New Roman"/>
          <w:color w:val="000000" w:themeColor="text1"/>
        </w:rPr>
      </w:pPr>
    </w:p>
    <w:p w:rsidR="00066C03" w:rsidRPr="006477B9" w:rsidRDefault="00066C03" w:rsidP="00066C03">
      <w:pPr>
        <w:spacing w:line="0" w:lineRule="atLeast"/>
        <w:ind w:leftChars="100" w:left="720" w:hangingChars="200" w:hanging="480"/>
        <w:rPr>
          <w:rFonts w:ascii="標楷體" w:eastAsia="標楷體" w:hAnsi="標楷體" w:cs="Times New Roman"/>
          <w:color w:val="000000" w:themeColor="text1"/>
        </w:rPr>
      </w:pPr>
    </w:p>
    <w:p w:rsidR="00066C03" w:rsidRDefault="00066C03" w:rsidP="003F5BC4">
      <w:pPr>
        <w:spacing w:line="0" w:lineRule="atLeast"/>
        <w:ind w:leftChars="100" w:left="720" w:hangingChars="200" w:hanging="480"/>
        <w:rPr>
          <w:rFonts w:ascii="標楷體" w:eastAsia="標楷體" w:hAnsi="標楷體" w:cs="Times New Roman"/>
          <w:color w:val="000000" w:themeColor="text1"/>
        </w:rPr>
      </w:pPr>
    </w:p>
    <w:p w:rsidR="00456755" w:rsidRDefault="00456755" w:rsidP="00066C03">
      <w:pPr>
        <w:tabs>
          <w:tab w:val="left" w:pos="960"/>
        </w:tabs>
        <w:spacing w:line="0" w:lineRule="atLeast"/>
        <w:ind w:leftChars="100" w:left="720" w:hangingChars="200" w:hanging="480"/>
        <w:rPr>
          <w:rFonts w:ascii="標楷體" w:eastAsia="標楷體" w:hAnsi="標楷體" w:cs="Times New Roman"/>
          <w:color w:val="000000" w:themeColor="text1"/>
        </w:rPr>
      </w:pPr>
    </w:p>
    <w:p w:rsidR="00066C03"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r>
        <w:rPr>
          <w:rFonts w:ascii="標楷體" w:eastAsia="標楷體" w:hAnsi="標楷體" w:cs="Times New Roman"/>
          <w:color w:val="000000" w:themeColor="text1"/>
        </w:rPr>
        <w:tab/>
      </w: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tblGrid>
      <w:tr w:rsidR="00066C03" w:rsidTr="00563E58">
        <w:trPr>
          <w:trHeight w:val="4962"/>
        </w:trPr>
        <w:tc>
          <w:tcPr>
            <w:tcW w:w="6821" w:type="dxa"/>
          </w:tcPr>
          <w:p w:rsidR="00066C03" w:rsidRDefault="00761670"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91535" cy="2866571"/>
                  <wp:effectExtent l="0" t="0" r="0" b="0"/>
                  <wp:docPr id="18" name="圖片 18" descr="F:\104芬蘭報告相片\IMG_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04芬蘭報告相片\IMG_58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3348" cy="2881141"/>
                          </a:xfrm>
                          <a:prstGeom prst="rect">
                            <a:avLst/>
                          </a:prstGeom>
                          <a:noFill/>
                          <a:ln>
                            <a:noFill/>
                          </a:ln>
                        </pic:spPr>
                      </pic:pic>
                    </a:graphicData>
                  </a:graphic>
                </wp:inline>
              </w:drawing>
            </w:r>
          </w:p>
        </w:tc>
      </w:tr>
      <w:tr w:rsidR="00066C03" w:rsidTr="00E42325">
        <w:trPr>
          <w:trHeight w:val="551"/>
        </w:trPr>
        <w:tc>
          <w:tcPr>
            <w:tcW w:w="6821" w:type="dxa"/>
          </w:tcPr>
          <w:p w:rsidR="00066C03" w:rsidRPr="009B59A4" w:rsidRDefault="00761670" w:rsidP="00C01FD4">
            <w:pPr>
              <w:spacing w:line="0" w:lineRule="atLeast"/>
              <w:jc w:val="center"/>
              <w:rPr>
                <w:rFonts w:ascii="細明體" w:eastAsia="細明體" w:hAnsi="細明體"/>
                <w:kern w:val="0"/>
              </w:rPr>
            </w:pPr>
            <w:r w:rsidRPr="009B59A4">
              <w:rPr>
                <w:rFonts w:ascii="細明體" w:eastAsia="細明體" w:hAnsi="細明體" w:hint="eastAsia"/>
                <w:kern w:val="0"/>
              </w:rPr>
              <w:t>參訪芬蘭圖爾庫大學</w:t>
            </w:r>
            <w:r w:rsidR="00C01FD4">
              <w:rPr>
                <w:rFonts w:ascii="細明體" w:eastAsia="細明體" w:hAnsi="細明體" w:hint="eastAsia"/>
                <w:kern w:val="0"/>
              </w:rPr>
              <w:t>東亞</w:t>
            </w:r>
            <w:r w:rsidRPr="009B59A4">
              <w:rPr>
                <w:rFonts w:ascii="細明體" w:eastAsia="細明體" w:hAnsi="細明體" w:hint="eastAsia"/>
                <w:kern w:val="0"/>
              </w:rPr>
              <w:t>研究中心</w:t>
            </w:r>
          </w:p>
        </w:tc>
      </w:tr>
    </w:tbl>
    <w:p w:rsidR="00066C03" w:rsidRDefault="00066C03" w:rsidP="00066C03">
      <w:pPr>
        <w:spacing w:line="0" w:lineRule="atLeast"/>
        <w:ind w:leftChars="100" w:left="720" w:hangingChars="200" w:hanging="480"/>
        <w:rPr>
          <w:rFonts w:ascii="標楷體" w:eastAsia="標楷體" w:hAnsi="標楷體" w:cs="Times New Roman"/>
          <w:color w:val="000000" w:themeColor="text1"/>
        </w:rPr>
      </w:pPr>
    </w:p>
    <w:p w:rsidR="00861A3C" w:rsidRDefault="00861A3C" w:rsidP="00066C03">
      <w:pPr>
        <w:spacing w:line="0" w:lineRule="atLeast"/>
        <w:ind w:leftChars="100" w:left="720" w:hangingChars="200" w:hanging="480"/>
        <w:rPr>
          <w:rFonts w:ascii="標楷體" w:eastAsia="標楷體" w:hAnsi="標楷體" w:cs="Times New Roman"/>
          <w:color w:val="000000" w:themeColor="text1"/>
        </w:rPr>
      </w:pPr>
    </w:p>
    <w:p w:rsidR="00861A3C" w:rsidRDefault="00861A3C" w:rsidP="00066C03">
      <w:pPr>
        <w:spacing w:line="0" w:lineRule="atLeast"/>
        <w:ind w:leftChars="100" w:left="720" w:hangingChars="200" w:hanging="480"/>
        <w:rPr>
          <w:rFonts w:ascii="標楷體" w:eastAsia="標楷體" w:hAnsi="標楷體" w:cs="Times New Roman"/>
          <w:color w:val="000000" w:themeColor="text1"/>
        </w:rPr>
      </w:pPr>
    </w:p>
    <w:p w:rsidR="00563E58" w:rsidRDefault="00563E58" w:rsidP="00066C03">
      <w:pPr>
        <w:spacing w:line="0" w:lineRule="atLeast"/>
        <w:ind w:leftChars="100" w:left="720" w:hangingChars="200" w:hanging="480"/>
        <w:rPr>
          <w:rFonts w:ascii="標楷體" w:eastAsia="標楷體" w:hAnsi="標楷體" w:cs="Times New Roman"/>
          <w:color w:val="000000" w:themeColor="text1"/>
        </w:rPr>
      </w:pPr>
    </w:p>
    <w:p w:rsidR="00066C03" w:rsidRDefault="00066C03" w:rsidP="00066C03">
      <w:pPr>
        <w:tabs>
          <w:tab w:val="left" w:pos="960"/>
        </w:tabs>
        <w:spacing w:line="0" w:lineRule="atLeast"/>
        <w:ind w:leftChars="100" w:left="720" w:hangingChars="200" w:hanging="480"/>
        <w:rPr>
          <w:rFonts w:ascii="標楷體" w:eastAsia="標楷體" w:hAnsi="標楷體" w:cs="Times New Roman"/>
          <w:color w:val="000000" w:themeColor="text1"/>
        </w:rPr>
      </w:pPr>
    </w:p>
    <w:tbl>
      <w:tblPr>
        <w:tblStyle w:val="af6"/>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3"/>
      </w:tblGrid>
      <w:tr w:rsidR="00066C03" w:rsidTr="00563E58">
        <w:trPr>
          <w:trHeight w:val="4875"/>
        </w:trPr>
        <w:tc>
          <w:tcPr>
            <w:tcW w:w="6821" w:type="dxa"/>
          </w:tcPr>
          <w:p w:rsidR="00066C03" w:rsidRDefault="00761670" w:rsidP="005B18C6">
            <w:pPr>
              <w:spacing w:line="0" w:lineRule="atLeast"/>
              <w:rPr>
                <w:rFonts w:ascii="標楷體" w:eastAsia="標楷體" w:hAnsi="標楷體"/>
                <w:kern w:val="0"/>
                <w:sz w:val="28"/>
                <w:szCs w:val="28"/>
              </w:rPr>
            </w:pPr>
            <w:r>
              <w:rPr>
                <w:rFonts w:ascii="標楷體" w:eastAsia="標楷體" w:hAnsi="標楷體"/>
                <w:noProof/>
                <w:kern w:val="0"/>
                <w:sz w:val="28"/>
                <w:szCs w:val="28"/>
              </w:rPr>
              <w:drawing>
                <wp:inline distT="0" distB="0" distL="0" distR="0">
                  <wp:extent cx="4290712" cy="2886075"/>
                  <wp:effectExtent l="0" t="0" r="0" b="0"/>
                  <wp:docPr id="22" name="圖片 22" descr="F:\104芬蘭報告相片\IMG_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04芬蘭報告相片\IMG_577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9227" cy="2898529"/>
                          </a:xfrm>
                          <a:prstGeom prst="rect">
                            <a:avLst/>
                          </a:prstGeom>
                          <a:noFill/>
                          <a:ln>
                            <a:noFill/>
                          </a:ln>
                        </pic:spPr>
                      </pic:pic>
                    </a:graphicData>
                  </a:graphic>
                </wp:inline>
              </w:drawing>
            </w:r>
          </w:p>
        </w:tc>
      </w:tr>
      <w:tr w:rsidR="00066C03" w:rsidTr="00E42325">
        <w:trPr>
          <w:trHeight w:val="551"/>
        </w:trPr>
        <w:tc>
          <w:tcPr>
            <w:tcW w:w="6821" w:type="dxa"/>
          </w:tcPr>
          <w:p w:rsidR="00066C03" w:rsidRPr="00E60998" w:rsidRDefault="00761670" w:rsidP="00C01FD4">
            <w:pPr>
              <w:spacing w:line="0" w:lineRule="atLeast"/>
              <w:ind w:left="240" w:hangingChars="100" w:hanging="240"/>
              <w:jc w:val="center"/>
              <w:rPr>
                <w:rFonts w:ascii="細明體" w:eastAsia="細明體" w:hAnsi="細明體"/>
                <w:kern w:val="0"/>
              </w:rPr>
            </w:pPr>
            <w:r w:rsidRPr="00E60998">
              <w:rPr>
                <w:rFonts w:ascii="細明體" w:eastAsia="細明體" w:hAnsi="細明體" w:hint="eastAsia"/>
                <w:kern w:val="0"/>
              </w:rPr>
              <w:t>參訪芬蘭圖爾庫市當地小學</w:t>
            </w:r>
          </w:p>
        </w:tc>
      </w:tr>
    </w:tbl>
    <w:p w:rsidR="002A0B7D" w:rsidRPr="00761670" w:rsidRDefault="002A0B7D" w:rsidP="003F5BC4">
      <w:pPr>
        <w:spacing w:line="0" w:lineRule="atLeast"/>
        <w:ind w:leftChars="100" w:left="720" w:hangingChars="200" w:hanging="480"/>
        <w:rPr>
          <w:rFonts w:ascii="標楷體" w:eastAsia="標楷體" w:hAnsi="標楷體" w:cs="Times New Roman"/>
          <w:color w:val="000000" w:themeColor="text1"/>
        </w:rPr>
      </w:pPr>
    </w:p>
    <w:sectPr w:rsidR="002A0B7D" w:rsidRPr="00761670" w:rsidSect="00F12133">
      <w:footerReference w:type="default" r:id="rId38"/>
      <w:pgSz w:w="11906" w:h="16838"/>
      <w:pgMar w:top="1440" w:right="1800" w:bottom="1440" w:left="1843"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E9D" w:rsidRDefault="00347E9D" w:rsidP="006730CD">
      <w:r>
        <w:separator/>
      </w:r>
    </w:p>
  </w:endnote>
  <w:endnote w:type="continuationSeparator" w:id="0">
    <w:p w:rsidR="00347E9D" w:rsidRDefault="00347E9D" w:rsidP="0067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өũ">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DFMing-UB-HK-BF">
    <w:altName w:val="Arial Unicode MS"/>
    <w:panose1 w:val="00000000000000000000"/>
    <w:charset w:val="88"/>
    <w:family w:val="auto"/>
    <w:notTrueType/>
    <w:pitch w:val="default"/>
    <w:sig w:usb0="00000001" w:usb1="08080000" w:usb2="00000010" w:usb3="00000000" w:csb0="00100000" w:csb1="00000000"/>
  </w:font>
  <w:font w:name="DFLiShu-Md-HK-BF">
    <w:altName w:val="Arial Unicode MS"/>
    <w:panose1 w:val="00000000000000000000"/>
    <w:charset w:val="88"/>
    <w:family w:val="auto"/>
    <w:notTrueType/>
    <w:pitch w:val="default"/>
    <w:sig w:usb0="00000001" w:usb1="08080000" w:usb2="00000010" w:usb3="00000000" w:csb0="00100000" w:csb1="00000000"/>
  </w:font>
  <w:font w:name="DFKai-XB-HK-BF">
    <w:altName w:val="Arial Unicode MS"/>
    <w:panose1 w:val="00000000000000000000"/>
    <w:charset w:val="88"/>
    <w:family w:val="auto"/>
    <w:notTrueType/>
    <w:pitch w:val="default"/>
    <w:sig w:usb0="00000001" w:usb1="08080000" w:usb2="00000010" w:usb3="00000000" w:csb0="00100000" w:csb1="00000000"/>
  </w:font>
  <w:font w:name="TT491A9C96tCID-WinCharSetFFFF-H">
    <w:altName w:val="Arial Unicode MS"/>
    <w:panose1 w:val="00000000000000000000"/>
    <w:charset w:val="86"/>
    <w:family w:val="auto"/>
    <w:notTrueType/>
    <w:pitch w:val="default"/>
    <w:sig w:usb0="00000001" w:usb1="080E0000" w:usb2="00000010" w:usb3="00000000" w:csb0="00040000" w:csb1="00000000"/>
  </w:font>
  <w:font w:name="TT18A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97564"/>
      <w:docPartObj>
        <w:docPartGallery w:val="Page Numbers (Bottom of Page)"/>
        <w:docPartUnique/>
      </w:docPartObj>
    </w:sdtPr>
    <w:sdtEndPr/>
    <w:sdtContent>
      <w:p w:rsidR="005D2ED0" w:rsidRDefault="003D574F">
        <w:pPr>
          <w:pStyle w:val="ac"/>
          <w:jc w:val="center"/>
        </w:pPr>
        <w:r>
          <w:fldChar w:fldCharType="begin"/>
        </w:r>
        <w:r w:rsidR="005D2ED0">
          <w:instrText>PAGE   \* MERGEFORMAT</w:instrText>
        </w:r>
        <w:r>
          <w:fldChar w:fldCharType="separate"/>
        </w:r>
        <w:r w:rsidR="001F7D8D" w:rsidRPr="001F7D8D">
          <w:rPr>
            <w:noProof/>
            <w:lang w:val="zh-TW"/>
          </w:rPr>
          <w:t>1</w:t>
        </w:r>
        <w:r>
          <w:rPr>
            <w:noProof/>
            <w:lang w:val="zh-TW"/>
          </w:rPr>
          <w:fldChar w:fldCharType="end"/>
        </w:r>
      </w:p>
    </w:sdtContent>
  </w:sdt>
  <w:p w:rsidR="005D2ED0" w:rsidRDefault="005D2E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E9D" w:rsidRDefault="00347E9D" w:rsidP="006730CD">
      <w:r>
        <w:separator/>
      </w:r>
    </w:p>
  </w:footnote>
  <w:footnote w:type="continuationSeparator" w:id="0">
    <w:p w:rsidR="00347E9D" w:rsidRDefault="00347E9D" w:rsidP="006730CD">
      <w:r>
        <w:continuationSeparator/>
      </w:r>
    </w:p>
  </w:footnote>
  <w:footnote w:id="1">
    <w:p w:rsidR="005D2ED0" w:rsidRPr="00766FA6" w:rsidRDefault="005D2ED0" w:rsidP="007C56F8">
      <w:pPr>
        <w:pStyle w:val="af9"/>
        <w:ind w:left="200" w:hangingChars="100" w:hanging="200"/>
        <w:jc w:val="both"/>
        <w:rPr>
          <w:rFonts w:asciiTheme="minorEastAsia" w:hAnsiTheme="minorEastAsia"/>
        </w:rPr>
      </w:pPr>
      <w:r w:rsidRPr="00766FA6">
        <w:rPr>
          <w:rStyle w:val="afb"/>
          <w:rFonts w:asciiTheme="minorEastAsia" w:hAnsiTheme="minorEastAsia"/>
        </w:rPr>
        <w:footnoteRef/>
      </w:r>
      <w:r w:rsidRPr="00766FA6">
        <w:rPr>
          <w:rFonts w:asciiTheme="minorEastAsia" w:hAnsiTheme="minorEastAsia"/>
        </w:rPr>
        <w:t xml:space="preserve"> </w:t>
      </w:r>
      <w:r w:rsidRPr="00766FA6">
        <w:rPr>
          <w:rFonts w:asciiTheme="minorEastAsia" w:hAnsiTheme="minorEastAsia" w:hint="eastAsia"/>
        </w:rPr>
        <w:t>芬蘭國會簡介中文版(2012年)，</w:t>
      </w:r>
      <w:r w:rsidRPr="00766FA6">
        <w:rPr>
          <w:rFonts w:asciiTheme="minorEastAsia" w:hAnsiTheme="minorEastAsia"/>
        </w:rPr>
        <w:t>p19</w:t>
      </w:r>
      <w:r w:rsidRPr="00766FA6">
        <w:rPr>
          <w:rFonts w:asciiTheme="minorEastAsia" w:hAnsiTheme="minorEastAsia" w:hint="eastAsia"/>
        </w:rPr>
        <w:t>。芬蘭國會選舉每4年改選1次，選舉議員方法為直選、比例代表制及秘密投票。參選國會議員的條件為年滿18歲，身為芬蘭公民。</w:t>
      </w:r>
    </w:p>
  </w:footnote>
  <w:footnote w:id="2">
    <w:p w:rsidR="005D2ED0" w:rsidRDefault="005D2ED0" w:rsidP="00A76248">
      <w:pPr>
        <w:pStyle w:val="af9"/>
        <w:ind w:left="142" w:hangingChars="71" w:hanging="142"/>
      </w:pPr>
      <w:r w:rsidRPr="00977B06">
        <w:rPr>
          <w:rStyle w:val="afb"/>
        </w:rPr>
        <w:footnoteRef/>
      </w:r>
      <w:r w:rsidRPr="00977B06">
        <w:t>Simola, H. (2005). The Finnish miracle of PISA: Historical and sociological remarks on teaching and teacher education. Comparative Education, 41(4)</w:t>
      </w:r>
    </w:p>
  </w:footnote>
  <w:footnote w:id="3">
    <w:p w:rsidR="005D2ED0" w:rsidRDefault="005D2ED0" w:rsidP="002234AA">
      <w:pPr>
        <w:pStyle w:val="af9"/>
      </w:pPr>
      <w:r>
        <w:rPr>
          <w:rStyle w:val="afb"/>
        </w:rPr>
        <w:footnoteRef/>
      </w:r>
      <w:r>
        <w:t xml:space="preserve"> </w:t>
      </w:r>
      <w:r>
        <w:rPr>
          <w:rFonts w:hint="eastAsia"/>
        </w:rPr>
        <w:t>From Finland University, University of Turku, 2015.8</w:t>
      </w:r>
    </w:p>
  </w:footnote>
  <w:footnote w:id="4">
    <w:p w:rsidR="005D2ED0" w:rsidRDefault="005D2ED0" w:rsidP="00A76248">
      <w:pPr>
        <w:pStyle w:val="af9"/>
      </w:pPr>
      <w:r>
        <w:rPr>
          <w:rStyle w:val="afb"/>
        </w:rPr>
        <w:footnoteRef/>
      </w:r>
      <w:r w:rsidRPr="00451D45">
        <w:t>Ari Sihvola, Finnish education policy</w:t>
      </w:r>
      <w:r w:rsidRPr="00451D45">
        <w:rPr>
          <w:rFonts w:hint="eastAsia"/>
        </w:rPr>
        <w:t xml:space="preserve">, </w:t>
      </w:r>
      <w:r w:rsidRPr="00451D45">
        <w:rPr>
          <w:rFonts w:hint="eastAsia"/>
        </w:rPr>
        <w:t>芬蘭公共管理學院，</w:t>
      </w:r>
      <w:r w:rsidRPr="00451D45">
        <w:rPr>
          <w:rFonts w:hint="eastAsia"/>
        </w:rPr>
        <w:t>2015</w:t>
      </w:r>
      <w:r w:rsidRPr="00451D45">
        <w:rPr>
          <w:rFonts w:hint="eastAsia"/>
        </w:rPr>
        <w:t>年</w:t>
      </w:r>
      <w:r w:rsidRPr="00451D45">
        <w:rPr>
          <w:rFonts w:hint="eastAsia"/>
        </w:rPr>
        <w:t xml:space="preserve">8 </w:t>
      </w:r>
      <w:r w:rsidRPr="00451D45">
        <w:rPr>
          <w:rFonts w:hint="eastAsia"/>
        </w:rPr>
        <w:t>月</w:t>
      </w:r>
      <w:r w:rsidRPr="00451D45">
        <w:rPr>
          <w:rFonts w:hint="eastAsia"/>
        </w:rPr>
        <w:t>24</w:t>
      </w:r>
      <w:r w:rsidRPr="00451D45">
        <w:rPr>
          <w:rFonts w:hint="eastAsia"/>
        </w:rPr>
        <w:t>日簡報</w:t>
      </w:r>
    </w:p>
  </w:footnote>
  <w:footnote w:id="5">
    <w:p w:rsidR="005D2ED0" w:rsidRPr="00EA3914" w:rsidRDefault="005D2ED0" w:rsidP="00A76248">
      <w:pPr>
        <w:pStyle w:val="af9"/>
        <w:rPr>
          <w:rFonts w:asciiTheme="minorEastAsia" w:hAnsiTheme="minorEastAsia"/>
        </w:rPr>
      </w:pPr>
      <w:r w:rsidRPr="00EA3914">
        <w:rPr>
          <w:rStyle w:val="afb"/>
          <w:rFonts w:asciiTheme="minorEastAsia" w:hAnsiTheme="minorEastAsia"/>
        </w:rPr>
        <w:footnoteRef/>
      </w:r>
      <w:r w:rsidRPr="00EA3914">
        <w:rPr>
          <w:rFonts w:asciiTheme="minorEastAsia" w:hAnsiTheme="minorEastAsia" w:hint="eastAsia"/>
        </w:rPr>
        <w:t>陳之華(2008)，沒有資優班-珍視每個孩子的芬蘭教育，木馬文化事業股份有限公司</w:t>
      </w:r>
    </w:p>
  </w:footnote>
  <w:footnote w:id="6">
    <w:p w:rsidR="005D2ED0" w:rsidRPr="00EA3914" w:rsidRDefault="005D2ED0" w:rsidP="00EA3914">
      <w:pPr>
        <w:widowControl/>
        <w:snapToGrid w:val="0"/>
        <w:rPr>
          <w:rFonts w:asciiTheme="minorEastAsia" w:hAnsiTheme="minorEastAsia"/>
          <w:color w:val="000000" w:themeColor="text1"/>
          <w:sz w:val="20"/>
          <w:szCs w:val="20"/>
        </w:rPr>
      </w:pPr>
      <w:r w:rsidRPr="00EA3914">
        <w:rPr>
          <w:rStyle w:val="afb"/>
          <w:rFonts w:asciiTheme="minorEastAsia" w:hAnsiTheme="minorEastAsia"/>
          <w:color w:val="000000" w:themeColor="text1"/>
          <w:sz w:val="20"/>
          <w:szCs w:val="20"/>
        </w:rPr>
        <w:footnoteRef/>
      </w:r>
      <w:r w:rsidRPr="00EA3914">
        <w:rPr>
          <w:rFonts w:asciiTheme="minorEastAsia" w:hAnsiTheme="minorEastAsia" w:hint="eastAsia"/>
          <w:color w:val="000000" w:themeColor="text1"/>
          <w:sz w:val="20"/>
          <w:szCs w:val="20"/>
        </w:rPr>
        <w:t>帕斯‧薩爾柏格，林曉欽譯(2013)，芬蘭教育這樣改，商周出版</w:t>
      </w:r>
    </w:p>
  </w:footnote>
  <w:footnote w:id="7">
    <w:p w:rsidR="005D2ED0" w:rsidRPr="00EA3914" w:rsidRDefault="005D2ED0" w:rsidP="00EA3914">
      <w:pPr>
        <w:spacing w:line="0" w:lineRule="atLeast"/>
        <w:jc w:val="both"/>
        <w:rPr>
          <w:rFonts w:asciiTheme="minorEastAsia" w:hAnsiTheme="minorEastAsia"/>
          <w:sz w:val="20"/>
          <w:szCs w:val="20"/>
        </w:rPr>
      </w:pPr>
      <w:r w:rsidRPr="00EA3914">
        <w:rPr>
          <w:rStyle w:val="afb"/>
          <w:rFonts w:asciiTheme="minorEastAsia" w:hAnsiTheme="minorEastAsia"/>
          <w:sz w:val="20"/>
          <w:szCs w:val="20"/>
        </w:rPr>
        <w:footnoteRef/>
      </w:r>
      <w:r w:rsidRPr="00EA3914">
        <w:rPr>
          <w:rFonts w:asciiTheme="minorEastAsia" w:hAnsiTheme="minorEastAsia" w:hint="eastAsia"/>
          <w:sz w:val="20"/>
          <w:szCs w:val="20"/>
        </w:rPr>
        <w:t>芬蘭省區政府(</w:t>
      </w:r>
      <w:r w:rsidRPr="00EA3914">
        <w:rPr>
          <w:rFonts w:asciiTheme="minorEastAsia" w:hAnsiTheme="minorEastAsia"/>
          <w:sz w:val="20"/>
          <w:szCs w:val="20"/>
        </w:rPr>
        <w:t>AVI</w:t>
      </w:r>
      <w:r w:rsidRPr="00EA3914">
        <w:rPr>
          <w:rFonts w:asciiTheme="minorEastAsia" w:hAnsiTheme="minorEastAsia" w:hint="eastAsia"/>
          <w:sz w:val="20"/>
          <w:szCs w:val="20"/>
        </w:rPr>
        <w:t>)簡介英文版(2015年)</w:t>
      </w:r>
      <w:r w:rsidRPr="00EA3914">
        <w:rPr>
          <w:rFonts w:asciiTheme="minorEastAsia" w:hAnsiTheme="minorEastAsia"/>
          <w:sz w:val="20"/>
          <w:szCs w:val="20"/>
        </w:rPr>
        <w:t xml:space="preserve"> p2-p3</w:t>
      </w:r>
      <w:r w:rsidRPr="00EA3914">
        <w:rPr>
          <w:rFonts w:asciiTheme="minorEastAsia" w:hAnsiTheme="minorEastAsia" w:hint="eastAsia"/>
          <w:sz w:val="20"/>
          <w:szCs w:val="20"/>
        </w:rPr>
        <w:t>。</w:t>
      </w:r>
    </w:p>
    <w:p w:rsidR="005D2ED0" w:rsidRPr="00820020" w:rsidRDefault="005D2ED0">
      <w:pPr>
        <w:pStyle w:val="af9"/>
        <w:rPr>
          <w:sz w:val="24"/>
          <w:szCs w:val="24"/>
        </w:rPr>
      </w:pPr>
    </w:p>
  </w:footnote>
  <w:footnote w:id="8">
    <w:p w:rsidR="005D2ED0" w:rsidRPr="00977B06" w:rsidRDefault="005D2ED0" w:rsidP="007F2A3C">
      <w:pPr>
        <w:pStyle w:val="af9"/>
        <w:rPr>
          <w:rFonts w:ascii="標楷體" w:hAnsi="標楷體" w:cs="新細明體"/>
          <w:color w:val="000000"/>
          <w:kern w:val="0"/>
        </w:rPr>
      </w:pPr>
      <w:r>
        <w:rPr>
          <w:rStyle w:val="afb"/>
        </w:rPr>
        <w:footnoteRef/>
      </w:r>
      <w:r w:rsidRPr="00AD5555">
        <w:rPr>
          <w:color w:val="000000"/>
          <w:kern w:val="0"/>
        </w:rPr>
        <w:t>Pasi Sahlberg</w:t>
      </w:r>
      <w:r>
        <w:rPr>
          <w:rFonts w:ascii="標楷體" w:hAnsi="標楷體" w:cs="新細明體" w:hint="eastAsia"/>
          <w:color w:val="000000"/>
          <w:kern w:val="0"/>
        </w:rPr>
        <w:t>,</w:t>
      </w:r>
      <w:hyperlink r:id="rId1" w:history="1">
        <w:r w:rsidRPr="00AD5555">
          <w:rPr>
            <w:rStyle w:val="a5"/>
            <w:kern w:val="0"/>
          </w:rPr>
          <w:t>http://pasisahlberg.com/address-at-2014-frankfurt-book-fair/</w:t>
        </w:r>
      </w:hyperlink>
      <w:r w:rsidRPr="00AD5555">
        <w:rPr>
          <w:color w:val="000000"/>
          <w:kern w:val="0"/>
        </w:rPr>
        <w:t xml:space="preserve"> </w:t>
      </w:r>
      <w:r w:rsidRPr="00AD5555">
        <w:rPr>
          <w:rFonts w:ascii="標楷體" w:hAnsi="標楷體"/>
          <w:color w:val="000000"/>
          <w:kern w:val="0"/>
        </w:rPr>
        <w:t>2014-10-07</w:t>
      </w:r>
      <w:r>
        <w:rPr>
          <w:rFonts w:ascii="標楷體" w:hAnsi="標楷體" w:hint="eastAsia"/>
          <w:color w:val="000000"/>
          <w:kern w:val="0"/>
        </w:rPr>
        <w:t>,</w:t>
      </w:r>
      <w:r w:rsidRPr="00AD5555">
        <w:rPr>
          <w:color w:val="000000"/>
          <w:kern w:val="0"/>
        </w:rPr>
        <w:t>李明洋摘譯</w:t>
      </w:r>
    </w:p>
  </w:footnote>
  <w:footnote w:id="9">
    <w:p w:rsidR="005D2ED0" w:rsidRPr="00EF6F9B" w:rsidRDefault="005D2ED0" w:rsidP="007F2A3C">
      <w:pPr>
        <w:pStyle w:val="af9"/>
        <w:rPr>
          <w:rFonts w:asciiTheme="minorEastAsia" w:hAnsiTheme="minorEastAsia"/>
        </w:rPr>
      </w:pPr>
      <w:r w:rsidRPr="00EF6F9B">
        <w:rPr>
          <w:rStyle w:val="afb"/>
          <w:rFonts w:asciiTheme="minorEastAsia" w:hAnsiTheme="minorEastAsia"/>
        </w:rPr>
        <w:footnoteRef/>
      </w:r>
      <w:hyperlink r:id="rId2" w:history="1">
        <w:r w:rsidRPr="00EF6F9B">
          <w:rPr>
            <w:rStyle w:val="a5"/>
            <w:rFonts w:asciiTheme="minorEastAsia" w:hAnsiTheme="minorEastAsia"/>
            <w:shd w:val="clear" w:color="auto" w:fill="FFFFFF"/>
          </w:rPr>
          <w:t>www.ced.ncnu.edu.tw/proposal/盧英娟.pdf</w:t>
        </w:r>
      </w:hyperlink>
      <w:r w:rsidRPr="00EF6F9B">
        <w:rPr>
          <w:rFonts w:asciiTheme="minorEastAsia" w:hAnsiTheme="minorEastAsia"/>
          <w:color w:val="006621"/>
          <w:shd w:val="clear" w:color="auto" w:fill="FFFFFF"/>
        </w:rPr>
        <w:t xml:space="preserve"> </w:t>
      </w:r>
      <w:r w:rsidRPr="00EF6F9B">
        <w:rPr>
          <w:rFonts w:asciiTheme="minorEastAsia" w:hAnsiTheme="minorEastAsia" w:cs="Arial" w:hint="eastAsia"/>
          <w:color w:val="006621"/>
          <w:shd w:val="clear" w:color="auto" w:fill="FFFFFF"/>
        </w:rPr>
        <w:t xml:space="preserve"> 2015.9.</w:t>
      </w:r>
    </w:p>
  </w:footnote>
  <w:footnote w:id="10">
    <w:p w:rsidR="005D2ED0" w:rsidRPr="00EF6F9B" w:rsidRDefault="005D2ED0" w:rsidP="007F2A3C">
      <w:pPr>
        <w:autoSpaceDE w:val="0"/>
        <w:autoSpaceDN w:val="0"/>
        <w:adjustRightInd w:val="0"/>
        <w:snapToGrid w:val="0"/>
        <w:rPr>
          <w:rFonts w:asciiTheme="minorEastAsia" w:hAnsiTheme="minorEastAsia" w:cs="DFMing-UB-HK-BF"/>
          <w:kern w:val="0"/>
          <w:sz w:val="20"/>
          <w:szCs w:val="20"/>
        </w:rPr>
      </w:pPr>
      <w:r w:rsidRPr="00EF6F9B">
        <w:rPr>
          <w:rStyle w:val="afb"/>
          <w:rFonts w:asciiTheme="minorEastAsia" w:hAnsiTheme="minorEastAsia"/>
          <w:sz w:val="20"/>
          <w:szCs w:val="20"/>
        </w:rPr>
        <w:footnoteRef/>
      </w:r>
      <w:r w:rsidRPr="00EF6F9B">
        <w:rPr>
          <w:rFonts w:asciiTheme="minorEastAsia" w:hAnsiTheme="minorEastAsia" w:cs="DFLiShu-Md-HK-BF" w:hint="eastAsia"/>
          <w:kern w:val="0"/>
          <w:sz w:val="20"/>
          <w:szCs w:val="20"/>
        </w:rPr>
        <w:t>陳小雅，</w:t>
      </w:r>
      <w:r w:rsidRPr="00EF6F9B">
        <w:rPr>
          <w:rFonts w:asciiTheme="minorEastAsia" w:hAnsiTheme="minorEastAsia" w:cs="DFMing-UB-HK-BF" w:hint="eastAsia"/>
          <w:kern w:val="0"/>
          <w:sz w:val="20"/>
          <w:szCs w:val="20"/>
        </w:rPr>
        <w:t>芬蘭高等職業教育的發展及其啟示，</w:t>
      </w:r>
      <w:r w:rsidRPr="00EF6F9B">
        <w:rPr>
          <w:rFonts w:asciiTheme="minorEastAsia" w:hAnsiTheme="minorEastAsia" w:cs="DFKai-XB-HK-BF" w:hint="eastAsia"/>
          <w:kern w:val="0"/>
          <w:sz w:val="20"/>
          <w:szCs w:val="20"/>
        </w:rPr>
        <w:t>新北市教育　中華民國</w:t>
      </w:r>
      <w:r w:rsidRPr="00EF6F9B">
        <w:rPr>
          <w:rFonts w:asciiTheme="minorEastAsia" w:hAnsiTheme="minorEastAsia" w:cs="DFKai-XB-HK-BF"/>
          <w:kern w:val="0"/>
          <w:sz w:val="20"/>
          <w:szCs w:val="20"/>
        </w:rPr>
        <w:t>101</w:t>
      </w:r>
      <w:r w:rsidRPr="00EF6F9B">
        <w:rPr>
          <w:rFonts w:asciiTheme="minorEastAsia" w:hAnsiTheme="minorEastAsia" w:cs="DFKai-XB-HK-BF" w:hint="eastAsia"/>
          <w:kern w:val="0"/>
          <w:sz w:val="20"/>
          <w:szCs w:val="20"/>
        </w:rPr>
        <w:t>年</w:t>
      </w:r>
      <w:r w:rsidRPr="00EF6F9B">
        <w:rPr>
          <w:rFonts w:asciiTheme="minorEastAsia" w:hAnsiTheme="minorEastAsia" w:cs="DFKai-XB-HK-BF"/>
          <w:kern w:val="0"/>
          <w:sz w:val="20"/>
          <w:szCs w:val="20"/>
        </w:rPr>
        <w:t>10</w:t>
      </w:r>
      <w:r w:rsidRPr="00EF6F9B">
        <w:rPr>
          <w:rFonts w:asciiTheme="minorEastAsia" w:hAnsiTheme="minorEastAsia" w:cs="DFKai-XB-HK-BF" w:hint="eastAsia"/>
          <w:kern w:val="0"/>
          <w:sz w:val="20"/>
          <w:szCs w:val="20"/>
        </w:rPr>
        <w:t>月</w:t>
      </w:r>
      <w:r w:rsidRPr="00EF6F9B">
        <w:rPr>
          <w:rFonts w:asciiTheme="minorEastAsia" w:hAnsiTheme="minorEastAsia" w:cs="DFKai-XB-HK-BF"/>
          <w:kern w:val="0"/>
          <w:sz w:val="20"/>
          <w:szCs w:val="20"/>
        </w:rPr>
        <w:t>/</w:t>
      </w:r>
      <w:r w:rsidRPr="00EF6F9B">
        <w:rPr>
          <w:rFonts w:asciiTheme="minorEastAsia" w:hAnsiTheme="minorEastAsia" w:cs="DFKai-XB-HK-BF" w:hint="eastAsia"/>
          <w:kern w:val="0"/>
          <w:sz w:val="20"/>
          <w:szCs w:val="20"/>
        </w:rPr>
        <w:t>第四期</w:t>
      </w:r>
    </w:p>
  </w:footnote>
  <w:footnote w:id="11">
    <w:p w:rsidR="005D2ED0" w:rsidRPr="00EF6F9B" w:rsidRDefault="005D2ED0" w:rsidP="007F2A3C">
      <w:pPr>
        <w:pStyle w:val="af9"/>
        <w:rPr>
          <w:rFonts w:asciiTheme="minorEastAsia" w:hAnsiTheme="minorEastAsia" w:cs="新細明體"/>
          <w:color w:val="000000"/>
          <w:kern w:val="0"/>
        </w:rPr>
      </w:pPr>
      <w:r w:rsidRPr="00EF6F9B">
        <w:rPr>
          <w:rStyle w:val="afb"/>
          <w:rFonts w:asciiTheme="minorEastAsia" w:hAnsiTheme="minorEastAsia"/>
        </w:rPr>
        <w:footnoteRef/>
      </w:r>
      <w:r w:rsidRPr="00EF6F9B">
        <w:rPr>
          <w:rFonts w:asciiTheme="minorEastAsia" w:hAnsiTheme="minorEastAsia" w:cs="新細明體"/>
          <w:color w:val="000000"/>
          <w:kern w:val="0"/>
        </w:rPr>
        <w:t>Pasi</w:t>
      </w:r>
      <w:r w:rsidRPr="00EF6F9B">
        <w:rPr>
          <w:rFonts w:asciiTheme="minorEastAsia" w:hAnsiTheme="minorEastAsia" w:cs="新細明體" w:hint="eastAsia"/>
          <w:color w:val="000000"/>
          <w:kern w:val="0"/>
        </w:rPr>
        <w:t xml:space="preserve"> S</w:t>
      </w:r>
      <w:r w:rsidRPr="00EF6F9B">
        <w:rPr>
          <w:rFonts w:asciiTheme="minorEastAsia" w:hAnsiTheme="minorEastAsia" w:cs="新細明體"/>
          <w:color w:val="000000"/>
          <w:kern w:val="0"/>
        </w:rPr>
        <w:t>ahlberg</w:t>
      </w:r>
      <w:r w:rsidRPr="00EF6F9B">
        <w:rPr>
          <w:rFonts w:asciiTheme="minorEastAsia" w:hAnsiTheme="minorEastAsia" w:cs="新細明體" w:hint="eastAsia"/>
          <w:color w:val="000000"/>
          <w:kern w:val="0"/>
        </w:rPr>
        <w:t>,</w:t>
      </w:r>
      <w:hyperlink r:id="rId3" w:history="1">
        <w:r w:rsidRPr="00EF6F9B">
          <w:rPr>
            <w:rStyle w:val="a5"/>
            <w:rFonts w:asciiTheme="minorEastAsia" w:hAnsiTheme="minorEastAsia"/>
            <w:kern w:val="0"/>
          </w:rPr>
          <w:t>http://pasisahlberg.com/address-at-2014-frankfurt-book-fair</w:t>
        </w:r>
        <w:r w:rsidRPr="00EF6F9B">
          <w:rPr>
            <w:rStyle w:val="a5"/>
            <w:rFonts w:asciiTheme="minorEastAsia" w:hAnsiTheme="minorEastAsia" w:cs="新細明體"/>
            <w:kern w:val="0"/>
          </w:rPr>
          <w:t>/</w:t>
        </w:r>
      </w:hyperlink>
      <w:r w:rsidRPr="00EF6F9B">
        <w:rPr>
          <w:rFonts w:asciiTheme="minorEastAsia" w:hAnsiTheme="minorEastAsia" w:cs="新細明體"/>
          <w:color w:val="000000"/>
          <w:kern w:val="0"/>
        </w:rPr>
        <w:t xml:space="preserve"> 2014-10-07</w:t>
      </w:r>
      <w:r w:rsidRPr="00EF6F9B">
        <w:rPr>
          <w:rFonts w:asciiTheme="minorEastAsia" w:hAnsiTheme="minorEastAsia" w:cs="新細明體" w:hint="eastAsia"/>
          <w:color w:val="000000"/>
          <w:kern w:val="0"/>
        </w:rPr>
        <w:t>,</w:t>
      </w:r>
      <w:r w:rsidRPr="00EF6F9B">
        <w:rPr>
          <w:rFonts w:asciiTheme="minorEastAsia" w:hAnsiTheme="minorEastAsia" w:cs="新細明體"/>
          <w:color w:val="000000"/>
          <w:kern w:val="0"/>
        </w:rPr>
        <w:t>李明洋摘譯</w:t>
      </w:r>
    </w:p>
  </w:footnote>
  <w:footnote w:id="12">
    <w:p w:rsidR="005D2ED0" w:rsidRPr="00EF6F9B" w:rsidRDefault="005D2ED0" w:rsidP="007F2A3C">
      <w:pPr>
        <w:autoSpaceDE w:val="0"/>
        <w:autoSpaceDN w:val="0"/>
        <w:adjustRightInd w:val="0"/>
        <w:snapToGrid w:val="0"/>
        <w:rPr>
          <w:rFonts w:asciiTheme="minorEastAsia" w:hAnsiTheme="minorEastAsia"/>
          <w:sz w:val="20"/>
          <w:szCs w:val="20"/>
        </w:rPr>
      </w:pPr>
      <w:r w:rsidRPr="00EF6F9B">
        <w:rPr>
          <w:rStyle w:val="afb"/>
          <w:rFonts w:asciiTheme="minorEastAsia" w:hAnsiTheme="minorEastAsia"/>
          <w:sz w:val="20"/>
          <w:szCs w:val="20"/>
        </w:rPr>
        <w:footnoteRef/>
      </w:r>
      <w:r w:rsidRPr="00EF6F9B">
        <w:rPr>
          <w:rFonts w:asciiTheme="minorEastAsia" w:hAnsiTheme="minorEastAsia" w:cs="TT491A9C96tCID-WinCharSetFFFF-H" w:hint="eastAsia"/>
          <w:kern w:val="0"/>
          <w:sz w:val="20"/>
          <w:szCs w:val="20"/>
        </w:rPr>
        <w:t xml:space="preserve">陳信宜、黃靜君，芬蘭教育成功的關鍵－體驗學習，雲林國教第55 期 </w:t>
      </w:r>
    </w:p>
  </w:footnote>
  <w:footnote w:id="13">
    <w:p w:rsidR="005D2ED0" w:rsidRPr="0069206D" w:rsidRDefault="005D2ED0" w:rsidP="007F2A3C">
      <w:pPr>
        <w:pStyle w:val="af9"/>
        <w:ind w:left="142" w:hangingChars="71" w:hanging="142"/>
        <w:rPr>
          <w:color w:val="000000" w:themeColor="text1"/>
        </w:rPr>
      </w:pPr>
      <w:r w:rsidRPr="0069206D">
        <w:rPr>
          <w:rStyle w:val="afb"/>
          <w:color w:val="000000" w:themeColor="text1"/>
        </w:rPr>
        <w:footnoteRef/>
      </w:r>
      <w:r w:rsidRPr="0069206D">
        <w:rPr>
          <w:rFonts w:hint="eastAsia"/>
          <w:color w:val="000000" w:themeColor="text1"/>
        </w:rPr>
        <w:t>教育部次長林思伶，台灣高等教育發展與僑生政策，</w:t>
      </w:r>
      <w:r w:rsidRPr="0069206D">
        <w:rPr>
          <w:rFonts w:hint="eastAsia"/>
          <w:color w:val="000000" w:themeColor="text1"/>
        </w:rPr>
        <w:t>104</w:t>
      </w:r>
      <w:r w:rsidRPr="0069206D">
        <w:rPr>
          <w:rFonts w:hint="eastAsia"/>
          <w:color w:val="000000" w:themeColor="text1"/>
        </w:rPr>
        <w:t>年僑務委員會議「化僑力為國力專題研討」，</w:t>
      </w:r>
      <w:r w:rsidRPr="0069206D">
        <w:rPr>
          <w:rFonts w:hint="eastAsia"/>
          <w:color w:val="000000" w:themeColor="text1"/>
        </w:rPr>
        <w:t>104.10.24</w:t>
      </w:r>
    </w:p>
  </w:footnote>
  <w:footnote w:id="14">
    <w:p w:rsidR="005D2ED0" w:rsidRPr="0069206D" w:rsidRDefault="005D2ED0" w:rsidP="007F2A3C">
      <w:pPr>
        <w:pStyle w:val="af9"/>
        <w:ind w:left="142" w:hangingChars="71" w:hanging="142"/>
        <w:rPr>
          <w:color w:val="000000" w:themeColor="text1"/>
        </w:rPr>
      </w:pPr>
      <w:r w:rsidRPr="0069206D">
        <w:rPr>
          <w:rStyle w:val="afb"/>
          <w:color w:val="000000" w:themeColor="text1"/>
        </w:rPr>
        <w:footnoteRef/>
      </w:r>
      <w:r w:rsidRPr="0069206D">
        <w:rPr>
          <w:rFonts w:hint="eastAsia"/>
          <w:color w:val="000000" w:themeColor="text1"/>
        </w:rPr>
        <w:t>教育部次長林思伶，台灣高等教育發展與僑生政策，</w:t>
      </w:r>
      <w:r w:rsidRPr="0069206D">
        <w:rPr>
          <w:rFonts w:hint="eastAsia"/>
          <w:color w:val="000000" w:themeColor="text1"/>
        </w:rPr>
        <w:t>104</w:t>
      </w:r>
      <w:r w:rsidRPr="0069206D">
        <w:rPr>
          <w:rFonts w:hint="eastAsia"/>
          <w:color w:val="000000" w:themeColor="text1"/>
        </w:rPr>
        <w:t>年僑務委員會議「化僑力為國力專題研討」，</w:t>
      </w:r>
      <w:r w:rsidRPr="0069206D">
        <w:rPr>
          <w:rFonts w:hint="eastAsia"/>
          <w:color w:val="000000" w:themeColor="text1"/>
        </w:rPr>
        <w:t>104.10.24</w:t>
      </w:r>
    </w:p>
  </w:footnote>
  <w:footnote w:id="15">
    <w:p w:rsidR="005D2ED0" w:rsidRPr="0009742B" w:rsidRDefault="005D2ED0" w:rsidP="009A23A6">
      <w:pPr>
        <w:pStyle w:val="af9"/>
        <w:rPr>
          <w:rFonts w:asciiTheme="minorEastAsia" w:hAnsiTheme="minorEastAsia"/>
        </w:rPr>
      </w:pPr>
      <w:r w:rsidRPr="0009742B">
        <w:rPr>
          <w:rStyle w:val="afb"/>
          <w:rFonts w:asciiTheme="minorEastAsia" w:hAnsiTheme="minorEastAsia"/>
        </w:rPr>
        <w:footnoteRef/>
      </w:r>
      <w:r w:rsidRPr="0009742B">
        <w:rPr>
          <w:rFonts w:asciiTheme="minorEastAsia" w:hAnsiTheme="minorEastAsia" w:hint="eastAsia"/>
        </w:rPr>
        <w:t>資料來源，立法院公報第103卷第52期院會紀錄（立法院葉津鈴委員第8屆第6會期質詢）。</w:t>
      </w:r>
    </w:p>
  </w:footnote>
  <w:footnote w:id="16">
    <w:p w:rsidR="005D2ED0" w:rsidRPr="0069206D" w:rsidRDefault="005D2ED0" w:rsidP="00BE0EE9">
      <w:pPr>
        <w:pStyle w:val="af9"/>
        <w:ind w:left="142" w:hangingChars="71" w:hanging="142"/>
        <w:rPr>
          <w:color w:val="000000" w:themeColor="text1"/>
        </w:rPr>
      </w:pPr>
      <w:r w:rsidRPr="0069206D">
        <w:rPr>
          <w:rStyle w:val="afb"/>
          <w:color w:val="000000" w:themeColor="text1"/>
        </w:rPr>
        <w:footnoteRef/>
      </w:r>
      <w:r w:rsidRPr="0069206D">
        <w:rPr>
          <w:rFonts w:hint="eastAsia"/>
          <w:color w:val="000000" w:themeColor="text1"/>
        </w:rPr>
        <w:t>國家發展委員會副主任委員高仙桂，僑生是台灣經濟轉型的生力軍，</w:t>
      </w:r>
      <w:r w:rsidRPr="0069206D">
        <w:rPr>
          <w:rFonts w:hint="eastAsia"/>
          <w:color w:val="000000" w:themeColor="text1"/>
        </w:rPr>
        <w:t xml:space="preserve"> 104</w:t>
      </w:r>
      <w:r w:rsidRPr="0069206D">
        <w:rPr>
          <w:rFonts w:hint="eastAsia"/>
          <w:color w:val="000000" w:themeColor="text1"/>
        </w:rPr>
        <w:t>年僑務委員會議「化僑力為國力專題研討」，</w:t>
      </w:r>
      <w:r w:rsidRPr="0069206D">
        <w:rPr>
          <w:rFonts w:hint="eastAsia"/>
          <w:color w:val="000000" w:themeColor="text1"/>
        </w:rPr>
        <w:t>104.10.24</w:t>
      </w:r>
    </w:p>
  </w:footnote>
  <w:footnote w:id="17">
    <w:p w:rsidR="005D2ED0" w:rsidRPr="001C0BCE" w:rsidRDefault="005D2ED0" w:rsidP="001C0BCE">
      <w:pPr>
        <w:pStyle w:val="af9"/>
        <w:ind w:left="142" w:hangingChars="71" w:hanging="142"/>
        <w:rPr>
          <w:rStyle w:val="afb"/>
          <w:rFonts w:asciiTheme="minorEastAsia" w:hAnsiTheme="minorEastAsia"/>
          <w:color w:val="000000" w:themeColor="text1"/>
        </w:rPr>
      </w:pPr>
      <w:r w:rsidRPr="001C0BCE">
        <w:rPr>
          <w:rStyle w:val="afb"/>
          <w:rFonts w:asciiTheme="minorEastAsia" w:hAnsiTheme="minorEastAsia"/>
          <w:color w:val="000000" w:themeColor="text1"/>
        </w:rPr>
        <w:footnoteRef/>
      </w:r>
      <w:r w:rsidRPr="001C0BCE">
        <w:rPr>
          <w:rStyle w:val="afb"/>
          <w:rFonts w:asciiTheme="minorEastAsia" w:hAnsiTheme="minorEastAsia" w:hint="eastAsia"/>
          <w:color w:val="000000" w:themeColor="text1"/>
          <w:vertAlign w:val="baseline"/>
        </w:rPr>
        <w:t>教育部次長林思伶，台灣高等教育發展與僑生政策，104年僑務委員會議「化僑力為國力專題研討」，104.10.24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9143F"/>
    <w:multiLevelType w:val="hybridMultilevel"/>
    <w:tmpl w:val="9F6C9E46"/>
    <w:lvl w:ilvl="0" w:tplc="D092F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F53096"/>
    <w:multiLevelType w:val="hybridMultilevel"/>
    <w:tmpl w:val="06F0A2A0"/>
    <w:lvl w:ilvl="0" w:tplc="0C72B0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F974E7"/>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3" w15:restartNumberingAfterBreak="0">
    <w:nsid w:val="101A60E9"/>
    <w:multiLevelType w:val="hybridMultilevel"/>
    <w:tmpl w:val="E2628746"/>
    <w:lvl w:ilvl="0" w:tplc="DD1C18BA">
      <w:start w:val="1"/>
      <w:numFmt w:val="taiwaneseCountingThousand"/>
      <w:lvlText w:val="(%1)"/>
      <w:lvlJc w:val="left"/>
      <w:pPr>
        <w:ind w:left="794" w:hanging="51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96A401D"/>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5" w15:restartNumberingAfterBreak="0">
    <w:nsid w:val="1ACE0215"/>
    <w:multiLevelType w:val="hybridMultilevel"/>
    <w:tmpl w:val="BBF06BD6"/>
    <w:lvl w:ilvl="0" w:tplc="CA083F8E">
      <w:start w:val="1"/>
      <w:numFmt w:val="decimal"/>
      <w:lvlText w:val="(%1)"/>
      <w:lvlJc w:val="left"/>
      <w:pPr>
        <w:ind w:left="1430"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6" w15:restartNumberingAfterBreak="0">
    <w:nsid w:val="1B2F026F"/>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7" w15:restartNumberingAfterBreak="0">
    <w:nsid w:val="1DDE118C"/>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8" w15:restartNumberingAfterBreak="0">
    <w:nsid w:val="1FD61917"/>
    <w:multiLevelType w:val="hybridMultilevel"/>
    <w:tmpl w:val="FAD6ACAA"/>
    <w:lvl w:ilvl="0" w:tplc="1FC4FDC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C1497E"/>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10" w15:restartNumberingAfterBreak="0">
    <w:nsid w:val="32EC49E7"/>
    <w:multiLevelType w:val="hybridMultilevel"/>
    <w:tmpl w:val="5D480A40"/>
    <w:lvl w:ilvl="0" w:tplc="A790BBDC">
      <w:start w:val="1"/>
      <w:numFmt w:val="taiwaneseCountingThousand"/>
      <w:lvlText w:val="（%1）"/>
      <w:lvlJc w:val="left"/>
      <w:pPr>
        <w:ind w:left="840" w:hanging="84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DF2103"/>
    <w:multiLevelType w:val="hybridMultilevel"/>
    <w:tmpl w:val="BBF06BD6"/>
    <w:lvl w:ilvl="0" w:tplc="CA083F8E">
      <w:start w:val="1"/>
      <w:numFmt w:val="decimal"/>
      <w:lvlText w:val="(%1)"/>
      <w:lvlJc w:val="left"/>
      <w:pPr>
        <w:ind w:left="1004"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12" w15:restartNumberingAfterBreak="0">
    <w:nsid w:val="3C9D23D9"/>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13" w15:restartNumberingAfterBreak="0">
    <w:nsid w:val="3F3B7873"/>
    <w:multiLevelType w:val="hybridMultilevel"/>
    <w:tmpl w:val="E2628746"/>
    <w:lvl w:ilvl="0" w:tplc="DD1C18BA">
      <w:start w:val="1"/>
      <w:numFmt w:val="taiwaneseCountingThousand"/>
      <w:lvlText w:val="(%1)"/>
      <w:lvlJc w:val="left"/>
      <w:pPr>
        <w:ind w:left="794" w:hanging="51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402462E4"/>
    <w:multiLevelType w:val="hybridMultilevel"/>
    <w:tmpl w:val="E698E708"/>
    <w:lvl w:ilvl="0" w:tplc="7B68C64C">
      <w:start w:val="1"/>
      <w:numFmt w:val="decimal"/>
      <w:lvlText w:val="%1."/>
      <w:lvlJc w:val="left"/>
      <w:pPr>
        <w:ind w:left="960" w:hanging="360"/>
      </w:pPr>
      <w:rPr>
        <w:rFonts w:cs="Times New Roman"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0F41244"/>
    <w:multiLevelType w:val="hybridMultilevel"/>
    <w:tmpl w:val="E190E01A"/>
    <w:lvl w:ilvl="0" w:tplc="DF0A35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2B50D9"/>
    <w:multiLevelType w:val="hybridMultilevel"/>
    <w:tmpl w:val="489E21C2"/>
    <w:lvl w:ilvl="0" w:tplc="167E38B0">
      <w:start w:val="1"/>
      <w:numFmt w:val="taiwaneseCountingThousand"/>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7" w15:restartNumberingAfterBreak="0">
    <w:nsid w:val="46D04F20"/>
    <w:multiLevelType w:val="hybridMultilevel"/>
    <w:tmpl w:val="3190E326"/>
    <w:lvl w:ilvl="0" w:tplc="C37E728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F874573"/>
    <w:multiLevelType w:val="hybridMultilevel"/>
    <w:tmpl w:val="EB20C04C"/>
    <w:lvl w:ilvl="0" w:tplc="ACD27CF2">
      <w:start w:val="1"/>
      <w:numFmt w:val="decimal"/>
      <w:lvlText w:val="（%1）"/>
      <w:lvlJc w:val="left"/>
      <w:pPr>
        <w:ind w:left="1560" w:hanging="720"/>
      </w:pPr>
      <w:rPr>
        <w:rFonts w:cs="新細明體"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9" w15:restartNumberingAfterBreak="0">
    <w:nsid w:val="543A71E4"/>
    <w:multiLevelType w:val="hybridMultilevel"/>
    <w:tmpl w:val="3B70A378"/>
    <w:lvl w:ilvl="0" w:tplc="F8069778">
      <w:start w:val="1"/>
      <w:numFmt w:val="decimal"/>
      <w:lvlText w:val="（%1）"/>
      <w:lvlJc w:val="left"/>
      <w:pPr>
        <w:ind w:left="1560" w:hanging="720"/>
      </w:pPr>
      <w:rPr>
        <w:rFonts w:cstheme="minorBidi" w:hint="default"/>
        <w:color w:val="auto"/>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0" w15:restartNumberingAfterBreak="0">
    <w:nsid w:val="596A0E98"/>
    <w:multiLevelType w:val="hybridMultilevel"/>
    <w:tmpl w:val="B6488F50"/>
    <w:lvl w:ilvl="0" w:tplc="515C94FA">
      <w:start w:val="1"/>
      <w:numFmt w:val="decimal"/>
      <w:lvlText w:val="%1、"/>
      <w:lvlJc w:val="left"/>
      <w:pPr>
        <w:ind w:left="444" w:hanging="444"/>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E3018FA"/>
    <w:multiLevelType w:val="hybridMultilevel"/>
    <w:tmpl w:val="C6D0916A"/>
    <w:lvl w:ilvl="0" w:tplc="EE527B0A">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791F63"/>
    <w:multiLevelType w:val="hybridMultilevel"/>
    <w:tmpl w:val="BBF06BD6"/>
    <w:lvl w:ilvl="0" w:tplc="CA083F8E">
      <w:start w:val="1"/>
      <w:numFmt w:val="decimal"/>
      <w:lvlText w:val="(%1)"/>
      <w:lvlJc w:val="left"/>
      <w:pPr>
        <w:ind w:left="1713"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23" w15:restartNumberingAfterBreak="0">
    <w:nsid w:val="62E81E0A"/>
    <w:multiLevelType w:val="hybridMultilevel"/>
    <w:tmpl w:val="F9AA8A3A"/>
    <w:lvl w:ilvl="0" w:tplc="5456FA2C">
      <w:start w:val="1"/>
      <w:numFmt w:val="taiwaneseCountingThousand"/>
      <w:lvlText w:val="(%1)"/>
      <w:lvlJc w:val="left"/>
      <w:pPr>
        <w:ind w:left="750" w:hanging="51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640F695B"/>
    <w:multiLevelType w:val="hybridMultilevel"/>
    <w:tmpl w:val="E2628746"/>
    <w:lvl w:ilvl="0" w:tplc="DD1C18BA">
      <w:start w:val="1"/>
      <w:numFmt w:val="taiwaneseCountingThousand"/>
      <w:lvlText w:val="(%1)"/>
      <w:lvlJc w:val="left"/>
      <w:pPr>
        <w:ind w:left="794" w:hanging="51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67335392"/>
    <w:multiLevelType w:val="hybridMultilevel"/>
    <w:tmpl w:val="34E0DE0A"/>
    <w:lvl w:ilvl="0" w:tplc="4E2EC34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02623F6"/>
    <w:multiLevelType w:val="hybridMultilevel"/>
    <w:tmpl w:val="BBF06BD6"/>
    <w:lvl w:ilvl="0" w:tplc="CA083F8E">
      <w:start w:val="1"/>
      <w:numFmt w:val="decimal"/>
      <w:lvlText w:val="(%1)"/>
      <w:lvlJc w:val="left"/>
      <w:pPr>
        <w:ind w:left="1042"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27" w15:restartNumberingAfterBreak="0">
    <w:nsid w:val="78FF16AC"/>
    <w:multiLevelType w:val="hybridMultilevel"/>
    <w:tmpl w:val="5262DD5C"/>
    <w:lvl w:ilvl="0" w:tplc="31CCA646">
      <w:start w:val="1"/>
      <w:numFmt w:val="taiwaneseCountingThousand"/>
      <w:lvlText w:val="（%1）"/>
      <w:lvlJc w:val="left"/>
      <w:pPr>
        <w:ind w:left="825" w:hanging="8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BA001EB"/>
    <w:multiLevelType w:val="hybridMultilevel"/>
    <w:tmpl w:val="5A5E4616"/>
    <w:lvl w:ilvl="0" w:tplc="43AEFCCA">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162FE7"/>
    <w:multiLevelType w:val="hybridMultilevel"/>
    <w:tmpl w:val="CAD62764"/>
    <w:lvl w:ilvl="0" w:tplc="4C5CDEFA">
      <w:start w:val="1"/>
      <w:numFmt w:val="decimal"/>
      <w:lvlText w:val="%1."/>
      <w:lvlJc w:val="left"/>
      <w:pPr>
        <w:ind w:left="559" w:hanging="560"/>
      </w:pPr>
      <w:rPr>
        <w:rFonts w:hint="default"/>
      </w:rPr>
    </w:lvl>
    <w:lvl w:ilvl="1" w:tplc="04090019" w:tentative="1">
      <w:start w:val="1"/>
      <w:numFmt w:val="ideographTraditional"/>
      <w:lvlText w:val="%2、"/>
      <w:lvlJc w:val="left"/>
      <w:pPr>
        <w:ind w:left="959" w:hanging="480"/>
      </w:pPr>
    </w:lvl>
    <w:lvl w:ilvl="2" w:tplc="0409001B" w:tentative="1">
      <w:start w:val="1"/>
      <w:numFmt w:val="lowerRoman"/>
      <w:lvlText w:val="%3."/>
      <w:lvlJc w:val="right"/>
      <w:pPr>
        <w:ind w:left="1439" w:hanging="480"/>
      </w:pPr>
    </w:lvl>
    <w:lvl w:ilvl="3" w:tplc="0409000F" w:tentative="1">
      <w:start w:val="1"/>
      <w:numFmt w:val="decimal"/>
      <w:lvlText w:val="%4."/>
      <w:lvlJc w:val="left"/>
      <w:pPr>
        <w:ind w:left="1919" w:hanging="480"/>
      </w:pPr>
    </w:lvl>
    <w:lvl w:ilvl="4" w:tplc="04090019" w:tentative="1">
      <w:start w:val="1"/>
      <w:numFmt w:val="ideographTraditional"/>
      <w:lvlText w:val="%5、"/>
      <w:lvlJc w:val="left"/>
      <w:pPr>
        <w:ind w:left="2399" w:hanging="480"/>
      </w:pPr>
    </w:lvl>
    <w:lvl w:ilvl="5" w:tplc="0409001B" w:tentative="1">
      <w:start w:val="1"/>
      <w:numFmt w:val="lowerRoman"/>
      <w:lvlText w:val="%6."/>
      <w:lvlJc w:val="right"/>
      <w:pPr>
        <w:ind w:left="2879" w:hanging="480"/>
      </w:pPr>
    </w:lvl>
    <w:lvl w:ilvl="6" w:tplc="0409000F" w:tentative="1">
      <w:start w:val="1"/>
      <w:numFmt w:val="decimal"/>
      <w:lvlText w:val="%7."/>
      <w:lvlJc w:val="left"/>
      <w:pPr>
        <w:ind w:left="3359" w:hanging="480"/>
      </w:pPr>
    </w:lvl>
    <w:lvl w:ilvl="7" w:tplc="04090019" w:tentative="1">
      <w:start w:val="1"/>
      <w:numFmt w:val="ideographTraditional"/>
      <w:lvlText w:val="%8、"/>
      <w:lvlJc w:val="left"/>
      <w:pPr>
        <w:ind w:left="3839" w:hanging="480"/>
      </w:pPr>
    </w:lvl>
    <w:lvl w:ilvl="8" w:tplc="0409001B" w:tentative="1">
      <w:start w:val="1"/>
      <w:numFmt w:val="lowerRoman"/>
      <w:lvlText w:val="%9."/>
      <w:lvlJc w:val="right"/>
      <w:pPr>
        <w:ind w:left="4319" w:hanging="480"/>
      </w:pPr>
    </w:lvl>
  </w:abstractNum>
  <w:abstractNum w:abstractNumId="30" w15:restartNumberingAfterBreak="0">
    <w:nsid w:val="7D004612"/>
    <w:multiLevelType w:val="hybridMultilevel"/>
    <w:tmpl w:val="E9642AC6"/>
    <w:lvl w:ilvl="0" w:tplc="6344AC40">
      <w:start w:val="1"/>
      <w:numFmt w:val="taiwaneseCountingThousand"/>
      <w:lvlText w:val="%1、"/>
      <w:lvlJc w:val="left"/>
      <w:pPr>
        <w:ind w:left="672" w:hanging="672"/>
      </w:pPr>
      <w:rPr>
        <w:rFonts w:hint="default"/>
        <w:b/>
        <w:sz w:val="28"/>
        <w:szCs w:val="28"/>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1" w15:restartNumberingAfterBreak="0">
    <w:nsid w:val="7D5F01F0"/>
    <w:multiLevelType w:val="hybridMultilevel"/>
    <w:tmpl w:val="99D85B06"/>
    <w:lvl w:ilvl="0" w:tplc="B98A6246">
      <w:start w:val="1"/>
      <w:numFmt w:val="decimal"/>
      <w:lvlText w:val="%1."/>
      <w:lvlJc w:val="left"/>
      <w:pPr>
        <w:ind w:left="360" w:hanging="360"/>
      </w:pPr>
      <w:rPr>
        <w:rFonts w:ascii="標楷體" w:eastAsia="標楷體" w:hAnsi="標楷體" w:hint="default"/>
      </w:rPr>
    </w:lvl>
    <w:lvl w:ilvl="1" w:tplc="7A8E31D2">
      <w:start w:val="2"/>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D6274A4"/>
    <w:multiLevelType w:val="hybridMultilevel"/>
    <w:tmpl w:val="BBF06BD6"/>
    <w:lvl w:ilvl="0" w:tplc="CA083F8E">
      <w:start w:val="1"/>
      <w:numFmt w:val="decimal"/>
      <w:lvlText w:val="(%1)"/>
      <w:lvlJc w:val="left"/>
      <w:pPr>
        <w:ind w:left="1042"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abstractNum w:abstractNumId="33" w15:restartNumberingAfterBreak="0">
    <w:nsid w:val="7FC74B0B"/>
    <w:multiLevelType w:val="hybridMultilevel"/>
    <w:tmpl w:val="BBF06BD6"/>
    <w:lvl w:ilvl="0" w:tplc="CA083F8E">
      <w:start w:val="1"/>
      <w:numFmt w:val="decimal"/>
      <w:lvlText w:val="(%1)"/>
      <w:lvlJc w:val="left"/>
      <w:pPr>
        <w:ind w:left="1004" w:hanging="720"/>
      </w:pPr>
      <w:rPr>
        <w:rFonts w:cstheme="minorBidi" w:hint="default"/>
        <w:color w:val="auto"/>
        <w:sz w:val="24"/>
      </w:rPr>
    </w:lvl>
    <w:lvl w:ilvl="1" w:tplc="04090019" w:tentative="1">
      <w:start w:val="1"/>
      <w:numFmt w:val="ideographTraditional"/>
      <w:lvlText w:val="%2、"/>
      <w:lvlJc w:val="left"/>
      <w:pPr>
        <w:ind w:left="1282" w:hanging="480"/>
      </w:pPr>
    </w:lvl>
    <w:lvl w:ilvl="2" w:tplc="0409001B" w:tentative="1">
      <w:start w:val="1"/>
      <w:numFmt w:val="lowerRoman"/>
      <w:lvlText w:val="%3."/>
      <w:lvlJc w:val="right"/>
      <w:pPr>
        <w:ind w:left="1762" w:hanging="480"/>
      </w:pPr>
    </w:lvl>
    <w:lvl w:ilvl="3" w:tplc="0409000F" w:tentative="1">
      <w:start w:val="1"/>
      <w:numFmt w:val="decimal"/>
      <w:lvlText w:val="%4."/>
      <w:lvlJc w:val="left"/>
      <w:pPr>
        <w:ind w:left="2242" w:hanging="480"/>
      </w:pPr>
    </w:lvl>
    <w:lvl w:ilvl="4" w:tplc="04090019" w:tentative="1">
      <w:start w:val="1"/>
      <w:numFmt w:val="ideographTraditional"/>
      <w:lvlText w:val="%5、"/>
      <w:lvlJc w:val="left"/>
      <w:pPr>
        <w:ind w:left="2722" w:hanging="480"/>
      </w:pPr>
    </w:lvl>
    <w:lvl w:ilvl="5" w:tplc="0409001B" w:tentative="1">
      <w:start w:val="1"/>
      <w:numFmt w:val="lowerRoman"/>
      <w:lvlText w:val="%6."/>
      <w:lvlJc w:val="right"/>
      <w:pPr>
        <w:ind w:left="3202" w:hanging="480"/>
      </w:pPr>
    </w:lvl>
    <w:lvl w:ilvl="6" w:tplc="0409000F" w:tentative="1">
      <w:start w:val="1"/>
      <w:numFmt w:val="decimal"/>
      <w:lvlText w:val="%7."/>
      <w:lvlJc w:val="left"/>
      <w:pPr>
        <w:ind w:left="3682" w:hanging="480"/>
      </w:pPr>
    </w:lvl>
    <w:lvl w:ilvl="7" w:tplc="04090019" w:tentative="1">
      <w:start w:val="1"/>
      <w:numFmt w:val="ideographTraditional"/>
      <w:lvlText w:val="%8、"/>
      <w:lvlJc w:val="left"/>
      <w:pPr>
        <w:ind w:left="4162" w:hanging="480"/>
      </w:pPr>
    </w:lvl>
    <w:lvl w:ilvl="8" w:tplc="0409001B" w:tentative="1">
      <w:start w:val="1"/>
      <w:numFmt w:val="lowerRoman"/>
      <w:lvlText w:val="%9."/>
      <w:lvlJc w:val="right"/>
      <w:pPr>
        <w:ind w:left="4642" w:hanging="480"/>
      </w:pPr>
    </w:lvl>
  </w:abstractNum>
  <w:num w:numId="1">
    <w:abstractNumId w:val="10"/>
  </w:num>
  <w:num w:numId="2">
    <w:abstractNumId w:val="15"/>
  </w:num>
  <w:num w:numId="3">
    <w:abstractNumId w:val="19"/>
  </w:num>
  <w:num w:numId="4">
    <w:abstractNumId w:val="18"/>
  </w:num>
  <w:num w:numId="5">
    <w:abstractNumId w:val="14"/>
  </w:num>
  <w:num w:numId="6">
    <w:abstractNumId w:val="28"/>
  </w:num>
  <w:num w:numId="7">
    <w:abstractNumId w:val="30"/>
  </w:num>
  <w:num w:numId="8">
    <w:abstractNumId w:val="27"/>
  </w:num>
  <w:num w:numId="9">
    <w:abstractNumId w:val="29"/>
  </w:num>
  <w:num w:numId="10">
    <w:abstractNumId w:val="31"/>
  </w:num>
  <w:num w:numId="11">
    <w:abstractNumId w:val="16"/>
  </w:num>
  <w:num w:numId="12">
    <w:abstractNumId w:val="17"/>
  </w:num>
  <w:num w:numId="13">
    <w:abstractNumId w:val="20"/>
  </w:num>
  <w:num w:numId="14">
    <w:abstractNumId w:val="1"/>
  </w:num>
  <w:num w:numId="15">
    <w:abstractNumId w:val="0"/>
  </w:num>
  <w:num w:numId="16">
    <w:abstractNumId w:val="21"/>
  </w:num>
  <w:num w:numId="17">
    <w:abstractNumId w:val="25"/>
  </w:num>
  <w:num w:numId="18">
    <w:abstractNumId w:val="23"/>
  </w:num>
  <w:num w:numId="19">
    <w:abstractNumId w:val="26"/>
  </w:num>
  <w:num w:numId="20">
    <w:abstractNumId w:val="32"/>
  </w:num>
  <w:num w:numId="21">
    <w:abstractNumId w:val="22"/>
  </w:num>
  <w:num w:numId="22">
    <w:abstractNumId w:val="2"/>
  </w:num>
  <w:num w:numId="23">
    <w:abstractNumId w:val="4"/>
  </w:num>
  <w:num w:numId="24">
    <w:abstractNumId w:val="9"/>
  </w:num>
  <w:num w:numId="25">
    <w:abstractNumId w:val="7"/>
  </w:num>
  <w:num w:numId="26">
    <w:abstractNumId w:val="11"/>
  </w:num>
  <w:num w:numId="27">
    <w:abstractNumId w:val="33"/>
  </w:num>
  <w:num w:numId="28">
    <w:abstractNumId w:val="5"/>
  </w:num>
  <w:num w:numId="29">
    <w:abstractNumId w:val="13"/>
  </w:num>
  <w:num w:numId="30">
    <w:abstractNumId w:val="12"/>
  </w:num>
  <w:num w:numId="31">
    <w:abstractNumId w:val="6"/>
  </w:num>
  <w:num w:numId="32">
    <w:abstractNumId w:val="3"/>
  </w:num>
  <w:num w:numId="33">
    <w:abstractNumId w:val="8"/>
  </w:num>
  <w:num w:numId="34">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D7236"/>
    <w:rsid w:val="000016B1"/>
    <w:rsid w:val="0000184B"/>
    <w:rsid w:val="00001E85"/>
    <w:rsid w:val="000037F6"/>
    <w:rsid w:val="0000383F"/>
    <w:rsid w:val="0000453D"/>
    <w:rsid w:val="00011866"/>
    <w:rsid w:val="00012611"/>
    <w:rsid w:val="00013CC6"/>
    <w:rsid w:val="00016348"/>
    <w:rsid w:val="000207B1"/>
    <w:rsid w:val="0002109E"/>
    <w:rsid w:val="000210A8"/>
    <w:rsid w:val="0002129F"/>
    <w:rsid w:val="000232A3"/>
    <w:rsid w:val="00023C2D"/>
    <w:rsid w:val="00025361"/>
    <w:rsid w:val="00027B01"/>
    <w:rsid w:val="00031DC5"/>
    <w:rsid w:val="0003447D"/>
    <w:rsid w:val="00037ACC"/>
    <w:rsid w:val="000463E7"/>
    <w:rsid w:val="00051993"/>
    <w:rsid w:val="000527A8"/>
    <w:rsid w:val="00052FE7"/>
    <w:rsid w:val="0005463C"/>
    <w:rsid w:val="000565EB"/>
    <w:rsid w:val="00056953"/>
    <w:rsid w:val="00063DBC"/>
    <w:rsid w:val="00064EF2"/>
    <w:rsid w:val="00066C03"/>
    <w:rsid w:val="0006786C"/>
    <w:rsid w:val="00067AC4"/>
    <w:rsid w:val="00070355"/>
    <w:rsid w:val="00071DAC"/>
    <w:rsid w:val="000731B3"/>
    <w:rsid w:val="00073A8F"/>
    <w:rsid w:val="00075277"/>
    <w:rsid w:val="000773B2"/>
    <w:rsid w:val="00081E43"/>
    <w:rsid w:val="00083994"/>
    <w:rsid w:val="00084E79"/>
    <w:rsid w:val="000857D9"/>
    <w:rsid w:val="0009020B"/>
    <w:rsid w:val="000915DA"/>
    <w:rsid w:val="000957D8"/>
    <w:rsid w:val="0009742B"/>
    <w:rsid w:val="000A0B2D"/>
    <w:rsid w:val="000A0D17"/>
    <w:rsid w:val="000A20DF"/>
    <w:rsid w:val="000A3A80"/>
    <w:rsid w:val="000B0B23"/>
    <w:rsid w:val="000B167B"/>
    <w:rsid w:val="000B1BE6"/>
    <w:rsid w:val="000B6438"/>
    <w:rsid w:val="000C4D99"/>
    <w:rsid w:val="000D25F0"/>
    <w:rsid w:val="000D380E"/>
    <w:rsid w:val="000D46AB"/>
    <w:rsid w:val="000D62AA"/>
    <w:rsid w:val="000D632B"/>
    <w:rsid w:val="000D6B7F"/>
    <w:rsid w:val="000D6FB3"/>
    <w:rsid w:val="000D7126"/>
    <w:rsid w:val="000E09D1"/>
    <w:rsid w:val="000E3D98"/>
    <w:rsid w:val="000E5102"/>
    <w:rsid w:val="000E530C"/>
    <w:rsid w:val="000E5FEB"/>
    <w:rsid w:val="000E6252"/>
    <w:rsid w:val="000F0944"/>
    <w:rsid w:val="000F40FC"/>
    <w:rsid w:val="000F7EAB"/>
    <w:rsid w:val="00101584"/>
    <w:rsid w:val="00101D9B"/>
    <w:rsid w:val="00103173"/>
    <w:rsid w:val="0011002F"/>
    <w:rsid w:val="0011209B"/>
    <w:rsid w:val="00113906"/>
    <w:rsid w:val="00115E73"/>
    <w:rsid w:val="00115EDB"/>
    <w:rsid w:val="001206F0"/>
    <w:rsid w:val="00122490"/>
    <w:rsid w:val="001228C9"/>
    <w:rsid w:val="001232A0"/>
    <w:rsid w:val="00124AD7"/>
    <w:rsid w:val="0012544E"/>
    <w:rsid w:val="00125BEB"/>
    <w:rsid w:val="00131AD4"/>
    <w:rsid w:val="0013289D"/>
    <w:rsid w:val="00133752"/>
    <w:rsid w:val="00133D80"/>
    <w:rsid w:val="00134DC9"/>
    <w:rsid w:val="00141D8E"/>
    <w:rsid w:val="00144D39"/>
    <w:rsid w:val="001504A9"/>
    <w:rsid w:val="00150D10"/>
    <w:rsid w:val="001556B8"/>
    <w:rsid w:val="00155861"/>
    <w:rsid w:val="00155BF2"/>
    <w:rsid w:val="00160C78"/>
    <w:rsid w:val="00160FA4"/>
    <w:rsid w:val="00161774"/>
    <w:rsid w:val="00161F2A"/>
    <w:rsid w:val="00162F1E"/>
    <w:rsid w:val="00163AC0"/>
    <w:rsid w:val="00163CE6"/>
    <w:rsid w:val="00164827"/>
    <w:rsid w:val="00164D51"/>
    <w:rsid w:val="00166E1F"/>
    <w:rsid w:val="00171719"/>
    <w:rsid w:val="00172374"/>
    <w:rsid w:val="001754DD"/>
    <w:rsid w:val="00175A0E"/>
    <w:rsid w:val="00176277"/>
    <w:rsid w:val="00180B84"/>
    <w:rsid w:val="0018168A"/>
    <w:rsid w:val="00181A51"/>
    <w:rsid w:val="00186C1D"/>
    <w:rsid w:val="001875B2"/>
    <w:rsid w:val="00187AA1"/>
    <w:rsid w:val="00187D4C"/>
    <w:rsid w:val="00190E74"/>
    <w:rsid w:val="00193961"/>
    <w:rsid w:val="001949E9"/>
    <w:rsid w:val="001A0267"/>
    <w:rsid w:val="001A03C1"/>
    <w:rsid w:val="001A0996"/>
    <w:rsid w:val="001A1118"/>
    <w:rsid w:val="001A1FEE"/>
    <w:rsid w:val="001A240C"/>
    <w:rsid w:val="001A3339"/>
    <w:rsid w:val="001A44DC"/>
    <w:rsid w:val="001A5683"/>
    <w:rsid w:val="001A7B96"/>
    <w:rsid w:val="001B1457"/>
    <w:rsid w:val="001B1B6B"/>
    <w:rsid w:val="001B1C68"/>
    <w:rsid w:val="001B3C29"/>
    <w:rsid w:val="001B4BC7"/>
    <w:rsid w:val="001B539A"/>
    <w:rsid w:val="001B743B"/>
    <w:rsid w:val="001C0BCE"/>
    <w:rsid w:val="001C3838"/>
    <w:rsid w:val="001C5694"/>
    <w:rsid w:val="001C6027"/>
    <w:rsid w:val="001D0827"/>
    <w:rsid w:val="001D1332"/>
    <w:rsid w:val="001E1DE7"/>
    <w:rsid w:val="001E27F4"/>
    <w:rsid w:val="001E29D1"/>
    <w:rsid w:val="001E2E28"/>
    <w:rsid w:val="001E38DE"/>
    <w:rsid w:val="001E422A"/>
    <w:rsid w:val="001E4BB9"/>
    <w:rsid w:val="001E67DC"/>
    <w:rsid w:val="001F0DBA"/>
    <w:rsid w:val="001F2489"/>
    <w:rsid w:val="001F371A"/>
    <w:rsid w:val="001F6509"/>
    <w:rsid w:val="001F6603"/>
    <w:rsid w:val="001F7D8D"/>
    <w:rsid w:val="00200079"/>
    <w:rsid w:val="0020026C"/>
    <w:rsid w:val="00202137"/>
    <w:rsid w:val="0020364C"/>
    <w:rsid w:val="00205491"/>
    <w:rsid w:val="00210D72"/>
    <w:rsid w:val="00210FDE"/>
    <w:rsid w:val="00211C81"/>
    <w:rsid w:val="00211CF3"/>
    <w:rsid w:val="0021283A"/>
    <w:rsid w:val="0021392C"/>
    <w:rsid w:val="00213F0B"/>
    <w:rsid w:val="002146AE"/>
    <w:rsid w:val="00220799"/>
    <w:rsid w:val="002234AA"/>
    <w:rsid w:val="00223E58"/>
    <w:rsid w:val="0022420B"/>
    <w:rsid w:val="002257BE"/>
    <w:rsid w:val="0022788C"/>
    <w:rsid w:val="00232DAF"/>
    <w:rsid w:val="00232EDA"/>
    <w:rsid w:val="00233327"/>
    <w:rsid w:val="00233525"/>
    <w:rsid w:val="002338A8"/>
    <w:rsid w:val="00233935"/>
    <w:rsid w:val="002352D4"/>
    <w:rsid w:val="00237F23"/>
    <w:rsid w:val="002405CD"/>
    <w:rsid w:val="00240731"/>
    <w:rsid w:val="002413BE"/>
    <w:rsid w:val="00241678"/>
    <w:rsid w:val="00242285"/>
    <w:rsid w:val="002442B6"/>
    <w:rsid w:val="002467C4"/>
    <w:rsid w:val="00247E08"/>
    <w:rsid w:val="002527A1"/>
    <w:rsid w:val="00252921"/>
    <w:rsid w:val="00253A2A"/>
    <w:rsid w:val="00254724"/>
    <w:rsid w:val="00257273"/>
    <w:rsid w:val="00260EEE"/>
    <w:rsid w:val="00263B41"/>
    <w:rsid w:val="0026457F"/>
    <w:rsid w:val="00267368"/>
    <w:rsid w:val="0027234A"/>
    <w:rsid w:val="00273CA7"/>
    <w:rsid w:val="00274A5E"/>
    <w:rsid w:val="00275303"/>
    <w:rsid w:val="0028094C"/>
    <w:rsid w:val="002843AC"/>
    <w:rsid w:val="00284D04"/>
    <w:rsid w:val="00287690"/>
    <w:rsid w:val="00292544"/>
    <w:rsid w:val="00296B20"/>
    <w:rsid w:val="00296C7B"/>
    <w:rsid w:val="00297F56"/>
    <w:rsid w:val="002A0B7D"/>
    <w:rsid w:val="002A2608"/>
    <w:rsid w:val="002A3DCC"/>
    <w:rsid w:val="002A50EB"/>
    <w:rsid w:val="002A5575"/>
    <w:rsid w:val="002B37B2"/>
    <w:rsid w:val="002B438F"/>
    <w:rsid w:val="002B522C"/>
    <w:rsid w:val="002B7F92"/>
    <w:rsid w:val="002C2842"/>
    <w:rsid w:val="002C2CCC"/>
    <w:rsid w:val="002C3DCD"/>
    <w:rsid w:val="002C41D0"/>
    <w:rsid w:val="002C52D4"/>
    <w:rsid w:val="002C7E31"/>
    <w:rsid w:val="002D2D56"/>
    <w:rsid w:val="002D2FB1"/>
    <w:rsid w:val="002D34F7"/>
    <w:rsid w:val="002D5A50"/>
    <w:rsid w:val="002D5B02"/>
    <w:rsid w:val="002D759F"/>
    <w:rsid w:val="002E069C"/>
    <w:rsid w:val="002E50FF"/>
    <w:rsid w:val="002E617D"/>
    <w:rsid w:val="002E629B"/>
    <w:rsid w:val="002F1212"/>
    <w:rsid w:val="002F1C28"/>
    <w:rsid w:val="002F2949"/>
    <w:rsid w:val="002F3FCA"/>
    <w:rsid w:val="002F4091"/>
    <w:rsid w:val="002F550B"/>
    <w:rsid w:val="002F78A8"/>
    <w:rsid w:val="003015D0"/>
    <w:rsid w:val="0030240B"/>
    <w:rsid w:val="003024D3"/>
    <w:rsid w:val="00306FF8"/>
    <w:rsid w:val="00307142"/>
    <w:rsid w:val="003073D7"/>
    <w:rsid w:val="00307C04"/>
    <w:rsid w:val="00307DC7"/>
    <w:rsid w:val="00310343"/>
    <w:rsid w:val="00311E07"/>
    <w:rsid w:val="003131B5"/>
    <w:rsid w:val="00314A2F"/>
    <w:rsid w:val="003159DE"/>
    <w:rsid w:val="00316468"/>
    <w:rsid w:val="00317460"/>
    <w:rsid w:val="00320B74"/>
    <w:rsid w:val="00322336"/>
    <w:rsid w:val="00322F03"/>
    <w:rsid w:val="003240C8"/>
    <w:rsid w:val="00325566"/>
    <w:rsid w:val="003266E7"/>
    <w:rsid w:val="00327524"/>
    <w:rsid w:val="00330123"/>
    <w:rsid w:val="00332BB9"/>
    <w:rsid w:val="003331A6"/>
    <w:rsid w:val="00333EEC"/>
    <w:rsid w:val="00337C3C"/>
    <w:rsid w:val="0034028F"/>
    <w:rsid w:val="00341FD3"/>
    <w:rsid w:val="00343196"/>
    <w:rsid w:val="00345E93"/>
    <w:rsid w:val="00347E9D"/>
    <w:rsid w:val="0035561B"/>
    <w:rsid w:val="0035611F"/>
    <w:rsid w:val="0035688A"/>
    <w:rsid w:val="00362680"/>
    <w:rsid w:val="003651B6"/>
    <w:rsid w:val="00366F9A"/>
    <w:rsid w:val="00367088"/>
    <w:rsid w:val="00371192"/>
    <w:rsid w:val="0037274F"/>
    <w:rsid w:val="003728D4"/>
    <w:rsid w:val="003730C5"/>
    <w:rsid w:val="00375EE3"/>
    <w:rsid w:val="00380EA6"/>
    <w:rsid w:val="003817C9"/>
    <w:rsid w:val="00381A6E"/>
    <w:rsid w:val="003820C3"/>
    <w:rsid w:val="0038263C"/>
    <w:rsid w:val="00390C63"/>
    <w:rsid w:val="00391178"/>
    <w:rsid w:val="0039358C"/>
    <w:rsid w:val="003938C1"/>
    <w:rsid w:val="003954CF"/>
    <w:rsid w:val="003A05AB"/>
    <w:rsid w:val="003A1E5F"/>
    <w:rsid w:val="003A68DD"/>
    <w:rsid w:val="003B1B37"/>
    <w:rsid w:val="003B6510"/>
    <w:rsid w:val="003B750D"/>
    <w:rsid w:val="003B7C57"/>
    <w:rsid w:val="003C233E"/>
    <w:rsid w:val="003C2357"/>
    <w:rsid w:val="003C23CA"/>
    <w:rsid w:val="003C276C"/>
    <w:rsid w:val="003D0F0D"/>
    <w:rsid w:val="003D1014"/>
    <w:rsid w:val="003D401F"/>
    <w:rsid w:val="003D56CB"/>
    <w:rsid w:val="003D574F"/>
    <w:rsid w:val="003D6E87"/>
    <w:rsid w:val="003E0903"/>
    <w:rsid w:val="003E0B6A"/>
    <w:rsid w:val="003E509B"/>
    <w:rsid w:val="003E5581"/>
    <w:rsid w:val="003E5FFA"/>
    <w:rsid w:val="003E6D6B"/>
    <w:rsid w:val="003E7F4F"/>
    <w:rsid w:val="003F096A"/>
    <w:rsid w:val="003F167C"/>
    <w:rsid w:val="003F1AB4"/>
    <w:rsid w:val="003F2A81"/>
    <w:rsid w:val="003F37A5"/>
    <w:rsid w:val="003F3D46"/>
    <w:rsid w:val="003F4075"/>
    <w:rsid w:val="003F574C"/>
    <w:rsid w:val="003F5BC4"/>
    <w:rsid w:val="003F6C42"/>
    <w:rsid w:val="003F7CB6"/>
    <w:rsid w:val="00401CA7"/>
    <w:rsid w:val="00403535"/>
    <w:rsid w:val="004064CF"/>
    <w:rsid w:val="00411F8A"/>
    <w:rsid w:val="0041234A"/>
    <w:rsid w:val="00414D7D"/>
    <w:rsid w:val="004176E6"/>
    <w:rsid w:val="00420279"/>
    <w:rsid w:val="00420D03"/>
    <w:rsid w:val="00421A9E"/>
    <w:rsid w:val="00422841"/>
    <w:rsid w:val="00422B9B"/>
    <w:rsid w:val="00423AE1"/>
    <w:rsid w:val="004241BE"/>
    <w:rsid w:val="00426650"/>
    <w:rsid w:val="00427A48"/>
    <w:rsid w:val="004306AD"/>
    <w:rsid w:val="004309C4"/>
    <w:rsid w:val="004350C2"/>
    <w:rsid w:val="0043666B"/>
    <w:rsid w:val="00437116"/>
    <w:rsid w:val="00437C68"/>
    <w:rsid w:val="0044094B"/>
    <w:rsid w:val="00441929"/>
    <w:rsid w:val="004421F1"/>
    <w:rsid w:val="00442576"/>
    <w:rsid w:val="0044435D"/>
    <w:rsid w:val="00444DDF"/>
    <w:rsid w:val="00445890"/>
    <w:rsid w:val="00451A47"/>
    <w:rsid w:val="00455374"/>
    <w:rsid w:val="00455893"/>
    <w:rsid w:val="00456755"/>
    <w:rsid w:val="00457501"/>
    <w:rsid w:val="00457F78"/>
    <w:rsid w:val="00464FCC"/>
    <w:rsid w:val="0046646F"/>
    <w:rsid w:val="004711E3"/>
    <w:rsid w:val="00473B73"/>
    <w:rsid w:val="00473C2C"/>
    <w:rsid w:val="00475F34"/>
    <w:rsid w:val="004840B2"/>
    <w:rsid w:val="00484A11"/>
    <w:rsid w:val="00485458"/>
    <w:rsid w:val="00485D86"/>
    <w:rsid w:val="00487E89"/>
    <w:rsid w:val="0049097A"/>
    <w:rsid w:val="00490A7B"/>
    <w:rsid w:val="0049169F"/>
    <w:rsid w:val="004920B8"/>
    <w:rsid w:val="0049217F"/>
    <w:rsid w:val="00492D11"/>
    <w:rsid w:val="004956F7"/>
    <w:rsid w:val="00496D83"/>
    <w:rsid w:val="004A3DE3"/>
    <w:rsid w:val="004A5564"/>
    <w:rsid w:val="004A59D8"/>
    <w:rsid w:val="004A6AC6"/>
    <w:rsid w:val="004B160F"/>
    <w:rsid w:val="004B5356"/>
    <w:rsid w:val="004C0434"/>
    <w:rsid w:val="004C0916"/>
    <w:rsid w:val="004C5311"/>
    <w:rsid w:val="004C567C"/>
    <w:rsid w:val="004C5E4D"/>
    <w:rsid w:val="004C658A"/>
    <w:rsid w:val="004C75E7"/>
    <w:rsid w:val="004D291B"/>
    <w:rsid w:val="004D321F"/>
    <w:rsid w:val="004D456C"/>
    <w:rsid w:val="004D4846"/>
    <w:rsid w:val="004E3526"/>
    <w:rsid w:val="004E3A0B"/>
    <w:rsid w:val="004E5E94"/>
    <w:rsid w:val="004E6F4E"/>
    <w:rsid w:val="004F0D09"/>
    <w:rsid w:val="004F24CA"/>
    <w:rsid w:val="004F6435"/>
    <w:rsid w:val="004F7324"/>
    <w:rsid w:val="004F7741"/>
    <w:rsid w:val="005005D5"/>
    <w:rsid w:val="0050165C"/>
    <w:rsid w:val="00503627"/>
    <w:rsid w:val="00503692"/>
    <w:rsid w:val="00503BB4"/>
    <w:rsid w:val="005046E0"/>
    <w:rsid w:val="00506C62"/>
    <w:rsid w:val="00512B9E"/>
    <w:rsid w:val="00513F0C"/>
    <w:rsid w:val="00514751"/>
    <w:rsid w:val="00516622"/>
    <w:rsid w:val="00517CA6"/>
    <w:rsid w:val="00522510"/>
    <w:rsid w:val="005243D1"/>
    <w:rsid w:val="00524866"/>
    <w:rsid w:val="00526C04"/>
    <w:rsid w:val="0053227C"/>
    <w:rsid w:val="00534C05"/>
    <w:rsid w:val="00537A33"/>
    <w:rsid w:val="00540519"/>
    <w:rsid w:val="005444FD"/>
    <w:rsid w:val="00550558"/>
    <w:rsid w:val="00550C90"/>
    <w:rsid w:val="00550EA0"/>
    <w:rsid w:val="005514A2"/>
    <w:rsid w:val="00552621"/>
    <w:rsid w:val="005538CB"/>
    <w:rsid w:val="005559E5"/>
    <w:rsid w:val="00555FC5"/>
    <w:rsid w:val="00560B91"/>
    <w:rsid w:val="00560F27"/>
    <w:rsid w:val="00563E58"/>
    <w:rsid w:val="0056544A"/>
    <w:rsid w:val="0056781C"/>
    <w:rsid w:val="00571C2D"/>
    <w:rsid w:val="00574C99"/>
    <w:rsid w:val="00574EEA"/>
    <w:rsid w:val="00577D52"/>
    <w:rsid w:val="005804B3"/>
    <w:rsid w:val="005806E9"/>
    <w:rsid w:val="00586490"/>
    <w:rsid w:val="00587E15"/>
    <w:rsid w:val="00587ED5"/>
    <w:rsid w:val="00594796"/>
    <w:rsid w:val="0059485C"/>
    <w:rsid w:val="005961F3"/>
    <w:rsid w:val="00596CE8"/>
    <w:rsid w:val="00597222"/>
    <w:rsid w:val="005A01E9"/>
    <w:rsid w:val="005A2417"/>
    <w:rsid w:val="005A53B8"/>
    <w:rsid w:val="005A5BEF"/>
    <w:rsid w:val="005A7E69"/>
    <w:rsid w:val="005B18C6"/>
    <w:rsid w:val="005B1DBA"/>
    <w:rsid w:val="005B5A2D"/>
    <w:rsid w:val="005B74CC"/>
    <w:rsid w:val="005C07C5"/>
    <w:rsid w:val="005C21B4"/>
    <w:rsid w:val="005C2D54"/>
    <w:rsid w:val="005C2E76"/>
    <w:rsid w:val="005C3249"/>
    <w:rsid w:val="005C411D"/>
    <w:rsid w:val="005C4261"/>
    <w:rsid w:val="005D1142"/>
    <w:rsid w:val="005D117F"/>
    <w:rsid w:val="005D2ED0"/>
    <w:rsid w:val="005D383C"/>
    <w:rsid w:val="005D3E8B"/>
    <w:rsid w:val="005D6A84"/>
    <w:rsid w:val="005E279D"/>
    <w:rsid w:val="005E3D25"/>
    <w:rsid w:val="005E410C"/>
    <w:rsid w:val="005E4A48"/>
    <w:rsid w:val="005E7F11"/>
    <w:rsid w:val="005F08ED"/>
    <w:rsid w:val="005F1151"/>
    <w:rsid w:val="005F25CF"/>
    <w:rsid w:val="005F40BD"/>
    <w:rsid w:val="005F4E16"/>
    <w:rsid w:val="005F5ECB"/>
    <w:rsid w:val="005F695F"/>
    <w:rsid w:val="005F6ADA"/>
    <w:rsid w:val="006007C4"/>
    <w:rsid w:val="00601706"/>
    <w:rsid w:val="00602BF4"/>
    <w:rsid w:val="00603EF8"/>
    <w:rsid w:val="00604302"/>
    <w:rsid w:val="006050E4"/>
    <w:rsid w:val="006059EA"/>
    <w:rsid w:val="00605F95"/>
    <w:rsid w:val="00606E12"/>
    <w:rsid w:val="00610AA1"/>
    <w:rsid w:val="0061117D"/>
    <w:rsid w:val="00611183"/>
    <w:rsid w:val="00612BAC"/>
    <w:rsid w:val="00614F39"/>
    <w:rsid w:val="0061615A"/>
    <w:rsid w:val="0061675C"/>
    <w:rsid w:val="00616FD3"/>
    <w:rsid w:val="00621719"/>
    <w:rsid w:val="00621A87"/>
    <w:rsid w:val="00625BBE"/>
    <w:rsid w:val="006263BF"/>
    <w:rsid w:val="006303E6"/>
    <w:rsid w:val="00631196"/>
    <w:rsid w:val="0063162B"/>
    <w:rsid w:val="006330D5"/>
    <w:rsid w:val="006339A3"/>
    <w:rsid w:val="00633C79"/>
    <w:rsid w:val="00635B4E"/>
    <w:rsid w:val="0063665D"/>
    <w:rsid w:val="00636E09"/>
    <w:rsid w:val="00640E48"/>
    <w:rsid w:val="00643D55"/>
    <w:rsid w:val="006460CF"/>
    <w:rsid w:val="0064634A"/>
    <w:rsid w:val="0064687E"/>
    <w:rsid w:val="006477B9"/>
    <w:rsid w:val="00650101"/>
    <w:rsid w:val="006506A4"/>
    <w:rsid w:val="00650BC8"/>
    <w:rsid w:val="006546AA"/>
    <w:rsid w:val="00657A32"/>
    <w:rsid w:val="00660ABD"/>
    <w:rsid w:val="00663A43"/>
    <w:rsid w:val="00664532"/>
    <w:rsid w:val="00664ADC"/>
    <w:rsid w:val="006730CD"/>
    <w:rsid w:val="006801F6"/>
    <w:rsid w:val="00681639"/>
    <w:rsid w:val="006825E4"/>
    <w:rsid w:val="00684C00"/>
    <w:rsid w:val="006853EE"/>
    <w:rsid w:val="006862D1"/>
    <w:rsid w:val="00687D80"/>
    <w:rsid w:val="00690140"/>
    <w:rsid w:val="00690F26"/>
    <w:rsid w:val="00693BA4"/>
    <w:rsid w:val="00693EA4"/>
    <w:rsid w:val="00694473"/>
    <w:rsid w:val="0069512C"/>
    <w:rsid w:val="00696AA7"/>
    <w:rsid w:val="006A1512"/>
    <w:rsid w:val="006A2371"/>
    <w:rsid w:val="006A33A5"/>
    <w:rsid w:val="006A45C6"/>
    <w:rsid w:val="006A4D75"/>
    <w:rsid w:val="006A5B2F"/>
    <w:rsid w:val="006A5E5E"/>
    <w:rsid w:val="006A7892"/>
    <w:rsid w:val="006B0038"/>
    <w:rsid w:val="006B268D"/>
    <w:rsid w:val="006B5844"/>
    <w:rsid w:val="006C16AB"/>
    <w:rsid w:val="006D1115"/>
    <w:rsid w:val="006D1C19"/>
    <w:rsid w:val="006D1F80"/>
    <w:rsid w:val="006D34FA"/>
    <w:rsid w:val="006D3727"/>
    <w:rsid w:val="006D4F48"/>
    <w:rsid w:val="006D5D19"/>
    <w:rsid w:val="006E0486"/>
    <w:rsid w:val="006E1244"/>
    <w:rsid w:val="006E5D01"/>
    <w:rsid w:val="006E7630"/>
    <w:rsid w:val="006F2438"/>
    <w:rsid w:val="006F4A3D"/>
    <w:rsid w:val="00702054"/>
    <w:rsid w:val="007030CD"/>
    <w:rsid w:val="007055F1"/>
    <w:rsid w:val="0071241E"/>
    <w:rsid w:val="00712931"/>
    <w:rsid w:val="00716FE7"/>
    <w:rsid w:val="007220CC"/>
    <w:rsid w:val="007223F0"/>
    <w:rsid w:val="0072281F"/>
    <w:rsid w:val="00722CD8"/>
    <w:rsid w:val="007230E7"/>
    <w:rsid w:val="00723166"/>
    <w:rsid w:val="00723FEA"/>
    <w:rsid w:val="0072649B"/>
    <w:rsid w:val="00726D79"/>
    <w:rsid w:val="00730EF6"/>
    <w:rsid w:val="00731FB3"/>
    <w:rsid w:val="00732741"/>
    <w:rsid w:val="0073474E"/>
    <w:rsid w:val="00736AD3"/>
    <w:rsid w:val="0074029F"/>
    <w:rsid w:val="00743FDA"/>
    <w:rsid w:val="00744319"/>
    <w:rsid w:val="00744868"/>
    <w:rsid w:val="00744A4E"/>
    <w:rsid w:val="00746852"/>
    <w:rsid w:val="007474C5"/>
    <w:rsid w:val="0075146A"/>
    <w:rsid w:val="007539B0"/>
    <w:rsid w:val="00755842"/>
    <w:rsid w:val="007605E4"/>
    <w:rsid w:val="0076159C"/>
    <w:rsid w:val="00761670"/>
    <w:rsid w:val="00764AE2"/>
    <w:rsid w:val="00766FA6"/>
    <w:rsid w:val="00767B25"/>
    <w:rsid w:val="007705B7"/>
    <w:rsid w:val="00774DC0"/>
    <w:rsid w:val="00781280"/>
    <w:rsid w:val="00782161"/>
    <w:rsid w:val="0078224A"/>
    <w:rsid w:val="007832C2"/>
    <w:rsid w:val="00784379"/>
    <w:rsid w:val="007843BA"/>
    <w:rsid w:val="00784DF9"/>
    <w:rsid w:val="00786797"/>
    <w:rsid w:val="0079652E"/>
    <w:rsid w:val="00796943"/>
    <w:rsid w:val="00797E33"/>
    <w:rsid w:val="007A0066"/>
    <w:rsid w:val="007A1252"/>
    <w:rsid w:val="007A6D3D"/>
    <w:rsid w:val="007A7144"/>
    <w:rsid w:val="007B0C08"/>
    <w:rsid w:val="007B1A4F"/>
    <w:rsid w:val="007B287C"/>
    <w:rsid w:val="007B50EE"/>
    <w:rsid w:val="007C0777"/>
    <w:rsid w:val="007C112D"/>
    <w:rsid w:val="007C190A"/>
    <w:rsid w:val="007C1B55"/>
    <w:rsid w:val="007C2465"/>
    <w:rsid w:val="007C45FE"/>
    <w:rsid w:val="007C56F8"/>
    <w:rsid w:val="007D0611"/>
    <w:rsid w:val="007D1EDC"/>
    <w:rsid w:val="007D1FEC"/>
    <w:rsid w:val="007D31FC"/>
    <w:rsid w:val="007D4F01"/>
    <w:rsid w:val="007D63D2"/>
    <w:rsid w:val="007D6FD3"/>
    <w:rsid w:val="007D7236"/>
    <w:rsid w:val="007D7BCB"/>
    <w:rsid w:val="007E17BF"/>
    <w:rsid w:val="007F2446"/>
    <w:rsid w:val="007F2A3C"/>
    <w:rsid w:val="00801A60"/>
    <w:rsid w:val="008027D8"/>
    <w:rsid w:val="00802E1D"/>
    <w:rsid w:val="0080316C"/>
    <w:rsid w:val="008035EF"/>
    <w:rsid w:val="00804A45"/>
    <w:rsid w:val="00805E64"/>
    <w:rsid w:val="008060E9"/>
    <w:rsid w:val="00810265"/>
    <w:rsid w:val="00810803"/>
    <w:rsid w:val="00810D25"/>
    <w:rsid w:val="00812228"/>
    <w:rsid w:val="00813653"/>
    <w:rsid w:val="008142A5"/>
    <w:rsid w:val="00814EE6"/>
    <w:rsid w:val="00816F88"/>
    <w:rsid w:val="00820020"/>
    <w:rsid w:val="0082317B"/>
    <w:rsid w:val="008269AE"/>
    <w:rsid w:val="00831B0A"/>
    <w:rsid w:val="00833462"/>
    <w:rsid w:val="0083446C"/>
    <w:rsid w:val="008357B1"/>
    <w:rsid w:val="00836DA8"/>
    <w:rsid w:val="00836FD2"/>
    <w:rsid w:val="00840657"/>
    <w:rsid w:val="00840759"/>
    <w:rsid w:val="008413D1"/>
    <w:rsid w:val="00843CC0"/>
    <w:rsid w:val="008452CB"/>
    <w:rsid w:val="008455A0"/>
    <w:rsid w:val="00845D02"/>
    <w:rsid w:val="00845F0B"/>
    <w:rsid w:val="00847172"/>
    <w:rsid w:val="008508F9"/>
    <w:rsid w:val="00851BBE"/>
    <w:rsid w:val="0085354A"/>
    <w:rsid w:val="00853CC6"/>
    <w:rsid w:val="00861A3C"/>
    <w:rsid w:val="00866EE9"/>
    <w:rsid w:val="00866FDB"/>
    <w:rsid w:val="00870748"/>
    <w:rsid w:val="00871801"/>
    <w:rsid w:val="0087382B"/>
    <w:rsid w:val="0087496E"/>
    <w:rsid w:val="00876F3F"/>
    <w:rsid w:val="00877F48"/>
    <w:rsid w:val="00880B4E"/>
    <w:rsid w:val="00882933"/>
    <w:rsid w:val="00883229"/>
    <w:rsid w:val="0088420A"/>
    <w:rsid w:val="008867A1"/>
    <w:rsid w:val="008916BB"/>
    <w:rsid w:val="00892B04"/>
    <w:rsid w:val="008A0204"/>
    <w:rsid w:val="008A0914"/>
    <w:rsid w:val="008A095F"/>
    <w:rsid w:val="008A58D5"/>
    <w:rsid w:val="008A6042"/>
    <w:rsid w:val="008B146C"/>
    <w:rsid w:val="008B32C9"/>
    <w:rsid w:val="008B36E1"/>
    <w:rsid w:val="008B3C1F"/>
    <w:rsid w:val="008B3E3C"/>
    <w:rsid w:val="008B6448"/>
    <w:rsid w:val="008C0039"/>
    <w:rsid w:val="008C1944"/>
    <w:rsid w:val="008C6CAE"/>
    <w:rsid w:val="008D0379"/>
    <w:rsid w:val="008D2333"/>
    <w:rsid w:val="008D2BD7"/>
    <w:rsid w:val="008D3FEB"/>
    <w:rsid w:val="008D5631"/>
    <w:rsid w:val="008D726D"/>
    <w:rsid w:val="008E41BD"/>
    <w:rsid w:val="008E6AB3"/>
    <w:rsid w:val="008E6B50"/>
    <w:rsid w:val="008E70F4"/>
    <w:rsid w:val="008E7545"/>
    <w:rsid w:val="008E78AC"/>
    <w:rsid w:val="008F0693"/>
    <w:rsid w:val="008F3ABA"/>
    <w:rsid w:val="009048BD"/>
    <w:rsid w:val="0090564E"/>
    <w:rsid w:val="00905FD4"/>
    <w:rsid w:val="009069F7"/>
    <w:rsid w:val="009118DC"/>
    <w:rsid w:val="00911972"/>
    <w:rsid w:val="0091372C"/>
    <w:rsid w:val="00916283"/>
    <w:rsid w:val="009165D5"/>
    <w:rsid w:val="00916825"/>
    <w:rsid w:val="00917305"/>
    <w:rsid w:val="00922B69"/>
    <w:rsid w:val="00923621"/>
    <w:rsid w:val="00925247"/>
    <w:rsid w:val="009259C2"/>
    <w:rsid w:val="009274A8"/>
    <w:rsid w:val="0093178B"/>
    <w:rsid w:val="00933C36"/>
    <w:rsid w:val="00935DEA"/>
    <w:rsid w:val="009373B8"/>
    <w:rsid w:val="00945C7C"/>
    <w:rsid w:val="0095052F"/>
    <w:rsid w:val="00952DC3"/>
    <w:rsid w:val="00953170"/>
    <w:rsid w:val="00956BAC"/>
    <w:rsid w:val="00960250"/>
    <w:rsid w:val="0096271C"/>
    <w:rsid w:val="0096298E"/>
    <w:rsid w:val="0096450B"/>
    <w:rsid w:val="0096461B"/>
    <w:rsid w:val="00964ECD"/>
    <w:rsid w:val="00965987"/>
    <w:rsid w:val="00967C65"/>
    <w:rsid w:val="00971A2E"/>
    <w:rsid w:val="009737F4"/>
    <w:rsid w:val="009753BA"/>
    <w:rsid w:val="00981176"/>
    <w:rsid w:val="009821B9"/>
    <w:rsid w:val="00982784"/>
    <w:rsid w:val="00984FC7"/>
    <w:rsid w:val="009933C7"/>
    <w:rsid w:val="009941E3"/>
    <w:rsid w:val="00994602"/>
    <w:rsid w:val="009A093D"/>
    <w:rsid w:val="009A22B8"/>
    <w:rsid w:val="009A23A6"/>
    <w:rsid w:val="009A29C2"/>
    <w:rsid w:val="009A5A02"/>
    <w:rsid w:val="009A5BFC"/>
    <w:rsid w:val="009A73FA"/>
    <w:rsid w:val="009A7E38"/>
    <w:rsid w:val="009B1739"/>
    <w:rsid w:val="009B1D39"/>
    <w:rsid w:val="009B2A75"/>
    <w:rsid w:val="009B498C"/>
    <w:rsid w:val="009B5999"/>
    <w:rsid w:val="009B59A4"/>
    <w:rsid w:val="009B6BC8"/>
    <w:rsid w:val="009B78AA"/>
    <w:rsid w:val="009C563F"/>
    <w:rsid w:val="009C60C3"/>
    <w:rsid w:val="009C7F76"/>
    <w:rsid w:val="009D30B5"/>
    <w:rsid w:val="009D37A5"/>
    <w:rsid w:val="009D37B2"/>
    <w:rsid w:val="009E0314"/>
    <w:rsid w:val="009E25D2"/>
    <w:rsid w:val="009E4FB3"/>
    <w:rsid w:val="009E6134"/>
    <w:rsid w:val="009E695D"/>
    <w:rsid w:val="009F0EBA"/>
    <w:rsid w:val="009F4A90"/>
    <w:rsid w:val="009F612C"/>
    <w:rsid w:val="009F6FB7"/>
    <w:rsid w:val="009F795E"/>
    <w:rsid w:val="00A00296"/>
    <w:rsid w:val="00A00DBD"/>
    <w:rsid w:val="00A00ED5"/>
    <w:rsid w:val="00A018F0"/>
    <w:rsid w:val="00A01A74"/>
    <w:rsid w:val="00A051A3"/>
    <w:rsid w:val="00A05E18"/>
    <w:rsid w:val="00A06465"/>
    <w:rsid w:val="00A10616"/>
    <w:rsid w:val="00A110B4"/>
    <w:rsid w:val="00A1321B"/>
    <w:rsid w:val="00A146A4"/>
    <w:rsid w:val="00A14E9C"/>
    <w:rsid w:val="00A152A4"/>
    <w:rsid w:val="00A2141D"/>
    <w:rsid w:val="00A21545"/>
    <w:rsid w:val="00A2267B"/>
    <w:rsid w:val="00A22A57"/>
    <w:rsid w:val="00A22C60"/>
    <w:rsid w:val="00A27870"/>
    <w:rsid w:val="00A33656"/>
    <w:rsid w:val="00A34903"/>
    <w:rsid w:val="00A364D2"/>
    <w:rsid w:val="00A4236D"/>
    <w:rsid w:val="00A42433"/>
    <w:rsid w:val="00A47721"/>
    <w:rsid w:val="00A50587"/>
    <w:rsid w:val="00A50693"/>
    <w:rsid w:val="00A527A9"/>
    <w:rsid w:val="00A5308F"/>
    <w:rsid w:val="00A54D48"/>
    <w:rsid w:val="00A571A5"/>
    <w:rsid w:val="00A57BC2"/>
    <w:rsid w:val="00A6257E"/>
    <w:rsid w:val="00A63629"/>
    <w:rsid w:val="00A646D2"/>
    <w:rsid w:val="00A65729"/>
    <w:rsid w:val="00A66891"/>
    <w:rsid w:val="00A6713A"/>
    <w:rsid w:val="00A7185C"/>
    <w:rsid w:val="00A71F41"/>
    <w:rsid w:val="00A729CA"/>
    <w:rsid w:val="00A72BDB"/>
    <w:rsid w:val="00A7303D"/>
    <w:rsid w:val="00A74D50"/>
    <w:rsid w:val="00A75A95"/>
    <w:rsid w:val="00A76248"/>
    <w:rsid w:val="00A8002E"/>
    <w:rsid w:val="00A80F67"/>
    <w:rsid w:val="00A8619F"/>
    <w:rsid w:val="00A87104"/>
    <w:rsid w:val="00A91DF5"/>
    <w:rsid w:val="00A93783"/>
    <w:rsid w:val="00AA2E2E"/>
    <w:rsid w:val="00AA345D"/>
    <w:rsid w:val="00AA400C"/>
    <w:rsid w:val="00AA6C51"/>
    <w:rsid w:val="00AB0A8F"/>
    <w:rsid w:val="00AB1443"/>
    <w:rsid w:val="00AB1953"/>
    <w:rsid w:val="00AB1B0A"/>
    <w:rsid w:val="00AB5D09"/>
    <w:rsid w:val="00AB7928"/>
    <w:rsid w:val="00AC1099"/>
    <w:rsid w:val="00AC56FE"/>
    <w:rsid w:val="00AC6F9E"/>
    <w:rsid w:val="00AD2CC7"/>
    <w:rsid w:val="00AD392D"/>
    <w:rsid w:val="00AD63A0"/>
    <w:rsid w:val="00AE22CD"/>
    <w:rsid w:val="00AE3327"/>
    <w:rsid w:val="00AE3541"/>
    <w:rsid w:val="00AE47E2"/>
    <w:rsid w:val="00AE4C8C"/>
    <w:rsid w:val="00AF14E7"/>
    <w:rsid w:val="00AF5910"/>
    <w:rsid w:val="00AF74DC"/>
    <w:rsid w:val="00AF7966"/>
    <w:rsid w:val="00B00CD7"/>
    <w:rsid w:val="00B036BD"/>
    <w:rsid w:val="00B045BC"/>
    <w:rsid w:val="00B0546E"/>
    <w:rsid w:val="00B05A01"/>
    <w:rsid w:val="00B0689C"/>
    <w:rsid w:val="00B075F4"/>
    <w:rsid w:val="00B0796B"/>
    <w:rsid w:val="00B079AE"/>
    <w:rsid w:val="00B07FAF"/>
    <w:rsid w:val="00B10BB1"/>
    <w:rsid w:val="00B1223F"/>
    <w:rsid w:val="00B15904"/>
    <w:rsid w:val="00B17C47"/>
    <w:rsid w:val="00B206F2"/>
    <w:rsid w:val="00B20889"/>
    <w:rsid w:val="00B20B50"/>
    <w:rsid w:val="00B22C28"/>
    <w:rsid w:val="00B24B7D"/>
    <w:rsid w:val="00B27A63"/>
    <w:rsid w:val="00B27E28"/>
    <w:rsid w:val="00B31E62"/>
    <w:rsid w:val="00B322C5"/>
    <w:rsid w:val="00B33812"/>
    <w:rsid w:val="00B353D2"/>
    <w:rsid w:val="00B3639B"/>
    <w:rsid w:val="00B43989"/>
    <w:rsid w:val="00B446B9"/>
    <w:rsid w:val="00B44A0B"/>
    <w:rsid w:val="00B456F5"/>
    <w:rsid w:val="00B465DF"/>
    <w:rsid w:val="00B512C6"/>
    <w:rsid w:val="00B52521"/>
    <w:rsid w:val="00B52915"/>
    <w:rsid w:val="00B5314E"/>
    <w:rsid w:val="00B54063"/>
    <w:rsid w:val="00B55018"/>
    <w:rsid w:val="00B561C9"/>
    <w:rsid w:val="00B62879"/>
    <w:rsid w:val="00B63979"/>
    <w:rsid w:val="00B63ECF"/>
    <w:rsid w:val="00B650AB"/>
    <w:rsid w:val="00B6686F"/>
    <w:rsid w:val="00B66E7A"/>
    <w:rsid w:val="00B6730A"/>
    <w:rsid w:val="00B75F98"/>
    <w:rsid w:val="00B83645"/>
    <w:rsid w:val="00B83C98"/>
    <w:rsid w:val="00B8529B"/>
    <w:rsid w:val="00B85D2C"/>
    <w:rsid w:val="00B87D74"/>
    <w:rsid w:val="00B9068A"/>
    <w:rsid w:val="00B906FC"/>
    <w:rsid w:val="00B91AE4"/>
    <w:rsid w:val="00B91E4E"/>
    <w:rsid w:val="00B950A7"/>
    <w:rsid w:val="00B952E7"/>
    <w:rsid w:val="00B95AC5"/>
    <w:rsid w:val="00B97916"/>
    <w:rsid w:val="00B97BA5"/>
    <w:rsid w:val="00BA3920"/>
    <w:rsid w:val="00BA5249"/>
    <w:rsid w:val="00BA6636"/>
    <w:rsid w:val="00BA6833"/>
    <w:rsid w:val="00BA6F7F"/>
    <w:rsid w:val="00BB4FAB"/>
    <w:rsid w:val="00BB4FB0"/>
    <w:rsid w:val="00BB5BC2"/>
    <w:rsid w:val="00BC09CC"/>
    <w:rsid w:val="00BC0BF5"/>
    <w:rsid w:val="00BC11C6"/>
    <w:rsid w:val="00BC3309"/>
    <w:rsid w:val="00BC6A48"/>
    <w:rsid w:val="00BC6E56"/>
    <w:rsid w:val="00BD0923"/>
    <w:rsid w:val="00BD0AB5"/>
    <w:rsid w:val="00BD345A"/>
    <w:rsid w:val="00BD402B"/>
    <w:rsid w:val="00BD7009"/>
    <w:rsid w:val="00BD71C5"/>
    <w:rsid w:val="00BE0EE9"/>
    <w:rsid w:val="00BE1614"/>
    <w:rsid w:val="00BE2931"/>
    <w:rsid w:val="00BE357B"/>
    <w:rsid w:val="00BE4B1C"/>
    <w:rsid w:val="00BE4FB8"/>
    <w:rsid w:val="00BF1063"/>
    <w:rsid w:val="00BF1196"/>
    <w:rsid w:val="00C00926"/>
    <w:rsid w:val="00C01FD4"/>
    <w:rsid w:val="00C11AF0"/>
    <w:rsid w:val="00C125AE"/>
    <w:rsid w:val="00C12AAE"/>
    <w:rsid w:val="00C13570"/>
    <w:rsid w:val="00C13DC6"/>
    <w:rsid w:val="00C14575"/>
    <w:rsid w:val="00C15877"/>
    <w:rsid w:val="00C15993"/>
    <w:rsid w:val="00C2099B"/>
    <w:rsid w:val="00C2227A"/>
    <w:rsid w:val="00C23C43"/>
    <w:rsid w:val="00C305B0"/>
    <w:rsid w:val="00C338FB"/>
    <w:rsid w:val="00C3428C"/>
    <w:rsid w:val="00C35C76"/>
    <w:rsid w:val="00C42FD7"/>
    <w:rsid w:val="00C4460F"/>
    <w:rsid w:val="00C50C05"/>
    <w:rsid w:val="00C5156F"/>
    <w:rsid w:val="00C5175A"/>
    <w:rsid w:val="00C53BFC"/>
    <w:rsid w:val="00C5745D"/>
    <w:rsid w:val="00C60E61"/>
    <w:rsid w:val="00C6226E"/>
    <w:rsid w:val="00C64458"/>
    <w:rsid w:val="00C674BF"/>
    <w:rsid w:val="00C67DC4"/>
    <w:rsid w:val="00C702FE"/>
    <w:rsid w:val="00C7495F"/>
    <w:rsid w:val="00C74D54"/>
    <w:rsid w:val="00C755B4"/>
    <w:rsid w:val="00C765BB"/>
    <w:rsid w:val="00C80761"/>
    <w:rsid w:val="00C807C1"/>
    <w:rsid w:val="00C8365D"/>
    <w:rsid w:val="00C8409E"/>
    <w:rsid w:val="00C84BC0"/>
    <w:rsid w:val="00C84E37"/>
    <w:rsid w:val="00C861AF"/>
    <w:rsid w:val="00C86617"/>
    <w:rsid w:val="00C86A96"/>
    <w:rsid w:val="00C86E03"/>
    <w:rsid w:val="00C9048C"/>
    <w:rsid w:val="00C90B1B"/>
    <w:rsid w:val="00C940B4"/>
    <w:rsid w:val="00C9429E"/>
    <w:rsid w:val="00C950AC"/>
    <w:rsid w:val="00C955EE"/>
    <w:rsid w:val="00C97219"/>
    <w:rsid w:val="00CA4EA7"/>
    <w:rsid w:val="00CA5D07"/>
    <w:rsid w:val="00CA6438"/>
    <w:rsid w:val="00CA6979"/>
    <w:rsid w:val="00CA6D3D"/>
    <w:rsid w:val="00CB03A8"/>
    <w:rsid w:val="00CB1A14"/>
    <w:rsid w:val="00CB1AE5"/>
    <w:rsid w:val="00CB2B1A"/>
    <w:rsid w:val="00CB403E"/>
    <w:rsid w:val="00CB4407"/>
    <w:rsid w:val="00CB4727"/>
    <w:rsid w:val="00CB5AAA"/>
    <w:rsid w:val="00CC09E8"/>
    <w:rsid w:val="00CC6460"/>
    <w:rsid w:val="00CD1CE4"/>
    <w:rsid w:val="00CD1E3F"/>
    <w:rsid w:val="00CD231E"/>
    <w:rsid w:val="00CD35EE"/>
    <w:rsid w:val="00CD7B91"/>
    <w:rsid w:val="00CE1501"/>
    <w:rsid w:val="00CE190D"/>
    <w:rsid w:val="00CE1958"/>
    <w:rsid w:val="00CE1EA8"/>
    <w:rsid w:val="00CE307B"/>
    <w:rsid w:val="00CE4D08"/>
    <w:rsid w:val="00CE7A98"/>
    <w:rsid w:val="00CF490F"/>
    <w:rsid w:val="00CF7F22"/>
    <w:rsid w:val="00D0115D"/>
    <w:rsid w:val="00D03B32"/>
    <w:rsid w:val="00D05337"/>
    <w:rsid w:val="00D07BFF"/>
    <w:rsid w:val="00D117CF"/>
    <w:rsid w:val="00D13EE2"/>
    <w:rsid w:val="00D14912"/>
    <w:rsid w:val="00D1759B"/>
    <w:rsid w:val="00D20D63"/>
    <w:rsid w:val="00D22464"/>
    <w:rsid w:val="00D257AA"/>
    <w:rsid w:val="00D26626"/>
    <w:rsid w:val="00D30D69"/>
    <w:rsid w:val="00D31CFD"/>
    <w:rsid w:val="00D32412"/>
    <w:rsid w:val="00D3281E"/>
    <w:rsid w:val="00D33B75"/>
    <w:rsid w:val="00D33D21"/>
    <w:rsid w:val="00D33F4E"/>
    <w:rsid w:val="00D35D89"/>
    <w:rsid w:val="00D36DE9"/>
    <w:rsid w:val="00D445A5"/>
    <w:rsid w:val="00D45511"/>
    <w:rsid w:val="00D474BE"/>
    <w:rsid w:val="00D6502E"/>
    <w:rsid w:val="00D66527"/>
    <w:rsid w:val="00D66C43"/>
    <w:rsid w:val="00D716BF"/>
    <w:rsid w:val="00D71BD6"/>
    <w:rsid w:val="00D72091"/>
    <w:rsid w:val="00D72156"/>
    <w:rsid w:val="00D74F45"/>
    <w:rsid w:val="00D767A1"/>
    <w:rsid w:val="00D77F74"/>
    <w:rsid w:val="00D82F9F"/>
    <w:rsid w:val="00D83342"/>
    <w:rsid w:val="00D84E86"/>
    <w:rsid w:val="00D8766A"/>
    <w:rsid w:val="00D90A4B"/>
    <w:rsid w:val="00D90BAF"/>
    <w:rsid w:val="00D93056"/>
    <w:rsid w:val="00D94FAE"/>
    <w:rsid w:val="00D95BFB"/>
    <w:rsid w:val="00D962DA"/>
    <w:rsid w:val="00D96B96"/>
    <w:rsid w:val="00D97A4D"/>
    <w:rsid w:val="00DA20BB"/>
    <w:rsid w:val="00DA2A37"/>
    <w:rsid w:val="00DA3DAE"/>
    <w:rsid w:val="00DA792D"/>
    <w:rsid w:val="00DB3542"/>
    <w:rsid w:val="00DB57BE"/>
    <w:rsid w:val="00DB5C54"/>
    <w:rsid w:val="00DB617F"/>
    <w:rsid w:val="00DB65AE"/>
    <w:rsid w:val="00DC102E"/>
    <w:rsid w:val="00DC6588"/>
    <w:rsid w:val="00DD0F8B"/>
    <w:rsid w:val="00DD36B6"/>
    <w:rsid w:val="00DD50D7"/>
    <w:rsid w:val="00DD57AC"/>
    <w:rsid w:val="00DD5FE6"/>
    <w:rsid w:val="00DD641D"/>
    <w:rsid w:val="00DD6DE5"/>
    <w:rsid w:val="00DE1ED8"/>
    <w:rsid w:val="00DE258B"/>
    <w:rsid w:val="00DE26D9"/>
    <w:rsid w:val="00DE3BE4"/>
    <w:rsid w:val="00DE3FA1"/>
    <w:rsid w:val="00DE4B87"/>
    <w:rsid w:val="00DE6320"/>
    <w:rsid w:val="00DF1AB3"/>
    <w:rsid w:val="00DF63A8"/>
    <w:rsid w:val="00DF64D7"/>
    <w:rsid w:val="00E0015E"/>
    <w:rsid w:val="00E01523"/>
    <w:rsid w:val="00E03072"/>
    <w:rsid w:val="00E0432B"/>
    <w:rsid w:val="00E04BA0"/>
    <w:rsid w:val="00E05145"/>
    <w:rsid w:val="00E1092E"/>
    <w:rsid w:val="00E112B0"/>
    <w:rsid w:val="00E11E9D"/>
    <w:rsid w:val="00E12590"/>
    <w:rsid w:val="00E130A9"/>
    <w:rsid w:val="00E138CD"/>
    <w:rsid w:val="00E1491E"/>
    <w:rsid w:val="00E14DC8"/>
    <w:rsid w:val="00E20D37"/>
    <w:rsid w:val="00E217F8"/>
    <w:rsid w:val="00E25956"/>
    <w:rsid w:val="00E2692E"/>
    <w:rsid w:val="00E30013"/>
    <w:rsid w:val="00E3281D"/>
    <w:rsid w:val="00E32E0D"/>
    <w:rsid w:val="00E32E10"/>
    <w:rsid w:val="00E3341B"/>
    <w:rsid w:val="00E40260"/>
    <w:rsid w:val="00E42325"/>
    <w:rsid w:val="00E430B6"/>
    <w:rsid w:val="00E459D4"/>
    <w:rsid w:val="00E4651B"/>
    <w:rsid w:val="00E47FE7"/>
    <w:rsid w:val="00E5068A"/>
    <w:rsid w:val="00E53989"/>
    <w:rsid w:val="00E544C1"/>
    <w:rsid w:val="00E60998"/>
    <w:rsid w:val="00E66AB5"/>
    <w:rsid w:val="00E6756E"/>
    <w:rsid w:val="00E67AF4"/>
    <w:rsid w:val="00E67BC0"/>
    <w:rsid w:val="00E72FA2"/>
    <w:rsid w:val="00E75680"/>
    <w:rsid w:val="00E77BFD"/>
    <w:rsid w:val="00E86F6C"/>
    <w:rsid w:val="00E87681"/>
    <w:rsid w:val="00E90C21"/>
    <w:rsid w:val="00E9572A"/>
    <w:rsid w:val="00E9696C"/>
    <w:rsid w:val="00E96D4C"/>
    <w:rsid w:val="00EA129D"/>
    <w:rsid w:val="00EA27D7"/>
    <w:rsid w:val="00EA312E"/>
    <w:rsid w:val="00EA3914"/>
    <w:rsid w:val="00EA461F"/>
    <w:rsid w:val="00EA52EA"/>
    <w:rsid w:val="00EA685F"/>
    <w:rsid w:val="00EA6F35"/>
    <w:rsid w:val="00EA7585"/>
    <w:rsid w:val="00EB0A90"/>
    <w:rsid w:val="00EB25A0"/>
    <w:rsid w:val="00EB269B"/>
    <w:rsid w:val="00EB5C60"/>
    <w:rsid w:val="00EB636B"/>
    <w:rsid w:val="00EB6476"/>
    <w:rsid w:val="00EB75D4"/>
    <w:rsid w:val="00EC0B0E"/>
    <w:rsid w:val="00EC1BE6"/>
    <w:rsid w:val="00EC74DF"/>
    <w:rsid w:val="00ED2FDC"/>
    <w:rsid w:val="00ED5754"/>
    <w:rsid w:val="00ED5EDD"/>
    <w:rsid w:val="00EE0189"/>
    <w:rsid w:val="00EE27AA"/>
    <w:rsid w:val="00EE3491"/>
    <w:rsid w:val="00EE7D0C"/>
    <w:rsid w:val="00EF0DF2"/>
    <w:rsid w:val="00EF3B93"/>
    <w:rsid w:val="00EF5CDD"/>
    <w:rsid w:val="00EF6D52"/>
    <w:rsid w:val="00EF6F9B"/>
    <w:rsid w:val="00F00BBB"/>
    <w:rsid w:val="00F01027"/>
    <w:rsid w:val="00F02210"/>
    <w:rsid w:val="00F0369B"/>
    <w:rsid w:val="00F04E32"/>
    <w:rsid w:val="00F074C2"/>
    <w:rsid w:val="00F101FC"/>
    <w:rsid w:val="00F11A3B"/>
    <w:rsid w:val="00F12133"/>
    <w:rsid w:val="00F13ADA"/>
    <w:rsid w:val="00F14FAE"/>
    <w:rsid w:val="00F14FAF"/>
    <w:rsid w:val="00F15D22"/>
    <w:rsid w:val="00F20363"/>
    <w:rsid w:val="00F2460B"/>
    <w:rsid w:val="00F24EF3"/>
    <w:rsid w:val="00F32145"/>
    <w:rsid w:val="00F32DCE"/>
    <w:rsid w:val="00F34D75"/>
    <w:rsid w:val="00F40814"/>
    <w:rsid w:val="00F415EA"/>
    <w:rsid w:val="00F42E20"/>
    <w:rsid w:val="00F45237"/>
    <w:rsid w:val="00F51015"/>
    <w:rsid w:val="00F5275E"/>
    <w:rsid w:val="00F5431F"/>
    <w:rsid w:val="00F57DD4"/>
    <w:rsid w:val="00F60326"/>
    <w:rsid w:val="00F6110D"/>
    <w:rsid w:val="00F62582"/>
    <w:rsid w:val="00F6336F"/>
    <w:rsid w:val="00F63FC7"/>
    <w:rsid w:val="00F70704"/>
    <w:rsid w:val="00F72FDC"/>
    <w:rsid w:val="00F732AB"/>
    <w:rsid w:val="00F738CB"/>
    <w:rsid w:val="00F77684"/>
    <w:rsid w:val="00F77EC7"/>
    <w:rsid w:val="00F813FC"/>
    <w:rsid w:val="00F81860"/>
    <w:rsid w:val="00F81D15"/>
    <w:rsid w:val="00F8508B"/>
    <w:rsid w:val="00F854D2"/>
    <w:rsid w:val="00F85A45"/>
    <w:rsid w:val="00F90114"/>
    <w:rsid w:val="00F902B1"/>
    <w:rsid w:val="00F90BE9"/>
    <w:rsid w:val="00F943A6"/>
    <w:rsid w:val="00F94738"/>
    <w:rsid w:val="00F960F0"/>
    <w:rsid w:val="00F97203"/>
    <w:rsid w:val="00FA162E"/>
    <w:rsid w:val="00FA2D09"/>
    <w:rsid w:val="00FB00C5"/>
    <w:rsid w:val="00FB06A6"/>
    <w:rsid w:val="00FB0FE2"/>
    <w:rsid w:val="00FB164A"/>
    <w:rsid w:val="00FB2A9A"/>
    <w:rsid w:val="00FB3C66"/>
    <w:rsid w:val="00FB4095"/>
    <w:rsid w:val="00FB40D3"/>
    <w:rsid w:val="00FB49E8"/>
    <w:rsid w:val="00FB5268"/>
    <w:rsid w:val="00FB638E"/>
    <w:rsid w:val="00FB7258"/>
    <w:rsid w:val="00FB7DD8"/>
    <w:rsid w:val="00FC3578"/>
    <w:rsid w:val="00FC4D2C"/>
    <w:rsid w:val="00FC518E"/>
    <w:rsid w:val="00FC5B6D"/>
    <w:rsid w:val="00FC65EC"/>
    <w:rsid w:val="00FC74CE"/>
    <w:rsid w:val="00FC754D"/>
    <w:rsid w:val="00FD28AB"/>
    <w:rsid w:val="00FD6578"/>
    <w:rsid w:val="00FD6CF2"/>
    <w:rsid w:val="00FE3F8D"/>
    <w:rsid w:val="00FE46DB"/>
    <w:rsid w:val="00FE495D"/>
    <w:rsid w:val="00FF0110"/>
    <w:rsid w:val="00FF0386"/>
    <w:rsid w:val="00FF158C"/>
    <w:rsid w:val="00FF1638"/>
    <w:rsid w:val="00FF1B91"/>
    <w:rsid w:val="00FF1CF1"/>
    <w:rsid w:val="00FF24B8"/>
    <w:rsid w:val="00FF2898"/>
    <w:rsid w:val="00FF2E20"/>
    <w:rsid w:val="00FF2F51"/>
    <w:rsid w:val="00FF396A"/>
    <w:rsid w:val="00FF5214"/>
    <w:rsid w:val="00FF586A"/>
    <w:rsid w:val="00FF6168"/>
    <w:rsid w:val="00FF78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A45EB9-5BC8-4A5A-9035-634C88808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BC2"/>
    <w:pPr>
      <w:widowControl w:val="0"/>
    </w:pPr>
  </w:style>
  <w:style w:type="paragraph" w:styleId="1">
    <w:name w:val="heading 1"/>
    <w:basedOn w:val="a"/>
    <w:next w:val="a"/>
    <w:link w:val="10"/>
    <w:uiPriority w:val="9"/>
    <w:qFormat/>
    <w:rsid w:val="009B498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autoRedefine/>
    <w:uiPriority w:val="9"/>
    <w:unhideWhenUsed/>
    <w:qFormat/>
    <w:rsid w:val="00664ADC"/>
    <w:pPr>
      <w:keepNext/>
      <w:spacing w:line="480" w:lineRule="auto"/>
      <w:outlineLvl w:val="1"/>
    </w:pPr>
    <w:rPr>
      <w:rFonts w:asciiTheme="majorHAnsi" w:eastAsia="標楷體" w:hAnsiTheme="majorHAnsi" w:cstheme="majorBidi"/>
      <w:b/>
      <w:bCs/>
      <w:sz w:val="32"/>
      <w:szCs w:val="48"/>
    </w:rPr>
  </w:style>
  <w:style w:type="paragraph" w:styleId="3">
    <w:name w:val="heading 3"/>
    <w:basedOn w:val="a"/>
    <w:next w:val="a"/>
    <w:link w:val="30"/>
    <w:autoRedefine/>
    <w:uiPriority w:val="9"/>
    <w:unhideWhenUsed/>
    <w:qFormat/>
    <w:rsid w:val="00FD6CF2"/>
    <w:pPr>
      <w:keepNext/>
      <w:snapToGrid w:val="0"/>
      <w:outlineLvl w:val="2"/>
    </w:pPr>
    <w:rPr>
      <w:rFonts w:asciiTheme="majorHAnsi" w:eastAsia="標楷體" w:hAnsiTheme="majorHAnsi" w:cstheme="majorBidi"/>
      <w:b/>
      <w:bCs/>
      <w:sz w:val="32"/>
      <w:szCs w:val="36"/>
    </w:rPr>
  </w:style>
  <w:style w:type="paragraph" w:styleId="4">
    <w:name w:val="heading 4"/>
    <w:basedOn w:val="a"/>
    <w:next w:val="a"/>
    <w:link w:val="40"/>
    <w:autoRedefine/>
    <w:uiPriority w:val="9"/>
    <w:unhideWhenUsed/>
    <w:qFormat/>
    <w:rsid w:val="0049169F"/>
    <w:pPr>
      <w:keepNext/>
      <w:snapToGrid w:val="0"/>
      <w:spacing w:line="0" w:lineRule="atLeast"/>
      <w:jc w:val="both"/>
      <w:outlineLvl w:val="3"/>
    </w:pPr>
    <w:rPr>
      <w:rFonts w:ascii="標楷體" w:eastAsia="標楷體" w:hAnsi="標楷體" w:cstheme="majorBidi"/>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D7236"/>
    <w:rPr>
      <w:b/>
      <w:bCs/>
    </w:rPr>
  </w:style>
  <w:style w:type="paragraph" w:styleId="Web">
    <w:name w:val="Normal (Web)"/>
    <w:basedOn w:val="a"/>
    <w:uiPriority w:val="99"/>
    <w:unhideWhenUsed/>
    <w:rsid w:val="007D7236"/>
    <w:pPr>
      <w:widowControl/>
      <w:spacing w:before="100" w:beforeAutospacing="1" w:after="100" w:afterAutospacing="1"/>
    </w:pPr>
    <w:rPr>
      <w:rFonts w:ascii="新細明體" w:eastAsia="新細明體" w:hAnsi="新細明體" w:cs="新細明體"/>
      <w:color w:val="373737"/>
      <w:kern w:val="0"/>
      <w:sz w:val="23"/>
      <w:szCs w:val="23"/>
    </w:rPr>
  </w:style>
  <w:style w:type="paragraph" w:styleId="a4">
    <w:name w:val="List Paragraph"/>
    <w:basedOn w:val="a"/>
    <w:uiPriority w:val="34"/>
    <w:qFormat/>
    <w:rsid w:val="007D7236"/>
    <w:pPr>
      <w:ind w:leftChars="200" w:left="480"/>
    </w:pPr>
  </w:style>
  <w:style w:type="character" w:styleId="a5">
    <w:name w:val="Hyperlink"/>
    <w:basedOn w:val="a0"/>
    <w:uiPriority w:val="99"/>
    <w:unhideWhenUsed/>
    <w:rsid w:val="009165D5"/>
    <w:rPr>
      <w:color w:val="0000FF" w:themeColor="hyperlink"/>
      <w:u w:val="single"/>
    </w:rPr>
  </w:style>
  <w:style w:type="paragraph" w:styleId="a6">
    <w:name w:val="Plain Text"/>
    <w:basedOn w:val="a"/>
    <w:link w:val="a7"/>
    <w:uiPriority w:val="99"/>
    <w:semiHidden/>
    <w:unhideWhenUsed/>
    <w:rsid w:val="009165D5"/>
    <w:pPr>
      <w:widowControl/>
      <w:spacing w:before="100" w:beforeAutospacing="1" w:after="100" w:afterAutospacing="1"/>
    </w:pPr>
    <w:rPr>
      <w:rFonts w:ascii="細明體" w:eastAsia="細明體" w:hAnsi="細明體" w:cs="新細明體"/>
      <w:kern w:val="0"/>
    </w:rPr>
  </w:style>
  <w:style w:type="character" w:customStyle="1" w:styleId="a7">
    <w:name w:val="純文字 字元"/>
    <w:basedOn w:val="a0"/>
    <w:link w:val="a6"/>
    <w:uiPriority w:val="99"/>
    <w:semiHidden/>
    <w:rsid w:val="009165D5"/>
    <w:rPr>
      <w:rFonts w:ascii="細明體" w:eastAsia="細明體" w:hAnsi="細明體" w:cs="新細明體"/>
      <w:kern w:val="0"/>
      <w:szCs w:val="24"/>
    </w:rPr>
  </w:style>
  <w:style w:type="paragraph" w:styleId="a8">
    <w:name w:val="Balloon Text"/>
    <w:basedOn w:val="a"/>
    <w:link w:val="a9"/>
    <w:uiPriority w:val="99"/>
    <w:semiHidden/>
    <w:unhideWhenUsed/>
    <w:rsid w:val="007B50E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B50EE"/>
    <w:rPr>
      <w:rFonts w:asciiTheme="majorHAnsi" w:eastAsiaTheme="majorEastAsia" w:hAnsiTheme="majorHAnsi" w:cstheme="majorBidi"/>
      <w:sz w:val="18"/>
      <w:szCs w:val="18"/>
    </w:rPr>
  </w:style>
  <w:style w:type="character" w:customStyle="1" w:styleId="line1">
    <w:name w:val="line1"/>
    <w:basedOn w:val="a0"/>
    <w:rsid w:val="001B3C29"/>
    <w:rPr>
      <w:rFonts w:ascii="sөũ" w:hAnsi="sөũ" w:hint="default"/>
      <w:i w:val="0"/>
      <w:iCs w:val="0"/>
      <w:sz w:val="23"/>
      <w:szCs w:val="23"/>
    </w:rPr>
  </w:style>
  <w:style w:type="character" w:customStyle="1" w:styleId="20">
    <w:name w:val="標題 2 字元"/>
    <w:basedOn w:val="a0"/>
    <w:link w:val="2"/>
    <w:uiPriority w:val="9"/>
    <w:rsid w:val="00664ADC"/>
    <w:rPr>
      <w:rFonts w:asciiTheme="majorHAnsi" w:eastAsia="標楷體" w:hAnsiTheme="majorHAnsi" w:cstheme="majorBidi"/>
      <w:b/>
      <w:bCs/>
      <w:sz w:val="32"/>
      <w:szCs w:val="48"/>
    </w:rPr>
  </w:style>
  <w:style w:type="paragraph" w:styleId="aa">
    <w:name w:val="header"/>
    <w:basedOn w:val="a"/>
    <w:link w:val="ab"/>
    <w:uiPriority w:val="99"/>
    <w:unhideWhenUsed/>
    <w:rsid w:val="006730CD"/>
    <w:pPr>
      <w:tabs>
        <w:tab w:val="center" w:pos="4153"/>
        <w:tab w:val="right" w:pos="8306"/>
      </w:tabs>
      <w:snapToGrid w:val="0"/>
    </w:pPr>
    <w:rPr>
      <w:sz w:val="20"/>
      <w:szCs w:val="20"/>
    </w:rPr>
  </w:style>
  <w:style w:type="character" w:customStyle="1" w:styleId="ab">
    <w:name w:val="頁首 字元"/>
    <w:basedOn w:val="a0"/>
    <w:link w:val="aa"/>
    <w:uiPriority w:val="99"/>
    <w:rsid w:val="006730CD"/>
    <w:rPr>
      <w:sz w:val="20"/>
      <w:szCs w:val="20"/>
    </w:rPr>
  </w:style>
  <w:style w:type="paragraph" w:styleId="ac">
    <w:name w:val="footer"/>
    <w:basedOn w:val="a"/>
    <w:link w:val="ad"/>
    <w:uiPriority w:val="99"/>
    <w:unhideWhenUsed/>
    <w:rsid w:val="006730CD"/>
    <w:pPr>
      <w:tabs>
        <w:tab w:val="center" w:pos="4153"/>
        <w:tab w:val="right" w:pos="8306"/>
      </w:tabs>
      <w:snapToGrid w:val="0"/>
    </w:pPr>
    <w:rPr>
      <w:sz w:val="20"/>
      <w:szCs w:val="20"/>
    </w:rPr>
  </w:style>
  <w:style w:type="character" w:customStyle="1" w:styleId="ad">
    <w:name w:val="頁尾 字元"/>
    <w:basedOn w:val="a0"/>
    <w:link w:val="ac"/>
    <w:uiPriority w:val="99"/>
    <w:rsid w:val="006730CD"/>
    <w:rPr>
      <w:sz w:val="20"/>
      <w:szCs w:val="20"/>
    </w:rPr>
  </w:style>
  <w:style w:type="character" w:customStyle="1" w:styleId="10">
    <w:name w:val="標題 1 字元"/>
    <w:basedOn w:val="a0"/>
    <w:link w:val="1"/>
    <w:uiPriority w:val="9"/>
    <w:rsid w:val="009B498C"/>
    <w:rPr>
      <w:rFonts w:asciiTheme="majorHAnsi" w:eastAsiaTheme="majorEastAsia" w:hAnsiTheme="majorHAnsi" w:cstheme="majorBidi"/>
      <w:b/>
      <w:bCs/>
      <w:kern w:val="52"/>
      <w:sz w:val="52"/>
      <w:szCs w:val="52"/>
    </w:rPr>
  </w:style>
  <w:style w:type="character" w:customStyle="1" w:styleId="apple-converted-space">
    <w:name w:val="apple-converted-space"/>
    <w:basedOn w:val="a0"/>
    <w:rsid w:val="008035EF"/>
  </w:style>
  <w:style w:type="character" w:customStyle="1" w:styleId="reference-text">
    <w:name w:val="reference-text"/>
    <w:basedOn w:val="a0"/>
    <w:rsid w:val="008035EF"/>
  </w:style>
  <w:style w:type="character" w:customStyle="1" w:styleId="30">
    <w:name w:val="標題 3 字元"/>
    <w:basedOn w:val="a0"/>
    <w:link w:val="3"/>
    <w:uiPriority w:val="9"/>
    <w:rsid w:val="00FD6CF2"/>
    <w:rPr>
      <w:rFonts w:asciiTheme="majorHAnsi" w:eastAsia="標楷體" w:hAnsiTheme="majorHAnsi" w:cstheme="majorBidi"/>
      <w:b/>
      <w:bCs/>
      <w:sz w:val="32"/>
      <w:szCs w:val="36"/>
    </w:rPr>
  </w:style>
  <w:style w:type="character" w:styleId="ae">
    <w:name w:val="annotation reference"/>
    <w:basedOn w:val="a0"/>
    <w:uiPriority w:val="99"/>
    <w:semiHidden/>
    <w:unhideWhenUsed/>
    <w:rsid w:val="00E9572A"/>
    <w:rPr>
      <w:sz w:val="18"/>
      <w:szCs w:val="18"/>
    </w:rPr>
  </w:style>
  <w:style w:type="paragraph" w:styleId="af">
    <w:name w:val="annotation text"/>
    <w:basedOn w:val="a"/>
    <w:link w:val="af0"/>
    <w:uiPriority w:val="99"/>
    <w:semiHidden/>
    <w:unhideWhenUsed/>
    <w:rsid w:val="00E9572A"/>
  </w:style>
  <w:style w:type="character" w:customStyle="1" w:styleId="af0">
    <w:name w:val="註解文字 字元"/>
    <w:basedOn w:val="a0"/>
    <w:link w:val="af"/>
    <w:uiPriority w:val="99"/>
    <w:semiHidden/>
    <w:rsid w:val="00E9572A"/>
  </w:style>
  <w:style w:type="paragraph" w:styleId="af1">
    <w:name w:val="annotation subject"/>
    <w:basedOn w:val="af"/>
    <w:next w:val="af"/>
    <w:link w:val="af2"/>
    <w:uiPriority w:val="99"/>
    <w:semiHidden/>
    <w:unhideWhenUsed/>
    <w:rsid w:val="00E9572A"/>
    <w:rPr>
      <w:b/>
      <w:bCs/>
    </w:rPr>
  </w:style>
  <w:style w:type="character" w:customStyle="1" w:styleId="af2">
    <w:name w:val="註解主旨 字元"/>
    <w:basedOn w:val="af0"/>
    <w:link w:val="af1"/>
    <w:uiPriority w:val="99"/>
    <w:semiHidden/>
    <w:rsid w:val="00E9572A"/>
    <w:rPr>
      <w:b/>
      <w:bCs/>
    </w:rPr>
  </w:style>
  <w:style w:type="paragraph" w:styleId="af3">
    <w:name w:val="No Spacing"/>
    <w:link w:val="af4"/>
    <w:uiPriority w:val="1"/>
    <w:qFormat/>
    <w:rsid w:val="00925247"/>
    <w:rPr>
      <w:kern w:val="0"/>
      <w:sz w:val="22"/>
    </w:rPr>
  </w:style>
  <w:style w:type="character" w:customStyle="1" w:styleId="af4">
    <w:name w:val="無間距 字元"/>
    <w:basedOn w:val="a0"/>
    <w:link w:val="af3"/>
    <w:uiPriority w:val="1"/>
    <w:rsid w:val="00925247"/>
    <w:rPr>
      <w:kern w:val="0"/>
      <w:sz w:val="22"/>
    </w:rPr>
  </w:style>
  <w:style w:type="paragraph" w:styleId="af5">
    <w:name w:val="TOC Heading"/>
    <w:basedOn w:val="1"/>
    <w:next w:val="a"/>
    <w:uiPriority w:val="39"/>
    <w:semiHidden/>
    <w:unhideWhenUsed/>
    <w:qFormat/>
    <w:rsid w:val="00925247"/>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925247"/>
  </w:style>
  <w:style w:type="paragraph" w:styleId="21">
    <w:name w:val="toc 2"/>
    <w:basedOn w:val="a"/>
    <w:next w:val="a"/>
    <w:autoRedefine/>
    <w:uiPriority w:val="39"/>
    <w:unhideWhenUsed/>
    <w:rsid w:val="00925247"/>
    <w:pPr>
      <w:tabs>
        <w:tab w:val="right" w:leader="dot" w:pos="8296"/>
      </w:tabs>
      <w:ind w:leftChars="100" w:left="960" w:rightChars="100" w:right="100"/>
    </w:pPr>
  </w:style>
  <w:style w:type="paragraph" w:styleId="31">
    <w:name w:val="toc 3"/>
    <w:basedOn w:val="a"/>
    <w:next w:val="a"/>
    <w:autoRedefine/>
    <w:uiPriority w:val="39"/>
    <w:unhideWhenUsed/>
    <w:rsid w:val="00176277"/>
    <w:pPr>
      <w:tabs>
        <w:tab w:val="right" w:leader="dot" w:pos="8296"/>
      </w:tabs>
      <w:ind w:leftChars="118" w:left="283"/>
    </w:pPr>
    <w:rPr>
      <w:rFonts w:asciiTheme="majorEastAsia" w:eastAsiaTheme="majorEastAsia" w:hAnsiTheme="majorEastAsia"/>
      <w:noProof/>
    </w:rPr>
  </w:style>
  <w:style w:type="paragraph" w:customStyle="1" w:styleId="Default">
    <w:name w:val="Default"/>
    <w:rsid w:val="00C64458"/>
    <w:pPr>
      <w:widowControl w:val="0"/>
      <w:autoSpaceDE w:val="0"/>
      <w:autoSpaceDN w:val="0"/>
      <w:adjustRightInd w:val="0"/>
    </w:pPr>
    <w:rPr>
      <w:rFonts w:ascii="標楷體" w:eastAsia="標楷體" w:cs="標楷體"/>
      <w:color w:val="000000"/>
      <w:kern w:val="0"/>
    </w:rPr>
  </w:style>
  <w:style w:type="table" w:styleId="af6">
    <w:name w:val="Table Grid"/>
    <w:basedOn w:val="a1"/>
    <w:uiPriority w:val="59"/>
    <w:rsid w:val="00B63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880B4E"/>
  </w:style>
  <w:style w:type="paragraph" w:styleId="af7">
    <w:name w:val="caption"/>
    <w:basedOn w:val="a"/>
    <w:next w:val="a"/>
    <w:uiPriority w:val="35"/>
    <w:unhideWhenUsed/>
    <w:qFormat/>
    <w:rsid w:val="00A1321B"/>
    <w:rPr>
      <w:sz w:val="20"/>
      <w:szCs w:val="20"/>
    </w:rPr>
  </w:style>
  <w:style w:type="paragraph" w:styleId="af8">
    <w:name w:val="table of figures"/>
    <w:basedOn w:val="a"/>
    <w:next w:val="a"/>
    <w:uiPriority w:val="99"/>
    <w:unhideWhenUsed/>
    <w:rsid w:val="00540519"/>
    <w:pPr>
      <w:ind w:leftChars="400" w:left="400" w:hangingChars="200" w:hanging="200"/>
    </w:pPr>
  </w:style>
  <w:style w:type="character" w:customStyle="1" w:styleId="40">
    <w:name w:val="標題 4 字元"/>
    <w:basedOn w:val="a0"/>
    <w:link w:val="4"/>
    <w:uiPriority w:val="9"/>
    <w:rsid w:val="0049169F"/>
    <w:rPr>
      <w:rFonts w:ascii="標楷體" w:eastAsia="標楷體" w:hAnsi="標楷體" w:cstheme="majorBidi"/>
      <w:sz w:val="28"/>
      <w:szCs w:val="36"/>
    </w:rPr>
  </w:style>
  <w:style w:type="paragraph" w:customStyle="1" w:styleId="12">
    <w:name w:val="內文1"/>
    <w:autoRedefine/>
    <w:qFormat/>
    <w:rsid w:val="00B43989"/>
    <w:pPr>
      <w:widowControl w:val="0"/>
      <w:snapToGrid w:val="0"/>
    </w:pPr>
    <w:rPr>
      <w:rFonts w:ascii="Calibri" w:eastAsia="標楷體" w:hAnsi="Calibri" w:cs="Calibri"/>
      <w:color w:val="000000"/>
      <w:kern w:val="0"/>
      <w:sz w:val="28"/>
      <w:szCs w:val="28"/>
    </w:rPr>
  </w:style>
  <w:style w:type="paragraph" w:styleId="af9">
    <w:name w:val="footnote text"/>
    <w:basedOn w:val="a"/>
    <w:link w:val="afa"/>
    <w:unhideWhenUsed/>
    <w:rsid w:val="00C2099B"/>
    <w:pPr>
      <w:snapToGrid w:val="0"/>
    </w:pPr>
    <w:rPr>
      <w:sz w:val="20"/>
      <w:szCs w:val="20"/>
    </w:rPr>
  </w:style>
  <w:style w:type="character" w:customStyle="1" w:styleId="afa">
    <w:name w:val="註腳文字 字元"/>
    <w:basedOn w:val="a0"/>
    <w:link w:val="af9"/>
    <w:rsid w:val="00C2099B"/>
    <w:rPr>
      <w:sz w:val="20"/>
      <w:szCs w:val="20"/>
    </w:rPr>
  </w:style>
  <w:style w:type="character" w:styleId="afb">
    <w:name w:val="footnote reference"/>
    <w:basedOn w:val="a0"/>
    <w:uiPriority w:val="99"/>
    <w:semiHidden/>
    <w:unhideWhenUsed/>
    <w:rsid w:val="00C2099B"/>
    <w:rPr>
      <w:vertAlign w:val="superscript"/>
    </w:rPr>
  </w:style>
  <w:style w:type="character" w:styleId="afc">
    <w:name w:val="Emphasis"/>
    <w:basedOn w:val="a0"/>
    <w:uiPriority w:val="20"/>
    <w:qFormat/>
    <w:rsid w:val="002F1C28"/>
    <w:rPr>
      <w:b w:val="0"/>
      <w:bCs w:val="0"/>
      <w:i w:val="0"/>
      <w:iCs w:val="0"/>
      <w:color w:val="CC0033"/>
    </w:rPr>
  </w:style>
  <w:style w:type="paragraph" w:styleId="afd">
    <w:name w:val="Note Heading"/>
    <w:basedOn w:val="a"/>
    <w:next w:val="a"/>
    <w:link w:val="afe"/>
    <w:uiPriority w:val="99"/>
    <w:unhideWhenUsed/>
    <w:rsid w:val="004F7324"/>
    <w:pPr>
      <w:jc w:val="center"/>
    </w:pPr>
    <w:rPr>
      <w:rFonts w:ascii="標楷體" w:eastAsia="標楷體" w:hAnsi="標楷體"/>
      <w:b/>
      <w:sz w:val="28"/>
      <w:szCs w:val="28"/>
    </w:rPr>
  </w:style>
  <w:style w:type="character" w:customStyle="1" w:styleId="afe">
    <w:name w:val="註釋標題 字元"/>
    <w:basedOn w:val="a0"/>
    <w:link w:val="afd"/>
    <w:uiPriority w:val="99"/>
    <w:rsid w:val="004F7324"/>
    <w:rPr>
      <w:rFonts w:ascii="標楷體" w:eastAsia="標楷體" w:hAnsi="標楷體"/>
      <w:b/>
      <w:sz w:val="28"/>
      <w:szCs w:val="28"/>
    </w:rPr>
  </w:style>
  <w:style w:type="paragraph" w:styleId="aff">
    <w:name w:val="Closing"/>
    <w:basedOn w:val="a"/>
    <w:link w:val="aff0"/>
    <w:uiPriority w:val="99"/>
    <w:unhideWhenUsed/>
    <w:rsid w:val="004F7324"/>
    <w:pPr>
      <w:ind w:leftChars="1800" w:left="100"/>
    </w:pPr>
    <w:rPr>
      <w:rFonts w:ascii="標楷體" w:eastAsia="標楷體" w:hAnsi="標楷體"/>
      <w:b/>
      <w:sz w:val="28"/>
      <w:szCs w:val="28"/>
    </w:rPr>
  </w:style>
  <w:style w:type="character" w:customStyle="1" w:styleId="aff0">
    <w:name w:val="結語 字元"/>
    <w:basedOn w:val="a0"/>
    <w:link w:val="aff"/>
    <w:uiPriority w:val="99"/>
    <w:rsid w:val="004F7324"/>
    <w:rPr>
      <w:rFonts w:ascii="標楷體" w:eastAsia="標楷體" w:hAnsi="標楷體"/>
      <w:b/>
      <w:sz w:val="28"/>
      <w:szCs w:val="28"/>
    </w:rPr>
  </w:style>
  <w:style w:type="character" w:styleId="aff1">
    <w:name w:val="Placeholder Text"/>
    <w:basedOn w:val="a0"/>
    <w:uiPriority w:val="99"/>
    <w:semiHidden/>
    <w:rsid w:val="00464F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506597">
      <w:bodyDiv w:val="1"/>
      <w:marLeft w:val="0"/>
      <w:marRight w:val="0"/>
      <w:marTop w:val="0"/>
      <w:marBottom w:val="0"/>
      <w:divBdr>
        <w:top w:val="none" w:sz="0" w:space="0" w:color="auto"/>
        <w:left w:val="none" w:sz="0" w:space="0" w:color="auto"/>
        <w:bottom w:val="none" w:sz="0" w:space="0" w:color="auto"/>
        <w:right w:val="none" w:sz="0" w:space="0" w:color="auto"/>
      </w:divBdr>
    </w:div>
    <w:div w:id="297996776">
      <w:bodyDiv w:val="1"/>
      <w:marLeft w:val="0"/>
      <w:marRight w:val="0"/>
      <w:marTop w:val="0"/>
      <w:marBottom w:val="0"/>
      <w:divBdr>
        <w:top w:val="none" w:sz="0" w:space="0" w:color="auto"/>
        <w:left w:val="none" w:sz="0" w:space="0" w:color="auto"/>
        <w:bottom w:val="none" w:sz="0" w:space="0" w:color="auto"/>
        <w:right w:val="none" w:sz="0" w:space="0" w:color="auto"/>
      </w:divBdr>
    </w:div>
    <w:div w:id="385644450">
      <w:bodyDiv w:val="1"/>
      <w:marLeft w:val="0"/>
      <w:marRight w:val="0"/>
      <w:marTop w:val="0"/>
      <w:marBottom w:val="0"/>
      <w:divBdr>
        <w:top w:val="none" w:sz="0" w:space="0" w:color="auto"/>
        <w:left w:val="none" w:sz="0" w:space="0" w:color="auto"/>
        <w:bottom w:val="none" w:sz="0" w:space="0" w:color="auto"/>
        <w:right w:val="none" w:sz="0" w:space="0" w:color="auto"/>
      </w:divBdr>
      <w:divsChild>
        <w:div w:id="2024503999">
          <w:marLeft w:val="0"/>
          <w:marRight w:val="0"/>
          <w:marTop w:val="0"/>
          <w:marBottom w:val="0"/>
          <w:divBdr>
            <w:top w:val="none" w:sz="0" w:space="0" w:color="auto"/>
            <w:left w:val="none" w:sz="0" w:space="0" w:color="auto"/>
            <w:bottom w:val="none" w:sz="0" w:space="0" w:color="auto"/>
            <w:right w:val="none" w:sz="0" w:space="0" w:color="auto"/>
          </w:divBdr>
          <w:divsChild>
            <w:div w:id="1288389680">
              <w:marLeft w:val="0"/>
              <w:marRight w:val="0"/>
              <w:marTop w:val="0"/>
              <w:marBottom w:val="0"/>
              <w:divBdr>
                <w:top w:val="none" w:sz="0" w:space="0" w:color="auto"/>
                <w:left w:val="none" w:sz="0" w:space="0" w:color="auto"/>
                <w:bottom w:val="none" w:sz="0" w:space="0" w:color="auto"/>
                <w:right w:val="none" w:sz="0" w:space="0" w:color="auto"/>
              </w:divBdr>
              <w:divsChild>
                <w:div w:id="2118913984">
                  <w:marLeft w:val="0"/>
                  <w:marRight w:val="0"/>
                  <w:marTop w:val="0"/>
                  <w:marBottom w:val="0"/>
                  <w:divBdr>
                    <w:top w:val="none" w:sz="0" w:space="0" w:color="auto"/>
                    <w:left w:val="none" w:sz="0" w:space="0" w:color="auto"/>
                    <w:bottom w:val="none" w:sz="0" w:space="0" w:color="auto"/>
                    <w:right w:val="none" w:sz="0" w:space="0" w:color="auto"/>
                  </w:divBdr>
                  <w:divsChild>
                    <w:div w:id="354233590">
                      <w:marLeft w:val="0"/>
                      <w:marRight w:val="0"/>
                      <w:marTop w:val="0"/>
                      <w:marBottom w:val="0"/>
                      <w:divBdr>
                        <w:top w:val="none" w:sz="0" w:space="0" w:color="auto"/>
                        <w:left w:val="none" w:sz="0" w:space="0" w:color="auto"/>
                        <w:bottom w:val="none" w:sz="0" w:space="0" w:color="auto"/>
                        <w:right w:val="none" w:sz="0" w:space="0" w:color="auto"/>
                      </w:divBdr>
                      <w:divsChild>
                        <w:div w:id="466512931">
                          <w:marLeft w:val="0"/>
                          <w:marRight w:val="0"/>
                          <w:marTop w:val="0"/>
                          <w:marBottom w:val="0"/>
                          <w:divBdr>
                            <w:top w:val="none" w:sz="0" w:space="0" w:color="auto"/>
                            <w:left w:val="none" w:sz="0" w:space="0" w:color="auto"/>
                            <w:bottom w:val="none" w:sz="0" w:space="0" w:color="auto"/>
                            <w:right w:val="none" w:sz="0" w:space="0" w:color="auto"/>
                          </w:divBdr>
                          <w:divsChild>
                            <w:div w:id="1172646512">
                              <w:marLeft w:val="0"/>
                              <w:marRight w:val="0"/>
                              <w:marTop w:val="0"/>
                              <w:marBottom w:val="0"/>
                              <w:divBdr>
                                <w:top w:val="none" w:sz="0" w:space="0" w:color="auto"/>
                                <w:left w:val="none" w:sz="0" w:space="0" w:color="auto"/>
                                <w:bottom w:val="none" w:sz="0" w:space="0" w:color="auto"/>
                                <w:right w:val="none" w:sz="0" w:space="0" w:color="auto"/>
                              </w:divBdr>
                              <w:divsChild>
                                <w:div w:id="644429029">
                                  <w:marLeft w:val="0"/>
                                  <w:marRight w:val="0"/>
                                  <w:marTop w:val="0"/>
                                  <w:marBottom w:val="0"/>
                                  <w:divBdr>
                                    <w:top w:val="none" w:sz="0" w:space="0" w:color="auto"/>
                                    <w:left w:val="none" w:sz="0" w:space="0" w:color="auto"/>
                                    <w:bottom w:val="none" w:sz="0" w:space="0" w:color="auto"/>
                                    <w:right w:val="none" w:sz="0" w:space="0" w:color="auto"/>
                                  </w:divBdr>
                                  <w:divsChild>
                                    <w:div w:id="1874609905">
                                      <w:marLeft w:val="0"/>
                                      <w:marRight w:val="0"/>
                                      <w:marTop w:val="0"/>
                                      <w:marBottom w:val="0"/>
                                      <w:divBdr>
                                        <w:top w:val="none" w:sz="0" w:space="0" w:color="auto"/>
                                        <w:left w:val="none" w:sz="0" w:space="0" w:color="auto"/>
                                        <w:bottom w:val="none" w:sz="0" w:space="0" w:color="auto"/>
                                        <w:right w:val="none" w:sz="0" w:space="0" w:color="auto"/>
                                      </w:divBdr>
                                      <w:divsChild>
                                        <w:div w:id="1477530673">
                                          <w:marLeft w:val="0"/>
                                          <w:marRight w:val="0"/>
                                          <w:marTop w:val="0"/>
                                          <w:marBottom w:val="0"/>
                                          <w:divBdr>
                                            <w:top w:val="none" w:sz="0" w:space="0" w:color="auto"/>
                                            <w:left w:val="none" w:sz="0" w:space="0" w:color="auto"/>
                                            <w:bottom w:val="none" w:sz="0" w:space="0" w:color="auto"/>
                                            <w:right w:val="none" w:sz="0" w:space="0" w:color="auto"/>
                                          </w:divBdr>
                                          <w:divsChild>
                                            <w:div w:id="12801446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706264">
      <w:bodyDiv w:val="1"/>
      <w:marLeft w:val="0"/>
      <w:marRight w:val="0"/>
      <w:marTop w:val="0"/>
      <w:marBottom w:val="0"/>
      <w:divBdr>
        <w:top w:val="none" w:sz="0" w:space="0" w:color="auto"/>
        <w:left w:val="none" w:sz="0" w:space="0" w:color="auto"/>
        <w:bottom w:val="none" w:sz="0" w:space="0" w:color="auto"/>
        <w:right w:val="none" w:sz="0" w:space="0" w:color="auto"/>
      </w:divBdr>
      <w:divsChild>
        <w:div w:id="1248002346">
          <w:marLeft w:val="0"/>
          <w:marRight w:val="0"/>
          <w:marTop w:val="0"/>
          <w:marBottom w:val="0"/>
          <w:divBdr>
            <w:top w:val="none" w:sz="0" w:space="0" w:color="auto"/>
            <w:left w:val="none" w:sz="0" w:space="0" w:color="auto"/>
            <w:bottom w:val="none" w:sz="0" w:space="0" w:color="auto"/>
            <w:right w:val="none" w:sz="0" w:space="0" w:color="auto"/>
          </w:divBdr>
        </w:div>
      </w:divsChild>
    </w:div>
    <w:div w:id="1286159922">
      <w:bodyDiv w:val="1"/>
      <w:marLeft w:val="0"/>
      <w:marRight w:val="0"/>
      <w:marTop w:val="0"/>
      <w:marBottom w:val="0"/>
      <w:divBdr>
        <w:top w:val="none" w:sz="0" w:space="0" w:color="auto"/>
        <w:left w:val="none" w:sz="0" w:space="0" w:color="auto"/>
        <w:bottom w:val="none" w:sz="0" w:space="0" w:color="auto"/>
        <w:right w:val="none" w:sz="0" w:space="0" w:color="auto"/>
      </w:divBdr>
    </w:div>
    <w:div w:id="1420370233">
      <w:bodyDiv w:val="1"/>
      <w:marLeft w:val="0"/>
      <w:marRight w:val="0"/>
      <w:marTop w:val="0"/>
      <w:marBottom w:val="0"/>
      <w:divBdr>
        <w:top w:val="none" w:sz="0" w:space="0" w:color="auto"/>
        <w:left w:val="none" w:sz="0" w:space="0" w:color="auto"/>
        <w:bottom w:val="none" w:sz="0" w:space="0" w:color="auto"/>
        <w:right w:val="none" w:sz="0" w:space="0" w:color="auto"/>
      </w:divBdr>
    </w:div>
    <w:div w:id="1491603907">
      <w:bodyDiv w:val="1"/>
      <w:marLeft w:val="0"/>
      <w:marRight w:val="0"/>
      <w:marTop w:val="0"/>
      <w:marBottom w:val="0"/>
      <w:divBdr>
        <w:top w:val="none" w:sz="0" w:space="0" w:color="auto"/>
        <w:left w:val="none" w:sz="0" w:space="0" w:color="auto"/>
        <w:bottom w:val="none" w:sz="0" w:space="0" w:color="auto"/>
        <w:right w:val="none" w:sz="0" w:space="0" w:color="auto"/>
      </w:divBdr>
    </w:div>
    <w:div w:id="1740711871">
      <w:bodyDiv w:val="1"/>
      <w:marLeft w:val="0"/>
      <w:marRight w:val="0"/>
      <w:marTop w:val="0"/>
      <w:marBottom w:val="0"/>
      <w:divBdr>
        <w:top w:val="none" w:sz="0" w:space="0" w:color="auto"/>
        <w:left w:val="none" w:sz="0" w:space="0" w:color="auto"/>
        <w:bottom w:val="none" w:sz="0" w:space="0" w:color="auto"/>
        <w:right w:val="none" w:sz="0" w:space="0" w:color="auto"/>
      </w:divBdr>
      <w:divsChild>
        <w:div w:id="1641308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asisahlberg.com/address-at-2014-frankfurt-book-fair/"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log.sciencenet.cn/blog-1341506-867528.html" TargetMode="External"/><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aus.fi"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itra.fi/"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opuniversities.com"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hyperlink" Target="http://www.europarl.europa.eu"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ced.ncnu.edu.tw/proposal/&#30439;&#33521;&#23071;.pd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pasisahlberg.com/address-at-2014-frankfurt-book-fair/" TargetMode="External"/><Relationship Id="rId2" Type="http://schemas.openxmlformats.org/officeDocument/2006/relationships/hyperlink" Target="http://www.ced.ncnu.edu.tw/proposal/&#30439;&#33521;&#23071;.pdf" TargetMode="External"/><Relationship Id="rId1" Type="http://schemas.openxmlformats.org/officeDocument/2006/relationships/hyperlink" Target="http://pasisahlberg.com/address-at-2014-frankfurt-book-fai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1837D-EDA0-49D6-B64E-F608010BB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61</Pages>
  <Words>5949</Words>
  <Characters>33915</Characters>
  <Application>Microsoft Office Word</Application>
  <DocSecurity>0</DocSecurity>
  <Lines>282</Lines>
  <Paragraphs>79</Paragraphs>
  <ScaleCrop>false</ScaleCrop>
  <Company>Microsoft</Company>
  <LinksUpToDate>false</LinksUpToDate>
  <CharactersWithSpaces>39785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從養育層面探討台灣未來20年合理生育率之策略</dc:title>
  <dc:creator>鄭乃文 宋狄揚 鍾朝恭 蘇郁卿 王漢文 陳玉清 張瑞宗</dc:creator>
  <cp:lastModifiedBy>謝季妃</cp:lastModifiedBy>
  <cp:revision>5</cp:revision>
  <cp:lastPrinted>2015-10-27T03:02:00Z</cp:lastPrinted>
  <dcterms:created xsi:type="dcterms:W3CDTF">2015-11-19T04:37:00Z</dcterms:created>
  <dcterms:modified xsi:type="dcterms:W3CDTF">2015-12-17T08:56:00Z</dcterms:modified>
</cp:coreProperties>
</file>