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45" w:lineRule="exact"/>
        <w:ind w:right="0"/>
        <w:jc w:val="left"/>
      </w:pPr>
      <w:r>
        <w:rPr/>
        <w:t>公務人員再申訴事件調處實施要點修正條文對照表</w:t>
      </w:r>
    </w:p>
    <w:p>
      <w:pPr>
        <w:spacing w:line="240" w:lineRule="auto" w:before="4"/>
        <w:rPr>
          <w:rFonts w:ascii="新細明體" w:hAnsi="新細明體" w:cs="新細明體" w:eastAsia="新細明體"/>
          <w:sz w:val="27"/>
          <w:szCs w:val="2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7"/>
        <w:gridCol w:w="3377"/>
        <w:gridCol w:w="3377"/>
      </w:tblGrid>
      <w:tr>
        <w:trPr>
          <w:trHeight w:val="324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74" w:val="left" w:leader="none"/>
                <w:tab w:pos="2046" w:val="left" w:leader="none"/>
                <w:tab w:pos="3020" w:val="left" w:leader="none"/>
              </w:tabs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5"/>
                <w:sz w:val="24"/>
                <w:szCs w:val="24"/>
              </w:rPr>
              <w:t>修</w:t>
              <w:tab/>
              <w:t>正</w:t>
              <w:tab/>
              <w:t>名</w:t>
              <w:tab/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稱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74" w:val="left" w:leader="none"/>
                <w:tab w:pos="2046" w:val="left" w:leader="none"/>
                <w:tab w:pos="3020" w:val="left" w:leader="none"/>
              </w:tabs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5"/>
                <w:sz w:val="24"/>
                <w:szCs w:val="24"/>
              </w:rPr>
              <w:t>現</w:t>
              <w:tab/>
              <w:t>行</w:t>
              <w:tab/>
              <w:t>名</w:t>
              <w:tab/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稱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025" w:val="left" w:leader="none"/>
              </w:tabs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5"/>
                <w:sz w:val="24"/>
                <w:szCs w:val="24"/>
              </w:rPr>
              <w:t>說</w:t>
              <w:tab/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明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公務人員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保障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事件調處實施要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公務人員再申訴事件調處實施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配合民國一百零六年六月十四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9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點</w:t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要點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1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日修正公布之公務人員保障法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1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（以下簡稱保障法）第八十五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1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條規定，增訂調處程序亦適用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11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於復審事件，爰參酌保障法第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1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四條規定將復審、再申訴事件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1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簡稱為保障事件之用語，將本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1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實施要點名稱修正為公務人員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1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保障事件調處實施要點，以符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7" w:hRule="exact"/>
        </w:trPr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1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法制。</w:t>
            </w:r>
          </w:p>
        </w:tc>
      </w:tr>
      <w:tr>
        <w:trPr>
          <w:trHeight w:val="461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74" w:val="left" w:leader="none"/>
                <w:tab w:pos="2046" w:val="left" w:leader="none"/>
                <w:tab w:pos="3020" w:val="left" w:leader="none"/>
              </w:tabs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5"/>
                <w:sz w:val="24"/>
                <w:szCs w:val="24"/>
              </w:rPr>
              <w:t>修</w:t>
              <w:tab/>
              <w:t>正</w:t>
              <w:tab/>
              <w:t>規</w:t>
              <w:tab/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定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74" w:val="left" w:leader="none"/>
                <w:tab w:pos="2046" w:val="left" w:leader="none"/>
                <w:tab w:pos="3020" w:val="left" w:leader="none"/>
              </w:tabs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5"/>
                <w:sz w:val="24"/>
                <w:szCs w:val="24"/>
              </w:rPr>
              <w:t>現</w:t>
              <w:tab/>
              <w:t>行</w:t>
              <w:tab/>
              <w:t>規</w:t>
              <w:tab/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定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025" w:val="left" w:leader="none"/>
              </w:tabs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5"/>
                <w:sz w:val="24"/>
                <w:szCs w:val="24"/>
              </w:rPr>
              <w:t>說</w:t>
              <w:tab/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明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一、公務人員保障暨培訓委員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一、公務人員保障暨培訓委員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配合保障法第八十五條及本會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會（以下簡稱本會）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為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依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會（以下簡稱本會）為依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保障事件審議規則第三十四條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公務人員保障法（以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下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簡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公務人員保障法（以下簡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至第三十六條規定，將再申訴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稱本法）第八十五條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至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八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稱本法）第八十五條至八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事件修正為保障事件。</w:t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十八條及公務人員保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障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暨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十八條及公務人員保障暨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培訓委員會保障事件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審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議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培訓委員會保障事件審議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規則（以下簡稱保障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事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件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規則（以下簡稱保障事件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審議規則）第三十四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條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至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審議規則）第三十四條至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第三十六條規定，進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行</w:t>
            </w:r>
            <w:r>
              <w:rPr>
                <w:rFonts w:ascii="新細明體" w:hAnsi="新細明體" w:cs="新細明體" w:eastAsia="新細明體"/>
                <w:sz w:val="24"/>
                <w:szCs w:val="24"/>
                <w:u w:val="single" w:color="000000"/>
              </w:rPr>
              <w:t>保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第三十六條規定，進行再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障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事件之調處，特訂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定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本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申訴事件之調處，特訂定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要點。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本要點。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二、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復審人、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再申訴人依本法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二、再申訴人依本法第八十五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配合保障法第八十五條規定，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第八十五條規定申請調處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條規定申請調處者，應以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增列復審人為申請調處之對象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者，應以書面表明調處事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書面表明調處事由、爭議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。</w:t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由、爭議情形及具體請求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情形及具體請求內容。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內容。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三、申請調處，有保障事件審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三、申請調處，有保障事件審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配合保障法第八十五條及本會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議規則第三十五條之情形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議規則第三十五條之情形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保障事件審議規則第三十五條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，經保障事件審查會（以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，經保障事件審查會（以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8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規定，增列復審決定書。</w:t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下簡稱審查會）決議拒絕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下簡稱審查會）決議拒絕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調處者，承辦單位應簽報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調處者，承辦單位應簽報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主任委員，並將拒絕理由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主任委員，並將拒絕理由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於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  <w:u w:val="single" w:color="000000"/>
              </w:rPr>
              <w:t>復審決定書或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再申訴決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於再申訴決定書中敘明之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定書中敘明之。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四、申請調處，經審查會決議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四、申請調處，經審查會決議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一、配合保障法第八十六條規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同意進行調處時，承辦單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同意進行調處時，承辦單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8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定，增列通知復審人、代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位應簽報主任委員，依本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位應簽報主任委員，依本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8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表人、經特別委任之代理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法第八十五條規定指定人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法第八十五條規定指定人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8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人到場進行調處。</w:t>
            </w:r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員進行調處。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員進行調處。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二、增列上開人員得申請調處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依本法第八十六條規定，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依本法第八十六條規定，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8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期日之延期。</w:t>
            </w:r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以書面通知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  <w:u w:val="single" w:color="000000"/>
              </w:rPr>
              <w:t>復審人、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再申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以書面通知再申訴人及有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00" w:h="16840"/>
          <w:pgMar w:footer="994" w:top="1100" w:bottom="1180" w:left="920" w:right="64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7"/>
        <w:gridCol w:w="3377"/>
        <w:gridCol w:w="3377"/>
      </w:tblGrid>
      <w:tr>
        <w:trPr>
          <w:trHeight w:val="3758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both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訴人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  <w:u w:val="single" w:color="000000"/>
              </w:rPr>
              <w:t>，或其代表人、經特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  <w:p>
            <w:pPr>
              <w:pStyle w:val="TableParagraph"/>
              <w:spacing w:line="312" w:lineRule="exact" w:before="15"/>
              <w:ind w:left="551" w:right="100" w:firstLine="14"/>
              <w:jc w:val="both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  <w:u w:val="single" w:color="000000"/>
              </w:rPr>
              <w:t>別委任之代理人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及有關機</w:t>
            </w:r>
            <w:r>
              <w:rPr>
                <w:rFonts w:ascii="新細明體" w:hAnsi="新細明體" w:cs="新細明體" w:eastAsia="新細明體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關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  <w:u w:val="single" w:color="000000"/>
              </w:rPr>
              <w:t>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於指定期日到場進行</w:t>
            </w:r>
            <w:r>
              <w:rPr>
                <w:rFonts w:ascii="新細明體" w:hAnsi="新細明體" w:cs="新細明體" w:eastAsia="新細明體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調處時，其有調處申請書</w:t>
            </w:r>
            <w:r>
              <w:rPr>
                <w:rFonts w:ascii="新細明體" w:hAnsi="新細明體" w:cs="新細明體" w:eastAsia="新細明體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者，應將繕本一併送達。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pacing w:val="5"/>
                <w:sz w:val="24"/>
                <w:szCs w:val="24"/>
              </w:rPr>
              <w:t>前項指定期日，自受理申</w:t>
            </w:r>
            <w:r>
              <w:rPr>
                <w:rFonts w:ascii="新細明體" w:hAnsi="新細明體" w:cs="新細明體" w:eastAsia="新細明體"/>
                <w:spacing w:val="29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pacing w:val="5"/>
                <w:w w:val="95"/>
                <w:sz w:val="24"/>
                <w:szCs w:val="24"/>
              </w:rPr>
              <w:t>請之日起，不得逾三十日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  <w:p>
            <w:pPr>
              <w:pStyle w:val="TableParagraph"/>
              <w:spacing w:line="296" w:lineRule="exact"/>
              <w:ind w:left="551" w:right="0"/>
              <w:jc w:val="both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6"/>
                <w:sz w:val="24"/>
                <w:szCs w:val="24"/>
              </w:rPr>
              <w:t>。但經</w:t>
            </w:r>
            <w:r>
              <w:rPr>
                <w:rFonts w:ascii="新細明體" w:hAnsi="新細明體" w:cs="新細明體" w:eastAsia="新細明體"/>
                <w:spacing w:val="6"/>
                <w:sz w:val="24"/>
                <w:szCs w:val="24"/>
                <w:u w:val="single" w:color="000000"/>
              </w:rPr>
              <w:t>復審人、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6"/>
                <w:sz w:val="24"/>
                <w:szCs w:val="24"/>
              </w:rPr>
              <w:t>再申訴人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550" w:right="102"/>
              <w:jc w:val="both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5"/>
                <w:w w:val="95"/>
                <w:sz w:val="24"/>
                <w:szCs w:val="24"/>
                <w:u w:val="single" w:color="000000"/>
              </w:rPr>
              <w:t>，或其代表人、經特別委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1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pacing w:val="5"/>
                <w:w w:val="95"/>
                <w:sz w:val="24"/>
                <w:szCs w:val="24"/>
                <w:u w:val="single" w:color="000000"/>
              </w:rPr>
              <w:t>任之代理人，</w:t>
            </w:r>
            <w:r>
              <w:rPr>
                <w:rFonts w:ascii="新細明體" w:hAnsi="新細明體" w:cs="新細明體" w:eastAsia="新細明體"/>
                <w:w w:val="95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5"/>
                <w:w w:val="95"/>
                <w:sz w:val="24"/>
                <w:szCs w:val="24"/>
              </w:rPr>
              <w:t>或有關機關</w:t>
            </w:r>
            <w:r>
              <w:rPr>
                <w:rFonts w:ascii="新細明體" w:hAnsi="新細明體" w:cs="新細明體" w:eastAsia="新細明體"/>
                <w:spacing w:val="21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pacing w:val="5"/>
                <w:w w:val="95"/>
                <w:sz w:val="24"/>
                <w:szCs w:val="24"/>
              </w:rPr>
              <w:t>申請延期者，得予延長，</w:t>
            </w:r>
            <w:r>
              <w:rPr>
                <w:rFonts w:ascii="新細明體" w:hAnsi="新細明體" w:cs="新細明體" w:eastAsia="新細明體"/>
                <w:spacing w:val="21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最長不得逾十日。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關機關於指定期日到場進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  <w:p>
            <w:pPr>
              <w:pStyle w:val="TableParagraph"/>
              <w:spacing w:line="312" w:lineRule="exact" w:before="15"/>
              <w:ind w:left="577" w:right="102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w w:val="95"/>
                <w:sz w:val="24"/>
                <w:szCs w:val="24"/>
              </w:rPr>
              <w:t>行調處時，其有調處申請</w:t>
            </w:r>
            <w:r>
              <w:rPr>
                <w:rFonts w:ascii="新細明體" w:hAnsi="新細明體" w:cs="新細明體" w:eastAsia="新細明體"/>
                <w:spacing w:val="23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pacing w:val="2"/>
                <w:w w:val="95"/>
                <w:sz w:val="24"/>
                <w:szCs w:val="24"/>
              </w:rPr>
              <w:t>書者，應將繕本一併送達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  <w:p>
            <w:pPr>
              <w:pStyle w:val="TableParagraph"/>
              <w:spacing w:line="312" w:lineRule="exact"/>
              <w:ind w:left="579" w:right="100" w:hanging="3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。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pacing w:val="2"/>
                <w:w w:val="95"/>
                <w:sz w:val="24"/>
                <w:szCs w:val="24"/>
              </w:rPr>
              <w:t>前項指定期日，自受理申</w:t>
            </w:r>
            <w:r>
              <w:rPr>
                <w:rFonts w:ascii="新細明體" w:hAnsi="新細明體" w:cs="新細明體" w:eastAsia="新細明體"/>
                <w:spacing w:val="23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請之日起，不得逾三十日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  <w:p>
            <w:pPr>
              <w:pStyle w:val="TableParagraph"/>
              <w:spacing w:line="312" w:lineRule="exact"/>
              <w:ind w:left="591" w:right="102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w w:val="95"/>
                <w:sz w:val="24"/>
                <w:szCs w:val="24"/>
              </w:rPr>
              <w:t>。但經再申訴人或有關機</w:t>
            </w:r>
            <w:r>
              <w:rPr>
                <w:rFonts w:ascii="新細明體" w:hAnsi="新細明體" w:cs="新細明體" w:eastAsia="新細明體"/>
                <w:spacing w:val="22"/>
                <w:w w:val="99"/>
                <w:sz w:val="24"/>
                <w:szCs w:val="24"/>
              </w:rPr>
              <w:t> </w:t>
            </w:r>
            <w:r>
              <w:rPr>
                <w:rFonts w:ascii="新細明體" w:hAnsi="新細明體" w:cs="新細明體" w:eastAsia="新細明體"/>
                <w:spacing w:val="1"/>
                <w:w w:val="95"/>
                <w:sz w:val="24"/>
                <w:szCs w:val="24"/>
              </w:rPr>
              <w:t>關申請延期者，得予延長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  <w:p>
            <w:pPr>
              <w:pStyle w:val="TableParagraph"/>
              <w:spacing w:line="297" w:lineRule="exact"/>
              <w:ind w:left="59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，最長不得逾十日。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五、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經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指定進行調處之副主任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五、指定進行調處之副主任委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為使文意明確，本點酌作文字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委員或委員應親自進行調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員或委員應親自進行調處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修正。</w:t>
            </w:r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處，不得委任他人代理。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，不得委任他人代理。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六、參與調處人員對於調處過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六、參與調處人員對於調處過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本點未修正。</w:t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程及資料，除法令另有規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程及資料，除法令另有規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定外，應予保密。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定外，應予保密。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七、調處應審究事實真相及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復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七、調處應審究事實真相及再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配合保障法第八十六條規定，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8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  <w:u w:val="single" w:color="000000"/>
              </w:rPr>
              <w:t>審人、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再申訴人與有關機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申訴人與有關機關爭議之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酌作文字修正。</w:t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8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關爭議之所在，必要時得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所在，必要時得商請相關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8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商請相關機關協助之。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機關協助之。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八、參與調處之副主任委員或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八、參與調處之副主任委員或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配合保障法第八十五條規定，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委員得依事件之性質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、</w:t>
            </w:r>
            <w:r>
              <w:rPr>
                <w:rFonts w:ascii="新細明體" w:hAnsi="新細明體" w:cs="新細明體" w:eastAsia="新細明體"/>
                <w:sz w:val="24"/>
                <w:szCs w:val="24"/>
                <w:u w:val="single" w:color="000000"/>
              </w:rPr>
              <w:t>復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委員得依事件之性質、再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酌作文字修正。</w:t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審人、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再申訴人與有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關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機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申訴人與有關機關之期望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關之期望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或迅速調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等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或迅速調處等必要性考量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必要性考量，決定調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程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，決定調處程序，並得引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序，並得引導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復審人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  <w:u w:val="single" w:color="000000"/>
              </w:rPr>
              <w:t>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再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導再申訴人及有關機關達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申訴人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與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有關機關達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成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調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成調處。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處。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參與調處之副主任委員或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參與調處之副主任委員或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委員於調處程序中，得不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委員於調處程序中，得不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附理由，以口頭或書面，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附理由，以口頭或書面，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提出建議意見。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提出建議意見。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九、有關機關不得利用職務上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九、有關機關不得利用職務上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配合保障法第八十六條規定，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之權力、機會或方法，以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之權力、機會或方法，以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酌作文字修正。</w:t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不正當方式進行調處。</w:t>
            </w: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  <w:u w:val="single" w:color="000000"/>
              </w:rPr>
              <w:t>復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不正當方式進行調處。再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  <w:u w:val="single" w:color="000000"/>
              </w:rPr>
              <w:t>審人、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再申訴人</w:t>
            </w: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  <w:u w:val="single" w:color="000000"/>
              </w:rPr>
              <w:t>、代表人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申訴人或有關機關代表如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  <w:u w:val="single" w:color="000000"/>
              </w:rPr>
              <w:t>、經特別委任之代理人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或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有強暴、脅迫或其他不正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有關機關代表如有強暴、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當行為者，參與調處之副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脅迫或其他不正當行為者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主任委員或委員應予制止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，參與調處之副主任委員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，並通知其服務機關。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或委員應予制止，並通知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前項情形其有涉及犯罪行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其服務機關。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為者，應移送司法機關處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前項情形其有涉及犯罪行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7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理。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為者，應移送司法機關處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994" w:top="1060" w:bottom="1180" w:left="920" w:right="6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7"/>
        <w:gridCol w:w="3377"/>
        <w:gridCol w:w="3377"/>
      </w:tblGrid>
      <w:tr>
        <w:trPr>
          <w:trHeight w:val="324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565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理。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十、調處尚未成立者，參與調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十、調處尚未成立者，參與調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本點未修正。</w:t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處之副主任委員或委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員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得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處之副主任委員或委員得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視情形，另定期日再</w:t>
            </w:r>
            <w:r>
              <w:rPr>
                <w:rFonts w:ascii="新細明體" w:hAnsi="新細明體" w:cs="新細明體" w:eastAsia="新細明體"/>
                <w:spacing w:val="4"/>
                <w:sz w:val="24"/>
                <w:szCs w:val="24"/>
              </w:rPr>
              <w:t>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調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視情形，另定期日再行調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59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處。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60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處。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十一、依本法第八十六條第三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十一、依本法第八十六條第三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配合保障法第八十六條規定，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1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項規定製作調處紀錄，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4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項規定製作調處紀錄，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酌作文字修正。</w:t>
            </w:r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81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應記載下列事項：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84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應記載下列事項：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6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9"/>
                <w:sz w:val="24"/>
                <w:szCs w:val="24"/>
              </w:rPr>
              <w:t>（一）調處之處所及年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1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（一）調處之處所及年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3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、月、日。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56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、月、日。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6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9"/>
                <w:sz w:val="24"/>
                <w:szCs w:val="24"/>
              </w:rPr>
              <w:t>（二）參與調處之副主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2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（二）參與調處之副主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3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6"/>
                <w:sz w:val="24"/>
                <w:szCs w:val="24"/>
              </w:rPr>
              <w:t>任委員、委員及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5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任委員、委員及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3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承辦人員姓名。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5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承辦人員姓名。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6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（三）調處事由。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2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（三）調處事由。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6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9"/>
                <w:sz w:val="24"/>
                <w:szCs w:val="24"/>
              </w:rPr>
              <w:t>（四）到場之</w:t>
            </w:r>
            <w:r>
              <w:rPr>
                <w:rFonts w:ascii="新細明體" w:hAnsi="新細明體" w:cs="新細明體" w:eastAsia="新細明體"/>
                <w:spacing w:val="9"/>
                <w:sz w:val="24"/>
                <w:szCs w:val="24"/>
                <w:u w:val="single" w:color="000000"/>
              </w:rPr>
              <w:t>復審人、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2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（四）到場之再申訴人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3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6"/>
                <w:sz w:val="24"/>
                <w:szCs w:val="24"/>
              </w:rPr>
              <w:t>再申訴人，</w:t>
            </w:r>
            <w:r>
              <w:rPr>
                <w:rFonts w:ascii="新細明體" w:hAnsi="新細明體" w:cs="新細明體" w:eastAsia="新細明體"/>
                <w:spacing w:val="6"/>
                <w:sz w:val="24"/>
                <w:szCs w:val="24"/>
                <w:u w:val="single" w:color="000000"/>
              </w:rPr>
              <w:t>或其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5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或其代表人、代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3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6"/>
                <w:sz w:val="24"/>
                <w:szCs w:val="24"/>
                <w:u w:val="single" w:color="000000"/>
              </w:rPr>
              <w:t>代表人、經特別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5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理人、有關機關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3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6"/>
                <w:sz w:val="24"/>
                <w:szCs w:val="24"/>
                <w:u w:val="single" w:color="000000"/>
              </w:rPr>
              <w:t>委任之代理人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6"/>
                <w:sz w:val="24"/>
                <w:szCs w:val="24"/>
              </w:rPr>
              <w:t>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5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代表或其他經通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3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6"/>
                <w:sz w:val="24"/>
                <w:szCs w:val="24"/>
              </w:rPr>
              <w:t>有關機關代表或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54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知到場人員之姓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53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6"/>
                <w:sz w:val="24"/>
                <w:szCs w:val="24"/>
              </w:rPr>
              <w:t>其他經通知到場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23" w:right="0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名。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153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人員之姓名。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82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（五）調處進行之要旨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6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9"/>
                <w:sz w:val="24"/>
                <w:szCs w:val="24"/>
              </w:rPr>
              <w:t>（五）調處進行之要旨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right="14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right="58"/>
              <w:jc w:val="center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。</w:t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2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（六）調處結果。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76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（六）調處結果。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十二、經調處成立者，承辦單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十二、經調處成立者，承辦單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配合保障法第八十七條規定，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1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位應依本法第八十七條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位應依本法第八十七條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酌作文字修正。</w:t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1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規定作成調處書，向本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規定作成調處書，向本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1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會委員會議提出報告後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會委員會議提出報告後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1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，於十日內，將調處書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，於十日內，將調處書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1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以正本發送</w:t>
            </w: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  <w:u w:val="single" w:color="000000"/>
              </w:rPr>
              <w:t>復審人、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再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以正本發送再申訴人及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81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申訴人</w:t>
            </w: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  <w:u w:val="single" w:color="000000"/>
              </w:rPr>
              <w:t>、代表人、經特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有關機關。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1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  <w:u w:val="single" w:color="000000"/>
              </w:rPr>
              <w:t>別委任之代理人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3"/>
                <w:sz w:val="24"/>
                <w:szCs w:val="24"/>
              </w:rPr>
              <w:t>及有關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1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機關。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十三、調處不成立者，承辦單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十三、調處不成立者，承辦單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配合保障法第八十五條規定，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位應將調處紀錄附於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復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4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位應將調處紀錄附於再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酌作文字修正。</w:t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審人或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再申訴人原提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保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4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申訴人原提再申訴事件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障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事件卷宗，併同</w:t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復審</w:t>
            </w: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4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卷宗，併同再申訴決定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w w:val="99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  <w:u w:val="single" w:color="000000"/>
              </w:rPr>
              <w:t>決定書稿或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再申訴決定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4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書稿提送本會委員會議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書稿提送本會委員會議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43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審議。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3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審議。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十四、調處有關文書之送達，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十四、調處有關文書之送達，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102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配合保障法第八十五條規定，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46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應依</w:t>
            </w: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  <w:u w:val="single" w:color="000000"/>
              </w:rPr>
              <w:t>保障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  <w:r>
              <w:rPr>
                <w:rFonts w:ascii="新細明體" w:hAnsi="新細明體" w:cs="新細明體" w:eastAsia="新細明體"/>
                <w:spacing w:val="1"/>
                <w:sz w:val="24"/>
                <w:szCs w:val="24"/>
              </w:rPr>
              <w:t>事件之文書送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2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pacing w:val="2"/>
                <w:sz w:val="24"/>
                <w:szCs w:val="24"/>
              </w:rPr>
              <w:t>應依再申訴事件之文書</w:t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</w:r>
          </w:p>
        </w:tc>
        <w:tc>
          <w:tcPr>
            <w:tcW w:w="3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7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酌作文字修正。</w:t>
            </w:r>
          </w:p>
        </w:tc>
      </w:tr>
      <w:tr>
        <w:trPr>
          <w:trHeight w:val="317" w:hRule="exact"/>
        </w:trPr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46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達規定辦理。</w:t>
            </w:r>
          </w:p>
        </w:tc>
        <w:tc>
          <w:tcPr>
            <w:tcW w:w="3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82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送達規定辦理。</w:t>
            </w:r>
          </w:p>
        </w:tc>
        <w:tc>
          <w:tcPr>
            <w:tcW w:w="3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0" w:h="16840"/>
      <w:pgMar w:header="0" w:footer="994" w:top="1060" w:bottom="1180" w:left="9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160248pt;margin-top:780.281433pt;width:9pt;height:12pt;mso-position-horizontal-relative:page;mso-position-vertical-relative:page;z-index:-26008" type="#_x0000_t202" filled="false" stroked="false">
          <v:textbox inset="0,0,0,0">
            <w:txbxContent>
              <w:p>
                <w:pPr>
                  <w:spacing w:line="211" w:lineRule="exact" w:before="28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3"/>
    </w:pPr>
    <w:rPr>
      <w:rFonts w:ascii="新細明體" w:hAnsi="新細明體" w:eastAsia="新細明體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0280</dc:creator>
  <dc:title>&lt;4D6963726F736F667420576F7264202D20303320A4BDB0C8A448ADFBA641A5D3B644A8C6A5F3BDD5B342B9EAAC49AD6EC249ADD7A5BFB1F8A4E5AFF3AED7B376C249BBA1A9FA2E646F63&gt;</dc:title>
  <dcterms:created xsi:type="dcterms:W3CDTF">2021-09-15T19:06:20Z</dcterms:created>
  <dcterms:modified xsi:type="dcterms:W3CDTF">2021-09-15T19:06:20Z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2021-09-15T00:00:00Z</vt:filetime>
  </property>
</Properties>
</file>