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6D" w:rsidRPr="001D716D" w:rsidRDefault="000C0794" w:rsidP="001D716D">
      <w:pPr>
        <w:widowControl/>
        <w:spacing w:line="560" w:lineRule="exact"/>
        <w:jc w:val="both"/>
        <w:rPr>
          <w:rFonts w:ascii="微軟正黑體" w:eastAsia="微軟正黑體" w:hAnsi="微軟正黑體" w:cs="+mn-cs"/>
          <w:b/>
          <w:bCs/>
          <w:color w:val="000000"/>
          <w:spacing w:val="20"/>
          <w:kern w:val="24"/>
          <w:sz w:val="40"/>
          <w:szCs w:val="40"/>
          <w:u w:val="single"/>
        </w:rPr>
      </w:pPr>
      <w:proofErr w:type="gramStart"/>
      <w:r w:rsidRPr="000C0794">
        <w:rPr>
          <w:rFonts w:ascii="微軟正黑體" w:eastAsia="微軟正黑體" w:hAnsi="微軟正黑體" w:cs="+mn-cs" w:hint="eastAsia"/>
          <w:b/>
          <w:bCs/>
          <w:color w:val="000000"/>
          <w:spacing w:val="20"/>
          <w:kern w:val="24"/>
          <w:sz w:val="40"/>
          <w:szCs w:val="40"/>
          <w:u w:val="single"/>
        </w:rPr>
        <w:t>建管篇</w:t>
      </w:r>
      <w:proofErr w:type="gramEnd"/>
      <w:r w:rsidRPr="000C0794">
        <w:rPr>
          <w:rFonts w:ascii="微軟正黑體" w:eastAsia="微軟正黑體" w:hAnsi="微軟正黑體" w:cs="+mn-cs" w:hint="eastAsia"/>
          <w:b/>
          <w:bCs/>
          <w:color w:val="000000"/>
          <w:spacing w:val="20"/>
          <w:kern w:val="24"/>
          <w:sz w:val="40"/>
          <w:szCs w:val="40"/>
          <w:u w:val="single"/>
        </w:rPr>
        <w:t>：一句沒關係，建安不安心</w:t>
      </w:r>
    </w:p>
    <w:p w:rsidR="00CA3CCA" w:rsidRPr="00CA3CCA" w:rsidRDefault="00CA3CCA" w:rsidP="00CA3CCA">
      <w:pPr>
        <w:widowControl/>
        <w:spacing w:line="560" w:lineRule="exact"/>
        <w:jc w:val="both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  <w:u w:val="single"/>
        </w:rPr>
      </w:pPr>
    </w:p>
    <w:p w:rsidR="00CA3CCA" w:rsidRPr="00CA3CCA" w:rsidRDefault="000C0794" w:rsidP="00CA3CCA">
      <w:pPr>
        <w:widowControl/>
        <w:spacing w:line="560" w:lineRule="exact"/>
        <w:jc w:val="both"/>
        <w:rPr>
          <w:rFonts w:ascii="微軟正黑體" w:eastAsia="微軟正黑體" w:hAnsi="微軟正黑體" w:cs="+mn-cs"/>
          <w:b/>
          <w:color w:val="000000"/>
          <w:spacing w:val="2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b/>
          <w:color w:val="2E74B5" w:themeColor="accent1" w:themeShade="BF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案例四</w:t>
      </w:r>
    </w:p>
    <w:p w:rsidR="000C0794" w:rsidRPr="000C0794" w:rsidRDefault="000C0794" w:rsidP="000C0794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曾貪心</w:t>
      </w: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經營歡樂KTV，依照建築法相關規定，必須辦理建築物公共安全檢查申報，</w:t>
      </w: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曾貪心</w:t>
      </w: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並將申報工作委託給金愛錢公司辦理。不料，某次市府辦理年度建築物公共安全檢查抽複查時，發現歡樂KTV內，一處正門的避難層出入口寬度未達2公尺，不符內政部營建署所頒「建築技術規則設計施工編」的規定，且廣告招牌未設漏電斷路器及接地裝置，工務局就發函給</w:t>
      </w: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曾貪心</w:t>
      </w: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及金愛錢公司，請他們限期改善。</w:t>
      </w:r>
    </w:p>
    <w:p w:rsidR="000C0794" w:rsidRPr="000C0794" w:rsidRDefault="000C0794" w:rsidP="000C0794">
      <w:pPr>
        <w:widowControl/>
        <w:spacing w:line="560" w:lineRule="exact"/>
        <w:ind w:firstLineChars="200" w:firstLine="880"/>
        <w:jc w:val="both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金愛錢公司向</w:t>
      </w: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曾貪心</w:t>
      </w: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表示：「要</w:t>
      </w:r>
      <w:proofErr w:type="gramStart"/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僱</w:t>
      </w:r>
      <w:proofErr w:type="gramEnd"/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工改善缺失很費事耶，那道門有1.88公尺寬，跟規範要求的2公尺差不多嘛，乾脆去找工務局的約</w:t>
      </w:r>
      <w:proofErr w:type="gramStart"/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僱</w:t>
      </w:r>
      <w:proofErr w:type="gramEnd"/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承辦人</w:t>
      </w: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好處妹</w:t>
      </w: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說一下，看能不能就不要改善。」曾貪心知道金愛錢公司提到的這位「</w:t>
      </w: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好處妹</w:t>
      </w: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」，是市政府工務局的約</w:t>
      </w:r>
      <w:proofErr w:type="gramStart"/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僱</w:t>
      </w:r>
      <w:proofErr w:type="gramEnd"/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人員，主要負責建築物公共安全聯合稽查、申報書審查及網路申報的審核等業務。</w:t>
      </w:r>
    </w:p>
    <w:p w:rsidR="000C0794" w:rsidRPr="000C0794" w:rsidRDefault="000C0794" w:rsidP="000C0794">
      <w:pPr>
        <w:widowControl/>
        <w:spacing w:line="560" w:lineRule="exact"/>
        <w:ind w:firstLineChars="200" w:firstLine="880"/>
        <w:jc w:val="both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某日，</w:t>
      </w: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曾貪心</w:t>
      </w: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發現</w:t>
      </w:r>
      <w:proofErr w:type="gramStart"/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好處妹</w:t>
      </w: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跟朋友</w:t>
      </w:r>
      <w:proofErr w:type="gramEnd"/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在歡樂KTV聚會，連忙熱心上前接待，並詢問</w:t>
      </w: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好處</w:t>
      </w: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lastRenderedPageBreak/>
        <w:t>妹</w:t>
      </w: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，可不可以不要改善出入口寬度，</w:t>
      </w: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好處妹</w:t>
      </w: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當場允諾「沒有關係」。</w:t>
      </w: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曾貪心</w:t>
      </w: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就請金愛錢公司製作不實的「建築物防火避難設施與設備安全檢查報告書總表」及「建築物防火避難設施與設備安全檢查記錄簡圖」等文件資料，並於</w:t>
      </w:r>
      <w:proofErr w:type="gramStart"/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市政府線上申報</w:t>
      </w:r>
      <w:proofErr w:type="gramEnd"/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系統申報已改善；再由</w:t>
      </w: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好處妹</w:t>
      </w: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登入系統，在「備查情形」欄點選「准予備查」，完成改善後申報流程。</w:t>
      </w:r>
    </w:p>
    <w:p w:rsidR="000C0794" w:rsidRPr="000C0794" w:rsidRDefault="000C0794" w:rsidP="000C0794">
      <w:pPr>
        <w:widowControl/>
        <w:spacing w:line="560" w:lineRule="exact"/>
        <w:ind w:firstLineChars="200" w:firstLine="880"/>
        <w:jc w:val="both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好處妹</w:t>
      </w: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明知</w:t>
      </w: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曾貪心</w:t>
      </w: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跟金愛錢公司都沒有確實改善建築物不合格的地方，卻於線上系統中，同意「准予備查」，並簽報長官核准，損害市政府監督建築公共安全的公信力與正確性，讓</w:t>
      </w: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曾貪心</w:t>
      </w: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省下改善出入口的費用，總計新臺幣（下同）1萬1,000元的不法利益。最後，</w:t>
      </w: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好處妹</w:t>
      </w:r>
      <w:r w:rsidRPr="000C0794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被法院依貪污治罪條例第6條第1項第4款之圖利罪，判處有期徒刑1年8個月，褫奪公權1年，緩刑3年，並須於判決確定後向公庫支付15萬元。</w:t>
      </w:r>
    </w:p>
    <w:p w:rsidR="00CA3CCA" w:rsidRDefault="00CA3CCA" w:rsidP="00CA3CCA">
      <w:pPr>
        <w:pStyle w:val="Web"/>
        <w:spacing w:before="0" w:beforeAutospacing="0" w:after="0" w:afterAutospacing="0" w:line="560" w:lineRule="exact"/>
        <w:jc w:val="both"/>
      </w:pPr>
    </w:p>
    <w:p w:rsidR="00CA3CCA" w:rsidRDefault="00CA3CCA" w:rsidP="00CA3CCA">
      <w:pPr>
        <w:pStyle w:val="Web"/>
        <w:spacing w:before="0" w:beforeAutospacing="0" w:after="0" w:afterAutospacing="0"/>
      </w:pPr>
      <w:r>
        <w:rPr>
          <w:rFonts w:ascii="微軟正黑體" w:eastAsia="微軟正黑體" w:hAnsi="微軟正黑體" w:cs="+mn-cs" w:hint="eastAsia"/>
          <w:b/>
          <w:bCs/>
          <w:color w:val="4E75A3"/>
          <w:kern w:val="24"/>
          <w:sz w:val="64"/>
          <w:szCs w:val="64"/>
        </w:rPr>
        <w:t xml:space="preserve">溫 馨 叮 </w:t>
      </w:r>
      <w:proofErr w:type="gramStart"/>
      <w:r>
        <w:rPr>
          <w:rFonts w:ascii="微軟正黑體" w:eastAsia="微軟正黑體" w:hAnsi="微軟正黑體" w:cs="+mn-cs" w:hint="eastAsia"/>
          <w:b/>
          <w:bCs/>
          <w:color w:val="4E75A3"/>
          <w:kern w:val="24"/>
          <w:sz w:val="64"/>
          <w:szCs w:val="64"/>
        </w:rPr>
        <w:t>嚀</w:t>
      </w:r>
      <w:proofErr w:type="gramEnd"/>
    </w:p>
    <w:p w:rsidR="000C0794" w:rsidRPr="000C0794" w:rsidRDefault="00CA3CCA" w:rsidP="000C0794">
      <w:pPr>
        <w:spacing w:line="560" w:lineRule="exact"/>
        <w:ind w:left="800" w:hangingChars="200" w:hanging="800"/>
        <w:rPr>
          <w:rFonts w:ascii="微軟正黑體" w:eastAsia="微軟正黑體" w:hAnsi="微軟正黑體" w:cs="+mn-cs"/>
          <w:color w:val="00000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一、</w:t>
      </w:r>
      <w:r w:rsidR="000C0794" w:rsidRPr="000C0794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  <w:u w:val="single"/>
        </w:rPr>
        <w:t>好處妹</w:t>
      </w:r>
      <w:r w:rsidR="000C0794" w:rsidRPr="000C0794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身為工務局約</w:t>
      </w:r>
      <w:proofErr w:type="gramStart"/>
      <w:r w:rsidR="000C0794" w:rsidRPr="000C0794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僱</w:t>
      </w:r>
      <w:proofErr w:type="gramEnd"/>
      <w:r w:rsidR="000C0794" w:rsidRPr="000C0794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人員，協助辦理建築物公共安全檢查及</w:t>
      </w:r>
      <w:proofErr w:type="gramStart"/>
      <w:r w:rsidR="000C0794" w:rsidRPr="000C0794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網路線上申報</w:t>
      </w:r>
      <w:proofErr w:type="gramEnd"/>
      <w:r w:rsidR="000C0794" w:rsidRPr="000C0794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系統的審核工作，屬於「依法令服務於地方自治</w:t>
      </w:r>
      <w:r w:rsidR="000C0794" w:rsidRPr="000C0794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lastRenderedPageBreak/>
        <w:t>團體所屬機關而具有法定職務權限」的公務員。</w:t>
      </w:r>
    </w:p>
    <w:p w:rsidR="000C0794" w:rsidRPr="000C0794" w:rsidRDefault="00CA3CCA" w:rsidP="000C0794">
      <w:pPr>
        <w:spacing w:line="560" w:lineRule="exact"/>
        <w:ind w:left="800" w:hangingChars="200" w:hanging="800"/>
        <w:rPr>
          <w:rFonts w:ascii="微軟正黑體" w:eastAsia="微軟正黑體" w:hAnsi="微軟正黑體" w:cs="+mn-cs"/>
          <w:color w:val="00000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二、</w:t>
      </w:r>
      <w:proofErr w:type="gramStart"/>
      <w:r w:rsidR="000C0794" w:rsidRPr="000C0794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  <w:u w:val="single"/>
        </w:rPr>
        <w:t>好處妹</w:t>
      </w:r>
      <w:r w:rsidR="000C0794" w:rsidRPr="000C0794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既知道</w:t>
      </w:r>
      <w:proofErr w:type="gramEnd"/>
      <w:r w:rsidR="000C0794" w:rsidRPr="000C0794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建築物不符公共安全規範要求，即應要求業者限期改善，維護機關施政的公信力，方符合公務員依法行政的要求，營造優質、便捷的生活環境，讓民眾能夠安全、安心地使用公共場所。</w:t>
      </w:r>
      <w:bookmarkStart w:id="0" w:name="_GoBack"/>
      <w:bookmarkEnd w:id="0"/>
    </w:p>
    <w:sectPr w:rsidR="000C0794" w:rsidRPr="000C079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D4D" w:rsidRDefault="00336D4D" w:rsidP="001D716D">
      <w:r>
        <w:separator/>
      </w:r>
    </w:p>
  </w:endnote>
  <w:endnote w:type="continuationSeparator" w:id="0">
    <w:p w:rsidR="00336D4D" w:rsidRDefault="00336D4D" w:rsidP="001D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992038"/>
      <w:docPartObj>
        <w:docPartGallery w:val="Page Numbers (Bottom of Page)"/>
        <w:docPartUnique/>
      </w:docPartObj>
    </w:sdtPr>
    <w:sdtEndPr/>
    <w:sdtContent>
      <w:p w:rsidR="001D716D" w:rsidRDefault="001D71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794" w:rsidRPr="000C0794">
          <w:rPr>
            <w:noProof/>
            <w:lang w:val="zh-TW"/>
          </w:rPr>
          <w:t>3</w:t>
        </w:r>
        <w:r>
          <w:fldChar w:fldCharType="end"/>
        </w:r>
      </w:p>
    </w:sdtContent>
  </w:sdt>
  <w:p w:rsidR="001D716D" w:rsidRDefault="001D71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D4D" w:rsidRDefault="00336D4D" w:rsidP="001D716D">
      <w:r>
        <w:separator/>
      </w:r>
    </w:p>
  </w:footnote>
  <w:footnote w:type="continuationSeparator" w:id="0">
    <w:p w:rsidR="00336D4D" w:rsidRDefault="00336D4D" w:rsidP="001D7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CA"/>
    <w:rsid w:val="000C0794"/>
    <w:rsid w:val="001D716D"/>
    <w:rsid w:val="00336D4D"/>
    <w:rsid w:val="00655C84"/>
    <w:rsid w:val="009758FA"/>
    <w:rsid w:val="009E0C93"/>
    <w:rsid w:val="00CA3CCA"/>
    <w:rsid w:val="00DB7013"/>
    <w:rsid w:val="00E32C61"/>
    <w:rsid w:val="00F0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1E869"/>
  <w15:chartTrackingRefBased/>
  <w15:docId w15:val="{12B4CB80-D983-4607-89C3-C2989011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3C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D7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71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7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71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蘇婉婷</dc:creator>
  <cp:keywords/>
  <dc:description/>
  <cp:lastModifiedBy>蘇婉婷</cp:lastModifiedBy>
  <cp:revision>3</cp:revision>
  <dcterms:created xsi:type="dcterms:W3CDTF">2019-09-02T09:08:00Z</dcterms:created>
  <dcterms:modified xsi:type="dcterms:W3CDTF">2019-09-02T09:11:00Z</dcterms:modified>
</cp:coreProperties>
</file>