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88" w:lineRule="auto" w:before="0"/>
        <w:ind w:left="556" w:right="290" w:firstLine="0"/>
        <w:jc w:val="left"/>
        <w:rPr>
          <w:b/>
          <w:sz w:val="48"/>
        </w:rPr>
      </w:pPr>
      <w:r>
        <w:rPr>
          <w:b/>
          <w:sz w:val="48"/>
        </w:rPr>
        <w:t>公務人員保障暨培訓委員會103年1月至6月審理保障事件常見撤銷原因分析參考資料</w:t>
      </w:r>
    </w:p>
    <w:p>
      <w:pPr>
        <w:pStyle w:val="BodyText"/>
        <w:spacing w:line="266" w:lineRule="auto" w:before="115"/>
        <w:ind w:left="556" w:right="285" w:firstLine="720"/>
      </w:pPr>
      <w:r>
        <w:rPr/>
        <w:t>按公務人員對於服務機關或人事主管機關所為之行政處分，認為違法或顯然不當，致損害其權利或利益者，得提起復審；至於公務人員對於服務機關所提供之工作條件及所為之管理措施認為不當者，則得提起申訴、再申訴， 分別為公務人員保障法（以下簡稱保障法）第25條、第77 條第1項所明定。茲就103年1月至6月經本會審理決定撤銷之保障事件，予以歸納分析撤銷原因，並就機關為人事管理行為時，仍常發生之作業疏失綜合說明。相關決定書可至本會網站保障事件決定書查詢系統（https://web13.cs ptc.gov.tw/index.aspx）查詢。</w:t>
      </w:r>
    </w:p>
    <w:p>
      <w:pPr>
        <w:pStyle w:val="BodyText"/>
        <w:spacing w:before="3"/>
        <w:ind w:left="0"/>
        <w:jc w:val="left"/>
        <w:rPr>
          <w:sz w:val="29"/>
        </w:rPr>
      </w:pPr>
    </w:p>
    <w:p>
      <w:pPr>
        <w:spacing w:line="304" w:lineRule="auto" w:before="1"/>
        <w:ind w:left="556" w:right="5045" w:firstLine="0"/>
        <w:jc w:val="left"/>
        <w:rPr>
          <w:sz w:val="36"/>
        </w:rPr>
      </w:pPr>
      <w:r>
        <w:rPr>
          <w:b/>
          <w:sz w:val="36"/>
        </w:rPr>
        <w:t>壹、常見之撤銷原因摘要 </w:t>
      </w:r>
      <w:r>
        <w:rPr>
          <w:spacing w:val="-2"/>
          <w:sz w:val="36"/>
        </w:rPr>
        <w:t>一、有關考績委員會部分：</w:t>
      </w:r>
    </w:p>
    <w:p>
      <w:pPr>
        <w:pStyle w:val="BodyText"/>
        <w:spacing w:before="3"/>
        <w:ind w:left="556"/>
        <w:jc w:val="left"/>
      </w:pPr>
      <w:r>
        <w:rPr/>
        <w:t>（一）考績委員會之組織不合法：</w:t>
      </w:r>
    </w:p>
    <w:p>
      <w:pPr>
        <w:pStyle w:val="BodyText"/>
        <w:spacing w:line="266" w:lineRule="auto" w:before="53"/>
        <w:ind w:left="1661" w:right="295" w:hanging="538"/>
      </w:pPr>
      <w:r>
        <w:rPr/>
        <w:t>１.○○消防局，因業務需要而分散於不同地點辦公， 惟其職務性質並無不同。該局分組辦理甄審及考績委員會票選委員之候選人票選作業，且限制各組別票選委員當選名額、或由駐外考核小組擔任，核與考績委員會組織規程第2條第5項規定，考績委員會票選委員票選方式應符合普通、平等、直接及無記名投票法之意旨有違，其組織即屬不合法。又考績委員會票選委員之組成人數比例，固有裁量權，惟</w:t>
      </w:r>
    </w:p>
    <w:p>
      <w:pPr>
        <w:spacing w:after="0" w:line="266" w:lineRule="auto"/>
        <w:sectPr>
          <w:footerReference w:type="default" r:id="rId5"/>
          <w:type w:val="continuous"/>
          <w:pgSz w:w="11910" w:h="16840"/>
          <w:pgMar w:footer="1016" w:top="1280" w:bottom="1200" w:left="860" w:right="1120"/>
          <w:pgNumType w:start="1"/>
        </w:sectPr>
      </w:pPr>
    </w:p>
    <w:p>
      <w:pPr>
        <w:pStyle w:val="BodyText"/>
        <w:spacing w:line="266" w:lineRule="auto"/>
        <w:ind w:left="1661" w:right="292"/>
      </w:pPr>
      <w:r>
        <w:rPr/>
        <w:t>該比例宜參考機關全體受考人之人數計算，以預算員額之人數，作為考績委員會票選委員分組之人數</w:t>
      </w:r>
      <w:r>
        <w:rPr>
          <w:spacing w:val="-13"/>
        </w:rPr>
        <w:t>比例計算基礎，是否妥適，尚非無疑。詳如本會</w:t>
      </w:r>
      <w:r>
        <w:rPr>
          <w:spacing w:val="-6"/>
        </w:rPr>
        <w:t>103 </w:t>
      </w:r>
      <w:r>
        <w:rPr/>
        <w:t>公申決字第0133號、第0169號再申訴決定書。</w:t>
      </w:r>
    </w:p>
    <w:p>
      <w:pPr>
        <w:pStyle w:val="BodyText"/>
        <w:spacing w:line="266" w:lineRule="auto" w:before="88"/>
        <w:ind w:right="294" w:hanging="538"/>
      </w:pPr>
      <w:r>
        <w:rPr>
          <w:spacing w:val="-6"/>
        </w:rPr>
        <w:t>２.○○國民中學指定輔導室主任為考績委員，惟其</w:t>
      </w:r>
      <w:r>
        <w:rPr>
          <w:spacing w:val="-8"/>
        </w:rPr>
        <w:t>102 </w:t>
      </w:r>
      <w:r>
        <w:rPr/>
        <w:t>年度並無公務人員之屬員，其自無具有監督管理受</w:t>
      </w:r>
      <w:r>
        <w:rPr>
          <w:spacing w:val="-1"/>
        </w:rPr>
        <w:t>考人之可能性，亦不具有擔任考績委員會指定委員</w:t>
      </w:r>
      <w:r>
        <w:rPr>
          <w:spacing w:val="-15"/>
        </w:rPr>
        <w:t>之資格。詳如本會</w:t>
      </w:r>
      <w:r>
        <w:rPr>
          <w:spacing w:val="-3"/>
        </w:rPr>
        <w:t>103</w:t>
      </w:r>
      <w:r>
        <w:rPr/>
        <w:t>公申決字第0135</w:t>
      </w:r>
      <w:r>
        <w:rPr>
          <w:spacing w:val="-3"/>
        </w:rPr>
        <w:t>號再申訴決定</w:t>
      </w:r>
      <w:r>
        <w:rPr/>
        <w:t>書。</w:t>
      </w:r>
    </w:p>
    <w:p>
      <w:pPr>
        <w:pStyle w:val="BodyText"/>
        <w:spacing w:line="266" w:lineRule="auto" w:before="6"/>
        <w:ind w:right="199" w:hanging="1220"/>
      </w:pPr>
      <w:r>
        <w:rPr>
          <w:rFonts w:ascii="Times New Roman" w:eastAsia="Times New Roman"/>
          <w:spacing w:val="2"/>
        </w:rPr>
        <w:t>.    </w:t>
      </w:r>
      <w:r>
        <w:rPr>
          <w:spacing w:val="2"/>
        </w:rPr>
        <w:t>３.考績委員會會議召集及進行之方式，違反考績委員會組織規程第</w:t>
      </w:r>
      <w:r>
        <w:rPr>
          <w:spacing w:val="-3"/>
        </w:rPr>
        <w:t>2</w:t>
      </w:r>
      <w:r>
        <w:rPr>
          <w:spacing w:val="-12"/>
        </w:rPr>
        <w:t>條、第</w:t>
      </w:r>
      <w:r>
        <w:rPr>
          <w:spacing w:val="-3"/>
        </w:rPr>
        <w:t>3</w:t>
      </w:r>
      <w:r>
        <w:rPr>
          <w:spacing w:val="-12"/>
        </w:rPr>
        <w:t>條、第</w:t>
      </w:r>
      <w:r>
        <w:rPr>
          <w:spacing w:val="-3"/>
        </w:rPr>
        <w:t>4</w:t>
      </w:r>
      <w:r>
        <w:rPr/>
        <w:t>條第</w:t>
      </w:r>
      <w:r>
        <w:rPr>
          <w:spacing w:val="-3"/>
        </w:rPr>
        <w:t>1</w:t>
      </w:r>
      <w:r>
        <w:rPr>
          <w:spacing w:val="-12"/>
        </w:rPr>
        <w:t>項、第</w:t>
      </w:r>
      <w:r>
        <w:rPr>
          <w:spacing w:val="-3"/>
        </w:rPr>
        <w:t>5</w:t>
      </w:r>
      <w:r>
        <w:rPr/>
        <w:t>條規定</w:t>
      </w:r>
      <w:r>
        <w:rPr>
          <w:spacing w:val="1"/>
        </w:rPr>
        <w:t>及銓敘部函釋規定。按銓敘部</w:t>
      </w:r>
      <w:r>
        <w:rPr>
          <w:spacing w:val="-3"/>
        </w:rPr>
        <w:t>96</w:t>
      </w:r>
      <w:r>
        <w:rPr>
          <w:spacing w:val="4"/>
        </w:rPr>
        <w:t>年</w:t>
      </w:r>
      <w:r>
        <w:rPr>
          <w:spacing w:val="2"/>
        </w:rPr>
        <w:t>10</w:t>
      </w:r>
      <w:r>
        <w:rPr>
          <w:spacing w:val="4"/>
        </w:rPr>
        <w:t>月</w:t>
      </w:r>
      <w:r>
        <w:rPr/>
        <w:t>29</w:t>
      </w:r>
      <w:r>
        <w:rPr>
          <w:spacing w:val="4"/>
        </w:rPr>
        <w:t>日部法二字第</w:t>
      </w:r>
      <w:r>
        <w:rPr/>
        <w:t>0962867818</w:t>
      </w:r>
      <w:r>
        <w:rPr>
          <w:spacing w:val="4"/>
        </w:rPr>
        <w:t>號書函略以，考績委員會組織規程</w:t>
      </w:r>
      <w:r>
        <w:rPr>
          <w:spacing w:val="14"/>
        </w:rPr>
        <w:t>第</w:t>
      </w:r>
      <w:r>
        <w:rPr>
          <w:spacing w:val="12"/>
        </w:rPr>
        <w:t>4</w:t>
      </w:r>
      <w:r>
        <w:rPr>
          <w:spacing w:val="8"/>
        </w:rPr>
        <w:t>條已就考績委員會開會及決議等人數要件為明</w:t>
      </w:r>
      <w:r>
        <w:rPr>
          <w:spacing w:val="-10"/>
        </w:rPr>
        <w:t>確規範，係屬會議規範第</w:t>
      </w:r>
      <w:r>
        <w:rPr/>
        <w:t>19</w:t>
      </w:r>
      <w:r>
        <w:rPr>
          <w:spacing w:val="-32"/>
        </w:rPr>
        <w:t>條、第</w:t>
      </w:r>
      <w:r>
        <w:rPr/>
        <w:t>58</w:t>
      </w:r>
      <w:r>
        <w:rPr>
          <w:spacing w:val="-3"/>
        </w:rPr>
        <w:t>條之特別規定， </w:t>
      </w:r>
      <w:r>
        <w:rPr/>
        <w:t>是以考績委員會主席僅得於表決結果可否同數時加入投票；如主席於決議之初即參與投票，即與考績</w:t>
      </w:r>
      <w:r>
        <w:rPr>
          <w:spacing w:val="2"/>
        </w:rPr>
        <w:t>委員會組織規程第</w:t>
      </w:r>
      <w:r>
        <w:rPr/>
        <w:t>4</w:t>
      </w:r>
      <w:r>
        <w:rPr>
          <w:spacing w:val="4"/>
        </w:rPr>
        <w:t>條第</w:t>
      </w:r>
      <w:r>
        <w:rPr>
          <w:spacing w:val="-3"/>
        </w:rPr>
        <w:t>1</w:t>
      </w:r>
      <w:r>
        <w:rPr/>
        <w:t>項規定有違。又考績委員會會議投票表決時，如以抽籤方式議決，何人考列乙等；因抽籤具有高度之隨機性與射倖性，除欠缺法源依據外，且違反公務人員考績法（</w:t>
      </w:r>
      <w:r>
        <w:rPr>
          <w:spacing w:val="1"/>
        </w:rPr>
        <w:t>以下簡稱考</w:t>
      </w:r>
      <w:r>
        <w:rPr>
          <w:spacing w:val="4"/>
        </w:rPr>
        <w:t>績法）</w:t>
      </w:r>
      <w:r>
        <w:rPr/>
        <w:t>應覈實考核公務人員考績之原則，亦屬法定</w:t>
      </w:r>
      <w:r>
        <w:rPr>
          <w:spacing w:val="-12"/>
        </w:rPr>
        <w:t>程序之瑕疵。詳如本會</w:t>
      </w:r>
      <w:r>
        <w:rPr>
          <w:spacing w:val="-3"/>
        </w:rPr>
        <w:t>103</w:t>
      </w:r>
      <w:r>
        <w:rPr/>
        <w:t>公申決字第0089號再申訴決定書。</w:t>
      </w:r>
    </w:p>
    <w:p>
      <w:pPr>
        <w:pStyle w:val="BodyText"/>
        <w:spacing w:before="20"/>
        <w:ind w:left="556"/>
        <w:jc w:val="left"/>
      </w:pPr>
      <w:r>
        <w:rPr/>
        <w:t>（二）服務機關對事實未經詳實調查或認定有誤。例如：</w:t>
      </w:r>
    </w:p>
    <w:p>
      <w:pPr>
        <w:spacing w:after="0"/>
        <w:jc w:val="left"/>
        <w:sectPr>
          <w:pgSz w:w="11910" w:h="16840"/>
          <w:pgMar w:header="0" w:footer="1016" w:top="1200" w:bottom="1200" w:left="860" w:right="1120"/>
        </w:sectPr>
      </w:pPr>
    </w:p>
    <w:p>
      <w:pPr>
        <w:pStyle w:val="BodyText"/>
        <w:spacing w:line="266" w:lineRule="auto"/>
        <w:ind w:right="288"/>
      </w:pPr>
      <w:r>
        <w:rPr/>
        <w:t>服務機關未備置再申訴人之平時成績考核紀錄，亦未交付同仁之平時成績考核紀錄表；且機關首長， 其機關首長僅於綜合評分欄載明79</w:t>
      </w:r>
      <w:r>
        <w:rPr>
          <w:spacing w:val="2"/>
        </w:rPr>
        <w:t>分，簽章欄位並</w:t>
      </w:r>
      <w:r>
        <w:rPr>
          <w:spacing w:val="-7"/>
        </w:rPr>
        <w:t>未於考績表核章。與考績法第</w:t>
      </w:r>
      <w:r>
        <w:rPr>
          <w:spacing w:val="-3"/>
        </w:rPr>
        <w:t>5</w:t>
      </w:r>
      <w:r>
        <w:rPr>
          <w:spacing w:val="-18"/>
        </w:rPr>
        <w:t>條、第</w:t>
      </w:r>
      <w:r>
        <w:rPr>
          <w:spacing w:val="-3"/>
        </w:rPr>
        <w:t>13</w:t>
      </w:r>
      <w:r>
        <w:rPr/>
        <w:t>條及同法施</w:t>
      </w:r>
      <w:r>
        <w:rPr>
          <w:spacing w:val="12"/>
        </w:rPr>
        <w:t>行細則第</w:t>
      </w:r>
      <w:r>
        <w:rPr>
          <w:spacing w:val="4"/>
        </w:rPr>
        <w:t>17</w:t>
      </w:r>
      <w:r>
        <w:rPr>
          <w:spacing w:val="9"/>
        </w:rPr>
        <w:t>條規定不符，核有瑕疵。詳如本會</w:t>
      </w:r>
      <w:r>
        <w:rPr>
          <w:spacing w:val="-6"/>
        </w:rPr>
        <w:t>103 </w:t>
      </w:r>
      <w:r>
        <w:rPr/>
        <w:t>公申決字第0111號再申訴決定書。</w:t>
      </w:r>
    </w:p>
    <w:p>
      <w:pPr>
        <w:pStyle w:val="BodyText"/>
        <w:spacing w:before="8"/>
        <w:ind w:left="556"/>
        <w:jc w:val="left"/>
      </w:pPr>
      <w:r>
        <w:rPr/>
        <w:t>（三）辦理程序不符合法定程序。例如：</w:t>
      </w:r>
    </w:p>
    <w:p>
      <w:pPr>
        <w:pStyle w:val="BodyText"/>
        <w:spacing w:line="266" w:lineRule="auto" w:before="58"/>
        <w:ind w:right="282" w:hanging="538"/>
      </w:pPr>
      <w:r>
        <w:rPr/>
        <w:t>１.再申訴人之年終考績，並非由其單位主管依公務人</w:t>
      </w:r>
      <w:r>
        <w:rPr>
          <w:spacing w:val="9"/>
        </w:rPr>
        <w:t>員考績表所定項目評擬。次按銓敘部</w:t>
      </w:r>
      <w:r>
        <w:rPr/>
        <w:t>100</w:t>
      </w:r>
      <w:r>
        <w:rPr>
          <w:spacing w:val="14"/>
        </w:rPr>
        <w:t>年</w:t>
      </w:r>
      <w:r>
        <w:rPr>
          <w:spacing w:val="4"/>
        </w:rPr>
        <w:t>10</w:t>
      </w:r>
      <w:r>
        <w:rPr>
          <w:spacing w:val="14"/>
        </w:rPr>
        <w:t>月</w:t>
      </w:r>
      <w:r>
        <w:rPr/>
        <w:t>28 </w:t>
      </w:r>
      <w:r>
        <w:rPr>
          <w:spacing w:val="4"/>
        </w:rPr>
        <w:t>日部法二字第</w:t>
      </w:r>
      <w:r>
        <w:rPr/>
        <w:t>1003503717</w:t>
      </w:r>
      <w:r>
        <w:rPr>
          <w:spacing w:val="4"/>
        </w:rPr>
        <w:t>號書函所釋，具幕僚長職</w:t>
      </w:r>
      <w:r>
        <w:rPr/>
        <w:t>務屬性之公務人員，倘奉機關首長之命令，對機關單位主管人員工作表現予以考評時，該等考評僅作為機關首長考核受考人之參考，尚不得以其名義直接於該等受考人之考績表內評擬。查再申訴人原係</w:t>
      </w:r>
    </w:p>
    <w:p>
      <w:pPr>
        <w:pStyle w:val="BodyText"/>
        <w:spacing w:line="266" w:lineRule="auto" w:before="11"/>
        <w:ind w:right="290"/>
      </w:pPr>
      <w:r>
        <w:rPr/>
        <w:t>○○區公所秘書室主任，為該公所單位主管，主任</w:t>
      </w:r>
      <w:r>
        <w:rPr>
          <w:spacing w:val="17"/>
        </w:rPr>
        <w:t>秘書則為該公所幕僚長，並非再申訴人之主管人</w:t>
      </w:r>
      <w:r>
        <w:rPr/>
        <w:t>員。該公所○主任秘書逕以自己之名義對再申訴人</w:t>
      </w:r>
      <w:r>
        <w:rPr>
          <w:spacing w:val="-11"/>
        </w:rPr>
        <w:t>年終考績為評擬，核與考績法第</w:t>
      </w:r>
      <w:r>
        <w:rPr/>
        <w:t>14條第</w:t>
      </w:r>
      <w:r>
        <w:rPr>
          <w:spacing w:val="-3"/>
        </w:rPr>
        <w:t>1</w:t>
      </w:r>
      <w:r>
        <w:rPr/>
        <w:t>項所定之考</w:t>
      </w:r>
      <w:r>
        <w:rPr>
          <w:spacing w:val="12"/>
        </w:rPr>
        <w:t>績程序未合。詳如本會</w:t>
      </w:r>
      <w:r>
        <w:rPr>
          <w:spacing w:val="3"/>
        </w:rPr>
        <w:t>103</w:t>
      </w:r>
      <w:r>
        <w:rPr>
          <w:spacing w:val="12"/>
        </w:rPr>
        <w:t>公申決字第</w:t>
      </w:r>
      <w:r>
        <w:rPr/>
        <w:t>0073</w:t>
      </w:r>
      <w:r>
        <w:rPr>
          <w:spacing w:val="5"/>
        </w:rPr>
        <w:t>號、第</w:t>
      </w:r>
    </w:p>
    <w:p>
      <w:pPr>
        <w:pStyle w:val="BodyText"/>
        <w:spacing w:before="6"/>
        <w:jc w:val="left"/>
      </w:pPr>
      <w:r>
        <w:rPr/>
        <w:t>0117 號再申訴決定書。</w:t>
      </w:r>
    </w:p>
    <w:p>
      <w:pPr>
        <w:pStyle w:val="BodyText"/>
        <w:spacing w:line="266" w:lineRule="auto" w:before="58"/>
        <w:ind w:right="200" w:hanging="538"/>
      </w:pPr>
      <w:r>
        <w:rPr/>
        <w:t>２.各機關辦理借調或支援同仁之考績，應由本職單位主管參酌被支援機關單位主管對其平時成績考核之</w:t>
      </w:r>
      <w:r>
        <w:rPr>
          <w:spacing w:val="-16"/>
        </w:rPr>
        <w:t>意見予以評擬，送考績委員會初核，機關首長覆核， </w:t>
      </w:r>
      <w:r>
        <w:rPr/>
        <w:t>若係由借調或支援單位主管人員就考績表項目評擬</w:t>
      </w:r>
      <w:r>
        <w:rPr>
          <w:spacing w:val="-11"/>
        </w:rPr>
        <w:t>分數，即與考績辦理程序未合。詳如本會</w:t>
      </w:r>
      <w:r>
        <w:rPr/>
        <w:t>103公申決</w:t>
      </w:r>
    </w:p>
    <w:p>
      <w:pPr>
        <w:spacing w:after="0" w:line="266" w:lineRule="auto"/>
        <w:sectPr>
          <w:pgSz w:w="11910" w:h="16840"/>
          <w:pgMar w:header="0" w:footer="1016" w:top="1200" w:bottom="1200" w:left="860" w:right="1120"/>
        </w:sectPr>
      </w:pPr>
    </w:p>
    <w:p>
      <w:pPr>
        <w:pStyle w:val="BodyText"/>
        <w:jc w:val="left"/>
      </w:pPr>
      <w:r>
        <w:rPr/>
        <w:t>字第0086號再申訴決定書。</w:t>
      </w:r>
    </w:p>
    <w:p>
      <w:pPr>
        <w:pStyle w:val="BodyText"/>
        <w:spacing w:line="266" w:lineRule="auto" w:before="58"/>
        <w:ind w:right="291" w:hanging="538"/>
      </w:pPr>
      <w:r>
        <w:rPr/>
        <w:t>３.經濟部駐外經濟商務機構甄審及考核小組</w:t>
      </w:r>
      <w:r>
        <w:rPr>
          <w:spacing w:val="4"/>
        </w:rPr>
        <w:t>（</w:t>
      </w:r>
      <w:r>
        <w:rPr>
          <w:spacing w:val="2"/>
        </w:rPr>
        <w:t>以下簡稱駐外考核小組</w:t>
      </w:r>
      <w:r>
        <w:rPr>
          <w:spacing w:val="-207"/>
        </w:rPr>
        <w:t>）</w:t>
      </w:r>
      <w:r>
        <w:rPr>
          <w:spacing w:val="-10"/>
        </w:rPr>
        <w:t>，對駐外人員考績所為之評價，非</w:t>
      </w:r>
      <w:r>
        <w:rPr>
          <w:spacing w:val="-1"/>
        </w:rPr>
        <w:t>屬考績法所定之法定程序；本件再申訴人年終考績</w:t>
      </w:r>
      <w:r>
        <w:rPr/>
        <w:t>之評擬，係經濟部另組駐外考核小組辦理，進而作為考績委員會初核之依據，顯與考績法規定未合。詳如103</w:t>
      </w:r>
      <w:r>
        <w:rPr>
          <w:spacing w:val="1"/>
        </w:rPr>
        <w:t>公申決字第</w:t>
      </w:r>
      <w:r>
        <w:rPr/>
        <w:t>0169號再申訴決定書。</w:t>
      </w:r>
    </w:p>
    <w:p>
      <w:pPr>
        <w:pStyle w:val="BodyText"/>
        <w:spacing w:before="90"/>
        <w:ind w:left="556"/>
        <w:jc w:val="left"/>
      </w:pPr>
      <w:r>
        <w:rPr/>
        <w:t>二、有關辦理獎懲業務部分：</w:t>
      </w:r>
    </w:p>
    <w:p>
      <w:pPr>
        <w:pStyle w:val="BodyText"/>
        <w:spacing w:line="266" w:lineRule="auto" w:before="135"/>
        <w:ind w:left="1262" w:right="292" w:firstLine="9"/>
      </w:pPr>
      <w:r>
        <w:rPr/>
        <w:t>依考績法第14條、第15條及考績委員會組織規程第3 條規定，除長官僅有一級或因特殊情形報經上級機關核准不設置考績委員會外，各機關應設考績委員會， 以初核或核議機關職員及直屬機關首長平時考核之獎懲。是各機關辦理公務人員獎懲時，自應依考績法相關規定及各機關有關獎懲之規定辦理，惟經發現有下列瑕疵而予以撤銷者，分述如下：</w:t>
      </w:r>
    </w:p>
    <w:p>
      <w:pPr>
        <w:pStyle w:val="BodyText"/>
        <w:spacing w:before="11"/>
        <w:ind w:left="172"/>
        <w:jc w:val="left"/>
      </w:pPr>
      <w:r>
        <w:rPr/>
        <w:t>（一）懲處事實與所依據法令規定之構成要件未合。例如：</w:t>
      </w:r>
    </w:p>
    <w:p>
      <w:pPr>
        <w:pStyle w:val="BodyText"/>
        <w:spacing w:line="266" w:lineRule="auto" w:before="54"/>
        <w:ind w:left="1253" w:right="281" w:hanging="543"/>
      </w:pPr>
      <w:r>
        <w:rPr/>
        <w:t>１.警察機關通報越區辦案應行注意事項所稱之辦案，係</w:t>
      </w:r>
      <w:r>
        <w:rPr>
          <w:spacing w:val="3"/>
        </w:rPr>
        <w:t>專指刑事案件，如外勞逃逸事件未涉及刑事案件，即</w:t>
      </w:r>
      <w:r>
        <w:rPr>
          <w:spacing w:val="2"/>
        </w:rPr>
        <w:t>不適用該注意事項。本件再申訴人查緝外勞，係依入</w:t>
      </w:r>
      <w:r>
        <w:rPr>
          <w:spacing w:val="1"/>
        </w:rPr>
        <w:t>出國及移民法與就業服務法等規定查處，且查緝之外</w:t>
      </w:r>
      <w:r>
        <w:rPr/>
        <w:t>勞並未涉及人口販運等刑事案件，即無上開越區辦案</w:t>
      </w:r>
      <w:r>
        <w:rPr>
          <w:spacing w:val="-18"/>
        </w:rPr>
        <w:t>注意事項之適用。詳如 </w:t>
      </w:r>
      <w:r>
        <w:rPr/>
        <w:t>103</w:t>
      </w:r>
      <w:r>
        <w:rPr>
          <w:spacing w:val="-28"/>
        </w:rPr>
        <w:t> 公申決字第 </w:t>
      </w:r>
      <w:r>
        <w:rPr/>
        <w:t>0017</w:t>
      </w:r>
      <w:r>
        <w:rPr>
          <w:spacing w:val="-20"/>
        </w:rPr>
        <w:t> 號再申訴決定書。</w:t>
      </w:r>
    </w:p>
    <w:p>
      <w:pPr>
        <w:pStyle w:val="BodyText"/>
        <w:spacing w:line="268" w:lineRule="auto" w:before="11"/>
        <w:ind w:left="1253" w:right="283" w:hanging="543"/>
      </w:pPr>
      <w:r>
        <w:rPr>
          <w:spacing w:val="-5"/>
        </w:rPr>
        <w:t>２.按警察人員獎懲標準第 </w:t>
      </w:r>
      <w:r>
        <w:rPr/>
        <w:t>8</w:t>
      </w:r>
      <w:r>
        <w:rPr>
          <w:spacing w:val="-35"/>
        </w:rPr>
        <w:t> 條第 </w:t>
      </w:r>
      <w:r>
        <w:rPr/>
        <w:t>2</w:t>
      </w:r>
      <w:r>
        <w:rPr>
          <w:spacing w:val="-9"/>
        </w:rPr>
        <w:t> 款規定，所謂誣控， </w:t>
      </w:r>
      <w:r>
        <w:rPr>
          <w:spacing w:val="3"/>
        </w:rPr>
        <w:t>係指意圖使他人受刑事或懲戒處分，雖明知為虛構或</w:t>
      </w:r>
    </w:p>
    <w:p>
      <w:pPr>
        <w:spacing w:after="0" w:line="268" w:lineRule="auto"/>
        <w:sectPr>
          <w:pgSz w:w="11910" w:h="16840"/>
          <w:pgMar w:header="0" w:footer="1016" w:top="1200" w:bottom="1200" w:left="860" w:right="1120"/>
        </w:sectPr>
      </w:pPr>
    </w:p>
    <w:p>
      <w:pPr>
        <w:pStyle w:val="BodyText"/>
        <w:spacing w:line="266" w:lineRule="auto"/>
        <w:ind w:left="1253" w:right="206"/>
      </w:pPr>
      <w:r>
        <w:rPr>
          <w:spacing w:val="-14"/>
        </w:rPr>
        <w:t>捏造之事實，仍向該管公務員申告之行為；所謂侮辱， </w:t>
      </w:r>
      <w:r>
        <w:rPr>
          <w:spacing w:val="3"/>
        </w:rPr>
        <w:t>係指未提出具體事實而對他人為足以貶損其社會地位</w:t>
      </w:r>
      <w:r>
        <w:rPr>
          <w:spacing w:val="-21"/>
        </w:rPr>
        <w:t>之輕蔑行為。又依刑事訴訟法第 </w:t>
      </w:r>
      <w:r>
        <w:rPr/>
        <w:t>256</w:t>
      </w:r>
      <w:r>
        <w:rPr>
          <w:spacing w:val="-37"/>
        </w:rPr>
        <w:t> 條及第 </w:t>
      </w:r>
      <w:r>
        <w:rPr/>
        <w:t>258</w:t>
      </w:r>
      <w:r>
        <w:rPr>
          <w:spacing w:val="-46"/>
        </w:rPr>
        <w:t> 條之 </w:t>
      </w:r>
      <w:r>
        <w:rPr/>
        <w:t>1 </w:t>
      </w:r>
      <w:r>
        <w:rPr>
          <w:spacing w:val="3"/>
        </w:rPr>
        <w:t>規定，聲請再議及交付審判均係為避免並糾正不起訴</w:t>
      </w:r>
      <w:r>
        <w:rPr>
          <w:spacing w:val="2"/>
        </w:rPr>
        <w:t>處分之可能錯誤決定所設之通常訴訟程序；告訴人自</w:t>
      </w:r>
      <w:r>
        <w:rPr>
          <w:spacing w:val="17"/>
        </w:rPr>
        <w:t>得對於該不起訴處分聲請再議及交付審判，以為救</w:t>
      </w:r>
      <w:r>
        <w:rPr>
          <w:spacing w:val="3"/>
        </w:rPr>
        <w:t>濟。本件再申訴人提起告訴、聲請再議及交付審判， </w:t>
      </w:r>
      <w:r>
        <w:rPr>
          <w:spacing w:val="2"/>
        </w:rPr>
        <w:t>既非出於虛構或捏造之事實，或全然無因，自不能以</w:t>
      </w:r>
      <w:r>
        <w:rPr>
          <w:spacing w:val="1"/>
        </w:rPr>
        <w:t>告訴、聲請再議或交付審判之結果，均為不起訴處分</w:t>
      </w:r>
      <w:r>
        <w:rPr/>
        <w:t>或聲請駁回，即遽認再申訴人有誣控侮辱之情事。況再申訴人就其提起告訴之內容，未有以法規規定以外</w:t>
      </w:r>
      <w:r>
        <w:rPr>
          <w:spacing w:val="-14"/>
        </w:rPr>
        <w:t>之方式恣意散布或濫訴，即與侮辱之概念有別。據上， </w:t>
      </w:r>
      <w:r>
        <w:rPr>
          <w:spacing w:val="3"/>
        </w:rPr>
        <w:t>再申訴人依法提起刑事告訴、聲請再議及交付審判之</w:t>
      </w:r>
      <w:r>
        <w:rPr>
          <w:spacing w:val="-3"/>
        </w:rPr>
        <w:t>行為，核難認為有權利濫用之情事。詳如 </w:t>
      </w:r>
      <w:r>
        <w:rPr/>
        <w:t>103</w:t>
      </w:r>
      <w:r>
        <w:rPr>
          <w:spacing w:val="-12"/>
        </w:rPr>
        <w:t> 公申決</w:t>
      </w:r>
    </w:p>
    <w:p>
      <w:pPr>
        <w:pStyle w:val="BodyText"/>
        <w:spacing w:before="22"/>
        <w:ind w:left="1253"/>
        <w:jc w:val="left"/>
      </w:pPr>
      <w:r>
        <w:rPr/>
        <w:t>字第 0066 號再申訴決定書。</w:t>
      </w:r>
    </w:p>
    <w:p>
      <w:pPr>
        <w:pStyle w:val="BodyText"/>
        <w:spacing w:before="53"/>
        <w:ind w:left="129"/>
        <w:jc w:val="left"/>
      </w:pPr>
      <w:r>
        <w:rPr/>
        <w:t>（二）懲處事實未經詳實調查或認定有誤。例如：</w:t>
      </w:r>
    </w:p>
    <w:p>
      <w:pPr>
        <w:pStyle w:val="BodyText"/>
        <w:spacing w:line="266" w:lineRule="auto" w:before="59"/>
        <w:ind w:left="1406" w:right="234" w:hanging="611"/>
      </w:pPr>
      <w:r>
        <w:rPr/>
        <w:t>１.再申訴人先後任○○部○○署○○監獄調查科科長及教化科科長，其屬員○員所涉幫助收容人傳遞訊息、夾帶物品入監及接受幫派首腦招待飲宴之違法行為，多發生在○員於教化科擔任教誨師期間，惟並無證據足資佐證○員之違紀行為，係由調查科持續至教化科，自難認定○員之違紀行為，係自任職調查科期間延續而來。再申訴人係於○員自教化科離職前2個月始接任教化科科長，得否以其前有近2年期間擔任</w:t>
      </w:r>
    </w:p>
    <w:p>
      <w:pPr>
        <w:pStyle w:val="ListParagraph"/>
        <w:numPr>
          <w:ilvl w:val="0"/>
          <w:numId w:val="1"/>
        </w:numPr>
        <w:tabs>
          <w:tab w:pos="1772" w:val="left" w:leader="none"/>
        </w:tabs>
        <w:spacing w:line="240" w:lineRule="auto" w:before="9" w:after="0"/>
        <w:ind w:left="1406" w:right="0" w:firstLine="0"/>
        <w:jc w:val="left"/>
        <w:rPr>
          <w:sz w:val="36"/>
        </w:rPr>
      </w:pPr>
      <w:r>
        <w:rPr>
          <w:spacing w:val="4"/>
          <w:sz w:val="36"/>
        </w:rPr>
        <w:t>員之直屬長官</w:t>
      </w:r>
      <w:r>
        <w:rPr>
          <w:spacing w:val="8"/>
          <w:sz w:val="36"/>
        </w:rPr>
        <w:t>（</w:t>
      </w:r>
      <w:r>
        <w:rPr>
          <w:spacing w:val="4"/>
          <w:sz w:val="36"/>
        </w:rPr>
        <w:t>調查科科長</w:t>
      </w:r>
      <w:r>
        <w:rPr>
          <w:spacing w:val="-173"/>
          <w:sz w:val="36"/>
        </w:rPr>
        <w:t>）</w:t>
      </w:r>
      <w:r>
        <w:rPr>
          <w:spacing w:val="3"/>
          <w:sz w:val="36"/>
        </w:rPr>
        <w:t>，連同嗣後再任○員</w:t>
      </w:r>
    </w:p>
    <w:p>
      <w:pPr>
        <w:spacing w:after="0" w:line="240" w:lineRule="auto"/>
        <w:jc w:val="left"/>
        <w:rPr>
          <w:sz w:val="36"/>
        </w:rPr>
        <w:sectPr>
          <w:pgSz w:w="11910" w:h="16840"/>
          <w:pgMar w:header="0" w:footer="1016" w:top="1200" w:bottom="1200" w:left="860" w:right="1120"/>
        </w:sectPr>
      </w:pPr>
    </w:p>
    <w:p>
      <w:pPr>
        <w:pStyle w:val="BodyText"/>
        <w:spacing w:line="266" w:lineRule="auto"/>
        <w:ind w:left="1406" w:right="206"/>
      </w:pPr>
      <w:r>
        <w:rPr>
          <w:spacing w:val="5"/>
        </w:rPr>
        <w:t>直屬長官</w:t>
      </w:r>
      <w:r>
        <w:rPr>
          <w:spacing w:val="6"/>
        </w:rPr>
        <w:t>（</w:t>
      </w:r>
      <w:r>
        <w:rPr>
          <w:spacing w:val="4"/>
        </w:rPr>
        <w:t>教化科科長）</w:t>
      </w:r>
      <w:r>
        <w:rPr>
          <w:spacing w:val="10"/>
        </w:rPr>
        <w:t>之</w:t>
      </w:r>
      <w:r>
        <w:rPr/>
        <w:t>2</w:t>
      </w:r>
      <w:r>
        <w:rPr>
          <w:spacing w:val="3"/>
        </w:rPr>
        <w:t>個月期間，即遽以論斷</w:t>
      </w:r>
      <w:r>
        <w:rPr>
          <w:spacing w:val="14"/>
        </w:rPr>
        <w:t>舉凡擔任○員之直屬長官期間，均應負監督考核責</w:t>
      </w:r>
      <w:r>
        <w:rPr/>
        <w:t>任，而核予申誡二次之懲處，尚有再行斟酌之必要； </w:t>
      </w:r>
      <w:r>
        <w:rPr>
          <w:spacing w:val="4"/>
        </w:rPr>
        <w:t>又案外人該監獄教化科○前科長（</w:t>
      </w:r>
      <w:r>
        <w:rPr>
          <w:spacing w:val="5"/>
        </w:rPr>
        <w:t>已退休</w:t>
      </w:r>
      <w:r>
        <w:rPr>
          <w:spacing w:val="-173"/>
        </w:rPr>
        <w:t>）</w:t>
      </w:r>
      <w:r>
        <w:rPr>
          <w:spacing w:val="3"/>
        </w:rPr>
        <w:t>，係○員</w:t>
      </w:r>
      <w:r>
        <w:rPr>
          <w:spacing w:val="14"/>
        </w:rPr>
        <w:t>於</w:t>
      </w:r>
      <w:r>
        <w:rPr>
          <w:spacing w:val="7"/>
        </w:rPr>
        <w:t>98</w:t>
      </w:r>
      <w:r>
        <w:rPr>
          <w:spacing w:val="14"/>
        </w:rPr>
        <w:t>年</w:t>
      </w:r>
      <w:r>
        <w:rPr>
          <w:spacing w:val="12"/>
        </w:rPr>
        <w:t>8</w:t>
      </w:r>
      <w:r>
        <w:rPr>
          <w:spacing w:val="14"/>
        </w:rPr>
        <w:t>月</w:t>
      </w:r>
      <w:r>
        <w:rPr>
          <w:spacing w:val="12"/>
        </w:rPr>
        <w:t>4</w:t>
      </w:r>
      <w:r>
        <w:rPr>
          <w:spacing w:val="13"/>
        </w:rPr>
        <w:t>日由調查科調至教化科擔任教誨師之直</w:t>
      </w:r>
      <w:r>
        <w:rPr>
          <w:spacing w:val="-12"/>
        </w:rPr>
        <w:t>屬長官，期間近</w:t>
      </w:r>
      <w:r>
        <w:rPr>
          <w:spacing w:val="-3"/>
        </w:rPr>
        <w:t>1</w:t>
      </w:r>
      <w:r>
        <w:rPr>
          <w:spacing w:val="-10"/>
        </w:rPr>
        <w:t>年，因對○員未盡到監督考核責任， </w:t>
      </w:r>
      <w:r>
        <w:rPr>
          <w:spacing w:val="-6"/>
        </w:rPr>
        <w:t>經核予申誡一次之懲處。再申訴人與○前科長均曾為</w:t>
      </w:r>
    </w:p>
    <w:p>
      <w:pPr>
        <w:pStyle w:val="ListParagraph"/>
        <w:numPr>
          <w:ilvl w:val="0"/>
          <w:numId w:val="1"/>
        </w:numPr>
        <w:tabs>
          <w:tab w:pos="1768" w:val="left" w:leader="none"/>
        </w:tabs>
        <w:spacing w:line="266" w:lineRule="auto" w:before="11" w:after="0"/>
        <w:ind w:left="1406" w:right="293" w:firstLine="0"/>
        <w:jc w:val="both"/>
        <w:rPr>
          <w:sz w:val="36"/>
        </w:rPr>
      </w:pPr>
      <w:r>
        <w:rPr>
          <w:spacing w:val="-5"/>
          <w:sz w:val="36"/>
        </w:rPr>
        <w:t>員任職教化科教誨師期間之直屬長官，再申訴人之</w:t>
      </w:r>
      <w:r>
        <w:rPr>
          <w:spacing w:val="-6"/>
          <w:sz w:val="36"/>
        </w:rPr>
        <w:t>監督考核期間與○前科長相較，顯然較短，服務機關</w:t>
      </w:r>
      <w:r>
        <w:rPr>
          <w:spacing w:val="-7"/>
          <w:sz w:val="36"/>
        </w:rPr>
        <w:t>核予申誡二次之懲處，是否衡平，亦有重行斟酌之必</w:t>
      </w:r>
      <w:r>
        <w:rPr>
          <w:sz w:val="36"/>
        </w:rPr>
        <w:t>要。詳如103</w:t>
      </w:r>
      <w:r>
        <w:rPr>
          <w:spacing w:val="1"/>
          <w:sz w:val="36"/>
        </w:rPr>
        <w:t>公申決字第</w:t>
      </w:r>
      <w:r>
        <w:rPr>
          <w:sz w:val="36"/>
        </w:rPr>
        <w:t>0002號再申訴決定書。</w:t>
      </w:r>
    </w:p>
    <w:p>
      <w:pPr>
        <w:pStyle w:val="BodyText"/>
        <w:spacing w:line="266" w:lineRule="auto" w:before="7"/>
        <w:ind w:left="1406" w:right="259" w:hanging="611"/>
      </w:pPr>
      <w:r>
        <w:rPr/>
        <w:t>２.再申訴人對於本件系爭車輛遭註銷牌照一事，是否知</w:t>
      </w:r>
      <w:r>
        <w:rPr>
          <w:spacing w:val="-9"/>
        </w:rPr>
        <w:t>情，尚非無疑；○○公所僅憑該公所清潔隊○隊員之</w:t>
      </w:r>
      <w:r>
        <w:rPr>
          <w:spacing w:val="-8"/>
        </w:rPr>
        <w:t>說詞，即認再申訴人知悉系爭車輛牌照遭註銷，並持</w:t>
      </w:r>
      <w:r>
        <w:rPr>
          <w:spacing w:val="-12"/>
        </w:rPr>
        <w:t>續督導編列該車維護預算，甚而依此推認再申訴人未</w:t>
      </w:r>
      <w:r>
        <w:rPr>
          <w:spacing w:val="31"/>
        </w:rPr>
        <w:t>依事務管理規則等相關規定辦理系爭車輛定期檢</w:t>
      </w:r>
      <w:r>
        <w:rPr>
          <w:spacing w:val="-7"/>
        </w:rPr>
        <w:t>驗，於系爭○○公所懲處令記載其係有業務疏失，而</w:t>
      </w:r>
      <w:r>
        <w:rPr>
          <w:spacing w:val="-9"/>
        </w:rPr>
        <w:t>非監督不周，亦有未洽。究竟○○公所追究再申訴人</w:t>
      </w:r>
      <w:r>
        <w:rPr>
          <w:spacing w:val="-13"/>
        </w:rPr>
        <w:t>之責任為業務疏失或監督不周，應併予以釐清。且○</w:t>
      </w:r>
    </w:p>
    <w:p>
      <w:pPr>
        <w:pStyle w:val="ListParagraph"/>
        <w:numPr>
          <w:ilvl w:val="0"/>
          <w:numId w:val="1"/>
        </w:numPr>
        <w:tabs>
          <w:tab w:pos="1768" w:val="left" w:leader="none"/>
        </w:tabs>
        <w:spacing w:line="266" w:lineRule="auto" w:before="9" w:after="0"/>
        <w:ind w:left="1406" w:right="232" w:firstLine="0"/>
        <w:jc w:val="both"/>
        <w:rPr>
          <w:sz w:val="36"/>
        </w:rPr>
      </w:pPr>
      <w:r>
        <w:rPr>
          <w:spacing w:val="-5"/>
          <w:sz w:val="36"/>
        </w:rPr>
        <w:t>公所就系爭車輛管理疏失之責，核予管理人員○隊</w:t>
      </w:r>
      <w:r>
        <w:rPr>
          <w:spacing w:val="-10"/>
          <w:sz w:val="36"/>
        </w:rPr>
        <w:t>員為記過一次之懲處，該公所就再申訴人之督導不周責任，亦核予記過一次之懲處，二者之額度相同，亦</w:t>
      </w:r>
      <w:r>
        <w:rPr>
          <w:spacing w:val="-11"/>
          <w:sz w:val="36"/>
        </w:rPr>
        <w:t>難謂與比例原則相符，核有再行查明並斟酌之必要。</w:t>
      </w:r>
      <w:r>
        <w:rPr>
          <w:sz w:val="36"/>
        </w:rPr>
        <w:t>詳如103公申決字第0019號再申訴決定書。</w:t>
      </w:r>
    </w:p>
    <w:p>
      <w:pPr>
        <w:pStyle w:val="BodyText"/>
        <w:spacing w:before="5"/>
        <w:ind w:left="796"/>
        <w:jc w:val="left"/>
      </w:pPr>
      <w:r>
        <w:rPr/>
        <w:t>３.再申訴人身為○○派出所主管，於該派出所副所長輪</w:t>
      </w:r>
    </w:p>
    <w:p>
      <w:pPr>
        <w:spacing w:after="0"/>
        <w:jc w:val="left"/>
        <w:sectPr>
          <w:pgSz w:w="11910" w:h="16840"/>
          <w:pgMar w:header="0" w:footer="1016" w:top="1200" w:bottom="1200" w:left="860" w:right="1120"/>
        </w:sectPr>
      </w:pPr>
    </w:p>
    <w:p>
      <w:pPr>
        <w:pStyle w:val="BodyText"/>
        <w:spacing w:line="266" w:lineRule="auto"/>
        <w:ind w:left="1406" w:right="277"/>
      </w:pPr>
      <w:r>
        <w:rPr>
          <w:spacing w:val="-9"/>
        </w:rPr>
        <w:t>休期間，並無律定職務代理人，且無簽出紀錄，亦未</w:t>
      </w:r>
      <w:r>
        <w:rPr>
          <w:spacing w:val="4"/>
        </w:rPr>
        <w:t>向○○分局勤務指揮中心報備，即逕離開駐地逾</w:t>
      </w:r>
      <w:r>
        <w:rPr/>
        <w:t>2小</w:t>
      </w:r>
      <w:r>
        <w:rPr>
          <w:spacing w:val="-9"/>
        </w:rPr>
        <w:t>時以上，其違反規定，又酒後言行失檢，影響警察人</w:t>
      </w:r>
      <w:r>
        <w:rPr>
          <w:spacing w:val="4"/>
        </w:rPr>
        <w:t>員聲譽，○○警局分別核予其記過一次（</w:t>
      </w:r>
      <w:r>
        <w:rPr>
          <w:spacing w:val="11"/>
        </w:rPr>
        <w:t>計</w:t>
      </w:r>
      <w:r>
        <w:rPr>
          <w:spacing w:val="7"/>
        </w:rPr>
        <w:t>2</w:t>
      </w:r>
      <w:r>
        <w:rPr>
          <w:spacing w:val="4"/>
        </w:rPr>
        <w:t>次）之</w:t>
      </w:r>
      <w:r>
        <w:rPr>
          <w:spacing w:val="14"/>
        </w:rPr>
        <w:t>懲處，固非無據。惟按同一違反行政法上義務之行</w:t>
      </w:r>
      <w:r>
        <w:rPr>
          <w:spacing w:val="-8"/>
        </w:rPr>
        <w:t>為，禁止為重複處罰，乃法治國家中一事不二罰原則</w:t>
      </w:r>
      <w:r>
        <w:rPr>
          <w:spacing w:val="-10"/>
        </w:rPr>
        <w:t>之基本要求。本件再申訴人未於出入登記簿註記外出</w:t>
      </w:r>
      <w:r>
        <w:rPr>
          <w:spacing w:val="4"/>
        </w:rPr>
        <w:t>事由、地點，即逕離開駐地逾時</w:t>
      </w:r>
      <w:r>
        <w:rPr/>
        <w:t>2</w:t>
      </w:r>
      <w:r>
        <w:rPr>
          <w:spacing w:val="3"/>
        </w:rPr>
        <w:t>小時以上，並於離</w:t>
      </w:r>
      <w:r>
        <w:rPr>
          <w:spacing w:val="-5"/>
        </w:rPr>
        <w:t>開期間用餐時，在用餐地點有言行失檢之行為，該言</w:t>
      </w:r>
      <w:r>
        <w:rPr>
          <w:spacing w:val="-9"/>
        </w:rPr>
        <w:t>行失檢之行為係於離開駐地之時間內所為，應屬同一</w:t>
      </w:r>
      <w:r>
        <w:rPr>
          <w:spacing w:val="-10"/>
        </w:rPr>
        <w:t>違失行為，雖該當上揭二個懲處之構成要件，惟仍不</w:t>
      </w:r>
      <w:r>
        <w:rPr>
          <w:spacing w:val="12"/>
        </w:rPr>
        <w:t>應重複處罰。○○警局將上開同一違失行為分開評</w:t>
      </w:r>
      <w:r>
        <w:rPr>
          <w:spacing w:val="4"/>
        </w:rPr>
        <w:t>價，核有重複處罰之情事，難謂適法。詳如</w:t>
      </w:r>
      <w:r>
        <w:rPr/>
        <w:t>103</w:t>
      </w:r>
      <w:r>
        <w:rPr>
          <w:spacing w:val="4"/>
        </w:rPr>
        <w:t>公申</w:t>
      </w:r>
      <w:r>
        <w:rPr/>
        <w:t>決字第0168號再申訴決定書。</w:t>
      </w:r>
    </w:p>
    <w:p>
      <w:pPr>
        <w:pStyle w:val="BodyText"/>
        <w:spacing w:line="266" w:lineRule="auto" w:before="22"/>
        <w:ind w:left="1459" w:right="288" w:hanging="1187"/>
      </w:pPr>
      <w:r>
        <w:rPr/>
        <w:t>（三</w:t>
      </w:r>
      <w:r>
        <w:rPr>
          <w:spacing w:val="-5"/>
        </w:rPr>
        <w:t>）</w:t>
      </w:r>
      <w:r>
        <w:rPr>
          <w:spacing w:val="-1"/>
        </w:rPr>
        <w:t>適用法規顯有錯誤。例如：服務機關所為核予記過二</w:t>
      </w:r>
      <w:r>
        <w:rPr>
          <w:spacing w:val="-12"/>
        </w:rPr>
        <w:t>次申誡二次之懲處，惟依其考績暨甄審委員會會議紀</w:t>
      </w:r>
      <w:r>
        <w:rPr>
          <w:spacing w:val="-11"/>
        </w:rPr>
        <w:t>錄，未就其承辦各該業務缺失或稽延之行為中，何者</w:t>
      </w:r>
      <w:r>
        <w:rPr>
          <w:spacing w:val="-15"/>
        </w:rPr>
        <w:t>該當獎懲規定之記過懲處，及何者該當申誡懲處之要</w:t>
      </w:r>
      <w:r>
        <w:rPr>
          <w:spacing w:val="-12"/>
        </w:rPr>
        <w:t>件，予以實質審認。且系爭懲處令所載法令依據與考</w:t>
      </w:r>
      <w:r>
        <w:rPr>
          <w:spacing w:val="-9"/>
        </w:rPr>
        <w:t>績暨甄審委員會會議紀錄所載決議內容亦未相符，則本件懲處之法令依據，究以何者為是，不無疑義；又</w:t>
      </w:r>
      <w:r>
        <w:rPr>
          <w:spacing w:val="-16"/>
        </w:rPr>
        <w:t>上開核予再申訴人記過二次申誡二次懲處，與銓敘部</w:t>
      </w:r>
    </w:p>
    <w:p>
      <w:pPr>
        <w:pStyle w:val="BodyText"/>
        <w:spacing w:line="266" w:lineRule="auto" w:before="10"/>
        <w:ind w:left="1459" w:right="291"/>
      </w:pPr>
      <w:r>
        <w:rPr/>
        <w:t>93年5</w:t>
      </w:r>
      <w:r>
        <w:rPr>
          <w:spacing w:val="4"/>
        </w:rPr>
        <w:t>月</w:t>
      </w:r>
      <w:r>
        <w:rPr>
          <w:spacing w:val="-3"/>
        </w:rPr>
        <w:t>17</w:t>
      </w:r>
      <w:r>
        <w:rPr/>
        <w:t>日部法二字第0932328291</w:t>
      </w:r>
      <w:r>
        <w:rPr>
          <w:spacing w:val="-38"/>
        </w:rPr>
        <w:t>號令：「依公務人</w:t>
      </w:r>
      <w:r>
        <w:rPr>
          <w:spacing w:val="8"/>
        </w:rPr>
        <w:t>員考績法施行細則第十三條第一項及第二項規定一</w:t>
      </w:r>
      <w:r>
        <w:rPr>
          <w:spacing w:val="3"/>
        </w:rPr>
        <w:t>次記一大功</w:t>
      </w:r>
      <w:r>
        <w:rPr>
          <w:spacing w:val="4"/>
        </w:rPr>
        <w:t>（</w:t>
      </w:r>
      <w:r>
        <w:rPr/>
        <w:t>過</w:t>
      </w:r>
      <w:r>
        <w:rPr>
          <w:spacing w:val="4"/>
        </w:rPr>
        <w:t>）</w:t>
      </w:r>
      <w:r>
        <w:rPr/>
        <w:t>者，不得併記功</w:t>
      </w:r>
      <w:r>
        <w:rPr>
          <w:spacing w:val="4"/>
        </w:rPr>
        <w:t>（過</w:t>
      </w:r>
      <w:r>
        <w:rPr>
          <w:spacing w:val="-183"/>
        </w:rPr>
        <w:t>）</w:t>
      </w:r>
      <w:r>
        <w:rPr>
          <w:spacing w:val="2"/>
        </w:rPr>
        <w:t>、嘉獎</w:t>
      </w:r>
      <w:r>
        <w:rPr>
          <w:spacing w:val="4"/>
        </w:rPr>
        <w:t>（</w:t>
      </w:r>
      <w:r>
        <w:rPr/>
        <w:t>申</w:t>
      </w:r>
    </w:p>
    <w:p>
      <w:pPr>
        <w:spacing w:after="0" w:line="266" w:lineRule="auto"/>
        <w:sectPr>
          <w:pgSz w:w="11910" w:h="16840"/>
          <w:pgMar w:header="0" w:footer="1016" w:top="1200" w:bottom="1200" w:left="860" w:right="1120"/>
        </w:sectPr>
      </w:pPr>
    </w:p>
    <w:p>
      <w:pPr>
        <w:pStyle w:val="BodyText"/>
        <w:spacing w:line="268" w:lineRule="auto"/>
        <w:ind w:left="1459" w:right="295"/>
      </w:pPr>
      <w:r>
        <w:rPr>
          <w:spacing w:val="4"/>
        </w:rPr>
        <w:t>誡</w:t>
      </w:r>
      <w:r>
        <w:rPr>
          <w:spacing w:val="-178"/>
        </w:rPr>
        <w:t>）</w:t>
      </w:r>
      <w:r>
        <w:rPr/>
        <w:t>；依同條第三項規定記功（</w:t>
      </w:r>
      <w:r>
        <w:rPr>
          <w:spacing w:val="4"/>
        </w:rPr>
        <w:t>過）</w:t>
      </w:r>
      <w:r>
        <w:rPr>
          <w:spacing w:val="-1"/>
        </w:rPr>
        <w:t>者，亦不得併記</w:t>
      </w:r>
      <w:r>
        <w:rPr>
          <w:spacing w:val="4"/>
        </w:rPr>
        <w:t>嘉獎（</w:t>
      </w:r>
      <w:r>
        <w:rPr>
          <w:spacing w:val="2"/>
        </w:rPr>
        <w:t>申誡</w:t>
      </w:r>
      <w:r>
        <w:rPr>
          <w:spacing w:val="-178"/>
        </w:rPr>
        <w:t>）</w:t>
      </w:r>
      <w:r>
        <w:rPr>
          <w:spacing w:val="-1"/>
        </w:rPr>
        <w:t>。」之意旨顯有未合，核有再行斟酌之</w:t>
      </w:r>
      <w:r>
        <w:rPr/>
        <w:t>必要。詳如103</w:t>
      </w:r>
      <w:r>
        <w:rPr>
          <w:spacing w:val="1"/>
        </w:rPr>
        <w:t>公申決字第</w:t>
      </w:r>
      <w:r>
        <w:rPr/>
        <w:t>0024號再申訴決定書。</w:t>
      </w:r>
    </w:p>
    <w:p>
      <w:pPr>
        <w:pStyle w:val="BodyText"/>
        <w:spacing w:line="266" w:lineRule="auto" w:before="0"/>
        <w:ind w:left="1411" w:right="275" w:hanging="995"/>
      </w:pPr>
      <w:r>
        <w:rPr/>
        <w:t>（四</w:t>
      </w:r>
      <w:r>
        <w:rPr>
          <w:spacing w:val="-77"/>
        </w:rPr>
        <w:t>）</w:t>
      </w:r>
      <w:r>
        <w:rPr>
          <w:spacing w:val="-6"/>
        </w:rPr>
        <w:t>再申訴人於○時許之勤餘時段，接獲情資指稱○樓內</w:t>
      </w:r>
      <w:r>
        <w:rPr>
          <w:spacing w:val="-10"/>
        </w:rPr>
        <w:t>有職業性大賭場，其為挽留提供情資者協助進入該賭</w:t>
      </w:r>
      <w:r>
        <w:rPr>
          <w:spacing w:val="-9"/>
        </w:rPr>
        <w:t>場，乃與三重偵查隊○小隊長，相約至上開賭場附近</w:t>
      </w:r>
      <w:r>
        <w:rPr>
          <w:spacing w:val="4"/>
        </w:rPr>
        <w:t>會面，由其購買啤酒</w:t>
      </w:r>
      <w:r>
        <w:rPr/>
        <w:t>6</w:t>
      </w:r>
      <w:r>
        <w:rPr>
          <w:spacing w:val="3"/>
        </w:rPr>
        <w:t>瓶，陪同飲酒，套取可靠情資</w:t>
      </w:r>
      <w:r>
        <w:rPr>
          <w:spacing w:val="-9"/>
        </w:rPr>
        <w:t>後，搭車返隊向○副隊長報告，經同意領用槍械簽出</w:t>
      </w:r>
      <w:r>
        <w:rPr>
          <w:spacing w:val="-8"/>
        </w:rPr>
        <w:t>服勤。嗣於次日凌晨查獲情資所指職業性大賭場，扣得賭具天九牌61</w:t>
      </w:r>
      <w:r>
        <w:rPr>
          <w:spacing w:val="-10"/>
        </w:rPr>
        <w:t>張等證物，並將涉有刑法賭博罪之犯</w:t>
      </w:r>
      <w:r>
        <w:rPr>
          <w:spacing w:val="-13"/>
        </w:rPr>
        <w:t>罪嫌疑人移送臺灣新北地方法院檢察署偵辦，另對同</w:t>
      </w:r>
      <w:r>
        <w:rPr>
          <w:spacing w:val="13"/>
        </w:rPr>
        <w:t>案涉及違反社會秩序維護法之○○賭客等</w:t>
      </w:r>
      <w:r>
        <w:rPr>
          <w:spacing w:val="7"/>
        </w:rPr>
        <w:t>21</w:t>
      </w:r>
      <w:r>
        <w:rPr>
          <w:spacing w:val="14"/>
        </w:rPr>
        <w:t>人依該</w:t>
      </w:r>
      <w:r>
        <w:rPr>
          <w:spacing w:val="-7"/>
        </w:rPr>
        <w:t>法予以裁處在案。據此，再申訴人服勤中有酒態之原</w:t>
      </w:r>
      <w:r>
        <w:rPr>
          <w:spacing w:val="13"/>
        </w:rPr>
        <w:t>因，係因勤前查案所致，且經○副隊長同意執行勤</w:t>
      </w:r>
      <w:r>
        <w:rPr>
          <w:spacing w:val="-9"/>
        </w:rPr>
        <w:t>務，變更勤務項目及時段，則其違紀之行為，係屬於</w:t>
      </w:r>
      <w:r>
        <w:rPr>
          <w:spacing w:val="13"/>
        </w:rPr>
        <w:t>工作方面者，應堪認定；又依卷附再申訴人人事資</w:t>
      </w:r>
      <w:r>
        <w:rPr>
          <w:spacing w:val="-8"/>
        </w:rPr>
        <w:t>料，其過去均無因飲酒遭懲處之紀錄，因本案始被列</w:t>
      </w:r>
      <w:r>
        <w:rPr>
          <w:spacing w:val="-10"/>
        </w:rPr>
        <w:t>管為違紀傾向人員，亦堪認定。○○刑事警察大隊未</w:t>
      </w:r>
      <w:r>
        <w:rPr>
          <w:spacing w:val="-14"/>
        </w:rPr>
        <w:t>就再申訴人主張有利之情形予以審酌，自顯與警察人</w:t>
      </w:r>
      <w:r>
        <w:rPr>
          <w:spacing w:val="14"/>
        </w:rPr>
        <w:t>員獎懲標準第</w:t>
      </w:r>
      <w:r>
        <w:rPr>
          <w:spacing w:val="4"/>
        </w:rPr>
        <w:t>11</w:t>
      </w:r>
      <w:r>
        <w:rPr>
          <w:spacing w:val="14"/>
        </w:rPr>
        <w:t>條及警察機關辦理獎懲案件注意事</w:t>
      </w:r>
      <w:r>
        <w:rPr>
          <w:spacing w:val="6"/>
        </w:rPr>
        <w:t>項第</w:t>
      </w:r>
      <w:r>
        <w:rPr/>
        <w:t>20</w:t>
      </w:r>
      <w:r>
        <w:rPr>
          <w:spacing w:val="4"/>
        </w:rPr>
        <w:t>點之規定有違，核有再行斟酌之餘地。</w:t>
      </w:r>
      <w:r>
        <w:rPr>
          <w:spacing w:val="2"/>
        </w:rPr>
        <w:t>103</w:t>
      </w:r>
      <w:r>
        <w:rPr/>
        <w:t>公申決字第0087號再申訴決定書。</w:t>
      </w:r>
    </w:p>
    <w:p>
      <w:pPr>
        <w:pStyle w:val="BodyText"/>
        <w:spacing w:line="266" w:lineRule="auto" w:before="16"/>
        <w:ind w:left="1406" w:right="261" w:hanging="1134"/>
      </w:pPr>
      <w:r>
        <w:rPr>
          <w:spacing w:val="24"/>
        </w:rPr>
        <w:t>（五</w:t>
      </w:r>
      <w:r>
        <w:rPr>
          <w:spacing w:val="19"/>
        </w:rPr>
        <w:t>）</w:t>
      </w:r>
      <w:r>
        <w:rPr>
          <w:spacing w:val="20"/>
        </w:rPr>
        <w:t>依公務員服務法第</w:t>
      </w:r>
      <w:r>
        <w:rPr>
          <w:spacing w:val="22"/>
        </w:rPr>
        <w:t>2</w:t>
      </w:r>
      <w:r>
        <w:rPr>
          <w:spacing w:val="20"/>
        </w:rPr>
        <w:t>條及行政程序法第</w:t>
      </w:r>
      <w:r>
        <w:rPr>
          <w:spacing w:val="9"/>
        </w:rPr>
        <w:t>39</w:t>
      </w:r>
      <w:r>
        <w:rPr>
          <w:spacing w:val="24"/>
        </w:rPr>
        <w:t>條規定意</w:t>
      </w:r>
      <w:r>
        <w:rPr>
          <w:spacing w:val="-8"/>
        </w:rPr>
        <w:t>旨，機關基於釐清事實及調查證據之需要，得通知當</w:t>
      </w:r>
      <w:r>
        <w:rPr>
          <w:spacing w:val="-11"/>
        </w:rPr>
        <w:t>事人陳述意見，非屬強制性義務。當事人消極不為或</w:t>
      </w:r>
    </w:p>
    <w:p>
      <w:pPr>
        <w:spacing w:after="0" w:line="266" w:lineRule="auto"/>
        <w:sectPr>
          <w:pgSz w:w="11910" w:h="16840"/>
          <w:pgMar w:header="0" w:footer="1016" w:top="1200" w:bottom="1200" w:left="860" w:right="1120"/>
        </w:sectPr>
      </w:pPr>
    </w:p>
    <w:p>
      <w:pPr>
        <w:pStyle w:val="BodyText"/>
        <w:spacing w:line="266" w:lineRule="auto"/>
        <w:ind w:left="1406" w:right="290"/>
      </w:pPr>
      <w:r>
        <w:rPr>
          <w:spacing w:val="-8"/>
        </w:rPr>
        <w:t>拒絕陳述意見者，僅得將事證不明確之法律上不利益</w:t>
      </w:r>
      <w:r>
        <w:rPr>
          <w:spacing w:val="-12"/>
        </w:rPr>
        <w:t>之效果歸屬於再申訴人，尚不得因其拒絕說明而予切</w:t>
      </w:r>
      <w:r>
        <w:rPr>
          <w:spacing w:val="4"/>
        </w:rPr>
        <w:t>割處理，逕認其違抗長官命令而予處罰。</w:t>
      </w:r>
      <w:r>
        <w:rPr>
          <w:spacing w:val="2"/>
        </w:rPr>
        <w:t>103</w:t>
      </w:r>
      <w:r>
        <w:rPr>
          <w:spacing w:val="4"/>
        </w:rPr>
        <w:t>公申決</w:t>
      </w:r>
      <w:r>
        <w:rPr/>
        <w:t>字第0109號再申訴決定書。</w:t>
      </w:r>
    </w:p>
    <w:p>
      <w:pPr>
        <w:pStyle w:val="BodyText"/>
        <w:spacing w:before="208"/>
        <w:ind w:left="556"/>
        <w:jc w:val="left"/>
      </w:pPr>
      <w:r>
        <w:rPr/>
        <w:t>三、有關申訴函復機關錯誤部分：</w:t>
      </w:r>
    </w:p>
    <w:p>
      <w:pPr>
        <w:pStyle w:val="BodyText"/>
        <w:spacing w:line="266" w:lineRule="auto" w:before="251"/>
        <w:ind w:left="1276" w:right="292"/>
      </w:pPr>
      <w:r>
        <w:rPr/>
        <w:t>中央及地方機關人事人員之管理，屬一條鞭制度，人事機構固得對人事人員為管理措施，惟該等人員不服人事機構對其所為之管理措施而提起救濟時，仍應依保障法之規定辦理。是各機關之內部單位，並非保障法第</w:t>
      </w:r>
      <w:r>
        <w:rPr>
          <w:rFonts w:ascii="Times New Roman" w:eastAsia="Times New Roman"/>
        </w:rPr>
        <w:t>78</w:t>
      </w:r>
      <w:r>
        <w:rPr/>
        <w:t>條第</w:t>
      </w:r>
      <w:r>
        <w:rPr>
          <w:rFonts w:ascii="Times New Roman" w:eastAsia="Times New Roman"/>
          <w:spacing w:val="-3"/>
        </w:rPr>
        <w:t>2</w:t>
      </w:r>
      <w:r>
        <w:rPr>
          <w:spacing w:val="-11"/>
        </w:rPr>
        <w:t>項所稱權責處理機關，並無受理公務人員</w:t>
      </w:r>
      <w:r>
        <w:rPr>
          <w:spacing w:val="-8"/>
        </w:rPr>
        <w:t>所提申訴案及為申訴函復之權責。詳如本會</w:t>
      </w:r>
      <w:r>
        <w:rPr>
          <w:rFonts w:ascii="Times New Roman" w:eastAsia="Times New Roman"/>
          <w:spacing w:val="-3"/>
        </w:rPr>
        <w:t>103</w:t>
      </w:r>
      <w:r>
        <w:rPr>
          <w:spacing w:val="-4"/>
        </w:rPr>
        <w:t>公申決</w:t>
      </w:r>
      <w:r>
        <w:rPr/>
        <w:t>字第</w:t>
      </w:r>
      <w:r>
        <w:rPr>
          <w:rFonts w:ascii="Times New Roman" w:eastAsia="Times New Roman"/>
        </w:rPr>
        <w:t>0081</w:t>
      </w:r>
      <w:r>
        <w:rPr/>
        <w:t>號再申訴決定書。</w:t>
      </w:r>
    </w:p>
    <w:p>
      <w:pPr>
        <w:pStyle w:val="BodyText"/>
        <w:spacing w:line="266" w:lineRule="auto" w:before="213"/>
        <w:ind w:left="1276" w:right="296" w:hanging="721"/>
        <w:jc w:val="left"/>
      </w:pPr>
      <w:r>
        <w:rPr>
          <w:spacing w:val="-1"/>
        </w:rPr>
        <w:t>四、有關機關作成行政處分未查明具體事實、法規適用顯</w:t>
      </w:r>
      <w:r>
        <w:rPr/>
        <w:t>有錯誤、欠缺事務管轄權限、不符合法定程序部分：</w:t>
      </w:r>
    </w:p>
    <w:p>
      <w:pPr>
        <w:pStyle w:val="BodyText"/>
        <w:ind w:left="738"/>
        <w:jc w:val="left"/>
      </w:pPr>
      <w:r>
        <w:rPr/>
        <w:t>（一</w:t>
      </w:r>
      <w:r>
        <w:rPr>
          <w:spacing w:val="-158"/>
        </w:rPr>
        <w:t>）</w:t>
      </w:r>
      <w:r>
        <w:rPr>
          <w:spacing w:val="-12"/>
        </w:rPr>
        <w:t>機關作成處分未經詳實調查或事實認定有誤。例如：</w:t>
      </w:r>
    </w:p>
    <w:p>
      <w:pPr>
        <w:pStyle w:val="BodyText"/>
        <w:spacing w:line="266" w:lineRule="auto" w:before="58"/>
        <w:ind w:left="1689" w:right="204" w:hanging="562"/>
      </w:pPr>
      <w:r>
        <w:rPr/>
        <w:t>１.復審人係應○○年高等考試三級考試一般行政類科考試錄取，經分配至前○○醫院○○室占科員職缺實施實務訓練，至實務訓練期滿，成績及格，經該</w:t>
      </w:r>
      <w:r>
        <w:rPr>
          <w:spacing w:val="-17"/>
        </w:rPr>
        <w:t>院派代為科員，先予試用，同年○月○日試用期滿，</w:t>
      </w:r>
    </w:p>
    <w:p>
      <w:pPr>
        <w:pStyle w:val="BodyText"/>
        <w:spacing w:line="268" w:lineRule="auto" w:before="2"/>
        <w:ind w:left="1689" w:right="295"/>
      </w:pPr>
      <w:r>
        <w:rPr>
          <w:spacing w:val="-1"/>
        </w:rPr>
        <w:t>○○醫院核定其試用成績不及格，以同年○○號令核予解職，解職未確定前先行停職。查復審人○年</w:t>
      </w:r>
    </w:p>
    <w:p>
      <w:pPr>
        <w:pStyle w:val="BodyText"/>
        <w:spacing w:line="266" w:lineRule="auto" w:before="0"/>
        <w:ind w:left="1689" w:right="295"/>
      </w:pPr>
      <w:r>
        <w:rPr>
          <w:spacing w:val="-1"/>
        </w:rPr>
        <w:t>○月○日試用人員成績考核表總評欄五、所載，該</w:t>
      </w:r>
      <w:r>
        <w:rPr/>
        <w:t>院限期復審人於</w:t>
      </w:r>
      <w:r>
        <w:rPr>
          <w:rFonts w:ascii="Times New Roman" w:hAnsi="Times New Roman" w:eastAsia="Times New Roman"/>
          <w:spacing w:val="-3"/>
        </w:rPr>
        <w:t>2</w:t>
      </w:r>
      <w:r>
        <w:rPr>
          <w:spacing w:val="1"/>
        </w:rPr>
        <w:t>日內處理</w:t>
      </w:r>
      <w:r>
        <w:rPr>
          <w:rFonts w:ascii="Times New Roman" w:hAnsi="Times New Roman" w:eastAsia="Times New Roman"/>
          <w:spacing w:val="-3"/>
        </w:rPr>
        <w:t>39</w:t>
      </w:r>
      <w:r>
        <w:rPr>
          <w:spacing w:val="-19"/>
        </w:rPr>
        <w:t>項遲延未處理案件，未</w:t>
      </w:r>
      <w:r>
        <w:rPr>
          <w:spacing w:val="-1"/>
        </w:rPr>
        <w:t>全部完成改善，與復審人表示已完成之件數不同，</w:t>
      </w:r>
    </w:p>
    <w:p>
      <w:pPr>
        <w:spacing w:after="0" w:line="266" w:lineRule="auto"/>
        <w:sectPr>
          <w:pgSz w:w="11910" w:h="16840"/>
          <w:pgMar w:header="0" w:footer="1016" w:top="1200" w:bottom="1200" w:left="860" w:right="1120"/>
        </w:sectPr>
      </w:pPr>
    </w:p>
    <w:p>
      <w:pPr>
        <w:pStyle w:val="BodyText"/>
        <w:spacing w:line="266" w:lineRule="auto"/>
        <w:ind w:left="1689" w:right="288"/>
      </w:pPr>
      <w:r>
        <w:rPr>
          <w:spacing w:val="16"/>
        </w:rPr>
        <w:t>且○○醫院提出之複核時未完成項目明細標記亦</w:t>
      </w:r>
      <w:r>
        <w:rPr/>
        <w:t>異。則復審人辦理業務，其已辦畢、未辦畢及有錯</w:t>
      </w:r>
      <w:r>
        <w:rPr>
          <w:spacing w:val="-20"/>
        </w:rPr>
        <w:t>誤疏失之件數尚有釐清之必要；依卷附○○醫院「○ </w:t>
      </w:r>
      <w:r>
        <w:rPr>
          <w:spacing w:val="-3"/>
        </w:rPr>
        <w:t>員稽延未處理及處理錯誤疏失之案件統計」表，其</w:t>
      </w:r>
      <w:r>
        <w:rPr/>
        <w:t>統計起迄期間包含復審人之實務訓練期間及試用期間，此期間所統計之錯誤疏失案件件數為何？何者屬復審人於實務訓練期間抑或試用期間收案？其中有多少案件係屬實務訓練期間應辦畢，而延宕至試</w:t>
      </w:r>
      <w:r>
        <w:rPr>
          <w:spacing w:val="-11"/>
        </w:rPr>
        <w:t>用期間仍未辦畢者？均有查明之必要。詳如本會</w:t>
      </w:r>
      <w:r>
        <w:rPr>
          <w:spacing w:val="-7"/>
        </w:rPr>
        <w:t>103 </w:t>
      </w:r>
      <w:r>
        <w:rPr/>
        <w:t>公審決字第0019號復審決定書。</w:t>
      </w:r>
    </w:p>
    <w:p>
      <w:pPr>
        <w:pStyle w:val="BodyText"/>
        <w:spacing w:line="266" w:lineRule="auto" w:before="15"/>
        <w:ind w:right="208" w:hanging="538"/>
      </w:pPr>
      <w:r>
        <w:rPr>
          <w:spacing w:val="-3"/>
        </w:rPr>
        <w:t>２.○○鄉公所審認復審人有</w:t>
      </w:r>
      <w:r>
        <w:rPr>
          <w:spacing w:val="-197"/>
        </w:rPr>
        <w:t>：</w:t>
      </w:r>
      <w:r>
        <w:rPr/>
        <w:t>（一</w:t>
      </w:r>
      <w:r>
        <w:rPr>
          <w:spacing w:val="-39"/>
        </w:rPr>
        <w:t>）</w:t>
      </w:r>
      <w:r>
        <w:rPr>
          <w:spacing w:val="-6"/>
        </w:rPr>
        <w:t>以不實證詞，誣控</w:t>
      </w:r>
      <w:r>
        <w:rPr>
          <w:spacing w:val="-13"/>
        </w:rPr>
        <w:t>濫告，詆毀長官，有明確事證；</w:t>
      </w:r>
      <w:r>
        <w:rPr>
          <w:spacing w:val="4"/>
        </w:rPr>
        <w:t>（</w:t>
      </w:r>
      <w:r>
        <w:rPr/>
        <w:t>二</w:t>
      </w:r>
      <w:r>
        <w:rPr>
          <w:spacing w:val="4"/>
        </w:rPr>
        <w:t>）</w:t>
      </w:r>
      <w:r>
        <w:rPr>
          <w:spacing w:val="12"/>
        </w:rPr>
        <w:t>依</w:t>
      </w:r>
      <w:r>
        <w:rPr>
          <w:spacing w:val="-3"/>
        </w:rPr>
        <w:t>10</w:t>
      </w:r>
      <w:r>
        <w:rPr>
          <w:spacing w:val="2"/>
        </w:rPr>
        <w:t>1</w:t>
      </w:r>
      <w:r>
        <w:rPr>
          <w:spacing w:val="4"/>
        </w:rPr>
        <w:t>年員工</w:t>
      </w:r>
      <w:r>
        <w:rPr>
          <w:spacing w:val="-16"/>
        </w:rPr>
        <w:t>平常抽查表，上班紀律不佳、怠忽職守、稽延公務， </w:t>
      </w:r>
      <w:r>
        <w:rPr/>
        <w:t>經常未請假肆意離開任所，並常在上班時間喝酒；</w:t>
      </w:r>
    </w:p>
    <w:p>
      <w:pPr>
        <w:pStyle w:val="BodyText"/>
        <w:spacing w:line="266" w:lineRule="auto" w:before="7"/>
        <w:ind w:right="290"/>
      </w:pPr>
      <w:r>
        <w:rPr>
          <w:spacing w:val="4"/>
        </w:rPr>
        <w:t>（三）</w:t>
      </w:r>
      <w:r>
        <w:rPr>
          <w:spacing w:val="-1"/>
        </w:rPr>
        <w:t>品行不端、素行不良，嚴重損害公務人員聲</w:t>
      </w:r>
      <w:r>
        <w:rPr>
          <w:spacing w:val="-8"/>
        </w:rPr>
        <w:t>譽等年終考績應考列丁等之情事，依考績法第</w:t>
      </w:r>
      <w:r>
        <w:rPr>
          <w:spacing w:val="-3"/>
        </w:rPr>
        <w:t>6</w:t>
      </w:r>
      <w:r>
        <w:rPr>
          <w:spacing w:val="-9"/>
        </w:rPr>
        <w:t>條第</w:t>
      </w:r>
    </w:p>
    <w:p>
      <w:pPr>
        <w:pStyle w:val="BodyText"/>
        <w:spacing w:line="266" w:lineRule="auto"/>
        <w:ind w:right="285"/>
      </w:pPr>
      <w:r>
        <w:rPr>
          <w:spacing w:val="-3"/>
        </w:rPr>
        <w:t>3</w:t>
      </w:r>
      <w:r>
        <w:rPr>
          <w:spacing w:val="2"/>
        </w:rPr>
        <w:t>項第</w:t>
      </w:r>
      <w:r>
        <w:rPr>
          <w:spacing w:val="-3"/>
        </w:rPr>
        <w:t>1</w:t>
      </w:r>
      <w:r>
        <w:rPr>
          <w:spacing w:val="-18"/>
        </w:rPr>
        <w:t>款、第</w:t>
      </w:r>
      <w:r>
        <w:rPr>
          <w:spacing w:val="-3"/>
        </w:rPr>
        <w:t>3</w:t>
      </w:r>
      <w:r>
        <w:rPr/>
        <w:t>款及第</w:t>
      </w:r>
      <w:r>
        <w:rPr>
          <w:spacing w:val="-3"/>
        </w:rPr>
        <w:t>4</w:t>
      </w:r>
      <w:r>
        <w:rPr>
          <w:spacing w:val="-8"/>
        </w:rPr>
        <w:t>款規定，核布復審人</w:t>
      </w:r>
      <w:r>
        <w:rPr/>
        <w:t>101年年終考績考列丁等，並據此核布其免職。惟依卷附資料及○○鄉公所派員陳述意見後，仍未能提出確實</w:t>
      </w:r>
      <w:r>
        <w:rPr>
          <w:spacing w:val="17"/>
        </w:rPr>
        <w:t>證據，佐證復審人有上開年終考績考列丁等之情</w:t>
      </w:r>
      <w:r>
        <w:rPr/>
        <w:t>事，自難遽認其已該當年終考績考列丁等應予免職</w:t>
      </w:r>
      <w:r>
        <w:rPr>
          <w:spacing w:val="3"/>
        </w:rPr>
        <w:t>處分之要件。詳如本會</w:t>
      </w:r>
      <w:r>
        <w:rPr/>
        <w:t>103</w:t>
      </w:r>
      <w:r>
        <w:rPr>
          <w:spacing w:val="3"/>
        </w:rPr>
        <w:t>公審決第</w:t>
      </w:r>
      <w:r>
        <w:rPr/>
        <w:t>0045</w:t>
      </w:r>
      <w:r>
        <w:rPr>
          <w:spacing w:val="2"/>
        </w:rPr>
        <w:t> 號復審決</w:t>
      </w:r>
      <w:r>
        <w:rPr/>
        <w:t>定書。</w:t>
      </w:r>
    </w:p>
    <w:p>
      <w:pPr>
        <w:pStyle w:val="BodyText"/>
        <w:spacing w:before="11"/>
        <w:ind w:left="455"/>
        <w:jc w:val="left"/>
      </w:pPr>
      <w:r>
        <w:rPr/>
        <w:t>（二）行政處分之法規適用顯有錯誤。例如：</w:t>
      </w:r>
    </w:p>
    <w:p>
      <w:pPr>
        <w:pStyle w:val="BodyText"/>
        <w:spacing w:before="54"/>
        <w:ind w:left="1012"/>
        <w:jc w:val="left"/>
      </w:pPr>
      <w:r>
        <w:rPr/>
        <w:t>１.原處分機關因法規變更，重行核定復審人得續辦公</w:t>
      </w:r>
    </w:p>
    <w:p>
      <w:pPr>
        <w:spacing w:after="0"/>
        <w:jc w:val="left"/>
        <w:sectPr>
          <w:pgSz w:w="11910" w:h="16840"/>
          <w:pgMar w:header="0" w:footer="1016" w:top="1200" w:bottom="1200" w:left="860" w:right="1120"/>
        </w:sectPr>
      </w:pPr>
    </w:p>
    <w:p>
      <w:pPr>
        <w:pStyle w:val="BodyText"/>
        <w:spacing w:line="268" w:lineRule="auto"/>
        <w:ind w:left="1584" w:right="301"/>
      </w:pPr>
      <w:r>
        <w:rPr/>
        <w:t>保養老給付優惠存款之金額，應自處分作成之日或自原處分機關所指定較後之日起，始失其效力，且不應影響尚未屆滿契約期限之優惠存款金額。</w:t>
      </w:r>
    </w:p>
    <w:p>
      <w:pPr>
        <w:pStyle w:val="BodyText"/>
        <w:spacing w:line="266" w:lineRule="auto" w:before="0"/>
        <w:ind w:left="1584" w:right="273" w:hanging="572"/>
      </w:pPr>
      <w:r>
        <w:rPr/>
        <w:t>２.公法上不當得利返還請求權時效，應自各期款項核發之日起算，於法定期間經過後即消滅，自不得再行追繳。機關撤銷違法之行政處分之起算時點，已逾行政程序法第131條第1項所定5年之消滅時效期間；○○醫院怠於行使公法上不當得利返還請求權，該請求權已因時效完成而當然消滅，自不得再向復審人請求返還，系爭處分核有違誤。詳如本會</w:t>
      </w:r>
    </w:p>
    <w:p>
      <w:pPr>
        <w:pStyle w:val="BodyText"/>
        <w:spacing w:line="268" w:lineRule="auto" w:before="0"/>
        <w:ind w:left="1584" w:right="293"/>
      </w:pPr>
      <w:r>
        <w:rPr>
          <w:spacing w:val="-1"/>
        </w:rPr>
        <w:t>103公審決字第</w:t>
      </w:r>
      <w:r>
        <w:rPr/>
        <w:t>0013</w:t>
      </w:r>
      <w:r>
        <w:rPr>
          <w:spacing w:val="-46"/>
        </w:rPr>
        <w:t>號、第</w:t>
      </w:r>
      <w:r>
        <w:rPr/>
        <w:t>0074</w:t>
      </w:r>
      <w:r>
        <w:rPr>
          <w:spacing w:val="-46"/>
        </w:rPr>
        <w:t>號、第</w:t>
      </w:r>
      <w:r>
        <w:rPr/>
        <w:t>0093</w:t>
      </w:r>
      <w:r>
        <w:rPr>
          <w:spacing w:val="-46"/>
        </w:rPr>
        <w:t>號、第</w:t>
      </w:r>
      <w:r>
        <w:rPr/>
        <w:t>0110 號、第0111號、第0112號及第0113號復審決定書。</w:t>
      </w:r>
    </w:p>
    <w:p>
      <w:pPr>
        <w:pStyle w:val="BodyText"/>
        <w:spacing w:line="495" w:lineRule="exact" w:before="0"/>
        <w:ind w:left="455"/>
        <w:jc w:val="left"/>
      </w:pPr>
      <w:r>
        <w:rPr/>
        <w:t>（三）作成處分不符合法定程序。例如：</w:t>
      </w:r>
    </w:p>
    <w:p>
      <w:pPr>
        <w:pStyle w:val="BodyText"/>
        <w:spacing w:line="266" w:lineRule="auto" w:before="58"/>
        <w:ind w:left="1545" w:right="276" w:hanging="562"/>
      </w:pPr>
      <w:r>
        <w:rPr/>
        <w:t>１.公務人員陞遷法第</w:t>
      </w:r>
      <w:r>
        <w:rPr>
          <w:spacing w:val="-3"/>
        </w:rPr>
        <w:t>9</w:t>
      </w:r>
      <w:r>
        <w:rPr>
          <w:spacing w:val="2"/>
        </w:rPr>
        <w:t>條第</w:t>
      </w:r>
      <w:r>
        <w:rPr>
          <w:spacing w:val="-3"/>
        </w:rPr>
        <w:t>1</w:t>
      </w:r>
      <w:r>
        <w:rPr/>
        <w:t>項及同法施行細則第</w:t>
      </w:r>
      <w:r>
        <w:rPr>
          <w:spacing w:val="-3"/>
        </w:rPr>
        <w:t>9</w:t>
      </w:r>
      <w:r>
        <w:rPr/>
        <w:t>條規</w:t>
      </w:r>
      <w:r>
        <w:rPr>
          <w:spacing w:val="3"/>
        </w:rPr>
        <w:t>定，甄審委員會之職權係對人事單位提報之陞遷候選人，進行資格條件審查、資績評分及遴用順序排定；如該候選人之資格條件並無違誤，且其名次為</w:t>
      </w:r>
      <w:r>
        <w:rPr>
          <w:spacing w:val="9"/>
        </w:rPr>
        <w:t>前</w:t>
      </w:r>
      <w:r>
        <w:rPr>
          <w:spacing w:val="7"/>
        </w:rPr>
        <w:t>3名或陞任人數</w:t>
      </w:r>
      <w:r>
        <w:rPr/>
        <w:t>2</w:t>
      </w:r>
      <w:r>
        <w:rPr>
          <w:spacing w:val="3"/>
        </w:rPr>
        <w:t>倍之範圍內，甄審委員會即應將</w:t>
      </w:r>
      <w:r>
        <w:rPr>
          <w:spacing w:val="4"/>
        </w:rPr>
        <w:t>其報請機關首長核圈。復審人98</w:t>
      </w:r>
      <w:r>
        <w:rPr>
          <w:spacing w:val="5"/>
        </w:rPr>
        <w:t>年之懲處情事，已</w:t>
      </w:r>
      <w:r>
        <w:rPr>
          <w:spacing w:val="3"/>
        </w:rPr>
        <w:t>於其資績評分表內依規定扣減分數，該○甄審委員</w:t>
      </w:r>
      <w:r>
        <w:rPr>
          <w:spacing w:val="-3"/>
        </w:rPr>
        <w:t>會嗣以同一事由</w:t>
      </w:r>
      <w:r>
        <w:rPr>
          <w:spacing w:val="-34"/>
          <w:sz w:val="32"/>
        </w:rPr>
        <w:t>，</w:t>
      </w:r>
      <w:r>
        <w:rPr>
          <w:spacing w:val="-8"/>
        </w:rPr>
        <w:t>決議不將其薦送機關首長圈選，已</w:t>
      </w:r>
      <w:r>
        <w:rPr>
          <w:spacing w:val="19"/>
        </w:rPr>
        <w:t>逾越其法定職權之範疇</w:t>
      </w:r>
      <w:r>
        <w:rPr>
          <w:spacing w:val="19"/>
          <w:sz w:val="32"/>
        </w:rPr>
        <w:t>。</w:t>
      </w:r>
      <w:r>
        <w:rPr>
          <w:spacing w:val="17"/>
        </w:rPr>
        <w:t>詳如本會</w:t>
      </w:r>
      <w:r>
        <w:rPr>
          <w:spacing w:val="5"/>
        </w:rPr>
        <w:t>103</w:t>
      </w:r>
      <w:r>
        <w:rPr>
          <w:spacing w:val="19"/>
        </w:rPr>
        <w:t>公審決字第</w:t>
      </w:r>
    </w:p>
    <w:p>
      <w:pPr>
        <w:pStyle w:val="BodyText"/>
        <w:spacing w:before="13"/>
        <w:ind w:left="1545"/>
        <w:jc w:val="left"/>
      </w:pPr>
      <w:r>
        <w:rPr/>
        <w:t>0029號復審決定書。</w:t>
      </w:r>
    </w:p>
    <w:p>
      <w:pPr>
        <w:pStyle w:val="BodyText"/>
        <w:spacing w:line="266" w:lineRule="auto" w:before="58"/>
        <w:ind w:left="1689" w:right="271" w:hanging="601"/>
        <w:jc w:val="left"/>
      </w:pPr>
      <w:r>
        <w:rPr/>
        <w:t>２.服務機關於作成免職處分前，仍應踐行正當法律程序。參酌最高行政法院90年8月3日90年度判字第</w:t>
      </w:r>
    </w:p>
    <w:p>
      <w:pPr>
        <w:spacing w:after="0" w:line="266" w:lineRule="auto"/>
        <w:jc w:val="left"/>
        <w:sectPr>
          <w:pgSz w:w="11910" w:h="16840"/>
          <w:pgMar w:header="0" w:footer="1016" w:top="1200" w:bottom="1200" w:left="860" w:right="1120"/>
        </w:sectPr>
      </w:pPr>
    </w:p>
    <w:p>
      <w:pPr>
        <w:pStyle w:val="BodyText"/>
        <w:spacing w:line="266" w:lineRule="auto"/>
        <w:ind w:left="1689" w:right="206"/>
      </w:pPr>
      <w:r>
        <w:rPr/>
        <w:t>1365號判決意旨，給予申辯機會即在踐行正當法律程序，惟若使當事人未及準備，踐行正當法律程序</w:t>
      </w:r>
      <w:r>
        <w:rPr>
          <w:spacing w:val="-19"/>
        </w:rPr>
        <w:t>即不無瑕疵。茲準備期間究以幾日為當，法無明文， </w:t>
      </w:r>
      <w:r>
        <w:rPr/>
        <w:t>惟依社會通念除考量復審人住居所至會議地點之交通路程外，亦應考量預留其於生活上或工作上另為安排或處置及準備列席之適當時間。服務機關於考成委員會開會前一日始作成開會通知單，以電話通</w:t>
      </w:r>
      <w:r>
        <w:rPr>
          <w:spacing w:val="18"/>
        </w:rPr>
        <w:t>知復審人列席陳述意見，並於開會前始送達復審</w:t>
      </w:r>
      <w:r>
        <w:rPr/>
        <w:t>人，難謂已給予復審人合理之準備期間，致復審人</w:t>
      </w:r>
      <w:r>
        <w:rPr>
          <w:spacing w:val="18"/>
        </w:rPr>
        <w:t>未及準備並有效參與。核其應踐行之正當法律程</w:t>
      </w:r>
      <w:r>
        <w:rPr>
          <w:spacing w:val="9"/>
        </w:rPr>
        <w:t>序，亦難謂無瑕疵。詳如本會</w:t>
      </w:r>
      <w:r>
        <w:rPr>
          <w:spacing w:val="3"/>
        </w:rPr>
        <w:t>103</w:t>
      </w:r>
      <w:r>
        <w:rPr>
          <w:spacing w:val="10"/>
        </w:rPr>
        <w:t>公審決字第</w:t>
      </w:r>
      <w:r>
        <w:rPr/>
        <w:t>0049 號復審決定書。</w:t>
      </w:r>
    </w:p>
    <w:p>
      <w:pPr>
        <w:pStyle w:val="BodyText"/>
        <w:spacing w:line="266" w:lineRule="auto" w:before="16"/>
        <w:ind w:right="290" w:hanging="1081"/>
      </w:pPr>
      <w:r>
        <w:rPr>
          <w:spacing w:val="4"/>
        </w:rPr>
        <w:t>（四</w:t>
      </w:r>
      <w:r>
        <w:rPr/>
        <w:t>）雇員既為機關預算員額內之人員，其管理亦有別於</w:t>
      </w:r>
      <w:r>
        <w:rPr>
          <w:spacing w:val="4"/>
        </w:rPr>
        <w:t>約聘雇</w:t>
      </w:r>
      <w:r>
        <w:rPr/>
        <w:t>（</w:t>
      </w:r>
      <w:r>
        <w:rPr>
          <w:spacing w:val="4"/>
        </w:rPr>
        <w:t>僱）</w:t>
      </w:r>
      <w:r>
        <w:rPr/>
        <w:t>人員，即難謂非屬軍公教遺族就學費</w:t>
      </w:r>
      <w:r>
        <w:rPr>
          <w:spacing w:val="3"/>
        </w:rPr>
        <w:t>用優待條例第</w:t>
      </w:r>
      <w:r>
        <w:rPr/>
        <w:t>2</w:t>
      </w:r>
      <w:r>
        <w:rPr>
          <w:spacing w:val="2"/>
        </w:rPr>
        <w:t>條第</w:t>
      </w:r>
      <w:r>
        <w:rPr/>
        <w:t>2項所稱之軍公教人員。教育部</w:t>
      </w:r>
      <w:r>
        <w:rPr>
          <w:spacing w:val="2"/>
        </w:rPr>
        <w:t>逕以雇員為約聘雇</w:t>
      </w:r>
      <w:r>
        <w:rPr>
          <w:spacing w:val="4"/>
        </w:rPr>
        <w:t>（僱</w:t>
      </w:r>
      <w:r>
        <w:rPr/>
        <w:t>）人員而排除復審人等適用上開優待條例，對上開人員之性質及管理，顯有誤</w:t>
      </w:r>
      <w:r>
        <w:rPr>
          <w:spacing w:val="-11"/>
        </w:rPr>
        <w:t>認。又軍公教遺族就學費用優待條例第</w:t>
      </w:r>
      <w:r>
        <w:rPr>
          <w:spacing w:val="-3"/>
        </w:rPr>
        <w:t>6條僅係規範</w:t>
      </w:r>
      <w:r>
        <w:rPr/>
        <w:t>符合同條例第</w:t>
      </w:r>
      <w:r>
        <w:rPr>
          <w:spacing w:val="-3"/>
        </w:rPr>
        <w:t>2</w:t>
      </w:r>
      <w:r>
        <w:rPr>
          <w:spacing w:val="-11"/>
        </w:rPr>
        <w:t>條軍公教人員之遺族，申請就學費用</w:t>
      </w:r>
      <w:r>
        <w:rPr>
          <w:spacing w:val="-9"/>
        </w:rPr>
        <w:t>優待時應檢送之證明文件。雇員既屬同條例第</w:t>
      </w:r>
      <w:r>
        <w:rPr>
          <w:spacing w:val="-3"/>
        </w:rPr>
        <w:t>2</w:t>
      </w:r>
      <w:r>
        <w:rPr>
          <w:spacing w:val="-6"/>
        </w:rPr>
        <w:t>條所</w:t>
      </w:r>
      <w:r>
        <w:rPr/>
        <w:t>定之軍公教人員，地方機關雇員自不因無法檢具同條例第</w:t>
      </w:r>
      <w:r>
        <w:rPr>
          <w:spacing w:val="-3"/>
        </w:rPr>
        <w:t>6</w:t>
      </w:r>
      <w:r>
        <w:rPr>
          <w:spacing w:val="-10"/>
        </w:rPr>
        <w:t>條所定銓敘部核發之證明文件，而排除適用</w:t>
      </w:r>
      <w:r>
        <w:rPr>
          <w:spacing w:val="-1"/>
        </w:rPr>
        <w:t>該條例。是教育部以復審人等未提出銓敘部核定○ </w:t>
      </w:r>
      <w:r>
        <w:rPr/>
        <w:t>撫卹案之文件，而否准渠等就學費用優待之申請， </w:t>
      </w:r>
      <w:r>
        <w:rPr>
          <w:spacing w:val="-14"/>
        </w:rPr>
        <w:t>亦有未洽。詳如本會</w:t>
      </w:r>
      <w:r>
        <w:rPr>
          <w:spacing w:val="-3"/>
        </w:rPr>
        <w:t>103</w:t>
      </w:r>
      <w:r>
        <w:rPr/>
        <w:t>公審決字第0030號復審決定</w:t>
      </w:r>
    </w:p>
    <w:p>
      <w:pPr>
        <w:spacing w:after="0" w:line="266" w:lineRule="auto"/>
        <w:sectPr>
          <w:pgSz w:w="11910" w:h="16840"/>
          <w:pgMar w:header="0" w:footer="1016" w:top="1200" w:bottom="1200" w:left="860" w:right="1120"/>
        </w:sectPr>
      </w:pPr>
    </w:p>
    <w:p>
      <w:pPr>
        <w:pStyle w:val="BodyText"/>
        <w:jc w:val="left"/>
      </w:pPr>
      <w:r>
        <w:rPr/>
        <w:t>書。</w:t>
      </w:r>
    </w:p>
    <w:p>
      <w:pPr>
        <w:pStyle w:val="BodyText"/>
        <w:spacing w:line="266" w:lineRule="auto" w:before="58"/>
        <w:ind w:right="295" w:hanging="1081"/>
      </w:pPr>
      <w:r>
        <w:rPr/>
        <w:t>（五</w:t>
      </w:r>
      <w:r>
        <w:rPr>
          <w:spacing w:val="-53"/>
        </w:rPr>
        <w:t>）</w:t>
      </w:r>
      <w:r>
        <w:rPr>
          <w:spacing w:val="-5"/>
        </w:rPr>
        <w:t>機關對於復審人請補發專業加給之申請，逾</w:t>
      </w:r>
      <w:r>
        <w:rPr>
          <w:spacing w:val="-3"/>
        </w:rPr>
        <w:t>2</w:t>
      </w:r>
      <w:r>
        <w:rPr>
          <w:spacing w:val="-5"/>
        </w:rPr>
        <w:t>個月法</w:t>
      </w:r>
      <w:r>
        <w:rPr>
          <w:spacing w:val="-8"/>
        </w:rPr>
        <w:t>定期限仍未作成准否之行政處分。詳如本會</w:t>
      </w:r>
      <w:r>
        <w:rPr>
          <w:spacing w:val="-3"/>
        </w:rPr>
        <w:t>103</w:t>
      </w:r>
      <w:r>
        <w:rPr>
          <w:spacing w:val="-8"/>
        </w:rPr>
        <w:t>公審</w:t>
      </w:r>
      <w:r>
        <w:rPr/>
        <w:t>決字第0079號復審決定書。</w:t>
      </w:r>
    </w:p>
    <w:p>
      <w:pPr>
        <w:pStyle w:val="BodyText"/>
        <w:spacing w:before="11"/>
        <w:ind w:left="0"/>
        <w:jc w:val="left"/>
        <w:rPr>
          <w:sz w:val="28"/>
        </w:rPr>
      </w:pPr>
    </w:p>
    <w:p>
      <w:pPr>
        <w:pStyle w:val="Heading1"/>
      </w:pPr>
      <w:r>
        <w:rPr/>
        <w:t>貳、機關為人事管理行為常發生之作業疏失事項</w:t>
      </w:r>
    </w:p>
    <w:p>
      <w:pPr>
        <w:pStyle w:val="BodyText"/>
        <w:spacing w:line="266" w:lineRule="auto" w:before="54"/>
        <w:ind w:left="556" w:right="296" w:firstLine="720"/>
      </w:pPr>
      <w:r>
        <w:rPr/>
        <w:t>保障業務係屬人事業務之一環，各類型保障業務所涉程序法令之要求未盡相同，下列人事作業疏失事項，本會均曾函請各機關注意改進，惟發現仍有未盡理想之處，爰再請各機關配合改進：</w:t>
      </w:r>
    </w:p>
    <w:p>
      <w:pPr>
        <w:pStyle w:val="BodyText"/>
        <w:spacing w:line="266" w:lineRule="auto" w:before="7"/>
        <w:ind w:left="1205" w:right="201" w:hanging="649"/>
      </w:pPr>
      <w:r>
        <w:rPr>
          <w:spacing w:val="-12"/>
        </w:rPr>
        <w:t>一、按本會</w:t>
      </w:r>
      <w:r>
        <w:rPr>
          <w:spacing w:val="-3"/>
        </w:rPr>
        <w:t>92</w:t>
      </w:r>
      <w:r>
        <w:rPr>
          <w:spacing w:val="4"/>
        </w:rPr>
        <w:t>年</w:t>
      </w:r>
      <w:r>
        <w:rPr>
          <w:spacing w:val="-3"/>
        </w:rPr>
        <w:t>5</w:t>
      </w:r>
      <w:r>
        <w:rPr/>
        <w:t>月15日公保字第0920003511</w:t>
      </w:r>
      <w:r>
        <w:rPr>
          <w:spacing w:val="-11"/>
        </w:rPr>
        <w:t>號函意旨，機</w:t>
      </w:r>
      <w:r>
        <w:rPr>
          <w:spacing w:val="3"/>
        </w:rPr>
        <w:t>關對所屬公務人員之行政處分、管理措施或有關工作</w:t>
      </w:r>
      <w:r>
        <w:rPr>
          <w:spacing w:val="24"/>
        </w:rPr>
        <w:t>條件之處置或為申訴函復時，應告知不服之救濟方</w:t>
      </w:r>
      <w:r>
        <w:rPr>
          <w:spacing w:val="3"/>
        </w:rPr>
        <w:t>法、期間及受理聲明不服之管轄機關等，以確保公務人員請求救濟之權益，惟仍有部分機關疏未教示，或教示內容有誤，致當事人系爭法律關係長期陷於不安定狀態，並易造成相關機關後續處理上之行政耗損， </w:t>
      </w:r>
      <w:r>
        <w:rPr>
          <w:spacing w:val="-5"/>
        </w:rPr>
        <w:t>爰請各機關確依有關法令及本會上開函釋辦理。例如：</w:t>
      </w:r>
    </w:p>
    <w:p>
      <w:pPr>
        <w:pStyle w:val="BodyText"/>
        <w:spacing w:line="266" w:lineRule="auto" w:before="9"/>
        <w:ind w:left="1267" w:right="199" w:hanging="1148"/>
      </w:pPr>
      <w:r>
        <w:rPr>
          <w:spacing w:val="4"/>
        </w:rPr>
        <w:t>（</w:t>
      </w:r>
      <w:r>
        <w:rPr>
          <w:spacing w:val="9"/>
        </w:rPr>
        <w:t>一</w:t>
      </w:r>
      <w:r>
        <w:rPr>
          <w:spacing w:val="4"/>
        </w:rPr>
        <w:t>）</w:t>
      </w:r>
      <w:r>
        <w:rPr>
          <w:spacing w:val="3"/>
        </w:rPr>
        <w:t>性騷擾行為之懲處事件，公務人員於職場內、外性騷</w:t>
      </w:r>
      <w:r>
        <w:rPr/>
        <w:t>擾事件成立與否之法律依據，分別為性別工作平等法及性騷擾防治法所定，至不服成立與否決議之救濟機</w:t>
      </w:r>
      <w:r>
        <w:rPr>
          <w:spacing w:val="-16"/>
        </w:rPr>
        <w:t>關，則應分別向本會提起復審或向上級機關提起訴願。</w:t>
      </w:r>
    </w:p>
    <w:p>
      <w:pPr>
        <w:pStyle w:val="BodyText"/>
        <w:spacing w:line="266" w:lineRule="auto" w:before="7"/>
        <w:ind w:left="1267" w:right="288" w:hanging="1148"/>
      </w:pPr>
      <w:r>
        <w:rPr>
          <w:spacing w:val="4"/>
        </w:rPr>
        <w:t>（</w:t>
      </w:r>
      <w:r>
        <w:rPr>
          <w:spacing w:val="9"/>
        </w:rPr>
        <w:t>二</w:t>
      </w:r>
      <w:r>
        <w:rPr>
          <w:spacing w:val="4"/>
        </w:rPr>
        <w:t>）</w:t>
      </w:r>
      <w:r>
        <w:rPr>
          <w:spacing w:val="3"/>
        </w:rPr>
        <w:t>公務人員涉及校園性騷擾案件，經學校依性別平等教</w:t>
      </w:r>
      <w:r>
        <w:rPr/>
        <w:t>育法相關規定完成調查並依調查結果議處，並將處理結果以書面載明事實及理由通知當事人者，上開書面</w:t>
      </w:r>
      <w:r>
        <w:rPr>
          <w:spacing w:val="-7"/>
        </w:rPr>
        <w:t>通知即為「性騷擾成立與否之決定</w:t>
      </w:r>
      <w:r>
        <w:rPr>
          <w:spacing w:val="-29"/>
        </w:rPr>
        <w:t>」，性別平等教育法</w:t>
      </w:r>
    </w:p>
    <w:p>
      <w:pPr>
        <w:spacing w:after="0" w:line="266" w:lineRule="auto"/>
        <w:sectPr>
          <w:pgSz w:w="11910" w:h="16840"/>
          <w:pgMar w:header="0" w:footer="1016" w:top="1200" w:bottom="1200" w:left="860" w:right="1120"/>
        </w:sectPr>
      </w:pPr>
    </w:p>
    <w:p>
      <w:pPr>
        <w:pStyle w:val="BodyText"/>
        <w:spacing w:line="266" w:lineRule="auto"/>
        <w:ind w:left="1267" w:right="206"/>
      </w:pPr>
      <w:r>
        <w:rPr/>
        <w:t>第34條第</w:t>
      </w:r>
      <w:r>
        <w:rPr>
          <w:spacing w:val="-3"/>
        </w:rPr>
        <w:t>2</w:t>
      </w:r>
      <w:r>
        <w:rPr>
          <w:spacing w:val="-7"/>
        </w:rPr>
        <w:t>款所定人員如對該決定有所不服，應先經申</w:t>
      </w:r>
      <w:r>
        <w:rPr>
          <w:spacing w:val="-15"/>
        </w:rPr>
        <w:t>復程序，再依保障法規定向本會提起復審，以為救濟。</w:t>
      </w:r>
      <w:r>
        <w:rPr/>
        <w:t>又上開人員如因涉及校園性騷擾事件，經學校提經考績委員會審議後予以懲處，該懲處之性質係學校對公務人員所為之管理措施，公務人員如有不服，仍應於</w:t>
      </w:r>
      <w:r>
        <w:rPr>
          <w:spacing w:val="3"/>
        </w:rPr>
        <w:t>懲處令送達之次日起</w:t>
      </w:r>
      <w:r>
        <w:rPr/>
        <w:t>30日內先依保障法規定向學校提起申訴，如不服學校申訴函復者，得於復函送達之次日起30日內向本會提起再申訴。</w:t>
      </w:r>
    </w:p>
    <w:p>
      <w:pPr>
        <w:pStyle w:val="BodyText"/>
        <w:spacing w:line="266" w:lineRule="auto" w:before="14"/>
        <w:ind w:left="1267" w:right="287" w:hanging="1148"/>
      </w:pPr>
      <w:r>
        <w:rPr/>
        <w:t>（三</w:t>
      </w:r>
      <w:r>
        <w:rPr>
          <w:spacing w:val="-20"/>
        </w:rPr>
        <w:t>）</w:t>
      </w:r>
      <w:r>
        <w:rPr>
          <w:spacing w:val="1"/>
        </w:rPr>
        <w:t>法官法自</w:t>
      </w:r>
      <w:r>
        <w:rPr/>
        <w:t>101年</w:t>
      </w:r>
      <w:r>
        <w:rPr>
          <w:spacing w:val="-3"/>
        </w:rPr>
        <w:t>7</w:t>
      </w:r>
      <w:r>
        <w:rPr>
          <w:spacing w:val="4"/>
        </w:rPr>
        <w:t>月</w:t>
      </w:r>
      <w:r>
        <w:rPr>
          <w:spacing w:val="-3"/>
        </w:rPr>
        <w:t>6</w:t>
      </w:r>
      <w:r>
        <w:rPr>
          <w:spacing w:val="-4"/>
        </w:rPr>
        <w:t>日施行，法官法第</w:t>
      </w:r>
      <w:r>
        <w:rPr>
          <w:spacing w:val="-3"/>
        </w:rPr>
        <w:t>20</w:t>
      </w:r>
      <w:r>
        <w:rPr/>
        <w:t>條所定職務監督權人，對於被監督之法官所為之職務監督處分，如未影響法官獨立審判權限者，該職務監督處分之性質係職務監督權人所屬機關對被監督法官所為之管理措施，被監督法官如有不服，應依保障法規定向職務監</w:t>
      </w:r>
      <w:r>
        <w:rPr>
          <w:spacing w:val="-1"/>
        </w:rPr>
        <w:t>督權人所屬機關提起申訴，如不服申訴函復，再向本</w:t>
      </w:r>
      <w:r>
        <w:rPr/>
        <w:t>會提起再申訴。如被監督之法官認為上開處分已影響</w:t>
      </w:r>
      <w:r>
        <w:rPr>
          <w:spacing w:val="2"/>
        </w:rPr>
        <w:t>審判獨立，自應依法官法第</w:t>
      </w:r>
      <w:r>
        <w:rPr>
          <w:spacing w:val="-3"/>
        </w:rPr>
        <w:t>53</w:t>
      </w:r>
      <w:r>
        <w:rPr>
          <w:spacing w:val="4"/>
        </w:rPr>
        <w:t>條第</w:t>
      </w:r>
      <w:r>
        <w:rPr/>
        <w:t>2</w:t>
      </w:r>
      <w:r>
        <w:rPr>
          <w:spacing w:val="4"/>
        </w:rPr>
        <w:t>項及第</w:t>
      </w:r>
      <w:r>
        <w:rPr/>
        <w:t>54</w:t>
      </w:r>
      <w:r>
        <w:rPr>
          <w:spacing w:val="4"/>
        </w:rPr>
        <w:t>條第</w:t>
      </w:r>
      <w:r>
        <w:rPr/>
        <w:t>3項規定，依程序向職務監督權人所屬機關提出異議，若不服異議決定，則遞向職務法庭起訴。職務監督權人所屬機關應於相關處分明確教示，以免受處分之法官誤用救濟程序。</w:t>
      </w:r>
    </w:p>
    <w:p>
      <w:pPr>
        <w:pStyle w:val="BodyText"/>
        <w:spacing w:line="266" w:lineRule="auto" w:before="98"/>
        <w:ind w:left="1205" w:right="291" w:hanging="649"/>
      </w:pPr>
      <w:r>
        <w:rPr>
          <w:spacing w:val="-14"/>
        </w:rPr>
        <w:t>二、本會</w:t>
      </w:r>
      <w:r>
        <w:rPr/>
        <w:t>103年</w:t>
      </w:r>
      <w:r>
        <w:rPr>
          <w:spacing w:val="-3"/>
        </w:rPr>
        <w:t>4</w:t>
      </w:r>
      <w:r>
        <w:rPr>
          <w:spacing w:val="4"/>
        </w:rPr>
        <w:t>月</w:t>
      </w:r>
      <w:r>
        <w:rPr/>
        <w:t>1日103</w:t>
      </w:r>
      <w:r>
        <w:rPr>
          <w:spacing w:val="2"/>
        </w:rPr>
        <w:t>年第</w:t>
      </w:r>
      <w:r>
        <w:rPr>
          <w:spacing w:val="-3"/>
        </w:rPr>
        <w:t>4</w:t>
      </w:r>
      <w:r>
        <w:rPr>
          <w:spacing w:val="-8"/>
        </w:rPr>
        <w:t>次委員會議通過「追繳加給</w:t>
      </w:r>
      <w:r>
        <w:rPr>
          <w:spacing w:val="-16"/>
        </w:rPr>
        <w:t>事件審查基準」，認為違法授予利益處分之受益人，如</w:t>
      </w:r>
      <w:r>
        <w:rPr>
          <w:spacing w:val="3"/>
        </w:rPr>
        <w:t>無信賴不值得保護之情形，為撤銷之機關為維護公益</w:t>
      </w:r>
      <w:r>
        <w:rPr>
          <w:spacing w:val="-1"/>
        </w:rPr>
        <w:t>或為避免受益人財產上之損失，應依行政程序法第</w:t>
      </w:r>
      <w:r>
        <w:rPr>
          <w:spacing w:val="-7"/>
        </w:rPr>
        <w:t>118 </w:t>
      </w:r>
      <w:r>
        <w:rPr>
          <w:spacing w:val="3"/>
        </w:rPr>
        <w:t>條但書規定，考量是否另定失效之日期；且為兼顧依</w:t>
      </w:r>
    </w:p>
    <w:p>
      <w:pPr>
        <w:spacing w:after="0" w:line="266" w:lineRule="auto"/>
        <w:sectPr>
          <w:pgSz w:w="11910" w:h="16840"/>
          <w:pgMar w:header="0" w:footer="1016" w:top="1200" w:bottom="1200" w:left="860" w:right="1120"/>
        </w:sectPr>
      </w:pPr>
    </w:p>
    <w:p>
      <w:pPr>
        <w:pStyle w:val="BodyText"/>
        <w:spacing w:line="268" w:lineRule="auto"/>
        <w:ind w:left="1205" w:right="257"/>
      </w:pPr>
      <w:r>
        <w:rPr/>
        <w:t>法行政原則、法秩序之安定性及公務人員信賴利益之保護，所另訂溯及既往失效日期，以不超過5年為宜。上開審查基準將作為本會審查案件之內部準則。</w:t>
      </w:r>
    </w:p>
    <w:p>
      <w:pPr>
        <w:pStyle w:val="BodyText"/>
        <w:spacing w:line="266" w:lineRule="auto" w:before="71"/>
        <w:ind w:left="1272" w:right="287" w:hanging="716"/>
      </w:pPr>
      <w:r>
        <w:rPr>
          <w:spacing w:val="-1"/>
        </w:rPr>
        <w:t>三、各機關對於所屬公務人員以簽呈陳請事項，如有所准</w:t>
      </w:r>
      <w:r>
        <w:rPr/>
        <w:t>駁並涉及法律上權利義務之變動者，應依行政程序法</w:t>
      </w:r>
      <w:r>
        <w:rPr>
          <w:spacing w:val="4"/>
        </w:rPr>
        <w:t>第</w:t>
      </w:r>
      <w:r>
        <w:rPr/>
        <w:t>96條規定作成書面行政處分，俾利公務人員據以提</w:t>
      </w:r>
      <w:r>
        <w:rPr>
          <w:spacing w:val="4"/>
        </w:rPr>
        <w:t>起救濟。前經本會</w:t>
      </w:r>
      <w:r>
        <w:rPr/>
        <w:t>92</w:t>
      </w:r>
      <w:r>
        <w:rPr>
          <w:spacing w:val="5"/>
        </w:rPr>
        <w:t>年</w:t>
      </w:r>
      <w:r>
        <w:rPr/>
        <w:t>10</w:t>
      </w:r>
      <w:r>
        <w:rPr>
          <w:spacing w:val="4"/>
        </w:rPr>
        <w:t>月</w:t>
      </w:r>
      <w:r>
        <w:rPr/>
        <w:t>17</w:t>
      </w:r>
      <w:r>
        <w:rPr>
          <w:spacing w:val="4"/>
        </w:rPr>
        <w:t>日公保字第</w:t>
      </w:r>
      <w:r>
        <w:rPr/>
        <w:t>0920007465 號函及101</w:t>
      </w:r>
      <w:r>
        <w:rPr>
          <w:spacing w:val="4"/>
        </w:rPr>
        <w:t>年</w:t>
      </w:r>
      <w:r>
        <w:rPr/>
        <w:t>6月</w:t>
      </w:r>
      <w:r>
        <w:rPr>
          <w:spacing w:val="-3"/>
        </w:rPr>
        <w:t>8</w:t>
      </w:r>
      <w:r>
        <w:rPr>
          <w:spacing w:val="1"/>
        </w:rPr>
        <w:t>日公保字第</w:t>
      </w:r>
      <w:r>
        <w:rPr/>
        <w:t>1011009832</w:t>
      </w:r>
      <w:r>
        <w:rPr>
          <w:spacing w:val="-19"/>
        </w:rPr>
        <w:t>號函，請督促</w:t>
      </w:r>
      <w:r>
        <w:rPr/>
        <w:t>各機關人事人員知照辦理在案，仍請督促各機關人事人員落實辦理。</w:t>
      </w:r>
    </w:p>
    <w:p>
      <w:pPr>
        <w:pStyle w:val="BodyText"/>
        <w:spacing w:line="266" w:lineRule="auto" w:before="92"/>
        <w:ind w:left="1276" w:right="287" w:hanging="721"/>
      </w:pPr>
      <w:r>
        <w:rPr/>
        <w:t>四、按保障法第30條至第33條與第77條、第78條，以及行政程序法第67條至第91條規定，對公務人員提起申訴、再申訴及復審之期間，以及行政機關文書送達方式，已有明文規範。查本會於審理保障事件個案時， 迭因機關無法提出所為申訴復函或行政處分之送達證明資料，或於收受公務人員之申訴書、復審書時，未蓋機關收文戳章或附記日期，致無從判斷該公務人員提起救濟是否已逾法定期間。仍請依本會上開101年6 月8日函督促各機關人事人員注意改進。</w:t>
      </w:r>
    </w:p>
    <w:p>
      <w:pPr>
        <w:pStyle w:val="BodyText"/>
        <w:spacing w:line="266" w:lineRule="auto" w:before="89"/>
        <w:ind w:left="1276" w:right="290" w:hanging="721"/>
      </w:pPr>
      <w:r>
        <w:rPr/>
        <w:t>五、服務機關對申訴事件，應於收受申訴書之次日起30日內為申訴函復，必要時得延長20</w:t>
      </w:r>
      <w:r>
        <w:rPr>
          <w:spacing w:val="1"/>
        </w:rPr>
        <w:t>日，並通知申訴人； </w:t>
      </w:r>
      <w:r>
        <w:rPr/>
        <w:t>逾期未為函復，申訴人得逕提再申訴，為保障法第</w:t>
      </w:r>
      <w:r>
        <w:rPr>
          <w:spacing w:val="-3"/>
        </w:rPr>
        <w:t>81 </w:t>
      </w:r>
      <w:r>
        <w:rPr/>
        <w:t>條第</w:t>
      </w:r>
      <w:r>
        <w:rPr>
          <w:spacing w:val="-3"/>
        </w:rPr>
        <w:t>1</w:t>
      </w:r>
      <w:r>
        <w:rPr>
          <w:spacing w:val="-12"/>
        </w:rPr>
        <w:t>項所明定。查部分服務機關偶有遲誤</w:t>
      </w:r>
      <w:r>
        <w:rPr/>
        <w:t>30日法定期間未為函復，亦未為延長通知之情形，造成本會及當事人就提起再申訴救濟期間認定上之困難，且影響再</w:t>
      </w:r>
    </w:p>
    <w:p>
      <w:pPr>
        <w:spacing w:after="0" w:line="266" w:lineRule="auto"/>
        <w:sectPr>
          <w:pgSz w:w="11910" w:h="16840"/>
          <w:pgMar w:header="0" w:footer="1016" w:top="1200" w:bottom="1200" w:left="860" w:right="1120"/>
        </w:sectPr>
      </w:pPr>
    </w:p>
    <w:p>
      <w:pPr>
        <w:pStyle w:val="BodyText"/>
        <w:spacing w:line="268" w:lineRule="auto"/>
        <w:ind w:left="1276" w:right="295"/>
        <w:jc w:val="left"/>
      </w:pPr>
      <w:r>
        <w:rPr/>
        <w:t>申訴人攻擊防禦方法之提出，爰請各機關確實遵期為申訴函復。</w:t>
      </w:r>
    </w:p>
    <w:p>
      <w:pPr>
        <w:pStyle w:val="BodyText"/>
        <w:spacing w:line="266" w:lineRule="auto" w:before="78"/>
        <w:ind w:left="1276" w:right="208" w:hanging="721"/>
      </w:pPr>
      <w:r>
        <w:rPr/>
        <w:t>六、服務機關對申訴事件所為之函復，應於期限內針對申訴書或再申訴書所述內容，作詳細、具體之答復，以疏解公務人員疑惑，俾減少訟源；或對於本會查詢之再申訴事件，應將事實、理由及處理意見，並附有關資料回復本會，為保障法第81</w:t>
      </w:r>
      <w:r>
        <w:rPr>
          <w:spacing w:val="4"/>
        </w:rPr>
        <w:t>條第</w:t>
      </w:r>
      <w:r>
        <w:rPr/>
        <w:t>1</w:t>
      </w:r>
      <w:r>
        <w:rPr>
          <w:spacing w:val="3"/>
        </w:rPr>
        <w:t>項及第</w:t>
      </w:r>
      <w:r>
        <w:rPr/>
        <w:t>82</w:t>
      </w:r>
      <w:r>
        <w:rPr>
          <w:spacing w:val="4"/>
        </w:rPr>
        <w:t>條第</w:t>
      </w:r>
      <w:r>
        <w:rPr/>
        <w:t>1項所明定。惟仍有部分機關未詳備理由，僅以簡單文字為申訴函復，除未能保障申訴人知的權利外，並增加申訴人向本會提起再申訴之機率及訟源；且再申訴程序中如未將事實、理由、法律依據及證據資料等詳復本會，亦徒增審理查證作業之困擾與時程。為使本會</w:t>
      </w:r>
      <w:r>
        <w:rPr>
          <w:spacing w:val="-16"/>
        </w:rPr>
        <w:t>能充分瞭解案情，俾作詳實、客觀、公正之審理決定， </w:t>
      </w:r>
      <w:r>
        <w:rPr/>
        <w:t>爰請各機關依上開規定配合辦理。</w:t>
      </w:r>
    </w:p>
    <w:p>
      <w:pPr>
        <w:pStyle w:val="BodyText"/>
        <w:spacing w:before="3"/>
        <w:ind w:left="0"/>
        <w:jc w:val="left"/>
        <w:rPr>
          <w:sz w:val="29"/>
        </w:rPr>
      </w:pPr>
    </w:p>
    <w:p>
      <w:pPr>
        <w:pStyle w:val="Heading1"/>
        <w:spacing w:before="1"/>
      </w:pPr>
      <w:r>
        <w:rPr/>
        <w:t>參、建請各機關（構）秉持服務精神，照顧所屬同仁</w:t>
      </w:r>
    </w:p>
    <w:p>
      <w:pPr>
        <w:pStyle w:val="BodyText"/>
        <w:spacing w:line="266" w:lineRule="auto" w:before="140"/>
        <w:ind w:left="1276" w:right="115" w:hanging="721"/>
        <w:jc w:val="left"/>
      </w:pPr>
      <w:r>
        <w:rPr/>
        <w:t>一、本會就人事法規或公務人員保障法規疑義，每年均辦</w:t>
      </w:r>
      <w:r>
        <w:rPr>
          <w:spacing w:val="-8"/>
        </w:rPr>
        <w:t>理保障業務宣導與輔導活動，以協助各人事機關</w:t>
      </w:r>
      <w:r>
        <w:rPr/>
        <w:t>（構</w:t>
      </w:r>
      <w:r>
        <w:rPr>
          <w:spacing w:val="-16"/>
        </w:rPr>
        <w:t>） </w:t>
      </w:r>
      <w:r>
        <w:rPr>
          <w:spacing w:val="-14"/>
        </w:rPr>
        <w:t>正確辦理保障業務。建請各機關</w:t>
      </w:r>
      <w:r>
        <w:rPr/>
        <w:t>（構</w:t>
      </w:r>
      <w:r>
        <w:rPr>
          <w:spacing w:val="-72"/>
        </w:rPr>
        <w:t>）</w:t>
      </w:r>
      <w:r>
        <w:rPr/>
        <w:t>秉持服務精神， 積極協助所屬同仁充分瞭解保障制度，以維護自身權益，並請確實貫徹依法行政，俾減少訟源。</w:t>
      </w:r>
    </w:p>
    <w:p>
      <w:pPr>
        <w:pStyle w:val="BodyText"/>
        <w:spacing w:line="266" w:lineRule="auto" w:before="86"/>
        <w:ind w:left="1276" w:right="293" w:hanging="721"/>
      </w:pPr>
      <w:r>
        <w:rPr/>
        <w:t>二、本會於審理保障事件，就認定事實或適用法律有疑義時，均儘量予公務人員及機關（構）派員陳述意見之機會，以擴大當事人程序參與。另為提供當事人、有關人員、關係機關（構）更高品質之服務，並節省往</w:t>
      </w:r>
    </w:p>
    <w:p>
      <w:pPr>
        <w:spacing w:after="0" w:line="266" w:lineRule="auto"/>
        <w:sectPr>
          <w:pgSz w:w="11910" w:h="16840"/>
          <w:pgMar w:header="0" w:footer="1016" w:top="1200" w:bottom="1200" w:left="860" w:right="1120"/>
        </w:sectPr>
      </w:pPr>
    </w:p>
    <w:p>
      <w:pPr>
        <w:pStyle w:val="BodyText"/>
        <w:spacing w:line="266" w:lineRule="auto"/>
        <w:ind w:left="1276" w:right="296"/>
      </w:pPr>
      <w:r>
        <w:rPr/>
        <w:t>返之時間及勞費，進而提升審議效率，本會已開辦保障事件視訊陳述意見服務措施，並彙整完竣已建置視訊系統之相關機關資料，於本會全球資訊網新增「保</w:t>
      </w:r>
      <w:r>
        <w:rPr>
          <w:spacing w:val="40"/>
        </w:rPr>
        <w:t>障事件視訊陳述意見使用處所查詢系統」 功能</w:t>
      </w:r>
    </w:p>
    <w:p>
      <w:pPr>
        <w:pStyle w:val="BodyText"/>
        <w:spacing w:before="7"/>
        <w:ind w:left="1276"/>
        <w:jc w:val="left"/>
      </w:pPr>
      <w:hyperlink r:id="rId6">
        <w:r>
          <w:rPr/>
          <w:t>（</w:t>
        </w:r>
        <w:r>
          <w:rPr>
            <w:spacing w:val="2"/>
          </w:rPr>
          <w:t>h</w:t>
        </w:r>
        <w:r>
          <w:rPr>
            <w:spacing w:val="-3"/>
          </w:rPr>
          <w:t>t</w:t>
        </w:r>
        <w:r>
          <w:rPr>
            <w:spacing w:val="2"/>
          </w:rPr>
          <w:t>t</w:t>
        </w:r>
        <w:r>
          <w:rPr>
            <w:spacing w:val="-3"/>
          </w:rPr>
          <w:t>p</w:t>
        </w:r>
        <w:r>
          <w:rPr>
            <w:spacing w:val="2"/>
          </w:rPr>
          <w:t>:</w:t>
        </w:r>
        <w:r>
          <w:rPr>
            <w:spacing w:val="-3"/>
          </w:rPr>
          <w:t>/</w:t>
        </w:r>
        <w:r>
          <w:rPr>
            <w:spacing w:val="2"/>
          </w:rPr>
          <w:t>/</w:t>
        </w:r>
        <w:r>
          <w:rPr>
            <w:spacing w:val="-3"/>
          </w:rPr>
          <w:t>w</w:t>
        </w:r>
        <w:r>
          <w:rPr>
            <w:spacing w:val="2"/>
          </w:rPr>
          <w:t>w</w:t>
        </w:r>
        <w:r>
          <w:rPr>
            <w:spacing w:val="-3"/>
          </w:rPr>
          <w:t>w</w:t>
        </w:r>
        <w:r>
          <w:rPr>
            <w:spacing w:val="2"/>
          </w:rPr>
          <w:t>.</w:t>
        </w:r>
        <w:r>
          <w:rPr>
            <w:spacing w:val="-3"/>
          </w:rPr>
          <w:t>c</w:t>
        </w:r>
        <w:r>
          <w:rPr>
            <w:spacing w:val="2"/>
          </w:rPr>
          <w:t>s</w:t>
        </w:r>
        <w:r>
          <w:rPr>
            <w:spacing w:val="-3"/>
          </w:rPr>
          <w:t>p</w:t>
        </w:r>
        <w:r>
          <w:rPr>
            <w:spacing w:val="2"/>
          </w:rPr>
          <w:t>t</w:t>
        </w:r>
        <w:r>
          <w:rPr>
            <w:spacing w:val="-3"/>
          </w:rPr>
          <w:t>c</w:t>
        </w:r>
        <w:r>
          <w:rPr>
            <w:spacing w:val="2"/>
          </w:rPr>
          <w:t>.</w:t>
        </w:r>
        <w:r>
          <w:rPr>
            <w:spacing w:val="-3"/>
          </w:rPr>
          <w:t>g</w:t>
        </w:r>
        <w:r>
          <w:rPr>
            <w:spacing w:val="2"/>
          </w:rPr>
          <w:t>o</w:t>
        </w:r>
        <w:r>
          <w:rPr>
            <w:spacing w:val="-3"/>
          </w:rPr>
          <w:t>v</w:t>
        </w:r>
        <w:r>
          <w:rPr>
            <w:spacing w:val="2"/>
          </w:rPr>
          <w:t>.</w:t>
        </w:r>
        <w:r>
          <w:rPr>
            <w:spacing w:val="-3"/>
          </w:rPr>
          <w:t>t</w:t>
        </w:r>
        <w:r>
          <w:rPr>
            <w:spacing w:val="2"/>
          </w:rPr>
          <w:t>w</w:t>
        </w:r>
        <w:r>
          <w:rPr>
            <w:spacing w:val="-3"/>
          </w:rPr>
          <w:t>/g</w:t>
        </w:r>
        <w:r>
          <w:rPr>
            <w:spacing w:val="2"/>
          </w:rPr>
          <w:t>o</w:t>
        </w:r>
        <w:r>
          <w:rPr>
            <w:spacing w:val="-3"/>
          </w:rPr>
          <w:t>o</w:t>
        </w:r>
        <w:r>
          <w:rPr>
            <w:spacing w:val="2"/>
          </w:rPr>
          <w:t>g</w:t>
        </w:r>
        <w:r>
          <w:rPr>
            <w:spacing w:val="-3"/>
          </w:rPr>
          <w:t>l</w:t>
        </w:r>
        <w:r>
          <w:rPr>
            <w:spacing w:val="2"/>
          </w:rPr>
          <w:t>e</w:t>
        </w:r>
        <w:r>
          <w:rPr>
            <w:spacing w:val="-3"/>
          </w:rPr>
          <w:t>m</w:t>
        </w:r>
        <w:r>
          <w:rPr>
            <w:spacing w:val="2"/>
          </w:rPr>
          <w:t>a</w:t>
        </w:r>
        <w:r>
          <w:rPr>
            <w:spacing w:val="-3"/>
          </w:rPr>
          <w:t>p</w:t>
        </w:r>
        <w:r>
          <w:rPr>
            <w:spacing w:val="5"/>
          </w:rPr>
          <w:t>/</w:t>
        </w:r>
      </w:hyperlink>
      <w:r>
        <w:rPr>
          <w:spacing w:val="-231"/>
        </w:rPr>
        <w:t>）</w:t>
      </w:r>
      <w:r>
        <w:rPr>
          <w:spacing w:val="-12"/>
        </w:rPr>
        <w:t>，敬請機關</w:t>
      </w:r>
    </w:p>
    <w:p>
      <w:pPr>
        <w:pStyle w:val="BodyText"/>
        <w:spacing w:line="266" w:lineRule="auto" w:before="58"/>
        <w:ind w:left="1276" w:right="303"/>
      </w:pPr>
      <w:r>
        <w:rPr>
          <w:spacing w:val="14"/>
        </w:rPr>
        <w:t>（</w:t>
      </w:r>
      <w:r>
        <w:rPr>
          <w:spacing w:val="9"/>
        </w:rPr>
        <w:t>構</w:t>
      </w:r>
      <w:r>
        <w:rPr>
          <w:spacing w:val="-169"/>
        </w:rPr>
        <w:t>）</w:t>
      </w:r>
      <w:r>
        <w:rPr>
          <w:spacing w:val="8"/>
        </w:rPr>
        <w:t>、學校充分運用並廣為宣導，以維公務人員權益。</w:t>
      </w:r>
    </w:p>
    <w:sectPr>
      <w:pgSz w:w="11910" w:h="16840"/>
      <w:pgMar w:header="0" w:footer="1016" w:top="1200" w:bottom="1200" w:left="86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標楷體">
    <w:altName w:val="標楷體"/>
    <w:charset w:val="88"/>
    <w:family w:val="script"/>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type id="_x0000_t202" o:spt="202" coordsize="21600,21600" path="m,l,21600r21600,l21600,xe">
          <v:stroke joinstyle="miter"/>
          <v:path gradientshapeok="t" o:connecttype="rect"/>
        </v:shapetype>
        <v:shape style="position:absolute;margin-left:290.679993pt;margin-top:780.097534pt;width:14.1pt;height:13.2pt;mso-position-horizontal-relative:page;mso-position-vertical-relative:page;z-index:-4672" type="#_x0000_t202" filled="false" stroked="false">
          <v:textbox inset="0,0,0,0">
            <w:txbxContent>
              <w:p>
                <w:pPr>
                  <w:spacing w:before="13"/>
                  <w:ind w:left="40" w:right="0" w:firstLine="0"/>
                  <w:jc w:val="left"/>
                  <w:rPr>
                    <w:rFonts w:ascii="Times New Roman"/>
                    <w:sz w:val="20"/>
                  </w:rPr>
                </w:pPr>
                <w:r>
                  <w:rPr/>
                  <w:fldChar w:fldCharType="begin"/>
                </w:r>
                <w:r>
                  <w:rPr>
                    <w:rFonts w:ascii="Times New Roman"/>
                    <w:sz w:val="20"/>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406" w:hanging="365"/>
      </w:pPr>
      <w:rPr>
        <w:rFonts w:hint="default" w:ascii="標楷體" w:hAnsi="標楷體" w:eastAsia="標楷體" w:cs="標楷體"/>
        <w:spacing w:val="4"/>
        <w:w w:val="100"/>
        <w:sz w:val="34"/>
        <w:szCs w:val="34"/>
        <w:lang w:val="zh-tw" w:eastAsia="zh-tw" w:bidi="zh-tw"/>
      </w:rPr>
    </w:lvl>
    <w:lvl w:ilvl="1">
      <w:start w:val="0"/>
      <w:numFmt w:val="bullet"/>
      <w:lvlText w:val="•"/>
      <w:lvlJc w:val="left"/>
      <w:pPr>
        <w:ind w:left="2252" w:hanging="365"/>
      </w:pPr>
      <w:rPr>
        <w:rFonts w:hint="default"/>
        <w:lang w:val="zh-tw" w:eastAsia="zh-tw" w:bidi="zh-tw"/>
      </w:rPr>
    </w:lvl>
    <w:lvl w:ilvl="2">
      <w:start w:val="0"/>
      <w:numFmt w:val="bullet"/>
      <w:lvlText w:val="•"/>
      <w:lvlJc w:val="left"/>
      <w:pPr>
        <w:ind w:left="3104" w:hanging="365"/>
      </w:pPr>
      <w:rPr>
        <w:rFonts w:hint="default"/>
        <w:lang w:val="zh-tw" w:eastAsia="zh-tw" w:bidi="zh-tw"/>
      </w:rPr>
    </w:lvl>
    <w:lvl w:ilvl="3">
      <w:start w:val="0"/>
      <w:numFmt w:val="bullet"/>
      <w:lvlText w:val="•"/>
      <w:lvlJc w:val="left"/>
      <w:pPr>
        <w:ind w:left="3957" w:hanging="365"/>
      </w:pPr>
      <w:rPr>
        <w:rFonts w:hint="default"/>
        <w:lang w:val="zh-tw" w:eastAsia="zh-tw" w:bidi="zh-tw"/>
      </w:rPr>
    </w:lvl>
    <w:lvl w:ilvl="4">
      <w:start w:val="0"/>
      <w:numFmt w:val="bullet"/>
      <w:lvlText w:val="•"/>
      <w:lvlJc w:val="left"/>
      <w:pPr>
        <w:ind w:left="4809" w:hanging="365"/>
      </w:pPr>
      <w:rPr>
        <w:rFonts w:hint="default"/>
        <w:lang w:val="zh-tw" w:eastAsia="zh-tw" w:bidi="zh-tw"/>
      </w:rPr>
    </w:lvl>
    <w:lvl w:ilvl="5">
      <w:start w:val="0"/>
      <w:numFmt w:val="bullet"/>
      <w:lvlText w:val="•"/>
      <w:lvlJc w:val="left"/>
      <w:pPr>
        <w:ind w:left="5662" w:hanging="365"/>
      </w:pPr>
      <w:rPr>
        <w:rFonts w:hint="default"/>
        <w:lang w:val="zh-tw" w:eastAsia="zh-tw" w:bidi="zh-tw"/>
      </w:rPr>
    </w:lvl>
    <w:lvl w:ilvl="6">
      <w:start w:val="0"/>
      <w:numFmt w:val="bullet"/>
      <w:lvlText w:val="•"/>
      <w:lvlJc w:val="left"/>
      <w:pPr>
        <w:ind w:left="6514" w:hanging="365"/>
      </w:pPr>
      <w:rPr>
        <w:rFonts w:hint="default"/>
        <w:lang w:val="zh-tw" w:eastAsia="zh-tw" w:bidi="zh-tw"/>
      </w:rPr>
    </w:lvl>
    <w:lvl w:ilvl="7">
      <w:start w:val="0"/>
      <w:numFmt w:val="bullet"/>
      <w:lvlText w:val="•"/>
      <w:lvlJc w:val="left"/>
      <w:pPr>
        <w:ind w:left="7366" w:hanging="365"/>
      </w:pPr>
      <w:rPr>
        <w:rFonts w:hint="default"/>
        <w:lang w:val="zh-tw" w:eastAsia="zh-tw" w:bidi="zh-tw"/>
      </w:rPr>
    </w:lvl>
    <w:lvl w:ilvl="8">
      <w:start w:val="0"/>
      <w:numFmt w:val="bullet"/>
      <w:lvlText w:val="•"/>
      <w:lvlJc w:val="left"/>
      <w:pPr>
        <w:ind w:left="8219" w:hanging="365"/>
      </w:pPr>
      <w:rPr>
        <w:rFonts w:hint="default"/>
        <w:lang w:val="zh-tw" w:eastAsia="zh-tw" w:bidi="zh-tw"/>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zh-tw" w:eastAsia="zh-tw" w:bidi="zh-tw"/>
    </w:rPr>
  </w:style>
  <w:style w:styleId="BodyText" w:type="paragraph">
    <w:name w:val="Body Text"/>
    <w:basedOn w:val="Normal"/>
    <w:uiPriority w:val="1"/>
    <w:qFormat/>
    <w:pPr>
      <w:spacing w:before="1"/>
      <w:ind w:left="1637"/>
      <w:jc w:val="both"/>
    </w:pPr>
    <w:rPr>
      <w:rFonts w:ascii="標楷體" w:hAnsi="標楷體" w:eastAsia="標楷體" w:cs="標楷體"/>
      <w:sz w:val="36"/>
      <w:szCs w:val="36"/>
      <w:lang w:val="zh-tw" w:eastAsia="zh-tw" w:bidi="zh-tw"/>
    </w:rPr>
  </w:style>
  <w:style w:styleId="Heading1" w:type="paragraph">
    <w:name w:val="Heading 1"/>
    <w:basedOn w:val="Normal"/>
    <w:uiPriority w:val="1"/>
    <w:qFormat/>
    <w:pPr>
      <w:ind w:left="556"/>
      <w:outlineLvl w:val="1"/>
    </w:pPr>
    <w:rPr>
      <w:rFonts w:ascii="標楷體" w:hAnsi="標楷體" w:eastAsia="標楷體" w:cs="標楷體"/>
      <w:b/>
      <w:bCs/>
      <w:sz w:val="36"/>
      <w:szCs w:val="36"/>
      <w:lang w:val="zh-tw" w:eastAsia="zh-tw" w:bidi="zh-tw"/>
    </w:rPr>
  </w:style>
  <w:style w:styleId="ListParagraph" w:type="paragraph">
    <w:name w:val="List Paragraph"/>
    <w:basedOn w:val="Normal"/>
    <w:uiPriority w:val="1"/>
    <w:qFormat/>
    <w:pPr>
      <w:spacing w:before="9"/>
      <w:ind w:left="1406"/>
      <w:jc w:val="both"/>
    </w:pPr>
    <w:rPr>
      <w:rFonts w:ascii="標楷體" w:hAnsi="標楷體" w:eastAsia="標楷體" w:cs="標楷體"/>
      <w:lang w:val="zh-tw" w:eastAsia="zh-tw" w:bidi="zh-tw"/>
    </w:rPr>
  </w:style>
  <w:style w:styleId="TableParagraph" w:type="paragraph">
    <w:name w:val="Table Paragraph"/>
    <w:basedOn w:val="Normal"/>
    <w:uiPriority w:val="1"/>
    <w:qFormat/>
    <w:pPr/>
    <w:rPr>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csptc.gov.tw/googlemap/"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2021-09-22T13:42:24Z</dcterms:created>
  <dcterms:modified xsi:type="dcterms:W3CDTF">2021-09-22T13:42:24Z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2014-07-30T00:00:00Z</vt:filetime>
  </property>
  <property fmtid="{D5CDD505-2E9C-101B-9397-08002B2CF9AE}" pid="3" name="Creator">
    <vt:lpwstr>Microsoft® Word 2010</vt:lpwstr>
  </property>
  <property fmtid="{D5CDD505-2E9C-101B-9397-08002B2CF9AE}" pid="4" name="LastSaved">
    <vt:filetime>2021-09-22T00:00:00Z</vt:filetime>
  </property>
</Properties>
</file>