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503" w:lineRule="exact" w:before="15"/>
        <w:ind w:left="2510"/>
      </w:pPr>
      <w:r>
        <w:rPr/>
        <w:t>公務人員保障暨培訓委員會</w:t>
      </w:r>
    </w:p>
    <w:p>
      <w:pPr>
        <w:spacing w:line="501" w:lineRule="exact" w:before="0"/>
        <w:ind w:left="3395" w:right="3710" w:firstLine="0"/>
        <w:jc w:val="center"/>
        <w:rPr>
          <w:b/>
          <w:sz w:val="36"/>
        </w:rPr>
      </w:pPr>
      <w:r>
        <w:rPr>
          <w:b/>
          <w:sz w:val="36"/>
        </w:rPr>
        <w:t>106年7月至12月</w:t>
      </w:r>
    </w:p>
    <w:p>
      <w:pPr>
        <w:spacing w:line="501" w:lineRule="exact" w:before="0"/>
        <w:ind w:left="1430" w:right="0" w:firstLine="0"/>
        <w:jc w:val="left"/>
        <w:rPr>
          <w:b/>
          <w:sz w:val="36"/>
        </w:rPr>
      </w:pPr>
      <w:r>
        <w:rPr>
          <w:b/>
          <w:sz w:val="36"/>
        </w:rPr>
        <w:t>審理保障事件常見撤銷原因分析參考資料</w:t>
      </w:r>
    </w:p>
    <w:p>
      <w:pPr>
        <w:pStyle w:val="BodyText"/>
        <w:spacing w:line="268" w:lineRule="auto" w:before="235"/>
        <w:ind w:left="138" w:right="435" w:firstLine="640"/>
      </w:pPr>
      <w:r>
        <w:rPr>
          <w:spacing w:val="3"/>
        </w:rPr>
        <w:t>按公務人員對於服務機關或人事主管機關所為之行政處分， 認為違法或顯然不當，致損害其權利或利益者，得提起復審；對</w:t>
      </w:r>
      <w:r>
        <w:rPr>
          <w:spacing w:val="16"/>
          <w:w w:val="95"/>
        </w:rPr>
        <w:t>於服務機關所為之管理措施或有關工作條件之處置，認為不當 </w:t>
      </w:r>
      <w:r>
        <w:rPr>
          <w:spacing w:val="4"/>
        </w:rPr>
        <w:t>者，則得提起申訴、再申訴，分別為公務人員保障法（</w:t>
      </w:r>
      <w:r>
        <w:rPr>
          <w:spacing w:val="3"/>
        </w:rPr>
        <w:t>以下簡稱</w:t>
      </w:r>
      <w:r>
        <w:rPr>
          <w:spacing w:val="10"/>
        </w:rPr>
        <w:t>保障法</w:t>
      </w:r>
      <w:r>
        <w:rPr>
          <w:spacing w:val="11"/>
        </w:rPr>
        <w:t>）</w:t>
      </w:r>
      <w:r>
        <w:rPr>
          <w:spacing w:val="10"/>
        </w:rPr>
        <w:t>第</w:t>
      </w:r>
      <w:r>
        <w:rPr>
          <w:spacing w:val="5"/>
        </w:rPr>
        <w:t>25</w:t>
      </w:r>
      <w:r>
        <w:rPr>
          <w:spacing w:val="11"/>
        </w:rPr>
        <w:t>條、第</w:t>
      </w:r>
      <w:r>
        <w:rPr>
          <w:spacing w:val="4"/>
        </w:rPr>
        <w:t>77</w:t>
      </w:r>
      <w:r>
        <w:rPr>
          <w:spacing w:val="10"/>
        </w:rPr>
        <w:t>條第1</w:t>
      </w:r>
      <w:r>
        <w:rPr>
          <w:spacing w:val="9"/>
        </w:rPr>
        <w:t>項所明定。茲就</w:t>
      </w:r>
      <w:r>
        <w:rPr/>
        <w:t>106</w:t>
      </w:r>
      <w:r>
        <w:rPr>
          <w:spacing w:val="12"/>
        </w:rPr>
        <w:t>年</w:t>
      </w:r>
      <w:r>
        <w:rPr>
          <w:spacing w:val="10"/>
        </w:rPr>
        <w:t>7月至</w:t>
      </w:r>
      <w:r>
        <w:rPr>
          <w:spacing w:val="4"/>
        </w:rPr>
        <w:t>12</w:t>
      </w:r>
      <w:r>
        <w:rPr>
          <w:spacing w:val="12"/>
        </w:rPr>
        <w:t>月經</w:t>
      </w:r>
      <w:r>
        <w:rPr>
          <w:spacing w:val="3"/>
        </w:rPr>
        <w:t>本會審理決定撤銷之保障事件，歸納分析其撤銷原因，並就機關</w:t>
      </w:r>
      <w:r>
        <w:rPr/>
        <w:t>為人事管理行為時，常發生之作業疏失綜整說明。〔相關決定書</w:t>
      </w:r>
      <w:r>
        <w:rPr>
          <w:spacing w:val="25"/>
        </w:rPr>
        <w:t>可 至 本 會 網 站 保 障 事 件 決 定 書 查 詢 系 統</w:t>
      </w:r>
    </w:p>
    <w:p>
      <w:pPr>
        <w:pStyle w:val="BodyText"/>
        <w:spacing w:line="439" w:lineRule="exact"/>
        <w:ind w:left="138"/>
        <w:jc w:val="left"/>
      </w:pPr>
      <w:r>
        <w:rPr/>
        <w:t>（https://web13.csptc.gov.tw/index.aspx）查詢。〕</w:t>
      </w:r>
    </w:p>
    <w:p>
      <w:pPr>
        <w:pStyle w:val="BodyText"/>
        <w:ind w:left="0"/>
        <w:jc w:val="left"/>
      </w:pPr>
    </w:p>
    <w:p>
      <w:pPr>
        <w:pStyle w:val="BodyText"/>
        <w:spacing w:before="2"/>
        <w:ind w:left="0"/>
        <w:jc w:val="left"/>
        <w:rPr>
          <w:sz w:val="33"/>
        </w:rPr>
      </w:pPr>
    </w:p>
    <w:p>
      <w:pPr>
        <w:pStyle w:val="Heading1"/>
        <w:spacing w:before="1"/>
      </w:pPr>
      <w:r>
        <w:rPr/>
        <w:t>壹、常見撤銷原因摘要</w:t>
      </w:r>
    </w:p>
    <w:p>
      <w:pPr>
        <w:pStyle w:val="Heading2"/>
        <w:spacing w:before="235"/>
      </w:pPr>
      <w:r>
        <w:rPr/>
        <w:t>一、關於考績或獎懲法定程序部分</w:t>
      </w:r>
    </w:p>
    <w:p>
      <w:pPr>
        <w:spacing w:before="102"/>
        <w:ind w:left="138" w:right="0" w:firstLine="0"/>
        <w:jc w:val="left"/>
        <w:rPr>
          <w:b/>
          <w:sz w:val="32"/>
        </w:rPr>
      </w:pPr>
      <w:r>
        <w:rPr>
          <w:b/>
          <w:sz w:val="32"/>
        </w:rPr>
        <w:t>（一） 非管理措施機關受理申訴並為函復</w:t>
      </w:r>
    </w:p>
    <w:p>
      <w:pPr>
        <w:pStyle w:val="BodyText"/>
        <w:spacing w:line="268" w:lineRule="auto" w:before="102"/>
        <w:ind w:left="1146" w:right="445" w:firstLine="2"/>
      </w:pPr>
      <w:r>
        <w:rPr>
          <w:spacing w:val="9"/>
          <w:w w:val="95"/>
        </w:rPr>
        <w:t>按保障法第</w:t>
      </w:r>
      <w:r>
        <w:rPr>
          <w:spacing w:val="3"/>
          <w:w w:val="95"/>
        </w:rPr>
        <w:t>77</w:t>
      </w:r>
      <w:r>
        <w:rPr>
          <w:spacing w:val="9"/>
          <w:w w:val="95"/>
        </w:rPr>
        <w:t>條第</w:t>
      </w:r>
      <w:r>
        <w:rPr>
          <w:spacing w:val="8"/>
          <w:w w:val="95"/>
        </w:rPr>
        <w:t>1</w:t>
      </w:r>
      <w:r>
        <w:rPr>
          <w:spacing w:val="10"/>
          <w:w w:val="95"/>
        </w:rPr>
        <w:t>項、第</w:t>
      </w:r>
      <w:r>
        <w:rPr>
          <w:spacing w:val="3"/>
          <w:w w:val="95"/>
        </w:rPr>
        <w:t>78</w:t>
      </w:r>
      <w:r>
        <w:rPr>
          <w:spacing w:val="9"/>
          <w:w w:val="95"/>
        </w:rPr>
        <w:t>條第</w:t>
      </w:r>
      <w:r>
        <w:rPr>
          <w:spacing w:val="8"/>
          <w:w w:val="95"/>
        </w:rPr>
        <w:t>1</w:t>
      </w:r>
      <w:r>
        <w:rPr>
          <w:spacing w:val="10"/>
          <w:w w:val="95"/>
        </w:rPr>
        <w:t>項及第</w:t>
      </w:r>
      <w:r>
        <w:rPr>
          <w:spacing w:val="8"/>
          <w:w w:val="95"/>
        </w:rPr>
        <w:t>2</w:t>
      </w:r>
      <w:r>
        <w:rPr>
          <w:spacing w:val="9"/>
          <w:w w:val="95"/>
        </w:rPr>
        <w:t>項規定，公務 </w:t>
      </w:r>
      <w:r>
        <w:rPr/>
        <w:t>人員不服服務機關所為之管理措施，應向其服務機關提起申訴，並由服務機關為申訴函復。本件再申訴人不服○○ 縣政府政風處核予其記過一次之懲處，提起申訴，係由該處逕以其名義為申訴函復。惟按○○縣政府組織自治條例規定觀之，○○縣政府政風處僅為該府之內部單位，並非保障法所稱之服務機關，該處逕以其名義為申訴函復，經</w:t>
      </w:r>
      <w:r>
        <w:rPr>
          <w:spacing w:val="-27"/>
        </w:rPr>
        <w:t>核於法未合。</w:t>
      </w:r>
      <w:r>
        <w:rPr/>
        <w:t>（106公申決字第0183號再申訴決定書）</w:t>
      </w:r>
    </w:p>
    <w:p>
      <w:pPr>
        <w:pStyle w:val="BodyText"/>
        <w:spacing w:before="1"/>
        <w:ind w:left="0"/>
        <w:jc w:val="left"/>
        <w:rPr>
          <w:sz w:val="35"/>
        </w:rPr>
      </w:pPr>
    </w:p>
    <w:p>
      <w:pPr>
        <w:pStyle w:val="Heading2"/>
        <w:spacing w:before="1"/>
      </w:pPr>
      <w:r>
        <w:rPr/>
        <w:t>（二） 考績委員會組成不合法</w:t>
      </w:r>
    </w:p>
    <w:p>
      <w:pPr>
        <w:pStyle w:val="ListParagraph"/>
        <w:numPr>
          <w:ilvl w:val="0"/>
          <w:numId w:val="1"/>
        </w:numPr>
        <w:tabs>
          <w:tab w:pos="1310" w:val="left" w:leader="none"/>
        </w:tabs>
        <w:spacing w:line="240" w:lineRule="auto" w:before="102" w:after="0"/>
        <w:ind w:left="1310" w:right="0" w:hanging="322"/>
        <w:jc w:val="left"/>
        <w:rPr>
          <w:sz w:val="32"/>
        </w:rPr>
      </w:pPr>
      <w:r>
        <w:rPr>
          <w:spacing w:val="9"/>
          <w:sz w:val="32"/>
        </w:rPr>
        <w:t>按公務人員考績法（以下簡稱考績法</w:t>
      </w:r>
      <w:r>
        <w:rPr>
          <w:spacing w:val="12"/>
          <w:sz w:val="32"/>
        </w:rPr>
        <w:t>）第</w:t>
      </w:r>
      <w:r>
        <w:rPr>
          <w:spacing w:val="4"/>
          <w:sz w:val="32"/>
        </w:rPr>
        <w:t>15</w:t>
      </w:r>
      <w:r>
        <w:rPr>
          <w:spacing w:val="7"/>
          <w:sz w:val="32"/>
        </w:rPr>
        <w:t>條授權訂定</w:t>
      </w:r>
    </w:p>
    <w:p>
      <w:pPr>
        <w:spacing w:after="0" w:line="240" w:lineRule="auto"/>
        <w:jc w:val="left"/>
        <w:rPr>
          <w:sz w:val="32"/>
        </w:rPr>
        <w:sectPr>
          <w:footerReference w:type="default" r:id="rId5"/>
          <w:type w:val="continuous"/>
          <w:pgSz w:w="11910" w:h="16840"/>
          <w:pgMar w:footer="825" w:top="1140" w:bottom="1020" w:left="1280" w:right="960"/>
          <w:pgNumType w:start="1"/>
        </w:sectPr>
      </w:pPr>
    </w:p>
    <w:p>
      <w:pPr>
        <w:pStyle w:val="BodyText"/>
        <w:spacing w:line="268" w:lineRule="auto" w:before="15"/>
        <w:ind w:left="1348" w:right="449"/>
      </w:pPr>
      <w:r>
        <w:rPr>
          <w:spacing w:val="7"/>
          <w:w w:val="95"/>
        </w:rPr>
        <w:t>之考績委員會組織規程（以下簡稱組織規程）</w:t>
      </w:r>
      <w:r>
        <w:rPr>
          <w:spacing w:val="8"/>
          <w:w w:val="95"/>
        </w:rPr>
        <w:t>第2條第</w:t>
      </w:r>
      <w:r>
        <w:rPr>
          <w:w w:val="95"/>
        </w:rPr>
        <w:t>2 </w:t>
      </w:r>
      <w:r>
        <w:rPr>
          <w:spacing w:val="14"/>
          <w:w w:val="95"/>
        </w:rPr>
        <w:t>項、第</w:t>
      </w:r>
      <w:r>
        <w:rPr>
          <w:spacing w:val="15"/>
          <w:w w:val="95"/>
        </w:rPr>
        <w:t>6</w:t>
      </w:r>
      <w:r>
        <w:rPr>
          <w:spacing w:val="14"/>
          <w:w w:val="95"/>
        </w:rPr>
        <w:t>項及第</w:t>
      </w:r>
      <w:r>
        <w:rPr>
          <w:spacing w:val="13"/>
          <w:w w:val="95"/>
        </w:rPr>
        <w:t>7項，已明定考績委員會(以下簡稱考績 </w:t>
      </w:r>
      <w:r>
        <w:rPr>
          <w:spacing w:val="13"/>
        </w:rPr>
        <w:t>會)之組成、票選委員人數比例、票選應嚴守公平、公正</w:t>
      </w:r>
      <w:r>
        <w:rPr>
          <w:spacing w:val="20"/>
          <w:w w:val="95"/>
        </w:rPr>
        <w:t>原則。考績會之組設仍應遵循公平、公開及民主等原 </w:t>
      </w:r>
      <w:r>
        <w:rPr>
          <w:spacing w:val="6"/>
          <w:w w:val="95"/>
        </w:rPr>
        <w:t>則，倘於票選委員選舉結果公告後，得由機關首長變更 票選委員當選人數，即得透過事後增加或減少委員名額 之方式，變更考績會組設之結果，核與考績法透過票選 </w:t>
      </w:r>
      <w:r>
        <w:rPr>
          <w:spacing w:val="5"/>
        </w:rPr>
        <w:t>委員強化考績會之民主核議功能意旨相悖。查○○署</w:t>
      </w:r>
      <w:r>
        <w:rPr/>
        <w:t>105 年考績會核定19名考績委員派兼案後，復增列3名委員， 核已變更考績會之組成；由該考績會審議之105年年終考績案，即有法定程序之瑕疵，與組織規程第2</w:t>
      </w:r>
      <w:r>
        <w:rPr>
          <w:spacing w:val="-2"/>
        </w:rPr>
        <w:t>條規定意旨</w:t>
      </w:r>
      <w:r>
        <w:rPr>
          <w:spacing w:val="-28"/>
          <w:w w:val="95"/>
        </w:rPr>
        <w:t>未符。</w:t>
      </w:r>
      <w:r>
        <w:rPr>
          <w:spacing w:val="13"/>
          <w:w w:val="95"/>
        </w:rPr>
        <w:t>（106</w:t>
      </w:r>
      <w:r>
        <w:rPr>
          <w:spacing w:val="24"/>
          <w:w w:val="95"/>
        </w:rPr>
        <w:t>公申決字第</w:t>
      </w:r>
      <w:r>
        <w:rPr>
          <w:spacing w:val="6"/>
          <w:w w:val="95"/>
        </w:rPr>
        <w:t>0124</w:t>
      </w:r>
      <w:r>
        <w:rPr>
          <w:spacing w:val="25"/>
          <w:w w:val="95"/>
        </w:rPr>
        <w:t>號、第</w:t>
      </w:r>
      <w:r>
        <w:rPr>
          <w:spacing w:val="7"/>
          <w:w w:val="95"/>
        </w:rPr>
        <w:t>0180</w:t>
      </w:r>
      <w:r>
        <w:rPr>
          <w:spacing w:val="19"/>
          <w:w w:val="95"/>
        </w:rPr>
        <w:t>號再申訴決定 </w:t>
      </w:r>
      <w:r>
        <w:rPr>
          <w:spacing w:val="19"/>
        </w:rPr>
        <w:t>書）</w:t>
      </w:r>
    </w:p>
    <w:p>
      <w:pPr>
        <w:pStyle w:val="ListParagraph"/>
        <w:numPr>
          <w:ilvl w:val="0"/>
          <w:numId w:val="1"/>
        </w:numPr>
        <w:tabs>
          <w:tab w:pos="1310" w:val="left" w:leader="none"/>
        </w:tabs>
        <w:spacing w:line="268" w:lineRule="auto" w:before="186" w:after="0"/>
        <w:ind w:left="1348" w:right="452" w:hanging="360"/>
        <w:jc w:val="both"/>
        <w:rPr>
          <w:sz w:val="32"/>
        </w:rPr>
      </w:pPr>
      <w:r>
        <w:rPr>
          <w:spacing w:val="9"/>
          <w:w w:val="95"/>
          <w:sz w:val="32"/>
        </w:rPr>
        <w:t>按依公務人員陞遷法第</w:t>
      </w:r>
      <w:r>
        <w:rPr>
          <w:spacing w:val="8"/>
          <w:w w:val="95"/>
          <w:sz w:val="32"/>
        </w:rPr>
        <w:t>8</w:t>
      </w:r>
      <w:r>
        <w:rPr>
          <w:spacing w:val="10"/>
          <w:w w:val="95"/>
          <w:sz w:val="32"/>
        </w:rPr>
        <w:t>條第</w:t>
      </w:r>
      <w:r>
        <w:rPr>
          <w:spacing w:val="8"/>
          <w:w w:val="95"/>
          <w:sz w:val="32"/>
        </w:rPr>
        <w:t>3項規定，編制員額較少或 </w:t>
      </w:r>
      <w:r>
        <w:rPr>
          <w:spacing w:val="7"/>
          <w:w w:val="95"/>
          <w:sz w:val="32"/>
        </w:rPr>
        <w:t>業務性質特殊之機關，其人員之陞遷甄審</w:t>
      </w:r>
      <w:r>
        <w:rPr>
          <w:spacing w:val="9"/>
          <w:w w:val="95"/>
          <w:sz w:val="32"/>
        </w:rPr>
        <w:t>（</w:t>
      </w:r>
      <w:r>
        <w:rPr>
          <w:spacing w:val="7"/>
          <w:w w:val="95"/>
          <w:sz w:val="32"/>
        </w:rPr>
        <w:t>選）</w:t>
      </w:r>
      <w:r>
        <w:rPr>
          <w:spacing w:val="6"/>
          <w:w w:val="95"/>
          <w:sz w:val="32"/>
        </w:rPr>
        <w:t>得由上 </w:t>
      </w:r>
      <w:r>
        <w:rPr>
          <w:sz w:val="32"/>
        </w:rPr>
        <w:t>級機關統籌辦理。次按該法施行細則第7條第10</w:t>
      </w:r>
      <w:r>
        <w:rPr>
          <w:spacing w:val="-3"/>
          <w:sz w:val="32"/>
        </w:rPr>
        <w:t>項規定：</w:t>
      </w:r>
    </w:p>
    <w:p>
      <w:pPr>
        <w:pStyle w:val="BodyText"/>
        <w:spacing w:line="268" w:lineRule="auto"/>
        <w:ind w:left="1348" w:right="460"/>
      </w:pPr>
      <w:r>
        <w:rPr>
          <w:spacing w:val="6"/>
          <w:w w:val="95"/>
        </w:rPr>
        <w:t>「甄審委員會必要時得與考績委員會合併之。但依本法 </w:t>
      </w:r>
      <w:r>
        <w:rPr>
          <w:spacing w:val="35"/>
          <w:w w:val="95"/>
        </w:rPr>
        <w:t>第八條第三項規定統籌辦理下級機關人員陞遷甄審</w:t>
      </w:r>
    </w:p>
    <w:p>
      <w:pPr>
        <w:pStyle w:val="BodyText"/>
        <w:spacing w:line="268" w:lineRule="auto"/>
        <w:ind w:left="1348" w:right="444"/>
      </w:pPr>
      <w:r>
        <w:rPr/>
        <w:t>（選）之機關，不得合併。」考績會與甄審委員會(以下簡稱甄審會)之組成方式有所區別，考績會尚不得援引公</w:t>
      </w:r>
      <w:r>
        <w:rPr>
          <w:spacing w:val="7"/>
          <w:w w:val="95"/>
        </w:rPr>
        <w:t>務人員陞遷法第</w:t>
      </w:r>
      <w:r>
        <w:rPr>
          <w:spacing w:val="8"/>
          <w:w w:val="95"/>
        </w:rPr>
        <w:t>8</w:t>
      </w:r>
      <w:r>
        <w:rPr>
          <w:spacing w:val="9"/>
          <w:w w:val="95"/>
        </w:rPr>
        <w:t>條第</w:t>
      </w:r>
      <w:r>
        <w:rPr>
          <w:spacing w:val="6"/>
          <w:w w:val="95"/>
        </w:rPr>
        <w:t>3項規定，而認可由上級機關統籌 辦理所屬機關之考績事宜；所屬機關之人員，並非本機 關之人員，自不得參與本機關考績會票選委員之選舉， 或擔任指定委員。查○○公所先指派其所屬圖書館甲管 </w:t>
      </w:r>
      <w:r>
        <w:rPr>
          <w:spacing w:val="7"/>
          <w:w w:val="95"/>
        </w:rPr>
        <w:t>理員擔任指定委員，嗣該公所所屬觀光產業所乙又參加 </w:t>
      </w:r>
      <w:r>
        <w:rPr>
          <w:spacing w:val="6"/>
          <w:w w:val="95"/>
        </w:rPr>
        <w:t>該公所考績會票選，並當選票選委員，是該公所組成之 </w:t>
      </w:r>
      <w:r>
        <w:rPr>
          <w:spacing w:val="-9"/>
        </w:rPr>
        <w:t>甄審會於法即有未合。</w:t>
      </w:r>
      <w:r>
        <w:rPr>
          <w:spacing w:val="4"/>
        </w:rPr>
        <w:t>（106</w:t>
      </w:r>
      <w:r>
        <w:rPr>
          <w:spacing w:val="7"/>
        </w:rPr>
        <w:t>公申決字第</w:t>
      </w:r>
      <w:r>
        <w:rPr/>
        <w:t>0282</w:t>
      </w:r>
      <w:r>
        <w:rPr>
          <w:spacing w:val="6"/>
        </w:rPr>
        <w:t>號再申訴決定書）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960"/>
        </w:sectPr>
      </w:pPr>
    </w:p>
    <w:p>
      <w:pPr>
        <w:pStyle w:val="Heading2"/>
        <w:spacing w:before="15"/>
      </w:pPr>
      <w:r>
        <w:rPr/>
        <w:t>（三） 考績評擬或獎懲核議程序不合法</w:t>
      </w:r>
    </w:p>
    <w:p>
      <w:pPr>
        <w:pStyle w:val="BodyText"/>
        <w:spacing w:line="268" w:lineRule="auto" w:before="105"/>
        <w:ind w:left="1348" w:right="435" w:hanging="360"/>
      </w:pPr>
      <w:r>
        <w:rPr>
          <w:w w:val="95"/>
        </w:rPr>
        <w:t>1.</w:t>
      </w:r>
      <w:r>
        <w:rPr>
          <w:spacing w:val="16"/>
          <w:w w:val="95"/>
        </w:rPr>
        <w:t>按考績法第</w:t>
      </w:r>
      <w:r>
        <w:rPr>
          <w:spacing w:val="8"/>
          <w:w w:val="95"/>
        </w:rPr>
        <w:t>14</w:t>
      </w:r>
      <w:r>
        <w:rPr>
          <w:spacing w:val="17"/>
          <w:w w:val="95"/>
        </w:rPr>
        <w:t>條第</w:t>
      </w:r>
      <w:r>
        <w:rPr>
          <w:spacing w:val="15"/>
          <w:w w:val="95"/>
        </w:rPr>
        <w:t>1</w:t>
      </w:r>
      <w:r>
        <w:rPr>
          <w:spacing w:val="16"/>
          <w:w w:val="95"/>
        </w:rPr>
        <w:t>項前段規定，考績應由主管人員評 </w:t>
      </w:r>
      <w:r>
        <w:rPr>
          <w:spacing w:val="7"/>
        </w:rPr>
        <w:t>擬。次按組織規程第</w:t>
      </w:r>
      <w:r>
        <w:rPr>
          <w:spacing w:val="6"/>
        </w:rPr>
        <w:t>8</w:t>
      </w:r>
      <w:r>
        <w:rPr>
          <w:spacing w:val="8"/>
        </w:rPr>
        <w:t>條第1</w:t>
      </w:r>
      <w:r>
        <w:rPr>
          <w:spacing w:val="6"/>
        </w:rPr>
        <w:t>項規定，考績會開會時，委員對涉及本身之事項，應自行迴避。惟查再申訴人及其餘4</w:t>
      </w:r>
      <w:r>
        <w:rPr/>
        <w:t>人均身為○○所考績會委員，卻未迴避自身考績之初核，其即顯有法定程序之瑕疵。又該機關考績會辦理105 </w:t>
      </w:r>
      <w:r>
        <w:rPr>
          <w:spacing w:val="7"/>
          <w:w w:val="95"/>
        </w:rPr>
        <w:t>年度年終考績審議案，決議依各課初評成績通過；再申 </w:t>
      </w:r>
      <w:r>
        <w:rPr/>
        <w:t>訴人105年年終考績既經其單位主管評擬83分，則其公務</w:t>
      </w:r>
      <w:r>
        <w:rPr>
          <w:spacing w:val="7"/>
        </w:rPr>
        <w:t>人員考績表（以下簡稱考績表</w:t>
      </w:r>
      <w:r>
        <w:rPr>
          <w:spacing w:val="-154"/>
        </w:rPr>
        <w:t>）</w:t>
      </w:r>
      <w:r>
        <w:rPr>
          <w:spacing w:val="7"/>
        </w:rPr>
        <w:t>「考績委員會（</w:t>
      </w:r>
      <w:r>
        <w:rPr>
          <w:spacing w:val="9"/>
        </w:rPr>
        <w:t>主席</w:t>
      </w:r>
      <w:r>
        <w:rPr>
          <w:spacing w:val="-151"/>
        </w:rPr>
        <w:t>）</w:t>
      </w:r>
      <w:r>
        <w:rPr/>
        <w:t>」</w:t>
      </w:r>
      <w:r>
        <w:rPr>
          <w:spacing w:val="24"/>
        </w:rPr>
        <w:t>欄改列</w:t>
      </w:r>
      <w:r>
        <w:rPr>
          <w:spacing w:val="11"/>
        </w:rPr>
        <w:t>79</w:t>
      </w:r>
      <w:r>
        <w:rPr>
          <w:spacing w:val="19"/>
        </w:rPr>
        <w:t>分，即顯與該考績會會議之決議內容有間。</w:t>
      </w:r>
    </w:p>
    <w:p>
      <w:pPr>
        <w:pStyle w:val="BodyText"/>
        <w:spacing w:line="437" w:lineRule="exact"/>
        <w:ind w:left="1348"/>
        <w:jc w:val="left"/>
      </w:pPr>
      <w:r>
        <w:rPr/>
        <w:t>（106公申決字第0133號再申訴決定書）</w:t>
      </w:r>
    </w:p>
    <w:p>
      <w:pPr>
        <w:pStyle w:val="BodyText"/>
        <w:spacing w:line="268" w:lineRule="auto" w:before="251"/>
        <w:ind w:left="1348" w:right="449" w:hanging="360"/>
      </w:pPr>
      <w:r>
        <w:rPr/>
        <w:t>2.</w:t>
      </w:r>
      <w:r>
        <w:rPr>
          <w:spacing w:val="4"/>
        </w:rPr>
        <w:t>銓敘部</w:t>
      </w:r>
      <w:r>
        <w:rPr/>
        <w:t>100</w:t>
      </w:r>
      <w:r>
        <w:rPr>
          <w:spacing w:val="4"/>
        </w:rPr>
        <w:t>年</w:t>
      </w:r>
      <w:r>
        <w:rPr/>
        <w:t>10月28</w:t>
      </w:r>
      <w:r>
        <w:rPr>
          <w:spacing w:val="2"/>
        </w:rPr>
        <w:t>日部法二字第</w:t>
      </w:r>
      <w:r>
        <w:rPr/>
        <w:t>1003503717</w:t>
      </w:r>
      <w:r>
        <w:rPr>
          <w:spacing w:val="1"/>
        </w:rPr>
        <w:t>號書函釋， </w:t>
      </w:r>
      <w:r>
        <w:rPr>
          <w:spacing w:val="6"/>
          <w:w w:val="95"/>
        </w:rPr>
        <w:t>具幕僚長職務屬性之公務人員，尚不得以其名義直接於 受考人之考績表內評擬。經查再申訴人係○○縣戶政事 </w:t>
      </w:r>
      <w:r>
        <w:rPr>
          <w:spacing w:val="5"/>
        </w:rPr>
        <w:t>務所課員，其</w:t>
      </w:r>
      <w:r>
        <w:rPr/>
        <w:t>105年年終考績之辦理程序，係由該所秘書</w:t>
      </w:r>
      <w:r>
        <w:rPr>
          <w:spacing w:val="6"/>
          <w:w w:val="95"/>
        </w:rPr>
        <w:t>於其考績表之「直屬或上級長官」欄評擬並蓋章，惟按</w:t>
      </w:r>
    </w:p>
    <w:p>
      <w:pPr>
        <w:pStyle w:val="BodyText"/>
        <w:spacing w:line="268" w:lineRule="auto"/>
        <w:ind w:left="1348" w:right="452"/>
      </w:pPr>
      <w:r>
        <w:rPr>
          <w:spacing w:val="6"/>
          <w:w w:val="95"/>
        </w:rPr>
        <w:t>○○縣政府組織自治條例授權訂定之○○縣鄉鎮縣轄市 戶政事務所組織規程規定，該所秘書乃襄理所務屬幕僚 </w:t>
      </w:r>
      <w:r>
        <w:rPr/>
        <w:t>長性質，而非主管人員。該所辦理再申訴人105</w:t>
      </w:r>
      <w:r>
        <w:rPr>
          <w:spacing w:val="-3"/>
        </w:rPr>
        <w:t>年年終考</w:t>
      </w:r>
      <w:r>
        <w:rPr/>
        <w:t>績，由該所秘書評擬，顯與考績法第14條第1</w:t>
      </w:r>
      <w:r>
        <w:rPr>
          <w:spacing w:val="-3"/>
        </w:rPr>
        <w:t>項前段規定</w:t>
      </w:r>
      <w:r>
        <w:rPr>
          <w:spacing w:val="-28"/>
          <w:w w:val="95"/>
        </w:rPr>
        <w:t>未合。</w:t>
      </w:r>
      <w:r>
        <w:rPr>
          <w:spacing w:val="13"/>
          <w:w w:val="95"/>
        </w:rPr>
        <w:t>（106</w:t>
      </w:r>
      <w:r>
        <w:rPr>
          <w:spacing w:val="24"/>
          <w:w w:val="95"/>
        </w:rPr>
        <w:t>公申決字第</w:t>
      </w:r>
      <w:r>
        <w:rPr>
          <w:spacing w:val="6"/>
          <w:w w:val="95"/>
        </w:rPr>
        <w:t>0153</w:t>
      </w:r>
      <w:r>
        <w:rPr>
          <w:spacing w:val="25"/>
          <w:w w:val="95"/>
        </w:rPr>
        <w:t>號、第</w:t>
      </w:r>
      <w:r>
        <w:rPr>
          <w:spacing w:val="7"/>
          <w:w w:val="95"/>
        </w:rPr>
        <w:t>0181</w:t>
      </w:r>
      <w:r>
        <w:rPr>
          <w:spacing w:val="20"/>
          <w:w w:val="95"/>
        </w:rPr>
        <w:t>號再申訴決定 </w:t>
      </w:r>
      <w:r>
        <w:rPr>
          <w:spacing w:val="20"/>
        </w:rPr>
        <w:t>書）</w:t>
      </w:r>
    </w:p>
    <w:p>
      <w:pPr>
        <w:pStyle w:val="ListParagraph"/>
        <w:numPr>
          <w:ilvl w:val="0"/>
          <w:numId w:val="2"/>
        </w:numPr>
        <w:tabs>
          <w:tab w:pos="1310" w:val="left" w:leader="none"/>
        </w:tabs>
        <w:spacing w:line="268" w:lineRule="auto" w:before="108" w:after="0"/>
        <w:ind w:left="1348" w:right="430" w:hanging="360"/>
        <w:jc w:val="both"/>
        <w:rPr>
          <w:sz w:val="32"/>
        </w:rPr>
      </w:pPr>
      <w:r>
        <w:rPr>
          <w:spacing w:val="24"/>
          <w:w w:val="95"/>
          <w:sz w:val="32"/>
        </w:rPr>
        <w:t>按考績法第</w:t>
      </w:r>
      <w:r>
        <w:rPr>
          <w:spacing w:val="20"/>
          <w:w w:val="95"/>
          <w:sz w:val="32"/>
        </w:rPr>
        <w:t>2</w:t>
      </w:r>
      <w:r>
        <w:rPr>
          <w:spacing w:val="22"/>
          <w:w w:val="95"/>
          <w:sz w:val="32"/>
        </w:rPr>
        <w:t>條、第5</w:t>
      </w:r>
      <w:r>
        <w:rPr>
          <w:spacing w:val="21"/>
          <w:w w:val="95"/>
          <w:sz w:val="32"/>
        </w:rPr>
        <w:t>條及同法施行細則第</w:t>
      </w:r>
      <w:r>
        <w:rPr>
          <w:spacing w:val="20"/>
          <w:w w:val="95"/>
          <w:sz w:val="32"/>
        </w:rPr>
        <w:t>3</w:t>
      </w:r>
      <w:r>
        <w:rPr>
          <w:spacing w:val="22"/>
          <w:w w:val="95"/>
          <w:sz w:val="32"/>
        </w:rPr>
        <w:t>條第1</w:t>
      </w:r>
      <w:r>
        <w:rPr>
          <w:spacing w:val="24"/>
          <w:w w:val="95"/>
          <w:sz w:val="32"/>
        </w:rPr>
        <w:t>項規 </w:t>
      </w:r>
      <w:r>
        <w:rPr>
          <w:spacing w:val="7"/>
          <w:sz w:val="32"/>
        </w:rPr>
        <w:t>定，公務人員年終考績， 應本綜覈名實、信賞必罰之</w:t>
      </w:r>
      <w:r>
        <w:rPr>
          <w:spacing w:val="6"/>
          <w:sz w:val="32"/>
        </w:rPr>
        <w:t>旨，綜合其工作、操行、學識、才能</w:t>
      </w:r>
      <w:r>
        <w:rPr>
          <w:sz w:val="32"/>
        </w:rPr>
        <w:t>4項予以評分；其中</w:t>
      </w:r>
      <w:r>
        <w:rPr>
          <w:spacing w:val="7"/>
          <w:sz w:val="32"/>
        </w:rPr>
        <w:t>工作占考績分數</w:t>
      </w:r>
      <w:r>
        <w:rPr>
          <w:spacing w:val="6"/>
          <w:sz w:val="32"/>
        </w:rPr>
        <w:t>65％，操行占考績分數15</w:t>
      </w:r>
      <w:r>
        <w:rPr>
          <w:spacing w:val="5"/>
          <w:sz w:val="32"/>
        </w:rPr>
        <w:t>％，學識及才</w:t>
      </w:r>
      <w:r>
        <w:rPr>
          <w:spacing w:val="7"/>
          <w:sz w:val="32"/>
        </w:rPr>
        <w:t>能各占考績分數</w:t>
      </w:r>
      <w:r>
        <w:rPr>
          <w:spacing w:val="5"/>
          <w:sz w:val="32"/>
        </w:rPr>
        <w:t>10</w:t>
      </w:r>
      <w:r>
        <w:rPr>
          <w:spacing w:val="6"/>
          <w:sz w:val="32"/>
        </w:rPr>
        <w:t>％。查○○醫院組織規程及該院編制</w:t>
      </w:r>
      <w:r>
        <w:rPr>
          <w:spacing w:val="20"/>
          <w:sz w:val="32"/>
        </w:rPr>
        <w:t>表，並未規定該院醫療事務室室主任得以院聘方式進</w:t>
      </w:r>
    </w:p>
    <w:p>
      <w:pPr>
        <w:spacing w:after="0" w:line="268" w:lineRule="auto"/>
        <w:jc w:val="both"/>
        <w:rPr>
          <w:sz w:val="32"/>
        </w:rPr>
        <w:sectPr>
          <w:pgSz w:w="11910" w:h="16840"/>
          <w:pgMar w:header="0" w:footer="825" w:top="1180" w:bottom="1020" w:left="1280" w:right="960"/>
        </w:sectPr>
      </w:pPr>
    </w:p>
    <w:p>
      <w:pPr>
        <w:pStyle w:val="BodyText"/>
        <w:spacing w:line="268" w:lineRule="auto" w:before="15"/>
        <w:ind w:left="1348" w:right="444"/>
      </w:pPr>
      <w:r>
        <w:rPr>
          <w:spacing w:val="6"/>
          <w:w w:val="95"/>
        </w:rPr>
        <w:t>用；是該院以不具有公務人員任用資格之人員擔任醫療 事務室室主任，並由其評擬再申訴人之年終考績，於法 即有未合。又查考績表所載之評核配分比率，均與考績 </w:t>
      </w:r>
      <w:r>
        <w:rPr>
          <w:spacing w:val="5"/>
        </w:rPr>
        <w:t>法施行細則第</w:t>
      </w:r>
      <w:r>
        <w:rPr/>
        <w:t>3條所定之比率不合；且機關長官按各項錯</w:t>
      </w:r>
      <w:r>
        <w:rPr>
          <w:spacing w:val="6"/>
          <w:w w:val="95"/>
        </w:rPr>
        <w:t>誤之配分比率評分，亦顯有違誤。又該院醫療事務室將 </w:t>
      </w:r>
      <w:r>
        <w:rPr/>
        <w:t>該室各組組長直接列入甲等人數計算，且於該組僅有1人</w:t>
      </w:r>
      <w:r>
        <w:rPr>
          <w:spacing w:val="6"/>
          <w:w w:val="95"/>
        </w:rPr>
        <w:t>具公務人員身分時，其組長不得將該員考績評核為甲等 </w:t>
      </w:r>
      <w:r>
        <w:rPr>
          <w:spacing w:val="1"/>
        </w:rPr>
        <w:t>之規定，亦顯然違反考績法第</w:t>
      </w:r>
      <w:r>
        <w:rPr/>
        <w:t>2條所定，考績應本綜覈名</w:t>
      </w:r>
      <w:r>
        <w:rPr>
          <w:spacing w:val="-2"/>
          <w:w w:val="95"/>
        </w:rPr>
        <w:t>實、信賞必罰之旨，核有重行斟酌之必要。</w:t>
      </w:r>
      <w:r>
        <w:rPr>
          <w:spacing w:val="4"/>
          <w:w w:val="95"/>
        </w:rPr>
        <w:t>（106</w:t>
      </w:r>
      <w:r>
        <w:rPr>
          <w:spacing w:val="9"/>
          <w:w w:val="95"/>
        </w:rPr>
        <w:t>公申決 </w:t>
      </w:r>
      <w:r>
        <w:rPr/>
        <w:t>字第0213號再申訴決定書）</w:t>
      </w:r>
    </w:p>
    <w:p>
      <w:pPr>
        <w:pStyle w:val="ListParagraph"/>
        <w:numPr>
          <w:ilvl w:val="0"/>
          <w:numId w:val="2"/>
        </w:numPr>
        <w:tabs>
          <w:tab w:pos="1310" w:val="left" w:leader="none"/>
        </w:tabs>
        <w:spacing w:line="268" w:lineRule="auto" w:before="111" w:after="0"/>
        <w:ind w:left="1348" w:right="453" w:hanging="360"/>
        <w:jc w:val="both"/>
        <w:rPr>
          <w:sz w:val="32"/>
        </w:rPr>
      </w:pPr>
      <w:r>
        <w:rPr>
          <w:spacing w:val="8"/>
          <w:w w:val="95"/>
          <w:sz w:val="32"/>
        </w:rPr>
        <w:t>按國立○○學院評鑑要點對於該學院團員之評鑑程序， </w:t>
      </w:r>
      <w:r>
        <w:rPr>
          <w:spacing w:val="7"/>
          <w:w w:val="95"/>
          <w:sz w:val="32"/>
        </w:rPr>
        <w:t>已有明文。另相關評鑑作業說明</w:t>
      </w:r>
      <w:r>
        <w:rPr>
          <w:spacing w:val="11"/>
          <w:w w:val="95"/>
          <w:sz w:val="32"/>
        </w:rPr>
        <w:t>（</w:t>
      </w:r>
      <w:r>
        <w:rPr>
          <w:spacing w:val="6"/>
          <w:w w:val="95"/>
          <w:sz w:val="32"/>
        </w:rPr>
        <w:t>以下簡稱評鑑作業說 </w:t>
      </w:r>
      <w:r>
        <w:rPr>
          <w:spacing w:val="23"/>
          <w:w w:val="95"/>
          <w:sz w:val="32"/>
        </w:rPr>
        <w:t>明）</w:t>
      </w:r>
      <w:r>
        <w:rPr>
          <w:spacing w:val="20"/>
          <w:w w:val="95"/>
          <w:sz w:val="32"/>
        </w:rPr>
        <w:t>對於評鑑考核項目、成績計算比例及升降等級基 </w:t>
      </w:r>
      <w:r>
        <w:rPr>
          <w:spacing w:val="6"/>
          <w:sz w:val="32"/>
        </w:rPr>
        <w:t>準，亦有明文。惟查該學院評鑑再申訴人</w:t>
      </w:r>
      <w:r>
        <w:rPr>
          <w:sz w:val="32"/>
        </w:rPr>
        <w:t>105</w:t>
      </w:r>
      <w:r>
        <w:rPr>
          <w:spacing w:val="-3"/>
          <w:sz w:val="32"/>
        </w:rPr>
        <w:t>年專業考核</w:t>
      </w:r>
      <w:r>
        <w:rPr>
          <w:spacing w:val="20"/>
          <w:w w:val="95"/>
          <w:sz w:val="32"/>
        </w:rPr>
        <w:t>之初評項目及成績計算比例，係以其「平日排練工作</w:t>
      </w:r>
    </w:p>
    <w:p>
      <w:pPr>
        <w:pStyle w:val="BodyText"/>
        <w:spacing w:line="440" w:lineRule="exact"/>
        <w:ind w:left="1348"/>
        <w:jc w:val="left"/>
      </w:pPr>
      <w:r>
        <w:rPr>
          <w:spacing w:val="24"/>
          <w:w w:val="99"/>
        </w:rPr>
        <w:t>（</w:t>
      </w:r>
      <w:r>
        <w:rPr>
          <w:spacing w:val="21"/>
          <w:w w:val="99"/>
        </w:rPr>
        <w:t>占</w:t>
      </w:r>
      <w:r>
        <w:rPr>
          <w:spacing w:val="1"/>
          <w:w w:val="99"/>
        </w:rPr>
        <w:t>45</w:t>
      </w:r>
      <w:r>
        <w:rPr>
          <w:spacing w:val="22"/>
          <w:w w:val="99"/>
        </w:rPr>
        <w:t>%</w:t>
      </w:r>
      <w:r>
        <w:rPr>
          <w:spacing w:val="-140"/>
          <w:w w:val="99"/>
        </w:rPr>
        <w:t>）</w:t>
      </w:r>
      <w:r>
        <w:rPr>
          <w:spacing w:val="-25"/>
          <w:w w:val="99"/>
        </w:rPr>
        <w:t>」、「演出表現</w:t>
      </w:r>
      <w:r>
        <w:rPr>
          <w:spacing w:val="21"/>
          <w:w w:val="99"/>
        </w:rPr>
        <w:t>（</w:t>
      </w:r>
      <w:r>
        <w:rPr>
          <w:spacing w:val="25"/>
          <w:w w:val="99"/>
        </w:rPr>
        <w:t>占</w:t>
      </w:r>
      <w:r>
        <w:rPr>
          <w:spacing w:val="-2"/>
          <w:w w:val="99"/>
        </w:rPr>
        <w:t>4</w:t>
      </w:r>
      <w:r>
        <w:rPr>
          <w:w w:val="99"/>
        </w:rPr>
        <w:t>5</w:t>
      </w:r>
      <w:r>
        <w:rPr>
          <w:spacing w:val="23"/>
          <w:w w:val="99"/>
        </w:rPr>
        <w:t>%</w:t>
      </w:r>
      <w:r>
        <w:rPr>
          <w:spacing w:val="-140"/>
          <w:w w:val="99"/>
        </w:rPr>
        <w:t>）</w:t>
      </w:r>
      <w:r>
        <w:rPr>
          <w:spacing w:val="21"/>
          <w:w w:val="99"/>
        </w:rPr>
        <w:t>」及「訓練表現</w:t>
      </w:r>
      <w:r>
        <w:rPr>
          <w:spacing w:val="23"/>
          <w:w w:val="99"/>
        </w:rPr>
        <w:t>（</w:t>
      </w:r>
      <w:r>
        <w:rPr>
          <w:w w:val="99"/>
        </w:rPr>
        <w:t>占</w:t>
      </w:r>
    </w:p>
    <w:p>
      <w:pPr>
        <w:pStyle w:val="BodyText"/>
        <w:spacing w:line="268" w:lineRule="auto" w:before="54"/>
        <w:ind w:left="1348" w:right="452"/>
      </w:pPr>
      <w:r>
        <w:rPr>
          <w:spacing w:val="1"/>
          <w:w w:val="99"/>
        </w:rPr>
        <w:t>10</w:t>
      </w:r>
      <w:r>
        <w:rPr>
          <w:spacing w:val="8"/>
          <w:w w:val="99"/>
        </w:rPr>
        <w:t>%</w:t>
      </w:r>
      <w:r>
        <w:rPr>
          <w:spacing w:val="-154"/>
          <w:w w:val="99"/>
        </w:rPr>
        <w:t>）</w:t>
      </w:r>
      <w:r>
        <w:rPr>
          <w:spacing w:val="9"/>
          <w:w w:val="99"/>
        </w:rPr>
        <w:t>」</w:t>
      </w:r>
      <w:r>
        <w:rPr>
          <w:spacing w:val="8"/>
          <w:w w:val="99"/>
        </w:rPr>
        <w:t>3</w:t>
      </w:r>
      <w:r>
        <w:rPr>
          <w:spacing w:val="7"/>
          <w:w w:val="99"/>
        </w:rPr>
        <w:t>項為評分基準，顯與該學院評鑑作業說明第</w:t>
      </w:r>
      <w:r>
        <w:rPr>
          <w:spacing w:val="6"/>
          <w:w w:val="99"/>
        </w:rPr>
        <w:t>5</w:t>
      </w:r>
      <w:r>
        <w:rPr>
          <w:w w:val="99"/>
        </w:rPr>
        <w:t>點</w:t>
      </w:r>
      <w:r>
        <w:rPr>
          <w:spacing w:val="37"/>
        </w:rPr>
        <w:t>規定之初評考核項目「平日排練及工作紀錄</w:t>
      </w:r>
      <w:r>
        <w:rPr/>
        <w:t>（</w:t>
      </w:r>
      <w:r>
        <w:rPr>
          <w:spacing w:val="-49"/>
        </w:rPr>
        <w:t> 占</w:t>
      </w:r>
      <w:r>
        <w:rPr/>
        <w:t>60</w:t>
      </w:r>
    </w:p>
    <w:p>
      <w:pPr>
        <w:pStyle w:val="BodyText"/>
        <w:spacing w:line="268" w:lineRule="auto"/>
        <w:ind w:left="1348" w:right="456"/>
      </w:pPr>
      <w:r>
        <w:rPr>
          <w:spacing w:val="9"/>
          <w:w w:val="99"/>
        </w:rPr>
        <w:t>％</w:t>
      </w:r>
      <w:r>
        <w:rPr>
          <w:spacing w:val="-152"/>
          <w:w w:val="99"/>
        </w:rPr>
        <w:t>）</w:t>
      </w:r>
      <w:r>
        <w:rPr>
          <w:spacing w:val="-27"/>
          <w:w w:val="99"/>
        </w:rPr>
        <w:t>」、「演出表現及紀錄</w:t>
      </w:r>
      <w:r>
        <w:rPr>
          <w:spacing w:val="7"/>
          <w:w w:val="99"/>
        </w:rPr>
        <w:t>（</w:t>
      </w:r>
      <w:r>
        <w:rPr>
          <w:spacing w:val="12"/>
          <w:w w:val="99"/>
        </w:rPr>
        <w:t>占</w:t>
      </w:r>
      <w:r>
        <w:rPr>
          <w:spacing w:val="-2"/>
          <w:w w:val="99"/>
        </w:rPr>
        <w:t>4</w:t>
      </w:r>
      <w:r>
        <w:rPr>
          <w:spacing w:val="6"/>
          <w:w w:val="99"/>
        </w:rPr>
        <w:t>0</w:t>
      </w:r>
      <w:r>
        <w:rPr>
          <w:spacing w:val="9"/>
          <w:w w:val="99"/>
        </w:rPr>
        <w:t>％</w:t>
      </w:r>
      <w:r>
        <w:rPr>
          <w:spacing w:val="-154"/>
          <w:w w:val="99"/>
        </w:rPr>
        <w:t>）</w:t>
      </w:r>
      <w:r>
        <w:rPr>
          <w:spacing w:val="6"/>
          <w:w w:val="99"/>
        </w:rPr>
        <w:t>」未符，核有法定程</w:t>
      </w:r>
      <w:r>
        <w:rPr>
          <w:spacing w:val="-28"/>
        </w:rPr>
        <w:t>序之瑕疵。</w:t>
      </w:r>
      <w:r>
        <w:rPr/>
        <w:t>（106公申決字第0234號再申訴決定書）</w:t>
      </w:r>
    </w:p>
    <w:p>
      <w:pPr>
        <w:pStyle w:val="BodyText"/>
        <w:spacing w:line="268" w:lineRule="auto" w:before="114"/>
        <w:ind w:left="1348" w:right="420" w:hanging="360"/>
      </w:pPr>
      <w:r>
        <w:rPr/>
        <w:t>5.</w:t>
      </w:r>
      <w:r>
        <w:rPr>
          <w:spacing w:val="31"/>
        </w:rPr>
        <w:t>依銓敘部</w:t>
      </w:r>
      <w:r>
        <w:rPr/>
        <w:t>91</w:t>
      </w:r>
      <w:r>
        <w:rPr>
          <w:spacing w:val="-52"/>
        </w:rPr>
        <w:t> 年</w:t>
      </w:r>
      <w:r>
        <w:rPr/>
        <w:t>10</w:t>
      </w:r>
      <w:r>
        <w:rPr>
          <w:spacing w:val="-52"/>
        </w:rPr>
        <w:t> 月</w:t>
      </w:r>
      <w:r>
        <w:rPr/>
        <w:t>29</w:t>
      </w:r>
      <w:r>
        <w:rPr>
          <w:spacing w:val="5"/>
        </w:rPr>
        <w:t> 日部法二字第</w:t>
      </w:r>
      <w:r>
        <w:rPr/>
        <w:t>0912187269</w:t>
      </w:r>
      <w:r>
        <w:rPr>
          <w:spacing w:val="-11"/>
        </w:rPr>
        <w:t> 號書函</w:t>
      </w:r>
      <w:r>
        <w:rPr>
          <w:spacing w:val="20"/>
        </w:rPr>
        <w:t>釋，公務人員經借調或支援本機關其他單位辦理業務</w:t>
      </w:r>
      <w:r>
        <w:rPr>
          <w:spacing w:val="6"/>
        </w:rPr>
        <w:t>時，其考績應由其本職單位主管評擬，借調或支援單位主管評擬之意見，僅得作為本職單位主管評擬該公務人</w:t>
      </w:r>
      <w:r>
        <w:rPr>
          <w:spacing w:val="20"/>
        </w:rPr>
        <w:t>員考績之參考。查復審人係○○部○○署○○分署科</w:t>
      </w:r>
      <w:r>
        <w:rPr>
          <w:spacing w:val="7"/>
        </w:rPr>
        <w:t>員，經該分署前以</w:t>
      </w:r>
      <w:r>
        <w:rPr>
          <w:spacing w:val="2"/>
        </w:rPr>
        <w:t>105</w:t>
      </w:r>
      <w:r>
        <w:rPr>
          <w:spacing w:val="9"/>
        </w:rPr>
        <w:t>年</w:t>
      </w:r>
      <w:r>
        <w:rPr>
          <w:spacing w:val="6"/>
        </w:rPr>
        <w:t>8</w:t>
      </w:r>
      <w:r>
        <w:rPr>
          <w:spacing w:val="9"/>
        </w:rPr>
        <w:t>月</w:t>
      </w:r>
      <w:r>
        <w:rPr>
          <w:spacing w:val="8"/>
        </w:rPr>
        <w:t>9</w:t>
      </w:r>
      <w:r>
        <w:rPr>
          <w:spacing w:val="7"/>
        </w:rPr>
        <w:t>日令核定復審人調派代</w:t>
      </w:r>
      <w:r>
        <w:rPr>
          <w:spacing w:val="6"/>
        </w:rPr>
        <w:t>A</w:t>
      </w:r>
      <w:r>
        <w:rPr/>
        <w:t>科第二股科員，並支援B科第二股業務；嗣自同年月21日調</w:t>
      </w:r>
      <w:r>
        <w:rPr>
          <w:spacing w:val="7"/>
        </w:rPr>
        <w:t>派復審人至</w:t>
      </w:r>
      <w:r>
        <w:rPr>
          <w:spacing w:val="8"/>
        </w:rPr>
        <w:t>C</w:t>
      </w:r>
      <w:r>
        <w:rPr>
          <w:spacing w:val="7"/>
        </w:rPr>
        <w:t>科支援。惟依卷附復審人之考績表，係由</w:t>
      </w:r>
      <w:r>
        <w:rPr/>
        <w:t>C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960"/>
        </w:sectPr>
      </w:pPr>
    </w:p>
    <w:p>
      <w:pPr>
        <w:pStyle w:val="BodyText"/>
        <w:spacing w:before="15"/>
        <w:ind w:left="1348"/>
        <w:jc w:val="left"/>
      </w:pPr>
      <w:r>
        <w:rPr/>
        <w:t>科科長評擬，並非由復審人本職單位A科主管評擬。是○</w:t>
      </w:r>
    </w:p>
    <w:p>
      <w:pPr>
        <w:pStyle w:val="ListParagraph"/>
        <w:numPr>
          <w:ilvl w:val="1"/>
          <w:numId w:val="2"/>
        </w:numPr>
        <w:tabs>
          <w:tab w:pos="1670" w:val="left" w:leader="none"/>
        </w:tabs>
        <w:spacing w:line="268" w:lineRule="auto" w:before="54" w:after="0"/>
        <w:ind w:left="1348" w:right="453" w:firstLine="0"/>
        <w:jc w:val="both"/>
        <w:rPr>
          <w:sz w:val="32"/>
        </w:rPr>
      </w:pPr>
      <w:r>
        <w:rPr>
          <w:sz w:val="32"/>
        </w:rPr>
        <w:t>分署辦理復審人106</w:t>
      </w:r>
      <w:r>
        <w:rPr>
          <w:spacing w:val="-1"/>
          <w:sz w:val="32"/>
        </w:rPr>
        <w:t>年另予考績考列丙等，核有法定程</w:t>
      </w:r>
      <w:r>
        <w:rPr>
          <w:spacing w:val="-33"/>
          <w:sz w:val="32"/>
        </w:rPr>
        <w:t>序之瑕疵。</w:t>
      </w:r>
      <w:r>
        <w:rPr>
          <w:sz w:val="32"/>
        </w:rPr>
        <w:t>（106公審決字第0256號復審決定書）</w:t>
      </w:r>
    </w:p>
    <w:p>
      <w:pPr>
        <w:pStyle w:val="Heading2"/>
        <w:spacing w:before="116"/>
      </w:pPr>
      <w:r>
        <w:rPr/>
        <w:t>二、關於考績（成）實體撤銷理由部分</w:t>
      </w:r>
    </w:p>
    <w:p>
      <w:pPr>
        <w:spacing w:before="174"/>
        <w:ind w:left="138" w:right="0" w:firstLine="0"/>
        <w:jc w:val="left"/>
        <w:rPr>
          <w:b/>
          <w:sz w:val="32"/>
        </w:rPr>
      </w:pPr>
      <w:r>
        <w:rPr>
          <w:b/>
          <w:sz w:val="32"/>
        </w:rPr>
        <w:t>（一） 服務機關對考評事實未經詳實調查或認定有誤</w:t>
      </w:r>
    </w:p>
    <w:p>
      <w:pPr>
        <w:pStyle w:val="BodyText"/>
        <w:spacing w:line="268" w:lineRule="auto" w:before="103"/>
        <w:ind w:right="453" w:hanging="360"/>
      </w:pPr>
      <w:r>
        <w:rPr/>
        <w:t>1.考績法施行細則第24</w:t>
      </w:r>
      <w:r>
        <w:rPr>
          <w:spacing w:val="2"/>
        </w:rPr>
        <w:t>條第</w:t>
      </w:r>
      <w:r>
        <w:rPr>
          <w:spacing w:val="3"/>
        </w:rPr>
        <w:t>2</w:t>
      </w:r>
      <w:r>
        <w:rPr/>
        <w:t>項規定略以，先行停職人員， </w:t>
      </w:r>
      <w:r>
        <w:rPr>
          <w:spacing w:val="6"/>
          <w:w w:val="95"/>
        </w:rPr>
        <w:t>經依法提起救濟而撤銷原行政處分並准予復職者，其停 </w:t>
      </w:r>
      <w:r>
        <w:rPr>
          <w:spacing w:val="7"/>
          <w:w w:val="95"/>
        </w:rPr>
        <w:t>職期間併計為任職年資。又本會</w:t>
      </w:r>
      <w:r>
        <w:rPr>
          <w:spacing w:val="3"/>
          <w:w w:val="95"/>
        </w:rPr>
        <w:t>93</w:t>
      </w:r>
      <w:r>
        <w:rPr>
          <w:spacing w:val="9"/>
          <w:w w:val="95"/>
        </w:rPr>
        <w:t>年</w:t>
      </w:r>
      <w:r>
        <w:rPr>
          <w:spacing w:val="4"/>
          <w:w w:val="95"/>
        </w:rPr>
        <w:t>10</w:t>
      </w:r>
      <w:r>
        <w:rPr>
          <w:spacing w:val="7"/>
          <w:w w:val="95"/>
        </w:rPr>
        <w:t>月</w:t>
      </w:r>
      <w:r>
        <w:rPr>
          <w:spacing w:val="4"/>
          <w:w w:val="95"/>
        </w:rPr>
        <w:t>28</w:t>
      </w:r>
      <w:r>
        <w:rPr>
          <w:spacing w:val="5"/>
          <w:w w:val="95"/>
        </w:rPr>
        <w:t>日公保字第</w:t>
      </w:r>
    </w:p>
    <w:p>
      <w:pPr>
        <w:pStyle w:val="BodyText"/>
        <w:spacing w:line="268" w:lineRule="auto"/>
        <w:ind w:right="442"/>
      </w:pPr>
      <w:r>
        <w:rPr/>
        <w:t>0930009193</w:t>
      </w:r>
      <w:r>
        <w:rPr>
          <w:spacing w:val="8"/>
        </w:rPr>
        <w:t>號令略以，受停職處分之公務人員，經依法</w:t>
      </w:r>
      <w:r>
        <w:rPr>
          <w:spacing w:val="20"/>
        </w:rPr>
        <w:t>提起救濟而撤銷原行政處分，該違法停職處分經撤銷</w:t>
      </w:r>
      <w:r>
        <w:rPr>
          <w:spacing w:val="6"/>
          <w:w w:val="95"/>
        </w:rPr>
        <w:t>後，應溯及既往失其效力，受處分人視為自始未受停職 </w:t>
      </w:r>
      <w:r>
        <w:rPr>
          <w:spacing w:val="20"/>
        </w:rPr>
        <w:t>之處分。查○○公所對復審人所為試用成績不及格解</w:t>
      </w:r>
      <w:r>
        <w:rPr>
          <w:spacing w:val="7"/>
          <w:w w:val="95"/>
        </w:rPr>
        <w:t>職；其解職未確定前先行停職之處分，既經本會復審決 </w:t>
      </w:r>
      <w:r>
        <w:rPr>
          <w:spacing w:val="6"/>
          <w:w w:val="95"/>
        </w:rPr>
        <w:t>定撤銷，自應認復審人自始未受解職及解職未確定前先 </w:t>
      </w:r>
      <w:r>
        <w:rPr>
          <w:spacing w:val="20"/>
        </w:rPr>
        <w:t>行停職之處分，並自其復職報到後，回復其應有之權</w:t>
      </w:r>
      <w:r>
        <w:rPr>
          <w:spacing w:val="6"/>
          <w:w w:val="95"/>
        </w:rPr>
        <w:t>益，包括併計原停職期間為任職年資。然該公所卻於考 </w:t>
      </w:r>
      <w:r>
        <w:rPr>
          <w:spacing w:val="7"/>
          <w:w w:val="95"/>
        </w:rPr>
        <w:t>績(成)通知書附註欄記載「</w:t>
      </w:r>
      <w:r>
        <w:rPr>
          <w:spacing w:val="2"/>
          <w:w w:val="95"/>
        </w:rPr>
        <w:t>105</w:t>
      </w:r>
      <w:r>
        <w:rPr>
          <w:spacing w:val="7"/>
          <w:w w:val="95"/>
        </w:rPr>
        <w:t>年</w:t>
      </w:r>
      <w:r>
        <w:rPr>
          <w:spacing w:val="8"/>
          <w:w w:val="95"/>
        </w:rPr>
        <w:t>9</w:t>
      </w:r>
      <w:r>
        <w:rPr>
          <w:spacing w:val="9"/>
          <w:w w:val="95"/>
        </w:rPr>
        <w:t>月</w:t>
      </w:r>
      <w:r>
        <w:rPr>
          <w:spacing w:val="6"/>
          <w:w w:val="95"/>
        </w:rPr>
        <w:t>2</w:t>
      </w:r>
      <w:r>
        <w:rPr>
          <w:spacing w:val="7"/>
          <w:w w:val="95"/>
        </w:rPr>
        <w:t>日停職起至</w:t>
      </w:r>
      <w:r>
        <w:rPr>
          <w:spacing w:val="2"/>
          <w:w w:val="95"/>
        </w:rPr>
        <w:t>105</w:t>
      </w:r>
      <w:r>
        <w:rPr>
          <w:w w:val="95"/>
        </w:rPr>
        <w:t>年</w:t>
      </w:r>
    </w:p>
    <w:p>
      <w:pPr>
        <w:pStyle w:val="BodyText"/>
        <w:spacing w:line="268" w:lineRule="auto"/>
        <w:ind w:right="430"/>
      </w:pPr>
      <w:r>
        <w:rPr>
          <w:spacing w:val="4"/>
        </w:rPr>
        <w:t>12</w:t>
      </w:r>
      <w:r>
        <w:rPr>
          <w:spacing w:val="9"/>
        </w:rPr>
        <w:t>月</w:t>
      </w:r>
      <w:r>
        <w:rPr>
          <w:spacing w:val="3"/>
        </w:rPr>
        <w:t>31</w:t>
      </w:r>
      <w:r>
        <w:rPr>
          <w:spacing w:val="6"/>
        </w:rPr>
        <w:t>日止無工作事實可考」等語，可認該公所有事實</w:t>
      </w:r>
      <w:r>
        <w:rPr>
          <w:spacing w:val="11"/>
          <w:w w:val="95"/>
        </w:rPr>
        <w:t>認定之違誤，核有重行審酌之必要。</w:t>
      </w:r>
      <w:r>
        <w:rPr>
          <w:spacing w:val="12"/>
          <w:w w:val="95"/>
        </w:rPr>
        <w:t>（106</w:t>
      </w:r>
      <w:r>
        <w:rPr>
          <w:spacing w:val="21"/>
          <w:w w:val="95"/>
        </w:rPr>
        <w:t>公審決字第</w:t>
      </w:r>
    </w:p>
    <w:p>
      <w:pPr>
        <w:pStyle w:val="BodyText"/>
        <w:spacing w:line="446" w:lineRule="exact"/>
        <w:jc w:val="left"/>
      </w:pPr>
      <w:r>
        <w:rPr/>
        <w:t>0239號復審決定書）</w:t>
      </w:r>
    </w:p>
    <w:p>
      <w:pPr>
        <w:pStyle w:val="BodyText"/>
        <w:spacing w:line="268" w:lineRule="auto" w:before="158"/>
        <w:ind w:right="440" w:hanging="360"/>
      </w:pPr>
      <w:r>
        <w:rPr/>
        <w:t>2</w:t>
      </w:r>
      <w:r>
        <w:rPr>
          <w:spacing w:val="8"/>
        </w:rPr>
        <w:t>.依銓敘部</w:t>
      </w:r>
      <w:r>
        <w:rPr>
          <w:spacing w:val="6"/>
        </w:rPr>
        <w:t>83</w:t>
      </w:r>
      <w:r>
        <w:rPr>
          <w:spacing w:val="12"/>
        </w:rPr>
        <w:t>年</w:t>
      </w:r>
      <w:r>
        <w:rPr>
          <w:spacing w:val="8"/>
        </w:rPr>
        <w:t>1</w:t>
      </w:r>
      <w:r>
        <w:rPr>
          <w:spacing w:val="12"/>
        </w:rPr>
        <w:t>月</w:t>
      </w:r>
      <w:r>
        <w:rPr>
          <w:spacing w:val="5"/>
        </w:rPr>
        <w:t>12</w:t>
      </w:r>
      <w:r>
        <w:rPr>
          <w:spacing w:val="12"/>
        </w:rPr>
        <w:t>日</w:t>
      </w:r>
      <w:r>
        <w:rPr>
          <w:spacing w:val="7"/>
        </w:rPr>
        <w:t>（83）</w:t>
      </w:r>
      <w:r>
        <w:rPr>
          <w:spacing w:val="9"/>
        </w:rPr>
        <w:t>台華法一字第</w:t>
      </w:r>
      <w:r>
        <w:rPr/>
        <w:t>0942635</w:t>
      </w:r>
      <w:r>
        <w:rPr>
          <w:spacing w:val="12"/>
        </w:rPr>
        <w:t>號函</w:t>
      </w:r>
      <w:r>
        <w:rPr>
          <w:spacing w:val="14"/>
        </w:rPr>
        <w:t>意旨，受考人如同時兼具警察人員人事條例第</w:t>
      </w:r>
      <w:r>
        <w:rPr>
          <w:spacing w:val="5"/>
        </w:rPr>
        <w:t>28</w:t>
      </w:r>
      <w:r>
        <w:rPr>
          <w:spacing w:val="16"/>
        </w:rPr>
        <w:t>條第</w:t>
      </w:r>
      <w:r>
        <w:rPr/>
        <w:t>2 </w:t>
      </w:r>
      <w:r>
        <w:rPr>
          <w:spacing w:val="8"/>
          <w:w w:val="95"/>
        </w:rPr>
        <w:t>項、考績法第</w:t>
      </w:r>
      <w:r>
        <w:rPr>
          <w:spacing w:val="3"/>
          <w:w w:val="95"/>
        </w:rPr>
        <w:t>13</w:t>
      </w:r>
      <w:r>
        <w:rPr>
          <w:spacing w:val="6"/>
          <w:w w:val="95"/>
        </w:rPr>
        <w:t>條所定考績考列甲等之積極條件，及考 </w:t>
      </w:r>
      <w:r>
        <w:rPr>
          <w:spacing w:val="5"/>
        </w:rPr>
        <w:t>績法施行細則第</w:t>
      </w:r>
      <w:r>
        <w:rPr/>
        <w:t>4條第3項第5款所定考績考列甲等之消極條件，自應依考績法施行細則第6條之規定辦理</w:t>
      </w:r>
      <w:r>
        <w:rPr>
          <w:color w:val="006FC0"/>
        </w:rPr>
        <w:t>；</w:t>
      </w:r>
      <w:r>
        <w:rPr/>
        <w:t>亦即由</w:t>
      </w:r>
      <w:r>
        <w:rPr>
          <w:spacing w:val="6"/>
          <w:w w:val="95"/>
        </w:rPr>
        <w:t>機關長官視情節，評定其適當考績等次。經查再申訴人</w:t>
      </w:r>
    </w:p>
    <w:p>
      <w:pPr>
        <w:pStyle w:val="BodyText"/>
        <w:spacing w:line="268" w:lineRule="auto"/>
        <w:ind w:right="452"/>
      </w:pPr>
      <w:r>
        <w:rPr/>
        <w:t>105</w:t>
      </w:r>
      <w:r>
        <w:rPr>
          <w:spacing w:val="-1"/>
        </w:rPr>
        <w:t>年兼具考績列甲等之積極條件與消極條件，○○市政</w:t>
      </w:r>
      <w:r>
        <w:rPr>
          <w:spacing w:val="6"/>
          <w:w w:val="95"/>
        </w:rPr>
        <w:t>府警察局○○大隊於衡酌其請假之情形後予以考列乙等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960"/>
        </w:sectPr>
      </w:pPr>
    </w:p>
    <w:p>
      <w:pPr>
        <w:pStyle w:val="BodyText"/>
        <w:spacing w:line="268" w:lineRule="auto" w:before="15"/>
        <w:ind w:right="452"/>
      </w:pPr>
      <w:r>
        <w:rPr/>
        <w:t>79分，固非無據。惟再申訴人105年度之獎勵情形於該服務單位42人中排名第3位；又其平時考核之「直屬主管綜</w:t>
      </w:r>
      <w:r>
        <w:rPr>
          <w:spacing w:val="6"/>
          <w:w w:val="95"/>
        </w:rPr>
        <w:t>合考評及具體建議事項」欄記載之內容，均為正面且嘉 </w:t>
      </w:r>
      <w:r>
        <w:rPr/>
        <w:t>許之評價；其固因交通事故，於105年3月至8月陸續請病</w:t>
      </w:r>
      <w:r>
        <w:rPr>
          <w:spacing w:val="6"/>
          <w:w w:val="95"/>
        </w:rPr>
        <w:t>假、事假、延長病假治療休養期間，惟仍返隊參與刑案 偵辦及蒐證等勤務，足徵再申訴人積極任事之態度及作 </w:t>
      </w:r>
      <w:r>
        <w:rPr/>
        <w:t>為。服務機關就再申訴人105年年終考績之評定程序，未</w:t>
      </w:r>
      <w:r>
        <w:rPr>
          <w:spacing w:val="6"/>
          <w:w w:val="95"/>
        </w:rPr>
        <w:t>審視其全年表現，予以綜合考量，核有違反一般公認之 </w:t>
      </w:r>
      <w:r>
        <w:rPr>
          <w:spacing w:val="1"/>
        </w:rPr>
        <w:t>價值判斷標準，且與考績法第</w:t>
      </w:r>
      <w:r>
        <w:rPr/>
        <w:t>2</w:t>
      </w:r>
      <w:r>
        <w:rPr>
          <w:spacing w:val="-1"/>
        </w:rPr>
        <w:t>條之旨未符，即有再行斟</w:t>
      </w:r>
      <w:r>
        <w:rPr>
          <w:spacing w:val="-32"/>
        </w:rPr>
        <w:t>酌之必要。</w:t>
      </w:r>
      <w:r>
        <w:rPr/>
        <w:t>（106公申決字第0150號再申訴決定書）</w:t>
      </w:r>
    </w:p>
    <w:p>
      <w:pPr>
        <w:pStyle w:val="ListParagraph"/>
        <w:numPr>
          <w:ilvl w:val="0"/>
          <w:numId w:val="3"/>
        </w:numPr>
        <w:tabs>
          <w:tab w:pos="1313" w:val="left" w:leader="none"/>
        </w:tabs>
        <w:spacing w:line="240" w:lineRule="auto" w:before="111" w:after="0"/>
        <w:ind w:left="1312" w:right="0" w:hanging="322"/>
        <w:jc w:val="left"/>
        <w:rPr>
          <w:sz w:val="32"/>
        </w:rPr>
      </w:pPr>
      <w:r>
        <w:rPr>
          <w:spacing w:val="12"/>
          <w:sz w:val="32"/>
        </w:rPr>
        <w:t>依銓敘部</w:t>
      </w:r>
      <w:r>
        <w:rPr>
          <w:spacing w:val="6"/>
          <w:sz w:val="32"/>
        </w:rPr>
        <w:t>93</w:t>
      </w:r>
      <w:r>
        <w:rPr>
          <w:spacing w:val="14"/>
          <w:sz w:val="32"/>
        </w:rPr>
        <w:t>年</w:t>
      </w:r>
      <w:r>
        <w:rPr>
          <w:spacing w:val="4"/>
          <w:sz w:val="32"/>
        </w:rPr>
        <w:t>11</w:t>
      </w:r>
      <w:r>
        <w:rPr>
          <w:spacing w:val="14"/>
          <w:sz w:val="32"/>
        </w:rPr>
        <w:t>月</w:t>
      </w:r>
      <w:r>
        <w:rPr>
          <w:spacing w:val="4"/>
          <w:sz w:val="32"/>
        </w:rPr>
        <w:t>26</w:t>
      </w:r>
      <w:r>
        <w:rPr>
          <w:spacing w:val="11"/>
          <w:sz w:val="32"/>
        </w:rPr>
        <w:t>日部法二字第</w:t>
      </w:r>
      <w:r>
        <w:rPr>
          <w:sz w:val="32"/>
        </w:rPr>
        <w:t>0932430317</w:t>
      </w:r>
      <w:r>
        <w:rPr>
          <w:spacing w:val="9"/>
          <w:sz w:val="32"/>
        </w:rPr>
        <w:t>號書函及</w:t>
      </w:r>
    </w:p>
    <w:p>
      <w:pPr>
        <w:pStyle w:val="BodyText"/>
        <w:spacing w:line="268" w:lineRule="auto" w:before="51"/>
        <w:ind w:right="444"/>
      </w:pPr>
      <w:r>
        <w:rPr/>
        <w:t>102年11月12日部銓三字第1023714486號書函，有關公務</w:t>
      </w:r>
      <w:r>
        <w:rPr>
          <w:spacing w:val="6"/>
          <w:w w:val="95"/>
        </w:rPr>
        <w:t>人員獎懲案件之生效日期與獎懲事實非為同一年度者， 其平時考核增減分數之計算，仍應以獎懲案件生效發生 </w:t>
      </w:r>
      <w:r>
        <w:rPr>
          <w:spacing w:val="1"/>
        </w:rPr>
        <w:t>之考績年度為準。查再申訴人</w:t>
      </w:r>
      <w:r>
        <w:rPr/>
        <w:t>105年考績表及考績評議清</w:t>
      </w:r>
      <w:r>
        <w:rPr>
          <w:spacing w:val="6"/>
          <w:w w:val="95"/>
        </w:rPr>
        <w:t>冊上所載之嘉獎次數，對照其人事資料列印報表獎懲欄 </w:t>
      </w:r>
      <w:r>
        <w:rPr>
          <w:spacing w:val="5"/>
        </w:rPr>
        <w:t>所載之嘉獎次數，顯漏列嘉獎</w:t>
      </w:r>
      <w:r>
        <w:rPr/>
        <w:t>3次之獎勵，核有登載錯誤</w:t>
      </w:r>
      <w:r>
        <w:rPr>
          <w:spacing w:val="6"/>
          <w:w w:val="95"/>
        </w:rPr>
        <w:t>之情事；再申訴人之單位主管據為評擬，嗣提考績會初 核，首長續為覆核，自有事實認定錯誤之瑕疵，核有重 </w:t>
      </w:r>
      <w:r>
        <w:rPr>
          <w:spacing w:val="-15"/>
        </w:rPr>
        <w:t>行斟酌之必要。</w:t>
      </w:r>
      <w:r>
        <w:rPr>
          <w:spacing w:val="4"/>
        </w:rPr>
        <w:t>（106</w:t>
      </w:r>
      <w:r>
        <w:rPr>
          <w:spacing w:val="8"/>
        </w:rPr>
        <w:t>公申決字第</w:t>
      </w:r>
      <w:r>
        <w:rPr/>
        <w:t>0152</w:t>
      </w:r>
      <w:r>
        <w:rPr>
          <w:spacing w:val="10"/>
        </w:rPr>
        <w:t>號、第</w:t>
      </w:r>
      <w:r>
        <w:rPr/>
        <w:t>0154</w:t>
      </w:r>
      <w:r>
        <w:rPr>
          <w:spacing w:val="9"/>
        </w:rPr>
        <w:t>號再申</w:t>
      </w:r>
      <w:r>
        <w:rPr/>
        <w:t>訴決定書）</w:t>
      </w:r>
    </w:p>
    <w:p>
      <w:pPr>
        <w:pStyle w:val="ListParagraph"/>
        <w:numPr>
          <w:ilvl w:val="0"/>
          <w:numId w:val="3"/>
        </w:numPr>
        <w:tabs>
          <w:tab w:pos="1313" w:val="left" w:leader="none"/>
        </w:tabs>
        <w:spacing w:line="268" w:lineRule="auto" w:before="108" w:after="0"/>
        <w:ind w:left="1350" w:right="442" w:hanging="360"/>
        <w:jc w:val="both"/>
        <w:rPr>
          <w:sz w:val="32"/>
        </w:rPr>
      </w:pPr>
      <w:r>
        <w:rPr>
          <w:sz w:val="32"/>
        </w:rPr>
        <w:t>按考績法施行細則第19</w:t>
      </w:r>
      <w:r>
        <w:rPr>
          <w:spacing w:val="4"/>
          <w:sz w:val="32"/>
        </w:rPr>
        <w:t>條第</w:t>
      </w:r>
      <w:r>
        <w:rPr>
          <w:sz w:val="32"/>
        </w:rPr>
        <w:t>1項規定，機關長官覆核所屬</w:t>
      </w:r>
      <w:r>
        <w:rPr>
          <w:spacing w:val="6"/>
          <w:w w:val="95"/>
          <w:sz w:val="32"/>
        </w:rPr>
        <w:t>公務人員考績案，如對初核結果有意見時，應交考績會 復議；對復議結果仍不同意時，得加註理由後變更之。 </w:t>
      </w:r>
      <w:r>
        <w:rPr>
          <w:sz w:val="32"/>
        </w:rPr>
        <w:t>惟○○縣○○局局長於覆核再申訴人105年考績時，僅於</w:t>
      </w:r>
      <w:r>
        <w:rPr>
          <w:spacing w:val="-11"/>
          <w:sz w:val="32"/>
        </w:rPr>
        <w:t>考績表「機關首長評語」欄加註：「該員工作態度消極， </w:t>
      </w:r>
      <w:r>
        <w:rPr>
          <w:spacing w:val="6"/>
          <w:w w:val="95"/>
          <w:sz w:val="32"/>
        </w:rPr>
        <w:t>對上級交付任務敷衍塞責。」之意見，既未提出具體負 </w:t>
      </w:r>
      <w:r>
        <w:rPr>
          <w:spacing w:val="7"/>
          <w:w w:val="95"/>
          <w:sz w:val="32"/>
        </w:rPr>
        <w:t>面理由，亦未審視再申訴人全年表現等相關事項，予以</w:t>
      </w:r>
    </w:p>
    <w:p>
      <w:pPr>
        <w:spacing w:after="0" w:line="268" w:lineRule="auto"/>
        <w:jc w:val="both"/>
        <w:rPr>
          <w:sz w:val="32"/>
        </w:rPr>
        <w:sectPr>
          <w:pgSz w:w="11910" w:h="16840"/>
          <w:pgMar w:header="0" w:footer="825" w:top="1180" w:bottom="1020" w:left="1280" w:right="960"/>
        </w:sectPr>
      </w:pPr>
    </w:p>
    <w:p>
      <w:pPr>
        <w:pStyle w:val="BodyText"/>
        <w:spacing w:line="268" w:lineRule="auto" w:before="15"/>
        <w:ind w:right="442"/>
      </w:pPr>
      <w:r>
        <w:rPr>
          <w:spacing w:val="7"/>
          <w:w w:val="95"/>
        </w:rPr>
        <w:t>綜合考量，即逕將再申訴人考績考評分數由乙等</w:t>
      </w:r>
      <w:r>
        <w:rPr>
          <w:spacing w:val="3"/>
          <w:w w:val="95"/>
        </w:rPr>
        <w:t>78</w:t>
      </w:r>
      <w:r>
        <w:rPr>
          <w:spacing w:val="4"/>
          <w:w w:val="95"/>
        </w:rPr>
        <w:t>分扣 </w:t>
      </w:r>
      <w:r>
        <w:rPr>
          <w:spacing w:val="8"/>
          <w:w w:val="95"/>
        </w:rPr>
        <w:t>減為乙等</w:t>
      </w:r>
      <w:r>
        <w:rPr>
          <w:spacing w:val="5"/>
          <w:w w:val="95"/>
        </w:rPr>
        <w:t>70</w:t>
      </w:r>
      <w:r>
        <w:rPr>
          <w:spacing w:val="6"/>
          <w:w w:val="95"/>
        </w:rPr>
        <w:t>分，難謂未違反一般公認之價值判斷標準， </w:t>
      </w:r>
      <w:r>
        <w:rPr>
          <w:spacing w:val="-9"/>
        </w:rPr>
        <w:t>核有再行斟酌之必要。</w:t>
      </w:r>
      <w:r>
        <w:rPr>
          <w:spacing w:val="4"/>
        </w:rPr>
        <w:t>（106</w:t>
      </w:r>
      <w:r>
        <w:rPr>
          <w:spacing w:val="8"/>
        </w:rPr>
        <w:t>公申決字第</w:t>
      </w:r>
      <w:r>
        <w:rPr/>
        <w:t>0235</w:t>
      </w:r>
      <w:r>
        <w:rPr>
          <w:spacing w:val="6"/>
        </w:rPr>
        <w:t>號再申訴決定書）</w:t>
      </w:r>
    </w:p>
    <w:p>
      <w:pPr>
        <w:pStyle w:val="ListParagraph"/>
        <w:numPr>
          <w:ilvl w:val="0"/>
          <w:numId w:val="3"/>
        </w:numPr>
        <w:tabs>
          <w:tab w:pos="1313" w:val="left" w:leader="none"/>
        </w:tabs>
        <w:spacing w:line="240" w:lineRule="auto" w:before="117" w:after="0"/>
        <w:ind w:left="1312" w:right="0" w:hanging="322"/>
        <w:jc w:val="left"/>
        <w:rPr>
          <w:sz w:val="32"/>
        </w:rPr>
      </w:pPr>
      <w:r>
        <w:rPr>
          <w:spacing w:val="8"/>
          <w:w w:val="95"/>
          <w:sz w:val="32"/>
        </w:rPr>
        <w:t>復審人係○○市政府警察局○○大隊後勤組分隊長。其</w:t>
      </w:r>
    </w:p>
    <w:p>
      <w:pPr>
        <w:pStyle w:val="BodyText"/>
        <w:spacing w:line="268" w:lineRule="auto" w:before="52"/>
        <w:ind w:right="442"/>
      </w:pPr>
      <w:r>
        <w:rPr/>
        <w:t>105年考績表，經其單位主管評擬為77分；該大隊考績會</w:t>
      </w:r>
      <w:r>
        <w:rPr>
          <w:spacing w:val="7"/>
        </w:rPr>
        <w:t>議初核，以其於</w:t>
      </w:r>
      <w:r>
        <w:rPr>
          <w:spacing w:val="2"/>
        </w:rPr>
        <w:t>104</w:t>
      </w:r>
      <w:r>
        <w:rPr>
          <w:spacing w:val="9"/>
        </w:rPr>
        <w:t>年</w:t>
      </w:r>
      <w:r>
        <w:rPr>
          <w:spacing w:val="8"/>
        </w:rPr>
        <w:t>8月至</w:t>
      </w:r>
      <w:r>
        <w:rPr>
          <w:spacing w:val="2"/>
        </w:rPr>
        <w:t>105</w:t>
      </w:r>
      <w:r>
        <w:rPr>
          <w:spacing w:val="7"/>
        </w:rPr>
        <w:t>年</w:t>
      </w:r>
      <w:r>
        <w:rPr>
          <w:spacing w:val="8"/>
        </w:rPr>
        <w:t>6</w:t>
      </w:r>
      <w:r>
        <w:rPr>
          <w:spacing w:val="6"/>
        </w:rPr>
        <w:t>月辦理該大隊員工交</w:t>
      </w:r>
      <w:r>
        <w:rPr>
          <w:spacing w:val="7"/>
          <w:w w:val="95"/>
        </w:rPr>
        <w:t>通費發放作業期間，未落實控管作業，衍生</w:t>
      </w:r>
      <w:r>
        <w:rPr>
          <w:spacing w:val="3"/>
          <w:w w:val="95"/>
        </w:rPr>
        <w:t>16</w:t>
      </w:r>
      <w:r>
        <w:rPr>
          <w:spacing w:val="6"/>
          <w:w w:val="95"/>
        </w:rPr>
        <w:t>筆溢領資 </w:t>
      </w:r>
      <w:r>
        <w:rPr>
          <w:spacing w:val="21"/>
        </w:rPr>
        <w:t>料，有明顯違失，決議改列為丙等</w:t>
      </w:r>
      <w:r>
        <w:rPr>
          <w:spacing w:val="11"/>
        </w:rPr>
        <w:t>69</w:t>
      </w:r>
      <w:r>
        <w:rPr>
          <w:spacing w:val="18"/>
        </w:rPr>
        <w:t>分；嗣經首長覆</w:t>
      </w:r>
      <w:r>
        <w:rPr>
          <w:spacing w:val="8"/>
          <w:w w:val="95"/>
        </w:rPr>
        <w:t>核，亦維持</w:t>
      </w:r>
      <w:r>
        <w:rPr>
          <w:spacing w:val="3"/>
          <w:w w:val="95"/>
        </w:rPr>
        <w:t>69</w:t>
      </w:r>
      <w:r>
        <w:rPr>
          <w:spacing w:val="6"/>
          <w:w w:val="95"/>
        </w:rPr>
        <w:t>分。惟查有關復審人上開違失事由遭申誡 </w:t>
      </w:r>
      <w:r>
        <w:rPr/>
        <w:t>一次之懲處，業經本會決定撤銷在案；是復審人105年年</w:t>
      </w:r>
      <w:r>
        <w:rPr>
          <w:spacing w:val="6"/>
          <w:w w:val="95"/>
        </w:rPr>
        <w:t>終考績核布後，其據以考評之基礎事實既已發生有利於 </w:t>
      </w:r>
      <w:r>
        <w:rPr>
          <w:spacing w:val="14"/>
        </w:rPr>
        <w:t>復審人之變動，則該大隊對復審人</w:t>
      </w:r>
      <w:r>
        <w:rPr>
          <w:spacing w:val="5"/>
        </w:rPr>
        <w:t>105</w:t>
      </w:r>
      <w:r>
        <w:rPr>
          <w:spacing w:val="12"/>
        </w:rPr>
        <w:t>年年終考績之評</w:t>
      </w:r>
      <w:r>
        <w:rPr>
          <w:spacing w:val="7"/>
        </w:rPr>
        <w:t>定，即有再行審酌之必要。(</w:t>
      </w:r>
      <w:r>
        <w:rPr/>
        <w:t>106</w:t>
      </w:r>
      <w:r>
        <w:rPr>
          <w:spacing w:val="9"/>
        </w:rPr>
        <w:t>公審決字第</w:t>
      </w:r>
      <w:r>
        <w:rPr/>
        <w:t>0161</w:t>
      </w:r>
      <w:r>
        <w:rPr>
          <w:spacing w:val="9"/>
        </w:rPr>
        <w:t>號復審</w:t>
      </w:r>
      <w:r>
        <w:rPr/>
        <w:t>決定書)</w:t>
      </w:r>
    </w:p>
    <w:p>
      <w:pPr>
        <w:pStyle w:val="ListParagraph"/>
        <w:numPr>
          <w:ilvl w:val="0"/>
          <w:numId w:val="3"/>
        </w:numPr>
        <w:tabs>
          <w:tab w:pos="1313" w:val="left" w:leader="none"/>
        </w:tabs>
        <w:spacing w:line="240" w:lineRule="auto" w:before="108" w:after="0"/>
        <w:ind w:left="1312" w:right="0" w:hanging="322"/>
        <w:jc w:val="left"/>
        <w:rPr>
          <w:sz w:val="32"/>
        </w:rPr>
      </w:pPr>
      <w:r>
        <w:rPr>
          <w:spacing w:val="20"/>
          <w:sz w:val="32"/>
        </w:rPr>
        <w:t>依銓敘部</w:t>
      </w:r>
      <w:r>
        <w:rPr>
          <w:spacing w:val="7"/>
          <w:sz w:val="32"/>
        </w:rPr>
        <w:t>102</w:t>
      </w:r>
      <w:r>
        <w:rPr>
          <w:spacing w:val="21"/>
          <w:sz w:val="32"/>
        </w:rPr>
        <w:t>年</w:t>
      </w:r>
      <w:r>
        <w:rPr>
          <w:spacing w:val="18"/>
          <w:sz w:val="32"/>
        </w:rPr>
        <w:t>1</w:t>
      </w:r>
      <w:r>
        <w:rPr>
          <w:spacing w:val="21"/>
          <w:sz w:val="32"/>
        </w:rPr>
        <w:t>月</w:t>
      </w:r>
      <w:r>
        <w:rPr>
          <w:spacing w:val="20"/>
          <w:sz w:val="32"/>
        </w:rPr>
        <w:t>3</w:t>
      </w:r>
      <w:r>
        <w:rPr>
          <w:spacing w:val="19"/>
          <w:sz w:val="32"/>
        </w:rPr>
        <w:t>日部法二字第</w:t>
      </w:r>
      <w:r>
        <w:rPr>
          <w:sz w:val="32"/>
        </w:rPr>
        <w:t>1023681986</w:t>
      </w:r>
      <w:r>
        <w:rPr>
          <w:spacing w:val="14"/>
          <w:sz w:val="32"/>
        </w:rPr>
        <w:t>號函所附</w:t>
      </w:r>
    </w:p>
    <w:p>
      <w:pPr>
        <w:pStyle w:val="BodyText"/>
        <w:spacing w:before="54"/>
        <w:jc w:val="left"/>
      </w:pPr>
      <w:r>
        <w:rPr>
          <w:spacing w:val="28"/>
        </w:rPr>
        <w:t>「受考人考績宜考列丙等條件一覽表」第</w:t>
      </w:r>
      <w:r>
        <w:rPr/>
        <w:t>5</w:t>
      </w:r>
      <w:r>
        <w:rPr>
          <w:spacing w:val="-12"/>
        </w:rPr>
        <w:t> 項規定：</w:t>
      </w:r>
    </w:p>
    <w:p>
      <w:pPr>
        <w:pStyle w:val="BodyText"/>
        <w:spacing w:before="52"/>
        <w:jc w:val="left"/>
      </w:pPr>
      <w:r>
        <w:rPr>
          <w:spacing w:val="5"/>
          <w:w w:val="95"/>
        </w:rPr>
        <w:t>「……誣控濫告，有具體事證，經疏導無效者。」及第</w:t>
      </w:r>
    </w:p>
    <w:p>
      <w:pPr>
        <w:pStyle w:val="BodyText"/>
        <w:spacing w:line="268" w:lineRule="auto" w:before="51"/>
        <w:ind w:right="453"/>
      </w:pPr>
      <w:r>
        <w:rPr/>
        <w:t>18</w:t>
      </w:r>
      <w:r>
        <w:rPr>
          <w:spacing w:val="-14"/>
        </w:rPr>
        <w:t>項規定：「辦理為民服務態度惡劣，損害機關聲譽，有</w:t>
      </w:r>
      <w:r>
        <w:rPr>
          <w:spacing w:val="6"/>
          <w:w w:val="95"/>
        </w:rPr>
        <w:t>具體事證者。」所謂誣控濫告，應指意圖使他人受刑事 或懲戒處分，雖明知為虛構或捏造事實，進而隨意申告 而言。復審人係○○市政府警察局○○分局○○派出所 員警，該分局以復審人於受考期間具濫訴檢舉紀錄，及 為民服務態度不佳遭民眾投訴之情事，該當上開要件， </w:t>
      </w:r>
      <w:r>
        <w:rPr>
          <w:spacing w:val="8"/>
          <w:w w:val="95"/>
        </w:rPr>
        <w:t>評核為</w:t>
      </w:r>
      <w:r>
        <w:rPr>
          <w:spacing w:val="4"/>
          <w:w w:val="95"/>
        </w:rPr>
        <w:t>60</w:t>
      </w:r>
      <w:r>
        <w:rPr>
          <w:spacing w:val="6"/>
          <w:w w:val="95"/>
        </w:rPr>
        <w:t>分。惟經查復審人電洽該局具名檢舉內容，屬 其個人陳情及機關內部檢舉事項，是否該當誣控濫告之 要件，尚非無疑；其中檢舉該派出所所長公車私用及駐 地管理不當部分，業經該分局各予被檢舉人申誡一次之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960"/>
        </w:sectPr>
      </w:pPr>
    </w:p>
    <w:p>
      <w:pPr>
        <w:pStyle w:val="BodyText"/>
        <w:spacing w:line="268" w:lineRule="auto" w:before="15"/>
        <w:ind w:right="450"/>
      </w:pPr>
      <w:r>
        <w:rPr>
          <w:spacing w:val="6"/>
          <w:w w:val="95"/>
        </w:rPr>
        <w:t>懲處，可見復審人之檢舉，亦非無據。且復審人於上開 </w:t>
      </w:r>
      <w:r>
        <w:rPr>
          <w:spacing w:val="5"/>
        </w:rPr>
        <w:t>受考期間僅遭民眾投訴</w:t>
      </w:r>
      <w:r>
        <w:rPr/>
        <w:t>1次，並經該分局依警察人員人事條例第28</w:t>
      </w:r>
      <w:r>
        <w:rPr>
          <w:spacing w:val="1"/>
        </w:rPr>
        <w:t>條第</w:t>
      </w:r>
      <w:r>
        <w:rPr/>
        <w:t>3項授權訂定之警察人員獎懲標準第6條第4 </w:t>
      </w:r>
      <w:r>
        <w:rPr>
          <w:spacing w:val="-14"/>
        </w:rPr>
        <w:t>款：「處事不當，影響警譽，情節輕微。」之規定，核布</w:t>
      </w:r>
      <w:r>
        <w:rPr>
          <w:spacing w:val="7"/>
          <w:w w:val="95"/>
        </w:rPr>
        <w:t>申誡一次之懲處在案，則其是否已達上開一覽表第</w:t>
      </w:r>
      <w:r>
        <w:rPr>
          <w:spacing w:val="4"/>
          <w:w w:val="95"/>
        </w:rPr>
        <w:t>18</w:t>
      </w:r>
      <w:r>
        <w:rPr>
          <w:w w:val="95"/>
        </w:rPr>
        <w:t>項 </w:t>
      </w:r>
      <w:r>
        <w:rPr>
          <w:spacing w:val="6"/>
          <w:w w:val="95"/>
        </w:rPr>
        <w:t>所稱「態度惡劣，損害機關聲譽」之程度，誠有疑義。 </w:t>
      </w:r>
      <w:r>
        <w:rPr/>
        <w:t>是○○分局以復審人符合上開一覽表第5項及第18項之情事，核予其105年年終考績考列丙等60分，核有重行斟酌</w:t>
      </w:r>
      <w:r>
        <w:rPr>
          <w:spacing w:val="-40"/>
        </w:rPr>
        <w:t>之必要。</w:t>
      </w:r>
      <w:r>
        <w:rPr/>
        <w:t>（106公審決字第0224號復審決定書）</w:t>
      </w:r>
    </w:p>
    <w:p>
      <w:pPr>
        <w:pStyle w:val="Heading2"/>
        <w:spacing w:before="110"/>
      </w:pPr>
      <w:r>
        <w:rPr/>
        <w:t>（二） 有與事件無關之考慮牽涉在內</w:t>
      </w:r>
    </w:p>
    <w:p>
      <w:pPr>
        <w:pStyle w:val="ListParagraph"/>
        <w:numPr>
          <w:ilvl w:val="0"/>
          <w:numId w:val="4"/>
        </w:numPr>
        <w:tabs>
          <w:tab w:pos="1313" w:val="left" w:leader="none"/>
        </w:tabs>
        <w:spacing w:line="268" w:lineRule="auto" w:before="105" w:after="0"/>
        <w:ind w:left="1350" w:right="451" w:hanging="360"/>
        <w:jc w:val="both"/>
        <w:rPr>
          <w:sz w:val="32"/>
        </w:rPr>
      </w:pPr>
      <w:r>
        <w:rPr>
          <w:spacing w:val="9"/>
          <w:w w:val="95"/>
          <w:sz w:val="32"/>
        </w:rPr>
        <w:t>按考績法第</w:t>
      </w:r>
      <w:r>
        <w:rPr>
          <w:spacing w:val="8"/>
          <w:w w:val="95"/>
          <w:sz w:val="32"/>
        </w:rPr>
        <w:t>2</w:t>
      </w:r>
      <w:r>
        <w:rPr>
          <w:spacing w:val="10"/>
          <w:w w:val="95"/>
          <w:sz w:val="32"/>
        </w:rPr>
        <w:t>條、第</w:t>
      </w:r>
      <w:r>
        <w:rPr>
          <w:spacing w:val="8"/>
          <w:w w:val="95"/>
          <w:sz w:val="32"/>
        </w:rPr>
        <w:t>3條規定，機關辦理年終考績，應就 </w:t>
      </w:r>
      <w:r>
        <w:rPr>
          <w:spacing w:val="6"/>
          <w:w w:val="95"/>
          <w:sz w:val="32"/>
        </w:rPr>
        <w:t>公務人員全年任職期間表現，本於綜覈名實、信賞必罰 </w:t>
      </w:r>
      <w:r>
        <w:rPr>
          <w:spacing w:val="1"/>
          <w:sz w:val="32"/>
        </w:rPr>
        <w:t>之原則，作準確客觀之考核，評定成績。查再申訴人</w:t>
      </w:r>
      <w:r>
        <w:rPr>
          <w:spacing w:val="-6"/>
          <w:sz w:val="32"/>
        </w:rPr>
        <w:t>105 </w:t>
      </w:r>
      <w:r>
        <w:rPr>
          <w:spacing w:val="6"/>
          <w:w w:val="95"/>
          <w:sz w:val="32"/>
        </w:rPr>
        <w:t>年考績表之直屬或上級長官評語欄記載「到任本單位實 </w:t>
      </w:r>
      <w:r>
        <w:rPr>
          <w:spacing w:val="5"/>
          <w:sz w:val="32"/>
        </w:rPr>
        <w:t>際工作不到</w:t>
      </w:r>
      <w:r>
        <w:rPr>
          <w:sz w:val="32"/>
        </w:rPr>
        <w:t>2月」之評語；又○○署考績會審議再申訴人</w:t>
      </w:r>
      <w:r>
        <w:rPr>
          <w:spacing w:val="6"/>
          <w:w w:val="95"/>
          <w:sz w:val="32"/>
        </w:rPr>
        <w:t>所提申訴案，復有「年終考績評定時，單位主管應參考 調職同仁於前單位之工作表現綜合判斷，避免僅以現職 </w:t>
      </w:r>
      <w:r>
        <w:rPr>
          <w:sz w:val="32"/>
        </w:rPr>
        <w:t>單位之表現評量」之決議等語，是該署辦理申訴人105年年終考績時，是否僅審酌其105年10月25日調職至新業務</w:t>
      </w:r>
      <w:r>
        <w:rPr>
          <w:spacing w:val="6"/>
          <w:w w:val="95"/>
          <w:sz w:val="32"/>
        </w:rPr>
        <w:t>單位後之表現，即非無疑，難謂未有與事件無關之考量 </w:t>
      </w:r>
      <w:r>
        <w:rPr>
          <w:spacing w:val="-4"/>
          <w:w w:val="95"/>
          <w:sz w:val="32"/>
        </w:rPr>
        <w:t>牽涉其中，核有重行斟酌之餘地。</w:t>
      </w:r>
      <w:r>
        <w:rPr>
          <w:spacing w:val="4"/>
          <w:w w:val="95"/>
          <w:sz w:val="32"/>
        </w:rPr>
        <w:t>（106</w:t>
      </w:r>
      <w:r>
        <w:rPr>
          <w:spacing w:val="7"/>
          <w:w w:val="95"/>
          <w:sz w:val="32"/>
        </w:rPr>
        <w:t>公申決字第</w:t>
      </w:r>
      <w:r>
        <w:rPr>
          <w:w w:val="95"/>
          <w:sz w:val="32"/>
        </w:rPr>
        <w:t>0124 </w:t>
      </w:r>
      <w:r>
        <w:rPr>
          <w:sz w:val="32"/>
        </w:rPr>
        <w:t>號再申訴決定書）</w:t>
      </w:r>
    </w:p>
    <w:p>
      <w:pPr>
        <w:pStyle w:val="ListParagraph"/>
        <w:numPr>
          <w:ilvl w:val="0"/>
          <w:numId w:val="4"/>
        </w:numPr>
        <w:tabs>
          <w:tab w:pos="1313" w:val="left" w:leader="none"/>
        </w:tabs>
        <w:spacing w:line="268" w:lineRule="auto" w:before="106" w:after="0"/>
        <w:ind w:left="1350" w:right="442" w:hanging="360"/>
        <w:jc w:val="both"/>
        <w:rPr>
          <w:sz w:val="32"/>
        </w:rPr>
      </w:pPr>
      <w:r>
        <w:rPr>
          <w:spacing w:val="22"/>
          <w:sz w:val="32"/>
        </w:rPr>
        <w:t>查再申訴人係下肢重度障礙者，乃客觀無力改善之事</w:t>
      </w:r>
      <w:r>
        <w:rPr>
          <w:spacing w:val="6"/>
          <w:w w:val="95"/>
          <w:sz w:val="32"/>
        </w:rPr>
        <w:t>實；惟○○會所屬○○之家，竟逕作成「行動不便影響 資訊服務範圍及效能」之考績評語，足徵有將行動不便 作為年度考核之重要標準，已屬不當。又該家之資訊機 </w:t>
      </w:r>
      <w:r>
        <w:rPr>
          <w:spacing w:val="7"/>
          <w:w w:val="95"/>
          <w:sz w:val="32"/>
        </w:rPr>
        <w:t>房，未建置坡道及相關無障礙設施，亦即該家未積極提 </w:t>
      </w:r>
      <w:r>
        <w:rPr>
          <w:spacing w:val="6"/>
          <w:w w:val="95"/>
          <w:sz w:val="32"/>
        </w:rPr>
        <w:t>供再申訴人友善辦公環境，致影響其服務範圍及效能在</w:t>
      </w:r>
    </w:p>
    <w:p>
      <w:pPr>
        <w:spacing w:after="0" w:line="268" w:lineRule="auto"/>
        <w:jc w:val="both"/>
        <w:rPr>
          <w:sz w:val="32"/>
        </w:rPr>
        <w:sectPr>
          <w:pgSz w:w="11910" w:h="16840"/>
          <w:pgMar w:header="0" w:footer="825" w:top="1180" w:bottom="1020" w:left="1280" w:right="960"/>
        </w:sectPr>
      </w:pPr>
    </w:p>
    <w:p>
      <w:pPr>
        <w:pStyle w:val="BodyText"/>
        <w:spacing w:line="268" w:lineRule="auto" w:before="15"/>
        <w:ind w:right="454"/>
      </w:pPr>
      <w:r>
        <w:rPr>
          <w:spacing w:val="6"/>
          <w:w w:val="95"/>
        </w:rPr>
        <w:t>先；事後又據以審認再申訴人之工作效能未盡理想，即 難謂該主管所為之考績評擬，非無與事件無關之考量牽 </w:t>
      </w:r>
      <w:r>
        <w:rPr>
          <w:spacing w:val="7"/>
        </w:rPr>
        <w:t>涉其中，自有重行斟酌之餘地。(</w:t>
      </w:r>
      <w:r>
        <w:rPr/>
        <w:t>106</w:t>
      </w:r>
      <w:r>
        <w:rPr>
          <w:spacing w:val="9"/>
        </w:rPr>
        <w:t>公申決字第</w:t>
      </w:r>
      <w:r>
        <w:rPr/>
        <w:t>0130號再申訴決定書)</w:t>
      </w:r>
    </w:p>
    <w:p>
      <w:pPr>
        <w:pStyle w:val="Heading2"/>
        <w:spacing w:before="196"/>
      </w:pPr>
      <w:r>
        <w:rPr/>
        <w:t>（三） 適用法規顯有錯誤</w:t>
      </w:r>
    </w:p>
    <w:p>
      <w:pPr>
        <w:pStyle w:val="ListParagraph"/>
        <w:numPr>
          <w:ilvl w:val="0"/>
          <w:numId w:val="5"/>
        </w:numPr>
        <w:tabs>
          <w:tab w:pos="1313" w:val="left" w:leader="none"/>
        </w:tabs>
        <w:spacing w:line="268" w:lineRule="auto" w:before="102" w:after="0"/>
        <w:ind w:left="1350" w:right="450" w:hanging="360"/>
        <w:jc w:val="both"/>
        <w:rPr>
          <w:sz w:val="32"/>
        </w:rPr>
      </w:pPr>
      <w:r>
        <w:rPr>
          <w:sz w:val="32"/>
        </w:rPr>
        <w:t>按考績法施行細則第</w:t>
      </w:r>
      <w:r>
        <w:rPr>
          <w:spacing w:val="3"/>
          <w:sz w:val="32"/>
        </w:rPr>
        <w:t>4</w:t>
      </w:r>
      <w:r>
        <w:rPr>
          <w:spacing w:val="2"/>
          <w:sz w:val="32"/>
        </w:rPr>
        <w:t>條第</w:t>
      </w:r>
      <w:r>
        <w:rPr>
          <w:sz w:val="32"/>
        </w:rPr>
        <w:t>4</w:t>
      </w:r>
      <w:r>
        <w:rPr>
          <w:spacing w:val="1"/>
          <w:sz w:val="32"/>
        </w:rPr>
        <w:t>項及第</w:t>
      </w:r>
      <w:r>
        <w:rPr>
          <w:sz w:val="32"/>
        </w:rPr>
        <w:t>6項規定，有關事、病</w:t>
      </w:r>
      <w:r>
        <w:rPr>
          <w:spacing w:val="7"/>
          <w:w w:val="95"/>
          <w:sz w:val="32"/>
        </w:rPr>
        <w:t>假合計之日數，應扣除因安胎事由所請之事、病假</w:t>
      </w:r>
      <w:r>
        <w:rPr>
          <w:spacing w:val="9"/>
          <w:w w:val="95"/>
          <w:sz w:val="32"/>
        </w:rPr>
        <w:t>（</w:t>
      </w:r>
      <w:r>
        <w:rPr>
          <w:w w:val="95"/>
          <w:sz w:val="32"/>
        </w:rPr>
        <w:t>含 </w:t>
      </w:r>
      <w:r>
        <w:rPr>
          <w:spacing w:val="8"/>
          <w:w w:val="95"/>
          <w:sz w:val="32"/>
        </w:rPr>
        <w:t>延長病假</w:t>
      </w:r>
      <w:r>
        <w:rPr>
          <w:spacing w:val="9"/>
          <w:w w:val="95"/>
          <w:sz w:val="32"/>
        </w:rPr>
        <w:t>）</w:t>
      </w:r>
      <w:r>
        <w:rPr>
          <w:spacing w:val="6"/>
          <w:w w:val="95"/>
          <w:sz w:val="32"/>
        </w:rPr>
        <w:t>之日數；且因安胎事由所請之假，不得作為 </w:t>
      </w:r>
      <w:r>
        <w:rPr>
          <w:sz w:val="32"/>
        </w:rPr>
        <w:t>考績等次之考量因素。經查再申訴人考績表所記載事假</w:t>
      </w:r>
      <w:r>
        <w:rPr>
          <w:spacing w:val="-12"/>
          <w:sz w:val="32"/>
        </w:rPr>
        <w:t>1 </w:t>
      </w:r>
      <w:r>
        <w:rPr>
          <w:spacing w:val="8"/>
          <w:w w:val="95"/>
          <w:sz w:val="32"/>
        </w:rPr>
        <w:t>日，病假</w:t>
      </w:r>
      <w:r>
        <w:rPr>
          <w:spacing w:val="5"/>
          <w:w w:val="95"/>
          <w:sz w:val="32"/>
        </w:rPr>
        <w:t>27</w:t>
      </w:r>
      <w:r>
        <w:rPr>
          <w:spacing w:val="6"/>
          <w:w w:val="95"/>
          <w:sz w:val="32"/>
        </w:rPr>
        <w:t>日，與再申訴人實際請假日數不符，且未扣 除以安胎事由請假之部分，亦未於考績表適當欄位載示</w:t>
      </w:r>
    </w:p>
    <w:p>
      <w:pPr>
        <w:pStyle w:val="BodyText"/>
        <w:spacing w:line="268" w:lineRule="auto"/>
        <w:ind w:right="442"/>
      </w:pPr>
      <w:r>
        <w:rPr>
          <w:spacing w:val="6"/>
          <w:w w:val="95"/>
        </w:rPr>
        <w:t>「因安胎事由所請之事假、病假，均不得作為考績等次 之考量因素」之文字。是該考績會會議資料未載明其安 胎事由請假之部分，考評時有無以再申訴人因安胎事由 所請之假別及日數作為評定考績等次之考量因素，即非 </w:t>
      </w:r>
      <w:r>
        <w:rPr>
          <w:spacing w:val="4"/>
        </w:rPr>
        <w:t>無疑。 </w:t>
      </w:r>
      <w:r>
        <w:rPr/>
        <w:t>(106公申決字第0151號再申訴決定書)</w:t>
      </w:r>
    </w:p>
    <w:p>
      <w:pPr>
        <w:pStyle w:val="ListParagraph"/>
        <w:numPr>
          <w:ilvl w:val="0"/>
          <w:numId w:val="5"/>
        </w:numPr>
        <w:tabs>
          <w:tab w:pos="1313" w:val="left" w:leader="none"/>
        </w:tabs>
        <w:spacing w:line="268" w:lineRule="auto" w:before="109" w:after="0"/>
        <w:ind w:left="1350" w:right="442" w:hanging="360"/>
        <w:jc w:val="both"/>
        <w:rPr>
          <w:sz w:val="32"/>
        </w:rPr>
      </w:pPr>
      <w:r>
        <w:rPr>
          <w:spacing w:val="9"/>
          <w:sz w:val="32"/>
        </w:rPr>
        <w:t>依公務員懲戒判決執行辦法第</w:t>
      </w:r>
      <w:r>
        <w:rPr>
          <w:spacing w:val="3"/>
          <w:sz w:val="32"/>
        </w:rPr>
        <w:t>10</w:t>
      </w:r>
      <w:r>
        <w:rPr>
          <w:spacing w:val="8"/>
          <w:sz w:val="32"/>
        </w:rPr>
        <w:t>條規定，同一行為經主</w:t>
      </w:r>
      <w:r>
        <w:rPr>
          <w:spacing w:val="6"/>
          <w:w w:val="95"/>
          <w:sz w:val="32"/>
        </w:rPr>
        <w:t>管機關或其他權責機關為處分後，復移送懲戒，經公務 </w:t>
      </w:r>
      <w:r>
        <w:rPr>
          <w:spacing w:val="5"/>
          <w:w w:val="95"/>
          <w:sz w:val="32"/>
        </w:rPr>
        <w:t>員懲戒委員會(以下簡稱公懲會)判決確定者，則原處分 </w:t>
      </w:r>
      <w:r>
        <w:rPr>
          <w:sz w:val="32"/>
        </w:rPr>
        <w:t>失其效力。查復審人於105年酒後駕車違反公共危險罪之</w:t>
      </w:r>
      <w:r>
        <w:rPr>
          <w:spacing w:val="7"/>
          <w:w w:val="95"/>
          <w:sz w:val="32"/>
        </w:rPr>
        <w:t>行為，既經公懲會同年判決為懲戒處分確定，則○○醫 院再就同一行為核予復審人申誡二次之懲處，自應失其 </w:t>
      </w:r>
      <w:r>
        <w:rPr>
          <w:sz w:val="32"/>
        </w:rPr>
        <w:t>效力。是該院辦理復審人105年年終考績考列丙等，仍將</w:t>
      </w:r>
      <w:r>
        <w:rPr>
          <w:spacing w:val="24"/>
          <w:sz w:val="32"/>
        </w:rPr>
        <w:t>其</w:t>
      </w:r>
      <w:r>
        <w:rPr>
          <w:spacing w:val="8"/>
          <w:sz w:val="32"/>
        </w:rPr>
        <w:t>105</w:t>
      </w:r>
      <w:r>
        <w:rPr>
          <w:spacing w:val="24"/>
          <w:sz w:val="32"/>
        </w:rPr>
        <w:t>年</w:t>
      </w:r>
      <w:r>
        <w:rPr>
          <w:spacing w:val="22"/>
          <w:sz w:val="32"/>
        </w:rPr>
        <w:t>8</w:t>
      </w:r>
      <w:r>
        <w:rPr>
          <w:spacing w:val="24"/>
          <w:sz w:val="32"/>
        </w:rPr>
        <w:t>月</w:t>
      </w:r>
      <w:r>
        <w:rPr>
          <w:spacing w:val="11"/>
          <w:sz w:val="32"/>
        </w:rPr>
        <w:t>26</w:t>
      </w:r>
      <w:r>
        <w:rPr>
          <w:spacing w:val="19"/>
          <w:sz w:val="32"/>
        </w:rPr>
        <w:t>日令核布之申誡二次懲處，登載於考績</w:t>
      </w:r>
      <w:r>
        <w:rPr>
          <w:spacing w:val="6"/>
          <w:w w:val="95"/>
          <w:sz w:val="32"/>
        </w:rPr>
        <w:t>表，併入年終考績增減分數，於法即有未合，核有重行 </w:t>
      </w:r>
      <w:r>
        <w:rPr>
          <w:spacing w:val="4"/>
          <w:sz w:val="32"/>
        </w:rPr>
        <w:t>斟酌之必要。(</w:t>
      </w:r>
      <w:r>
        <w:rPr>
          <w:sz w:val="32"/>
        </w:rPr>
        <w:t>106公審決字第0151號復審決定書)</w:t>
      </w:r>
    </w:p>
    <w:p>
      <w:pPr>
        <w:pStyle w:val="Heading2"/>
        <w:spacing w:before="108"/>
      </w:pPr>
      <w:r>
        <w:rPr/>
        <w:t>三、關於懲處實體撤銷理由部分</w:t>
      </w:r>
    </w:p>
    <w:p>
      <w:pPr>
        <w:spacing w:after="0"/>
        <w:sectPr>
          <w:pgSz w:w="11910" w:h="16840"/>
          <w:pgMar w:header="0" w:footer="825" w:top="1180" w:bottom="1020" w:left="1280" w:right="960"/>
        </w:sectPr>
      </w:pPr>
    </w:p>
    <w:p>
      <w:pPr>
        <w:pStyle w:val="BodyText"/>
        <w:spacing w:line="268" w:lineRule="auto" w:before="15"/>
        <w:ind w:left="844" w:right="454" w:firstLine="9"/>
      </w:pPr>
      <w:r>
        <w:rPr/>
        <w:t>各機關辦理公務人員懲處時，應依考績法第14</w:t>
      </w:r>
      <w:r>
        <w:rPr>
          <w:spacing w:val="1"/>
        </w:rPr>
        <w:t>條、第</w:t>
      </w:r>
      <w:r>
        <w:rPr/>
        <w:t>15條及</w:t>
      </w:r>
      <w:r>
        <w:rPr>
          <w:spacing w:val="9"/>
          <w:w w:val="95"/>
        </w:rPr>
        <w:t>組織規程第</w:t>
      </w:r>
      <w:r>
        <w:rPr>
          <w:spacing w:val="8"/>
          <w:w w:val="95"/>
        </w:rPr>
        <w:t>3</w:t>
      </w:r>
      <w:r>
        <w:rPr>
          <w:spacing w:val="6"/>
          <w:w w:val="95"/>
        </w:rPr>
        <w:t>條相關規定及各機關懲處規定辦理，惟尚有下 </w:t>
      </w:r>
      <w:r>
        <w:rPr>
          <w:spacing w:val="6"/>
        </w:rPr>
        <w:t>列瑕疵，而經本會決定撤銷者︰</w:t>
      </w:r>
    </w:p>
    <w:p>
      <w:pPr>
        <w:pStyle w:val="Heading2"/>
        <w:spacing w:before="117"/>
      </w:pPr>
      <w:r>
        <w:rPr/>
        <w:t>（一） 懲處事實未經詳實調查或認定有誤</w:t>
      </w:r>
    </w:p>
    <w:p>
      <w:pPr>
        <w:pStyle w:val="ListParagraph"/>
        <w:numPr>
          <w:ilvl w:val="0"/>
          <w:numId w:val="6"/>
        </w:numPr>
        <w:tabs>
          <w:tab w:pos="1313" w:val="left" w:leader="none"/>
        </w:tabs>
        <w:spacing w:line="268" w:lineRule="auto" w:before="174" w:after="0"/>
        <w:ind w:left="1350" w:right="442" w:hanging="360"/>
        <w:jc w:val="both"/>
        <w:rPr>
          <w:sz w:val="32"/>
        </w:rPr>
      </w:pPr>
      <w:r>
        <w:rPr>
          <w:sz w:val="32"/>
        </w:rPr>
        <w:t>按警察人員獎懲標準第6條規定，警察人員須有不遵規定</w:t>
      </w:r>
      <w:r>
        <w:rPr>
          <w:spacing w:val="6"/>
          <w:w w:val="95"/>
          <w:sz w:val="32"/>
        </w:rPr>
        <w:t>執行職務或執行公務不力，情節輕微之情事，始該當申 誡懲處之要件。再申訴人係○○市政府警察局○○警察 </w:t>
      </w:r>
      <w:r>
        <w:rPr>
          <w:spacing w:val="7"/>
          <w:sz w:val="32"/>
        </w:rPr>
        <w:t>大隊○○組分隊長，自</w:t>
      </w:r>
      <w:r>
        <w:rPr>
          <w:spacing w:val="3"/>
          <w:sz w:val="32"/>
        </w:rPr>
        <w:t>104</w:t>
      </w:r>
      <w:r>
        <w:rPr>
          <w:spacing w:val="10"/>
          <w:sz w:val="32"/>
        </w:rPr>
        <w:t>年</w:t>
      </w:r>
      <w:r>
        <w:rPr>
          <w:spacing w:val="6"/>
          <w:sz w:val="32"/>
        </w:rPr>
        <w:t>8</w:t>
      </w:r>
      <w:r>
        <w:rPr>
          <w:spacing w:val="8"/>
          <w:sz w:val="32"/>
        </w:rPr>
        <w:t>月至</w:t>
      </w:r>
      <w:r>
        <w:rPr>
          <w:spacing w:val="2"/>
          <w:sz w:val="32"/>
        </w:rPr>
        <w:t>105</w:t>
      </w:r>
      <w:r>
        <w:rPr>
          <w:spacing w:val="9"/>
          <w:sz w:val="32"/>
        </w:rPr>
        <w:t>年</w:t>
      </w:r>
      <w:r>
        <w:rPr>
          <w:spacing w:val="8"/>
          <w:sz w:val="32"/>
        </w:rPr>
        <w:t>6</w:t>
      </w:r>
      <w:r>
        <w:rPr>
          <w:spacing w:val="5"/>
          <w:sz w:val="32"/>
        </w:rPr>
        <w:t>月辦理交通費</w:t>
      </w:r>
      <w:r>
        <w:rPr>
          <w:spacing w:val="20"/>
          <w:sz w:val="32"/>
        </w:rPr>
        <w:t>審核業務，該大隊以再申訴人上開期間未落實管控作</w:t>
      </w:r>
      <w:r>
        <w:rPr>
          <w:spacing w:val="8"/>
          <w:w w:val="95"/>
          <w:sz w:val="32"/>
        </w:rPr>
        <w:t>業，致衍生</w:t>
      </w:r>
      <w:r>
        <w:rPr>
          <w:spacing w:val="3"/>
          <w:w w:val="95"/>
          <w:sz w:val="32"/>
        </w:rPr>
        <w:t>16</w:t>
      </w:r>
      <w:r>
        <w:rPr>
          <w:spacing w:val="6"/>
          <w:w w:val="95"/>
          <w:sz w:val="32"/>
        </w:rPr>
        <w:t>人次溢發交通費之缺失，核予申誡一次之 </w:t>
      </w:r>
      <w:r>
        <w:rPr>
          <w:spacing w:val="7"/>
          <w:w w:val="95"/>
          <w:sz w:val="32"/>
        </w:rPr>
        <w:t>懲處；卻未注意再申訴人係自</w:t>
      </w:r>
      <w:r>
        <w:rPr>
          <w:spacing w:val="2"/>
          <w:w w:val="95"/>
          <w:sz w:val="32"/>
        </w:rPr>
        <w:t>105</w:t>
      </w:r>
      <w:r>
        <w:rPr>
          <w:spacing w:val="9"/>
          <w:w w:val="95"/>
          <w:sz w:val="32"/>
        </w:rPr>
        <w:t>年</w:t>
      </w:r>
      <w:r>
        <w:rPr>
          <w:spacing w:val="8"/>
          <w:w w:val="95"/>
          <w:sz w:val="32"/>
        </w:rPr>
        <w:t>3</w:t>
      </w:r>
      <w:r>
        <w:rPr>
          <w:spacing w:val="6"/>
          <w:w w:val="95"/>
          <w:sz w:val="32"/>
        </w:rPr>
        <w:t>月份始於該大隊交 </w:t>
      </w:r>
      <w:r>
        <w:rPr>
          <w:spacing w:val="9"/>
          <w:w w:val="95"/>
          <w:sz w:val="32"/>
        </w:rPr>
        <w:t>通費</w:t>
      </w:r>
      <w:r>
        <w:rPr>
          <w:spacing w:val="7"/>
          <w:w w:val="95"/>
          <w:sz w:val="32"/>
        </w:rPr>
        <w:t>（</w:t>
      </w:r>
      <w:r>
        <w:rPr>
          <w:spacing w:val="9"/>
          <w:w w:val="95"/>
          <w:sz w:val="32"/>
        </w:rPr>
        <w:t>核發</w:t>
      </w:r>
      <w:r>
        <w:rPr>
          <w:spacing w:val="7"/>
          <w:w w:val="95"/>
          <w:sz w:val="32"/>
        </w:rPr>
        <w:t>）</w:t>
      </w:r>
      <w:r>
        <w:rPr>
          <w:spacing w:val="6"/>
          <w:w w:val="95"/>
          <w:sz w:val="32"/>
        </w:rPr>
        <w:t>清冊核章之事實，方有審核並發現錯誤之 可能。縱認再申訴人承接業務後，對未全面清查續為誤 發應負責任，然該責任亦應考量比例分擔問題，尚非一 概由其承受；該大隊所為之懲處，自有違警察機關辦理 </w:t>
      </w:r>
      <w:r>
        <w:rPr>
          <w:spacing w:val="7"/>
          <w:w w:val="95"/>
          <w:sz w:val="32"/>
        </w:rPr>
        <w:t>獎懲案件注意事項第</w:t>
      </w:r>
      <w:r>
        <w:rPr>
          <w:spacing w:val="3"/>
          <w:w w:val="95"/>
          <w:sz w:val="32"/>
        </w:rPr>
        <w:t>20</w:t>
      </w:r>
      <w:r>
        <w:rPr>
          <w:spacing w:val="6"/>
          <w:w w:val="95"/>
          <w:sz w:val="32"/>
        </w:rPr>
        <w:t>點，應就事件發生之事實、證據 </w:t>
      </w:r>
      <w:r>
        <w:rPr>
          <w:spacing w:val="20"/>
          <w:sz w:val="32"/>
        </w:rPr>
        <w:t>及審查有利及不利之情形一併審酌而為判斷之規定。</w:t>
      </w:r>
    </w:p>
    <w:p>
      <w:pPr>
        <w:pStyle w:val="BodyText"/>
        <w:spacing w:line="432" w:lineRule="exact"/>
        <w:jc w:val="left"/>
      </w:pPr>
      <w:r>
        <w:rPr/>
        <w:t>（106公申決字第0144號再申訴決定書）</w:t>
      </w:r>
    </w:p>
    <w:p>
      <w:pPr>
        <w:pStyle w:val="ListParagraph"/>
        <w:numPr>
          <w:ilvl w:val="0"/>
          <w:numId w:val="6"/>
        </w:numPr>
        <w:tabs>
          <w:tab w:pos="1313" w:val="left" w:leader="none"/>
        </w:tabs>
        <w:spacing w:line="268" w:lineRule="auto" w:before="251" w:after="0"/>
        <w:ind w:left="1350" w:right="452" w:hanging="360"/>
        <w:jc w:val="both"/>
        <w:rPr>
          <w:sz w:val="32"/>
        </w:rPr>
      </w:pPr>
      <w:r>
        <w:rPr>
          <w:spacing w:val="9"/>
          <w:w w:val="95"/>
          <w:sz w:val="32"/>
        </w:rPr>
        <w:t>按依交通事業人員考成條例第</w:t>
      </w:r>
      <w:r>
        <w:rPr>
          <w:spacing w:val="8"/>
          <w:w w:val="95"/>
          <w:sz w:val="32"/>
        </w:rPr>
        <w:t>8</w:t>
      </w:r>
      <w:r>
        <w:rPr>
          <w:spacing w:val="10"/>
          <w:w w:val="95"/>
          <w:sz w:val="32"/>
        </w:rPr>
        <w:t>條第</w:t>
      </w:r>
      <w:r>
        <w:rPr>
          <w:spacing w:val="8"/>
          <w:w w:val="95"/>
          <w:sz w:val="32"/>
        </w:rPr>
        <w:t>2</w:t>
      </w:r>
      <w:r>
        <w:rPr>
          <w:spacing w:val="7"/>
          <w:w w:val="95"/>
          <w:sz w:val="32"/>
        </w:rPr>
        <w:t>項授權訂定之鐵路 </w:t>
      </w:r>
      <w:r>
        <w:rPr>
          <w:spacing w:val="7"/>
          <w:sz w:val="32"/>
        </w:rPr>
        <w:t>人員獎懲標準表第6點、交通部臺灣鐵路管理局路線巡查</w:t>
      </w:r>
      <w:r>
        <w:rPr>
          <w:spacing w:val="6"/>
          <w:sz w:val="32"/>
        </w:rPr>
        <w:t>安全作業程序第</w:t>
      </w:r>
      <w:r>
        <w:rPr>
          <w:sz w:val="32"/>
        </w:rPr>
        <w:t>2點第1項、第3點、第20點及第27點等規</w:t>
      </w:r>
      <w:r>
        <w:rPr>
          <w:spacing w:val="5"/>
          <w:w w:val="95"/>
          <w:sz w:val="32"/>
        </w:rPr>
        <w:t>定，交通部臺灣鐵路管理局(以下簡稱臺鐵)所屬各機關</w:t>
      </w:r>
    </w:p>
    <w:p>
      <w:pPr>
        <w:pStyle w:val="BodyText"/>
        <w:spacing w:line="268" w:lineRule="auto"/>
        <w:ind w:right="453"/>
      </w:pPr>
      <w:r>
        <w:rPr>
          <w:spacing w:val="9"/>
          <w:w w:val="95"/>
        </w:rPr>
        <w:t>（構</w:t>
      </w:r>
      <w:r>
        <w:rPr>
          <w:spacing w:val="7"/>
          <w:w w:val="95"/>
        </w:rPr>
        <w:t>）</w:t>
      </w:r>
      <w:r>
        <w:rPr>
          <w:spacing w:val="6"/>
          <w:w w:val="95"/>
        </w:rPr>
        <w:t>人員，須有怠忽職責，或違反服務規定，情節較 輕之情事，始該當申誡懲處之要件。臺鐵○○工務段審 認再申訴人因工作疏失，致轄區鋼軌發生斷裂事件，應 </w:t>
      </w:r>
      <w:r>
        <w:rPr>
          <w:spacing w:val="20"/>
          <w:w w:val="95"/>
        </w:rPr>
        <w:t>負養護不善影響路譽安全之責，核予其申誡一次之懲 </w:t>
      </w:r>
      <w:r>
        <w:rPr>
          <w:spacing w:val="6"/>
          <w:w w:val="95"/>
        </w:rPr>
        <w:t>處。惟查該工務段未考量行為人有無可歸責事由，一律 課責全體道班人員，其妥適性，並非無疑；且未調閱相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960"/>
        </w:sectPr>
      </w:pPr>
    </w:p>
    <w:p>
      <w:pPr>
        <w:pStyle w:val="BodyText"/>
        <w:spacing w:line="268" w:lineRule="auto" w:before="15"/>
        <w:ind w:right="454"/>
      </w:pPr>
      <w:r>
        <w:rPr>
          <w:spacing w:val="6"/>
          <w:w w:val="95"/>
        </w:rPr>
        <w:t>關之工作日記簿及巡查紀錄簿，卻命再申訴人提出事證 自證無過失，自難認該段考成委員會會議核議時，已就 再申訴人之行為動機、手段、目的、涉案情節、違反義 務之程度、行為所生之損害或影響、行為後之態度等情 </w:t>
      </w:r>
      <w:r>
        <w:rPr>
          <w:spacing w:val="-10"/>
        </w:rPr>
        <w:t>狀，均已有所審酌。</w:t>
      </w:r>
      <w:r>
        <w:rPr>
          <w:spacing w:val="4"/>
        </w:rPr>
        <w:t>（106</w:t>
      </w:r>
      <w:r>
        <w:rPr>
          <w:spacing w:val="8"/>
        </w:rPr>
        <w:t>公申決字第</w:t>
      </w:r>
      <w:r>
        <w:rPr/>
        <w:t>0210</w:t>
      </w:r>
      <w:r>
        <w:rPr>
          <w:spacing w:val="9"/>
        </w:rPr>
        <w:t>號、第</w:t>
      </w:r>
      <w:r>
        <w:rPr/>
        <w:t>0211號再申訴決定書）</w:t>
      </w:r>
    </w:p>
    <w:p>
      <w:pPr>
        <w:pStyle w:val="ListParagraph"/>
        <w:numPr>
          <w:ilvl w:val="0"/>
          <w:numId w:val="6"/>
        </w:numPr>
        <w:tabs>
          <w:tab w:pos="1313" w:val="left" w:leader="none"/>
        </w:tabs>
        <w:spacing w:line="266" w:lineRule="auto" w:before="192" w:after="0"/>
        <w:ind w:left="1350" w:right="451" w:hanging="360"/>
        <w:jc w:val="both"/>
        <w:rPr>
          <w:sz w:val="32"/>
        </w:rPr>
      </w:pPr>
      <w:r>
        <w:rPr>
          <w:sz w:val="32"/>
        </w:rPr>
        <w:t>按依警察人員獎懲標準第</w:t>
      </w:r>
      <w:r>
        <w:rPr>
          <w:spacing w:val="3"/>
          <w:sz w:val="32"/>
        </w:rPr>
        <w:t>8</w:t>
      </w:r>
      <w:r>
        <w:rPr>
          <w:sz w:val="32"/>
        </w:rPr>
        <w:t>條規定，警察人員如有言行失</w:t>
      </w:r>
      <w:r>
        <w:rPr>
          <w:spacing w:val="6"/>
          <w:w w:val="95"/>
          <w:sz w:val="32"/>
        </w:rPr>
        <w:t>檢，影響警譽，情節重大之情事，始該當記一大過懲處 之要件。○○市政府警察局以再申訴人涉嫌收受酒店業 者賄賂，言行失檢，影響警譽，情節重大，核予其記一 大過之懲處。惟查再申訴人自始否認收受賄賂之犯行， </w:t>
      </w:r>
      <w:r>
        <w:rPr>
          <w:spacing w:val="8"/>
          <w:w w:val="95"/>
          <w:sz w:val="32"/>
        </w:rPr>
        <w:t>且其已於</w:t>
      </w:r>
      <w:r>
        <w:rPr>
          <w:spacing w:val="2"/>
          <w:w w:val="95"/>
          <w:sz w:val="32"/>
        </w:rPr>
        <w:t>106</w:t>
      </w:r>
      <w:r>
        <w:rPr>
          <w:spacing w:val="9"/>
          <w:w w:val="95"/>
          <w:sz w:val="32"/>
        </w:rPr>
        <w:t>年</w:t>
      </w:r>
      <w:r>
        <w:rPr>
          <w:spacing w:val="6"/>
          <w:w w:val="95"/>
          <w:sz w:val="32"/>
        </w:rPr>
        <w:t>3</w:t>
      </w:r>
      <w:r>
        <w:rPr>
          <w:spacing w:val="9"/>
          <w:w w:val="95"/>
          <w:sz w:val="32"/>
        </w:rPr>
        <w:t>月</w:t>
      </w:r>
      <w:r>
        <w:rPr>
          <w:spacing w:val="4"/>
          <w:w w:val="95"/>
          <w:sz w:val="32"/>
        </w:rPr>
        <w:t>20</w:t>
      </w:r>
      <w:r>
        <w:rPr>
          <w:spacing w:val="6"/>
          <w:w w:val="95"/>
          <w:sz w:val="32"/>
        </w:rPr>
        <w:t>日停止羈押，所涉刑案迄今尚未起 訴。另按刑懲並行原則，公務人員行政責任之有無，固 非以刑事責任之有無為唯一準據，惟仍應以是否違反公 務人員相關人事法規為斷。服務機關未善盡調查論證， 即以其涉嫌收受賄賂為由，核予記一大過之懲處，尚嫌 </w:t>
      </w:r>
      <w:r>
        <w:rPr>
          <w:spacing w:val="7"/>
          <w:w w:val="95"/>
          <w:sz w:val="32"/>
        </w:rPr>
        <w:t>率斷，自應重行查明後再行斟酌</w:t>
      </w:r>
      <w:r>
        <w:rPr>
          <w:spacing w:val="-154"/>
          <w:w w:val="95"/>
          <w:sz w:val="36"/>
        </w:rPr>
        <w:t>。</w:t>
      </w:r>
      <w:r>
        <w:rPr>
          <w:spacing w:val="3"/>
          <w:w w:val="95"/>
          <w:sz w:val="32"/>
        </w:rPr>
        <w:t>（106</w:t>
      </w:r>
      <w:r>
        <w:rPr>
          <w:spacing w:val="7"/>
          <w:w w:val="95"/>
          <w:sz w:val="32"/>
        </w:rPr>
        <w:t>公申決字第</w:t>
      </w:r>
      <w:r>
        <w:rPr>
          <w:w w:val="95"/>
          <w:sz w:val="32"/>
        </w:rPr>
        <w:t>0212 </w:t>
      </w:r>
      <w:r>
        <w:rPr>
          <w:sz w:val="32"/>
        </w:rPr>
        <w:t>號再申訴決定書）</w:t>
      </w:r>
    </w:p>
    <w:p>
      <w:pPr>
        <w:pStyle w:val="ListParagraph"/>
        <w:numPr>
          <w:ilvl w:val="0"/>
          <w:numId w:val="6"/>
        </w:numPr>
        <w:tabs>
          <w:tab w:pos="1313" w:val="left" w:leader="none"/>
        </w:tabs>
        <w:spacing w:line="240" w:lineRule="auto" w:before="178" w:after="0"/>
        <w:ind w:left="1312" w:right="0" w:hanging="322"/>
        <w:jc w:val="left"/>
        <w:rPr>
          <w:sz w:val="32"/>
        </w:rPr>
      </w:pPr>
      <w:r>
        <w:rPr>
          <w:spacing w:val="9"/>
          <w:sz w:val="32"/>
        </w:rPr>
        <w:t>按○○市政府府文書稽核要點第</w:t>
      </w:r>
      <w:r>
        <w:rPr>
          <w:spacing w:val="5"/>
          <w:sz w:val="32"/>
        </w:rPr>
        <w:t>34</w:t>
      </w:r>
      <w:r>
        <w:rPr>
          <w:spacing w:val="10"/>
          <w:sz w:val="32"/>
        </w:rPr>
        <w:t>點、第</w:t>
      </w:r>
      <w:r>
        <w:rPr>
          <w:spacing w:val="4"/>
          <w:sz w:val="32"/>
        </w:rPr>
        <w:t>35</w:t>
      </w:r>
      <w:r>
        <w:rPr>
          <w:spacing w:val="7"/>
          <w:sz w:val="32"/>
        </w:rPr>
        <w:t>點等規定，</w:t>
      </w:r>
    </w:p>
    <w:p>
      <w:pPr>
        <w:pStyle w:val="BodyText"/>
        <w:spacing w:line="268" w:lineRule="auto" w:before="54"/>
        <w:ind w:right="442"/>
      </w:pPr>
      <w:r>
        <w:rPr>
          <w:spacing w:val="6"/>
          <w:w w:val="95"/>
        </w:rPr>
        <w:t>○○市政府及所屬各機關公務人員須有其屬員對逾期待 辦之案件，經催辦仍未辦理，且其該當負連帶責任之要 </w:t>
      </w:r>
      <w:r>
        <w:rPr>
          <w:spacing w:val="5"/>
          <w:w w:val="95"/>
        </w:rPr>
        <w:t>件時，始得依上開規定予以申誡懲處。再申訴人係○○ </w:t>
      </w:r>
      <w:r>
        <w:rPr/>
        <w:t>市政府原住民族事務委員會(簡稱○市原民會)A組組長， </w:t>
      </w:r>
      <w:r>
        <w:rPr>
          <w:spacing w:val="6"/>
          <w:w w:val="95"/>
        </w:rPr>
        <w:t>該會審認再申訴人督導屬員處理○○區○○村原地重建 </w:t>
      </w:r>
      <w:r>
        <w:rPr>
          <w:spacing w:val="20"/>
        </w:rPr>
        <w:t>土地取得進度延宕，逾期回復之案件，經催辦仍未辦</w:t>
      </w:r>
      <w:r>
        <w:rPr>
          <w:spacing w:val="14"/>
        </w:rPr>
        <w:t>理，經該府研究發展考核委員會</w:t>
      </w:r>
      <w:r>
        <w:rPr>
          <w:spacing w:val="15"/>
        </w:rPr>
        <w:t>3</w:t>
      </w:r>
      <w:r>
        <w:rPr>
          <w:spacing w:val="12"/>
        </w:rPr>
        <w:t>次來函究責，確有疏</w:t>
      </w:r>
      <w:r>
        <w:rPr>
          <w:spacing w:val="6"/>
          <w:w w:val="95"/>
        </w:rPr>
        <w:t>失，核予其申誡一次之懲處。惟查該會考績會審認上開 </w:t>
      </w:r>
      <w:r>
        <w:rPr/>
        <w:t>延宕案件，因非可責難承辦單位(即該會B組)，而決議核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960"/>
        </w:sectPr>
      </w:pPr>
    </w:p>
    <w:p>
      <w:pPr>
        <w:pStyle w:val="BodyText"/>
        <w:spacing w:line="268" w:lineRule="auto" w:before="15"/>
        <w:ind w:right="442"/>
      </w:pPr>
      <w:r>
        <w:rPr>
          <w:spacing w:val="6"/>
          <w:w w:val="95"/>
        </w:rPr>
        <w:t>予承辦單位人員書面警告；自無法期待再申訴人違背該 市原民會之意見，逕行提出懲處人員名單。是該市原民 會以再申訴人督導○○村土地案延宕逾期回復，經催辦 </w:t>
      </w:r>
      <w:r>
        <w:rPr>
          <w:spacing w:val="5"/>
        </w:rPr>
        <w:t>仍未辦理一節，即與事實不符，自應予以撤銷</w:t>
      </w:r>
      <w:r>
        <w:rPr/>
        <w:t>（106公申決字第0215號再申訴決定書）</w:t>
      </w:r>
    </w:p>
    <w:p>
      <w:pPr>
        <w:pStyle w:val="ListParagraph"/>
        <w:numPr>
          <w:ilvl w:val="0"/>
          <w:numId w:val="6"/>
        </w:numPr>
        <w:tabs>
          <w:tab w:pos="1313" w:val="left" w:leader="none"/>
        </w:tabs>
        <w:spacing w:line="268" w:lineRule="auto" w:before="194" w:after="0"/>
        <w:ind w:left="1350" w:right="442" w:hanging="360"/>
        <w:jc w:val="both"/>
        <w:rPr>
          <w:sz w:val="32"/>
        </w:rPr>
      </w:pPr>
      <w:r>
        <w:rPr>
          <w:sz w:val="32"/>
        </w:rPr>
        <w:t>按國軍退除役官兵輔導委員會職員獎懲規定(以下簡稱退輔會獎懲規定)第7點、第8點等規定，國軍退除役官兵輔</w:t>
      </w:r>
      <w:r>
        <w:rPr>
          <w:spacing w:val="5"/>
          <w:w w:val="95"/>
          <w:sz w:val="32"/>
        </w:rPr>
        <w:t>導委員會(以下簡稱退輔會)所屬公務人員，須有懈怠職 </w:t>
      </w:r>
      <w:r>
        <w:rPr>
          <w:spacing w:val="6"/>
          <w:w w:val="95"/>
          <w:sz w:val="32"/>
        </w:rPr>
        <w:t>務或辦事敷衍，情節尚輕之情事，始該當申誡懲處之要 </w:t>
      </w:r>
      <w:r>
        <w:rPr>
          <w:spacing w:val="7"/>
          <w:w w:val="95"/>
          <w:sz w:val="32"/>
        </w:rPr>
        <w:t>件。該會所屬○○醫院○○分院審認再申訴人自</w:t>
      </w:r>
      <w:r>
        <w:rPr>
          <w:spacing w:val="3"/>
          <w:w w:val="95"/>
          <w:sz w:val="32"/>
        </w:rPr>
        <w:t>95</w:t>
      </w:r>
      <w:r>
        <w:rPr>
          <w:spacing w:val="9"/>
          <w:w w:val="95"/>
          <w:sz w:val="32"/>
        </w:rPr>
        <w:t>年至</w:t>
      </w:r>
    </w:p>
    <w:p>
      <w:pPr>
        <w:pStyle w:val="BodyText"/>
        <w:spacing w:line="268" w:lineRule="auto"/>
        <w:ind w:right="442"/>
      </w:pPr>
      <w:r>
        <w:rPr>
          <w:spacing w:val="3"/>
        </w:rPr>
        <w:t>100</w:t>
      </w:r>
      <w:r>
        <w:rPr>
          <w:spacing w:val="9"/>
        </w:rPr>
        <w:t>年</w:t>
      </w:r>
      <w:r>
        <w:rPr>
          <w:spacing w:val="6"/>
        </w:rPr>
        <w:t>2月，負責該分院系爭業務，未能積極主動究明電</w:t>
      </w:r>
      <w:r>
        <w:rPr>
          <w:spacing w:val="6"/>
          <w:w w:val="95"/>
        </w:rPr>
        <w:t>腦系統設定及帳務差異疑義，縱非故意違誤，仍有應注 意而未注意之疏失，予以申誡二次之懲處。惟該分院懲 處令所載懲處事由，係再申訴人未能積極主動究明帳務 差異疑義，橫向聯繫不足，發生溢發獎勵金情事，與該 分院之申訴函復、再申訴答復書所載及機關代表到會陳 述所指之懲處範圍，並不一致。且查無該分院所稱，再 申訴人有未依帳款處理注意事項規定辦理，將未經主計 室會辦之月報表，逕陳首長核閱，致生帳差之相關佐證 </w:t>
      </w:r>
      <w:r>
        <w:rPr>
          <w:spacing w:val="-5"/>
        </w:rPr>
        <w:t>資料，核有再行斟酌之必要。</w:t>
      </w:r>
      <w:r>
        <w:rPr>
          <w:spacing w:val="3"/>
        </w:rPr>
        <w:t>（106</w:t>
      </w:r>
      <w:r>
        <w:rPr>
          <w:spacing w:val="8"/>
        </w:rPr>
        <w:t>公申決字第</w:t>
      </w:r>
      <w:r>
        <w:rPr/>
        <w:t>0256</w:t>
      </w:r>
      <w:r>
        <w:rPr>
          <w:spacing w:val="4"/>
        </w:rPr>
        <w:t>號、第0257號再申訴決定書）</w:t>
      </w:r>
    </w:p>
    <w:p>
      <w:pPr>
        <w:pStyle w:val="ListParagraph"/>
        <w:numPr>
          <w:ilvl w:val="0"/>
          <w:numId w:val="6"/>
        </w:numPr>
        <w:tabs>
          <w:tab w:pos="1313" w:val="left" w:leader="none"/>
        </w:tabs>
        <w:spacing w:line="240" w:lineRule="auto" w:before="195" w:after="0"/>
        <w:ind w:left="1312" w:right="0" w:hanging="322"/>
        <w:jc w:val="left"/>
        <w:rPr>
          <w:sz w:val="32"/>
        </w:rPr>
      </w:pPr>
      <w:r>
        <w:rPr>
          <w:spacing w:val="-2"/>
          <w:sz w:val="32"/>
        </w:rPr>
        <w:t>按端正警察風紀實施規定第 </w:t>
      </w:r>
      <w:r>
        <w:rPr>
          <w:sz w:val="32"/>
        </w:rPr>
        <w:t>3</w:t>
      </w:r>
      <w:r>
        <w:rPr>
          <w:spacing w:val="-14"/>
          <w:sz w:val="32"/>
        </w:rPr>
        <w:t> 點第 </w:t>
      </w:r>
      <w:r>
        <w:rPr>
          <w:sz w:val="32"/>
        </w:rPr>
        <w:t>3</w:t>
      </w:r>
      <w:r>
        <w:rPr>
          <w:spacing w:val="-5"/>
          <w:sz w:val="32"/>
        </w:rPr>
        <w:t> 項及警察人員與特</w:t>
      </w:r>
    </w:p>
    <w:p>
      <w:pPr>
        <w:pStyle w:val="BodyText"/>
        <w:spacing w:line="278" w:lineRule="auto" w:before="73"/>
        <w:ind w:right="452"/>
      </w:pPr>
      <w:r>
        <w:rPr/>
        <w:t>定對象接觸交往規定（以下簡稱接觸交往規定）</w:t>
      </w:r>
      <w:r>
        <w:rPr>
          <w:spacing w:val="6"/>
        </w:rPr>
        <w:t>第 </w:t>
      </w:r>
      <w:r>
        <w:rPr/>
        <w:t>3</w:t>
      </w:r>
      <w:r>
        <w:rPr>
          <w:spacing w:val="-5"/>
        </w:rPr>
        <w:t> 點</w:t>
      </w:r>
      <w:r>
        <w:rPr>
          <w:spacing w:val="-8"/>
          <w:w w:val="95"/>
        </w:rPr>
        <w:t>等，警察人員未經核准，禁止與「治安顧慮人口」、「經 </w:t>
      </w:r>
      <w:r>
        <w:rPr>
          <w:spacing w:val="6"/>
          <w:w w:val="95"/>
        </w:rPr>
        <w:t>營賭博及其他不法業者」等特定對象接觸交往。再按接 </w:t>
      </w:r>
      <w:r>
        <w:rPr>
          <w:spacing w:val="-2"/>
        </w:rPr>
        <w:t>觸交往規定加強執行計畫略以，有關「治安顧慮人口」， </w:t>
      </w:r>
      <w:r>
        <w:rPr>
          <w:spacing w:val="-6"/>
        </w:rPr>
        <w:t>係指曾犯警察職權行使法第 </w:t>
      </w:r>
      <w:r>
        <w:rPr/>
        <w:t>15</w:t>
      </w:r>
      <w:r>
        <w:rPr>
          <w:spacing w:val="-10"/>
        </w:rPr>
        <w:t> 條所定各罪，經執行完畢</w:t>
      </w:r>
    </w:p>
    <w:p>
      <w:pPr>
        <w:spacing w:after="0" w:line="278" w:lineRule="auto"/>
        <w:sectPr>
          <w:pgSz w:w="11910" w:h="16840"/>
          <w:pgMar w:header="0" w:footer="825" w:top="1180" w:bottom="1020" w:left="1280" w:right="960"/>
        </w:sectPr>
      </w:pPr>
    </w:p>
    <w:p>
      <w:pPr>
        <w:pStyle w:val="BodyText"/>
        <w:spacing w:line="278" w:lineRule="auto" w:before="9"/>
        <w:ind w:right="456"/>
      </w:pPr>
      <w:r>
        <w:rPr>
          <w:spacing w:val="6"/>
          <w:w w:val="95"/>
        </w:rPr>
        <w:t>或假釋出獄者；有關「經營色情、賭博、破壞國土及其 他不法業者」之認定，參採公務員廉政倫理規範並衡量</w:t>
      </w:r>
    </w:p>
    <w:p>
      <w:pPr>
        <w:pStyle w:val="BodyText"/>
        <w:spacing w:line="278" w:lineRule="auto" w:before="4"/>
        <w:ind w:right="454"/>
      </w:pPr>
      <w:r>
        <w:rPr>
          <w:spacing w:val="-14"/>
        </w:rPr>
        <w:t>「社會通念」，由各警察機關依發現事實與證據，個案予</w:t>
      </w:r>
      <w:r>
        <w:rPr>
          <w:spacing w:val="-7"/>
        </w:rPr>
        <w:t>以認定。查甲先生係於 </w:t>
      </w:r>
      <w:r>
        <w:rPr/>
        <w:t>95</w:t>
      </w:r>
      <w:r>
        <w:rPr>
          <w:spacing w:val="-10"/>
        </w:rPr>
        <w:t> 年間違反電子遊戲場業管理條</w:t>
      </w:r>
      <w:r>
        <w:rPr>
          <w:spacing w:val="6"/>
          <w:w w:val="95"/>
        </w:rPr>
        <w:t>例，涉犯賭博罪，經○○地方法院檢察署檢察官為緩起 </w:t>
      </w:r>
      <w:r>
        <w:rPr>
          <w:spacing w:val="2"/>
        </w:rPr>
        <w:t>訴處分確定在案，自非屬警察職權行使法第 </w:t>
      </w:r>
      <w:r>
        <w:rPr/>
        <w:t>15</w:t>
      </w:r>
      <w:r>
        <w:rPr>
          <w:spacing w:val="-19"/>
        </w:rPr>
        <w:t> 條所定等</w:t>
      </w:r>
    </w:p>
    <w:p>
      <w:pPr>
        <w:pStyle w:val="BodyText"/>
        <w:spacing w:before="2"/>
      </w:pPr>
      <w:r>
        <w:rPr>
          <w:spacing w:val="-7"/>
        </w:rPr>
        <w:t>罪。是該分局僅以甲先生 </w:t>
      </w:r>
      <w:r>
        <w:rPr/>
        <w:t>95</w:t>
      </w:r>
      <w:r>
        <w:rPr>
          <w:spacing w:val="-9"/>
        </w:rPr>
        <w:t> 年間之前科素行，未調查其</w:t>
      </w:r>
    </w:p>
    <w:p>
      <w:pPr>
        <w:pStyle w:val="BodyText"/>
        <w:spacing w:line="278" w:lineRule="auto" w:before="73"/>
        <w:ind w:right="452"/>
      </w:pPr>
      <w:r>
        <w:rPr>
          <w:spacing w:val="-3"/>
        </w:rPr>
        <w:t>他事證，即遽認其為接觸交往規定第 </w:t>
      </w:r>
      <w:r>
        <w:rPr/>
        <w:t>3</w:t>
      </w:r>
      <w:r>
        <w:rPr>
          <w:spacing w:val="-18"/>
        </w:rPr>
        <w:t> 點第 </w:t>
      </w:r>
      <w:r>
        <w:rPr/>
        <w:t>3</w:t>
      </w:r>
      <w:r>
        <w:rPr>
          <w:spacing w:val="-11"/>
        </w:rPr>
        <w:t> 款之特定</w:t>
      </w:r>
      <w:r>
        <w:rPr>
          <w:spacing w:val="6"/>
          <w:w w:val="95"/>
        </w:rPr>
        <w:t>對象，以再申訴人與特定對象甲先生接觸交往，核予其 </w:t>
      </w:r>
      <w:r>
        <w:rPr>
          <w:spacing w:val="6"/>
        </w:rPr>
        <w:t>申誡二次之懲處，容有再行斟酌之必要。(106</w:t>
      </w:r>
      <w:r>
        <w:rPr/>
        <w:t> 公申決字</w:t>
      </w:r>
      <w:r>
        <w:rPr>
          <w:spacing w:val="-40"/>
        </w:rPr>
        <w:t>第 </w:t>
      </w:r>
      <w:r>
        <w:rPr/>
        <w:t>0280</w:t>
      </w:r>
      <w:r>
        <w:rPr>
          <w:spacing w:val="-10"/>
        </w:rPr>
        <w:t> 號再申訴決定書)</w:t>
      </w:r>
    </w:p>
    <w:p>
      <w:pPr>
        <w:pStyle w:val="ListParagraph"/>
        <w:numPr>
          <w:ilvl w:val="0"/>
          <w:numId w:val="6"/>
        </w:numPr>
        <w:tabs>
          <w:tab w:pos="1313" w:val="left" w:leader="none"/>
        </w:tabs>
        <w:spacing w:line="268" w:lineRule="auto" w:before="0" w:after="0"/>
        <w:ind w:left="1350" w:right="442" w:hanging="360"/>
        <w:jc w:val="both"/>
        <w:rPr>
          <w:sz w:val="32"/>
        </w:rPr>
      </w:pPr>
      <w:r>
        <w:rPr>
          <w:sz w:val="32"/>
        </w:rPr>
        <w:t>按依考績法施行細則第13</w:t>
      </w:r>
      <w:r>
        <w:rPr>
          <w:spacing w:val="2"/>
          <w:sz w:val="32"/>
        </w:rPr>
        <w:t>條第</w:t>
      </w:r>
      <w:r>
        <w:rPr>
          <w:sz w:val="32"/>
        </w:rPr>
        <w:t>3項規定訂定之○○市政府及所屬各機關公務人員平時獎懲標準表第5點規定，該府</w:t>
      </w:r>
      <w:r>
        <w:rPr>
          <w:spacing w:val="6"/>
          <w:w w:val="95"/>
          <w:sz w:val="32"/>
        </w:rPr>
        <w:t>及所屬各機關公務人員須有言行失檢，足生損害機關聲 譽，情節輕微之情事，始該當申誡懲處之要件；並得依 </w:t>
      </w:r>
      <w:r>
        <w:rPr>
          <w:sz w:val="32"/>
        </w:rPr>
        <w:t>上開獎懲標準表第7點規定，視事實發生之原因、動機及</w:t>
      </w:r>
      <w:r>
        <w:rPr>
          <w:spacing w:val="6"/>
          <w:w w:val="95"/>
          <w:sz w:val="32"/>
        </w:rPr>
        <w:t>影響程度等因素，決定予以一次或二次之獎懲額度。再 申訴人係○○市政府○○局所屬○○處秘書室之書記， </w:t>
      </w:r>
      <w:r>
        <w:rPr>
          <w:spacing w:val="7"/>
          <w:w w:val="95"/>
          <w:sz w:val="32"/>
        </w:rPr>
        <w:t>其受理某人民團體</w:t>
      </w:r>
      <w:r>
        <w:rPr>
          <w:spacing w:val="2"/>
          <w:w w:val="95"/>
          <w:sz w:val="32"/>
        </w:rPr>
        <w:t>106</w:t>
      </w:r>
      <w:r>
        <w:rPr>
          <w:spacing w:val="9"/>
          <w:w w:val="95"/>
          <w:sz w:val="32"/>
        </w:rPr>
        <w:t>年</w:t>
      </w:r>
      <w:r>
        <w:rPr>
          <w:spacing w:val="8"/>
          <w:w w:val="95"/>
          <w:sz w:val="32"/>
        </w:rPr>
        <w:t>5</w:t>
      </w:r>
      <w:r>
        <w:rPr>
          <w:spacing w:val="6"/>
          <w:w w:val="95"/>
          <w:sz w:val="32"/>
        </w:rPr>
        <w:t>月之場地租借申請案，因該團 </w:t>
      </w:r>
      <w:r>
        <w:rPr>
          <w:spacing w:val="8"/>
          <w:w w:val="95"/>
          <w:sz w:val="32"/>
        </w:rPr>
        <w:t>體已逾</w:t>
      </w:r>
      <w:r>
        <w:rPr>
          <w:spacing w:val="4"/>
          <w:w w:val="95"/>
          <w:sz w:val="32"/>
        </w:rPr>
        <w:t>14</w:t>
      </w:r>
      <w:r>
        <w:rPr>
          <w:spacing w:val="6"/>
          <w:w w:val="95"/>
          <w:sz w:val="32"/>
        </w:rPr>
        <w:t>天前申請之規定，爰告知規定，並以該團體於</w:t>
      </w:r>
    </w:p>
    <w:p>
      <w:pPr>
        <w:pStyle w:val="BodyText"/>
        <w:spacing w:line="268" w:lineRule="auto"/>
        <w:ind w:right="452"/>
      </w:pPr>
      <w:r>
        <w:rPr>
          <w:spacing w:val="3"/>
          <w:w w:val="95"/>
        </w:rPr>
        <w:t>106</w:t>
      </w:r>
      <w:r>
        <w:rPr>
          <w:spacing w:val="9"/>
          <w:w w:val="95"/>
        </w:rPr>
        <w:t>年</w:t>
      </w:r>
      <w:r>
        <w:rPr>
          <w:spacing w:val="6"/>
          <w:w w:val="95"/>
        </w:rPr>
        <w:t>3月申請獲通過之處理方式，回復之。是再申訴人 </w:t>
      </w:r>
      <w:r>
        <w:rPr>
          <w:spacing w:val="6"/>
        </w:rPr>
        <w:t>為105</w:t>
      </w:r>
      <w:r>
        <w:rPr/>
        <w:t>年初任之公務人員，業務承辦經驗或有不足，其以</w:t>
      </w:r>
      <w:r>
        <w:rPr>
          <w:spacing w:val="6"/>
          <w:w w:val="95"/>
        </w:rPr>
        <w:t>前曾處理通過方式告知再次申請租借者，言行縱經該市</w:t>
      </w:r>
    </w:p>
    <w:p>
      <w:pPr>
        <w:pStyle w:val="BodyText"/>
        <w:spacing w:line="268" w:lineRule="auto"/>
        <w:ind w:right="460"/>
      </w:pPr>
      <w:r>
        <w:rPr>
          <w:spacing w:val="6"/>
          <w:w w:val="95"/>
        </w:rPr>
        <w:t>○○處認有未妥之處，惟是否已達言行失檢之程度，容 有疑義；又該處加重至申誡二次懲處之理由為何，亦乏 </w:t>
      </w:r>
      <w:r>
        <w:rPr>
          <w:spacing w:val="-54"/>
        </w:rPr>
        <w:t>說明。</w:t>
      </w:r>
      <w:r>
        <w:rPr/>
        <w:t>（106公申決字第0281號再申訴決定書）</w:t>
      </w:r>
    </w:p>
    <w:p>
      <w:pPr>
        <w:pStyle w:val="ListParagraph"/>
        <w:numPr>
          <w:ilvl w:val="0"/>
          <w:numId w:val="6"/>
        </w:numPr>
        <w:tabs>
          <w:tab w:pos="1313" w:val="left" w:leader="none"/>
        </w:tabs>
        <w:spacing w:line="268" w:lineRule="auto" w:before="173" w:after="0"/>
        <w:ind w:left="1350" w:right="455" w:hanging="360"/>
        <w:jc w:val="both"/>
        <w:rPr>
          <w:sz w:val="32"/>
        </w:rPr>
      </w:pPr>
      <w:r>
        <w:rPr>
          <w:spacing w:val="-3"/>
          <w:sz w:val="32"/>
        </w:rPr>
        <w:t>按退輔會獎懲規定第 </w:t>
      </w:r>
      <w:r>
        <w:rPr>
          <w:rFonts w:ascii="Times New Roman" w:eastAsia="Times New Roman"/>
          <w:sz w:val="32"/>
        </w:rPr>
        <w:t>7</w:t>
      </w:r>
      <w:r>
        <w:rPr>
          <w:rFonts w:ascii="Times New Roman" w:eastAsia="Times New Roman"/>
          <w:spacing w:val="52"/>
          <w:sz w:val="32"/>
        </w:rPr>
        <w:t> </w:t>
      </w:r>
      <w:r>
        <w:rPr>
          <w:spacing w:val="-7"/>
          <w:sz w:val="32"/>
        </w:rPr>
        <w:t>點、第 </w:t>
      </w:r>
      <w:r>
        <w:rPr>
          <w:rFonts w:ascii="Times New Roman" w:eastAsia="Times New Roman"/>
          <w:sz w:val="32"/>
        </w:rPr>
        <w:t>8</w:t>
      </w:r>
      <w:r>
        <w:rPr>
          <w:rFonts w:ascii="Times New Roman" w:eastAsia="Times New Roman"/>
          <w:spacing w:val="54"/>
          <w:sz w:val="32"/>
        </w:rPr>
        <w:t> </w:t>
      </w:r>
      <w:r>
        <w:rPr>
          <w:spacing w:val="-2"/>
          <w:sz w:val="32"/>
        </w:rPr>
        <w:t>點等規定，退輔會所屬</w:t>
      </w:r>
      <w:r>
        <w:rPr>
          <w:spacing w:val="20"/>
          <w:w w:val="95"/>
          <w:sz w:val="32"/>
        </w:rPr>
        <w:t>公務人員，須有懈怠職務或辦事敷衍，情節尚輕之情</w:t>
      </w:r>
    </w:p>
    <w:p>
      <w:pPr>
        <w:spacing w:after="0" w:line="268" w:lineRule="auto"/>
        <w:jc w:val="both"/>
        <w:rPr>
          <w:sz w:val="32"/>
        </w:rPr>
        <w:sectPr>
          <w:pgSz w:w="11910" w:h="16840"/>
          <w:pgMar w:header="0" w:footer="825" w:top="1200" w:bottom="1020" w:left="1280" w:right="960"/>
        </w:sectPr>
      </w:pPr>
    </w:p>
    <w:p>
      <w:pPr>
        <w:pStyle w:val="BodyText"/>
        <w:spacing w:line="268" w:lineRule="auto" w:before="15"/>
        <w:ind w:right="442"/>
      </w:pPr>
      <w:r>
        <w:rPr>
          <w:spacing w:val="6"/>
          <w:w w:val="95"/>
        </w:rPr>
        <w:t>事，始該當申誡懲處之要件。依○○醫院○○合作計畫 案之業務分工與職掌規定，督導該合作計畫之執行與履 </w:t>
      </w:r>
      <w:r>
        <w:rPr>
          <w:spacing w:val="3"/>
        </w:rPr>
        <w:t>約管理，係計畫主持人所屬單位 </w:t>
      </w:r>
      <w:r>
        <w:rPr>
          <w:rFonts w:ascii="Times New Roman" w:hAnsi="Times New Roman" w:eastAsia="Times New Roman"/>
        </w:rPr>
        <w:t>A</w:t>
      </w:r>
      <w:r>
        <w:rPr>
          <w:rFonts w:ascii="Times New Roman" w:hAnsi="Times New Roman" w:eastAsia="Times New Roman"/>
          <w:spacing w:val="52"/>
        </w:rPr>
        <w:t> </w:t>
      </w:r>
      <w:r>
        <w:rPr/>
        <w:t>部門之職掌；是有關</w:t>
      </w:r>
      <w:r>
        <w:rPr>
          <w:spacing w:val="6"/>
          <w:w w:val="95"/>
        </w:rPr>
        <w:t>依合約收取水電與維護費用等履約管理事項，尚非再申 </w:t>
      </w:r>
      <w:r>
        <w:rPr>
          <w:spacing w:val="1"/>
        </w:rPr>
        <w:t>訴人所屬 </w:t>
      </w:r>
      <w:r>
        <w:rPr>
          <w:rFonts w:ascii="Times New Roman" w:hAnsi="Times New Roman" w:eastAsia="Times New Roman"/>
        </w:rPr>
        <w:t>B</w:t>
      </w:r>
      <w:r>
        <w:rPr>
          <w:rFonts w:ascii="Times New Roman" w:hAnsi="Times New Roman" w:eastAsia="Times New Roman"/>
          <w:spacing w:val="60"/>
        </w:rPr>
        <w:t> </w:t>
      </w:r>
      <w:r>
        <w:rPr/>
        <w:t>部門之職責。○○醫院課予再申訴人違失責</w:t>
      </w:r>
      <w:r>
        <w:rPr>
          <w:spacing w:val="5"/>
        </w:rPr>
        <w:t>任，即有違誤，核有再行斟酌之必要。 (</w:t>
      </w:r>
      <w:r>
        <w:rPr/>
        <w:t>106</w:t>
      </w:r>
      <w:r>
        <w:rPr>
          <w:spacing w:val="4"/>
        </w:rPr>
        <w:t> 公申決字</w:t>
      </w:r>
    </w:p>
    <w:p>
      <w:pPr>
        <w:pStyle w:val="BodyText"/>
        <w:spacing w:line="441" w:lineRule="exact"/>
        <w:jc w:val="left"/>
      </w:pPr>
      <w:r>
        <w:rPr/>
        <w:t>第 0260 號再申訴決定書）</w:t>
      </w:r>
    </w:p>
    <w:p>
      <w:pPr>
        <w:pStyle w:val="Heading2"/>
        <w:spacing w:before="253"/>
      </w:pPr>
      <w:r>
        <w:rPr/>
        <w:t>（二） 適用法規顯有錯誤</w:t>
      </w:r>
    </w:p>
    <w:p>
      <w:pPr>
        <w:pStyle w:val="ListParagraph"/>
        <w:numPr>
          <w:ilvl w:val="0"/>
          <w:numId w:val="7"/>
        </w:numPr>
        <w:tabs>
          <w:tab w:pos="1313" w:val="left" w:leader="none"/>
        </w:tabs>
        <w:spacing w:line="268" w:lineRule="auto" w:before="172" w:after="0"/>
        <w:ind w:left="1350" w:right="442" w:hanging="360"/>
        <w:jc w:val="both"/>
        <w:rPr>
          <w:sz w:val="32"/>
        </w:rPr>
      </w:pPr>
      <w:r>
        <w:rPr>
          <w:sz w:val="32"/>
        </w:rPr>
        <w:t>依○○縣政府及所屬各機關公務人員平時獎懲標準表第3 </w:t>
      </w:r>
      <w:r>
        <w:rPr>
          <w:spacing w:val="6"/>
          <w:w w:val="95"/>
          <w:sz w:val="32"/>
        </w:rPr>
        <w:t>點規定，係規範申誡懲處，而非記過之要件；又有關該 獎懲標準表之適用範圍，僅及於該縣政府及所屬各機關 公務人員，該公所非為該縣政府之所屬機關，自無從直 接適用該獎懲標準表辦理其職員之獎懲案件。是再申訴 人所受之懲處額度與法令依據之記載，顯不一致；且該 </w:t>
      </w:r>
      <w:r>
        <w:rPr>
          <w:spacing w:val="7"/>
          <w:w w:val="95"/>
          <w:sz w:val="32"/>
        </w:rPr>
        <w:t>公所亦非該獎懲表之適用範圍，於法即有未合。</w:t>
      </w:r>
      <w:r>
        <w:rPr>
          <w:spacing w:val="2"/>
          <w:w w:val="95"/>
          <w:sz w:val="32"/>
        </w:rPr>
        <w:t>(106</w:t>
      </w:r>
      <w:r>
        <w:rPr>
          <w:w w:val="95"/>
          <w:sz w:val="32"/>
        </w:rPr>
        <w:t>公 </w:t>
      </w:r>
      <w:r>
        <w:rPr>
          <w:sz w:val="32"/>
        </w:rPr>
        <w:t>申決字第0155號再申訴決定書)</w:t>
      </w:r>
    </w:p>
    <w:p>
      <w:pPr>
        <w:pStyle w:val="ListParagraph"/>
        <w:numPr>
          <w:ilvl w:val="0"/>
          <w:numId w:val="7"/>
        </w:numPr>
        <w:tabs>
          <w:tab w:pos="1313" w:val="left" w:leader="none"/>
        </w:tabs>
        <w:spacing w:line="268" w:lineRule="auto" w:before="191" w:after="0"/>
        <w:ind w:left="1350" w:right="440" w:hanging="360"/>
        <w:jc w:val="both"/>
        <w:rPr>
          <w:sz w:val="32"/>
        </w:rPr>
      </w:pPr>
      <w:r>
        <w:rPr>
          <w:spacing w:val="9"/>
          <w:w w:val="95"/>
          <w:sz w:val="32"/>
        </w:rPr>
        <w:t>按警察人員獎懲標準第</w:t>
      </w:r>
      <w:r>
        <w:rPr>
          <w:spacing w:val="8"/>
          <w:w w:val="95"/>
          <w:sz w:val="32"/>
        </w:rPr>
        <w:t>7</w:t>
      </w:r>
      <w:r>
        <w:rPr>
          <w:spacing w:val="10"/>
          <w:w w:val="95"/>
          <w:sz w:val="32"/>
        </w:rPr>
        <w:t>條第</w:t>
      </w:r>
      <w:r>
        <w:rPr>
          <w:spacing w:val="8"/>
          <w:w w:val="95"/>
          <w:sz w:val="32"/>
        </w:rPr>
        <w:t>3</w:t>
      </w:r>
      <w:r>
        <w:rPr>
          <w:spacing w:val="9"/>
          <w:w w:val="95"/>
          <w:sz w:val="32"/>
        </w:rPr>
        <w:t>款規定，警察人員須有違 </w:t>
      </w:r>
      <w:r>
        <w:rPr>
          <w:spacing w:val="6"/>
          <w:sz w:val="32"/>
        </w:rPr>
        <w:t>反品操紀律或言行失檢，影響警譽，情節嚴重之情事， </w:t>
      </w:r>
      <w:r>
        <w:rPr>
          <w:spacing w:val="6"/>
          <w:w w:val="95"/>
          <w:sz w:val="32"/>
        </w:rPr>
        <w:t>始該當記過懲處之要件。○○市政府警察局○○警察大 隊以再申訴人涉嫌違反家庭暴力防治法，依上開規定及 </w:t>
      </w:r>
      <w:r>
        <w:rPr>
          <w:spacing w:val="6"/>
          <w:sz w:val="32"/>
        </w:rPr>
        <w:t>同標準第11條第3</w:t>
      </w:r>
      <w:r>
        <w:rPr>
          <w:sz w:val="32"/>
        </w:rPr>
        <w:t>款，核予其記過二次之懲處。惟查該標</w:t>
      </w:r>
      <w:r>
        <w:rPr>
          <w:spacing w:val="16"/>
          <w:sz w:val="32"/>
        </w:rPr>
        <w:t>準第</w:t>
      </w:r>
      <w:r>
        <w:rPr>
          <w:spacing w:val="6"/>
          <w:sz w:val="32"/>
        </w:rPr>
        <w:t>11</w:t>
      </w:r>
      <w:r>
        <w:rPr>
          <w:spacing w:val="15"/>
          <w:sz w:val="32"/>
        </w:rPr>
        <w:t>條第3</w:t>
      </w:r>
      <w:r>
        <w:rPr>
          <w:spacing w:val="13"/>
          <w:sz w:val="32"/>
        </w:rPr>
        <w:t>款係規定得加重或減輕一層級懲處之情形</w:t>
      </w:r>
    </w:p>
    <w:p>
      <w:pPr>
        <w:pStyle w:val="BodyText"/>
        <w:spacing w:line="268" w:lineRule="auto"/>
        <w:ind w:right="442"/>
      </w:pPr>
      <w:r>
        <w:rPr>
          <w:spacing w:val="-12"/>
        </w:rPr>
        <w:t>(而所稱「一層級」，依同標準第</w:t>
      </w:r>
      <w:r>
        <w:rPr/>
        <w:t>12條第2項規定，係指懲處種類申誡、記過、記大過之區分)；本件核予記過二次之懲處，自難認係依該標準第11條第3款而為。又該大隊為系爭懲處，是否已依同標準第12條第1項規定斟酌核定</w:t>
      </w:r>
      <w:r>
        <w:rPr>
          <w:spacing w:val="7"/>
          <w:w w:val="95"/>
        </w:rPr>
        <w:t>獎懲額度，亦有未明。另再申訴人所涉違反家庭暴力防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960"/>
        </w:sectPr>
      </w:pPr>
    </w:p>
    <w:p>
      <w:pPr>
        <w:pStyle w:val="BodyText"/>
        <w:spacing w:line="268" w:lineRule="auto" w:before="15"/>
        <w:ind w:right="453"/>
      </w:pPr>
      <w:r>
        <w:rPr>
          <w:spacing w:val="6"/>
          <w:w w:val="95"/>
        </w:rPr>
        <w:t>治法一案，嗣經○○地方法院檢察署不起訴處分確定， </w:t>
      </w:r>
      <w:r>
        <w:rPr>
          <w:spacing w:val="-9"/>
          <w:w w:val="95"/>
        </w:rPr>
        <w:t>其懲度維持即有疑義。</w:t>
      </w:r>
      <w:r>
        <w:rPr>
          <w:spacing w:val="4"/>
          <w:w w:val="95"/>
        </w:rPr>
        <w:t>（106</w:t>
      </w:r>
      <w:r>
        <w:rPr>
          <w:spacing w:val="8"/>
          <w:w w:val="95"/>
        </w:rPr>
        <w:t>公申決字第</w:t>
      </w:r>
      <w:r>
        <w:rPr>
          <w:w w:val="95"/>
        </w:rPr>
        <w:t>0156</w:t>
      </w:r>
      <w:r>
        <w:rPr>
          <w:spacing w:val="6"/>
          <w:w w:val="95"/>
        </w:rPr>
        <w:t>號再申訴決 </w:t>
      </w:r>
      <w:r>
        <w:rPr>
          <w:spacing w:val="6"/>
        </w:rPr>
        <w:t>定書）</w:t>
      </w:r>
    </w:p>
    <w:p>
      <w:pPr>
        <w:pStyle w:val="ListParagraph"/>
        <w:numPr>
          <w:ilvl w:val="0"/>
          <w:numId w:val="7"/>
        </w:numPr>
        <w:tabs>
          <w:tab w:pos="1313" w:val="left" w:leader="none"/>
        </w:tabs>
        <w:spacing w:line="268" w:lineRule="auto" w:before="196" w:after="0"/>
        <w:ind w:left="1350" w:right="442" w:hanging="360"/>
        <w:jc w:val="left"/>
        <w:rPr>
          <w:sz w:val="32"/>
        </w:rPr>
      </w:pPr>
      <w:r>
        <w:rPr>
          <w:spacing w:val="9"/>
          <w:w w:val="95"/>
          <w:sz w:val="32"/>
        </w:rPr>
        <w:t>按考績法施行細則第</w:t>
      </w:r>
      <w:r>
        <w:rPr>
          <w:spacing w:val="4"/>
          <w:w w:val="95"/>
          <w:sz w:val="32"/>
        </w:rPr>
        <w:t>13</w:t>
      </w:r>
      <w:r>
        <w:rPr>
          <w:spacing w:val="9"/>
          <w:w w:val="95"/>
          <w:sz w:val="32"/>
        </w:rPr>
        <w:t>條第</w:t>
      </w:r>
      <w:r>
        <w:rPr>
          <w:spacing w:val="8"/>
          <w:w w:val="95"/>
          <w:sz w:val="32"/>
        </w:rPr>
        <w:t>4</w:t>
      </w:r>
      <w:r>
        <w:rPr>
          <w:spacing w:val="9"/>
          <w:w w:val="95"/>
          <w:sz w:val="32"/>
        </w:rPr>
        <w:t>項、組織規程第</w:t>
      </w:r>
      <w:r>
        <w:rPr>
          <w:spacing w:val="8"/>
          <w:w w:val="95"/>
          <w:sz w:val="32"/>
        </w:rPr>
        <w:t>3</w:t>
      </w:r>
      <w:r>
        <w:rPr>
          <w:spacing w:val="10"/>
          <w:w w:val="95"/>
          <w:sz w:val="32"/>
        </w:rPr>
        <w:t>條及○○ </w:t>
      </w:r>
      <w:r>
        <w:rPr>
          <w:spacing w:val="14"/>
          <w:sz w:val="32"/>
        </w:rPr>
        <w:t>部人事處暨所屬人事機構人事人員考績會</w:t>
      </w:r>
      <w:r>
        <w:rPr>
          <w:spacing w:val="4"/>
          <w:sz w:val="32"/>
        </w:rPr>
        <w:t>103</w:t>
      </w:r>
      <w:r>
        <w:rPr>
          <w:spacing w:val="15"/>
          <w:sz w:val="32"/>
        </w:rPr>
        <w:t>年</w:t>
      </w:r>
      <w:r>
        <w:rPr>
          <w:spacing w:val="13"/>
          <w:sz w:val="32"/>
        </w:rPr>
        <w:t>3</w:t>
      </w:r>
      <w:r>
        <w:rPr>
          <w:spacing w:val="16"/>
          <w:sz w:val="32"/>
        </w:rPr>
        <w:t>月</w:t>
      </w:r>
      <w:r>
        <w:rPr>
          <w:spacing w:val="15"/>
          <w:sz w:val="32"/>
        </w:rPr>
        <w:t>3</w:t>
      </w:r>
      <w:r>
        <w:rPr>
          <w:sz w:val="32"/>
        </w:rPr>
        <w:t>日</w:t>
      </w:r>
    </w:p>
    <w:p>
      <w:pPr>
        <w:pStyle w:val="BodyText"/>
        <w:spacing w:line="268" w:lineRule="auto"/>
        <w:ind w:right="442"/>
      </w:pPr>
      <w:r>
        <w:rPr>
          <w:spacing w:val="3"/>
          <w:w w:val="95"/>
        </w:rPr>
        <w:t>103</w:t>
      </w:r>
      <w:r>
        <w:rPr>
          <w:spacing w:val="8"/>
          <w:w w:val="95"/>
        </w:rPr>
        <w:t>年第3</w:t>
      </w:r>
      <w:r>
        <w:rPr>
          <w:spacing w:val="7"/>
          <w:w w:val="95"/>
        </w:rPr>
        <w:t>次會議決議該考績會審議原則規定，○○部所 </w:t>
      </w:r>
      <w:r>
        <w:rPr/>
        <w:t>屬人事人員，其前任職機關來函建議之敘獎案，如於105 </w:t>
      </w:r>
      <w:r>
        <w:rPr>
          <w:spacing w:val="9"/>
        </w:rPr>
        <w:t>年</w:t>
      </w:r>
      <w:r>
        <w:rPr>
          <w:spacing w:val="4"/>
        </w:rPr>
        <w:t>11</w:t>
      </w:r>
      <w:r>
        <w:rPr>
          <w:spacing w:val="7"/>
        </w:rPr>
        <w:t>月</w:t>
      </w:r>
      <w:r>
        <w:rPr>
          <w:spacing w:val="4"/>
        </w:rPr>
        <w:t>24</w:t>
      </w:r>
      <w:r>
        <w:rPr>
          <w:spacing w:val="6"/>
        </w:rPr>
        <w:t>日前函報該部人事處，且建議獎度在記功一次</w:t>
      </w:r>
      <w:r>
        <w:rPr>
          <w:spacing w:val="6"/>
          <w:w w:val="95"/>
        </w:rPr>
        <w:t>以下者，由該處照案發布，已有明文。經查再申訴人系 </w:t>
      </w:r>
      <w:r>
        <w:rPr>
          <w:spacing w:val="2"/>
        </w:rPr>
        <w:t>爭敘獎案既經○○院</w:t>
      </w:r>
      <w:r>
        <w:rPr/>
        <w:t>105年考績會審議通過，並經○○大</w:t>
      </w:r>
      <w:r>
        <w:rPr>
          <w:spacing w:val="8"/>
        </w:rPr>
        <w:t>學人事室</w:t>
      </w:r>
      <w:r>
        <w:rPr>
          <w:spacing w:val="2"/>
        </w:rPr>
        <w:t>106</w:t>
      </w:r>
      <w:r>
        <w:rPr>
          <w:spacing w:val="9"/>
        </w:rPr>
        <w:t>年</w:t>
      </w:r>
      <w:r>
        <w:rPr>
          <w:spacing w:val="6"/>
        </w:rPr>
        <w:t>8</w:t>
      </w:r>
      <w:r>
        <w:rPr>
          <w:spacing w:val="9"/>
        </w:rPr>
        <w:t>月</w:t>
      </w:r>
      <w:r>
        <w:rPr>
          <w:spacing w:val="4"/>
        </w:rPr>
        <w:t>23</w:t>
      </w:r>
      <w:r>
        <w:rPr>
          <w:spacing w:val="6"/>
        </w:rPr>
        <w:t>日獎懲建議函報該部人事處辦理， </w:t>
      </w:r>
      <w:r>
        <w:rPr>
          <w:spacing w:val="5"/>
        </w:rPr>
        <w:t>該處自應依</w:t>
      </w:r>
      <w:r>
        <w:rPr/>
        <w:t>105年11月14日修正前之上開審議原則辦理。</w:t>
      </w:r>
      <w:r>
        <w:rPr>
          <w:spacing w:val="7"/>
          <w:w w:val="95"/>
        </w:rPr>
        <w:t>惟該部人事處未及時提送，而遲至停止適用上開審議原 </w:t>
      </w:r>
      <w:r>
        <w:rPr>
          <w:spacing w:val="6"/>
          <w:w w:val="95"/>
        </w:rPr>
        <w:t>則後，始將再申訴人系爭敘獎案，提考績會討論，並決 議列入年終考績參考，自有違法令不溯及既往之原則。</w:t>
      </w:r>
    </w:p>
    <w:p>
      <w:pPr>
        <w:pStyle w:val="BodyText"/>
        <w:spacing w:line="435" w:lineRule="exact"/>
      </w:pPr>
      <w:r>
        <w:rPr/>
        <w:t>（106公申決字第0216號再申訴決定書）</w:t>
      </w:r>
    </w:p>
    <w:p>
      <w:pPr>
        <w:pStyle w:val="Heading2"/>
        <w:spacing w:before="252"/>
      </w:pPr>
      <w:r>
        <w:rPr/>
        <w:t>（三） 已逾懲處權時效</w:t>
      </w:r>
    </w:p>
    <w:p>
      <w:pPr>
        <w:pStyle w:val="BodyText"/>
        <w:spacing w:before="102"/>
        <w:ind w:left="1158"/>
      </w:pPr>
      <w:r>
        <w:rPr>
          <w:spacing w:val="-15"/>
        </w:rPr>
        <w:t>按銓敘部 </w:t>
      </w:r>
      <w:r>
        <w:rPr/>
        <w:t>106</w:t>
      </w:r>
      <w:r>
        <w:rPr>
          <w:spacing w:val="-51"/>
        </w:rPr>
        <w:t> 年 </w:t>
      </w:r>
      <w:r>
        <w:rPr/>
        <w:t>3</w:t>
      </w:r>
      <w:r>
        <w:rPr>
          <w:spacing w:val="-51"/>
        </w:rPr>
        <w:t> 月 </w:t>
      </w:r>
      <w:r>
        <w:rPr/>
        <w:t>27</w:t>
      </w:r>
      <w:r>
        <w:rPr>
          <w:spacing w:val="-20"/>
        </w:rPr>
        <w:t> 日部法二字第 </w:t>
      </w:r>
      <w:r>
        <w:rPr/>
        <w:t>1064209183</w:t>
      </w:r>
      <w:r>
        <w:rPr>
          <w:spacing w:val="-20"/>
        </w:rPr>
        <w:t> 號令載</w:t>
      </w:r>
    </w:p>
    <w:p>
      <w:pPr>
        <w:pStyle w:val="BodyText"/>
        <w:spacing w:before="52"/>
        <w:ind w:left="1158"/>
      </w:pPr>
      <w:r>
        <w:rPr>
          <w:spacing w:val="-12"/>
        </w:rPr>
        <w:t>以，「配合公務員懲戒法於民國 </w:t>
      </w:r>
      <w:r>
        <w:rPr/>
        <w:t>105</w:t>
      </w:r>
      <w:r>
        <w:rPr>
          <w:spacing w:val="1"/>
        </w:rPr>
        <w:t> 年 </w:t>
      </w:r>
      <w:r>
        <w:rPr/>
        <w:t>5</w:t>
      </w:r>
      <w:r>
        <w:rPr>
          <w:spacing w:val="1"/>
        </w:rPr>
        <w:t> 月 </w:t>
      </w:r>
      <w:r>
        <w:rPr/>
        <w:t>2 日修正施</w:t>
      </w:r>
    </w:p>
    <w:p>
      <w:pPr>
        <w:pStyle w:val="BodyText"/>
        <w:spacing w:line="268" w:lineRule="auto" w:before="52"/>
        <w:ind w:left="1158" w:right="456"/>
      </w:pPr>
      <w:r>
        <w:rPr>
          <w:spacing w:val="-3"/>
        </w:rPr>
        <w:t>行，各機關依公務人員考績法……第 </w:t>
      </w:r>
      <w:r>
        <w:rPr/>
        <w:t>12</w:t>
      </w:r>
      <w:r>
        <w:rPr>
          <w:spacing w:val="-23"/>
        </w:rPr>
        <w:t> 條第 </w:t>
      </w:r>
      <w:r>
        <w:rPr/>
        <w:t>1</w:t>
      </w:r>
      <w:r>
        <w:rPr>
          <w:spacing w:val="-24"/>
        </w:rPr>
        <w:t> 項第 </w:t>
      </w:r>
      <w:r>
        <w:rPr/>
        <w:t>1</w:t>
      </w:r>
      <w:r>
        <w:rPr>
          <w:spacing w:val="-31"/>
        </w:rPr>
        <w:t> 款</w:t>
      </w:r>
      <w:r>
        <w:rPr>
          <w:spacing w:val="31"/>
        </w:rPr>
        <w:t>規定對公務人員所為之懲處， 自違失行為終了之日</w:t>
      </w:r>
      <w:r>
        <w:rPr>
          <w:spacing w:val="7"/>
        </w:rPr>
        <w:t>起，……屬記過或申誡之行為，已逾 </w:t>
      </w:r>
      <w:r>
        <w:rPr/>
        <w:t>3</w:t>
      </w:r>
      <w:r>
        <w:rPr>
          <w:spacing w:val="5"/>
        </w:rPr>
        <w:t> 年者，即不予追</w:t>
      </w:r>
      <w:r>
        <w:rPr/>
        <w:t>究。上開行為終了之日，指公務人員應受懲處行為終結之日。但應受懲處行為係不作為者，指公務人員所屬服務機關知悉之日。……」機關長官基於監督權之行使，申誡、</w:t>
      </w:r>
      <w:r>
        <w:rPr>
          <w:spacing w:val="14"/>
        </w:rPr>
        <w:t>記過如已逾懲處權行使期間(</w:t>
      </w:r>
      <w:r>
        <w:rPr/>
        <w:t>3</w:t>
      </w:r>
      <w:r>
        <w:rPr>
          <w:spacing w:val="11"/>
        </w:rPr>
        <w:t> 年)者，於法即有未合。</w:t>
      </w:r>
    </w:p>
    <w:p>
      <w:pPr>
        <w:pStyle w:val="BodyText"/>
        <w:spacing w:line="268" w:lineRule="auto"/>
        <w:ind w:left="1158" w:right="454"/>
      </w:pPr>
      <w:r>
        <w:rPr/>
        <w:t>(106</w:t>
      </w:r>
      <w:r>
        <w:rPr>
          <w:spacing w:val="-20"/>
        </w:rPr>
        <w:t> 公申決字第 </w:t>
      </w:r>
      <w:r>
        <w:rPr/>
        <w:t>0261</w:t>
      </w:r>
      <w:r>
        <w:rPr>
          <w:spacing w:val="-26"/>
        </w:rPr>
        <w:t> 號、第 </w:t>
      </w:r>
      <w:r>
        <w:rPr/>
        <w:t>0262</w:t>
      </w:r>
      <w:r>
        <w:rPr>
          <w:spacing w:val="-26"/>
        </w:rPr>
        <w:t> 號、第 </w:t>
      </w:r>
      <w:r>
        <w:rPr/>
        <w:t>0285</w:t>
      </w:r>
      <w:r>
        <w:rPr>
          <w:spacing w:val="-13"/>
        </w:rPr>
        <w:t> 號再申訴決定書）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960"/>
        </w:sectPr>
      </w:pPr>
    </w:p>
    <w:p>
      <w:pPr>
        <w:pStyle w:val="Heading2"/>
        <w:spacing w:before="15"/>
      </w:pPr>
      <w:r>
        <w:rPr/>
        <w:t>（四） 懲處違反一行為不二罰原則</w:t>
      </w:r>
    </w:p>
    <w:p>
      <w:pPr>
        <w:pStyle w:val="BodyText"/>
        <w:spacing w:line="268" w:lineRule="auto" w:before="105"/>
        <w:ind w:left="1158" w:right="440"/>
      </w:pPr>
      <w:r>
        <w:rPr/>
        <w:t>按「一行為不二罰」乃現代民主法治國家之基本原則，機關對於行為人基於相同動機或概括犯意之單一事件，應整</w:t>
      </w:r>
      <w:r>
        <w:rPr>
          <w:spacing w:val="16"/>
          <w:w w:val="95"/>
        </w:rPr>
        <w:t>體考量，合併審究其行政責任。服務機關於發布懲處令 </w:t>
      </w:r>
      <w:r>
        <w:rPr/>
        <w:t>前，如已知悉再申訴人另有類型相同之違失行為，自應就</w:t>
      </w:r>
      <w:r>
        <w:rPr>
          <w:spacing w:val="-3"/>
        </w:rPr>
        <w:t>再申訴人基於相同動機，且出於概括犯意之上開 </w:t>
      </w:r>
      <w:r>
        <w:rPr/>
        <w:t>2</w:t>
      </w:r>
      <w:r>
        <w:rPr>
          <w:spacing w:val="-15"/>
        </w:rPr>
        <w:t> 次行為</w:t>
      </w:r>
      <w:r>
        <w:rPr>
          <w:spacing w:val="-3"/>
        </w:rPr>
        <w:t>為整體考量，合併審究其行政責任；如就類型相同之違失</w:t>
      </w:r>
      <w:r>
        <w:rPr>
          <w:spacing w:val="-10"/>
        </w:rPr>
        <w:t>行為，先後核予 </w:t>
      </w:r>
      <w:r>
        <w:rPr/>
        <w:t>2</w:t>
      </w:r>
      <w:r>
        <w:rPr>
          <w:spacing w:val="-8"/>
        </w:rPr>
        <w:t> 次懲處，即與一事不二罰之原則有違。</w:t>
      </w:r>
      <w:r>
        <w:rPr>
          <w:spacing w:val="-2"/>
        </w:rPr>
        <w:t>且行為人出於同一犯意且時空上難謂無接密性，無從截然</w:t>
      </w:r>
      <w:r>
        <w:rPr>
          <w:spacing w:val="-1"/>
        </w:rPr>
        <w:t>分為不同行為者，自應認定為一行為。</w:t>
      </w:r>
      <w:r>
        <w:rPr>
          <w:spacing w:val="2"/>
        </w:rPr>
        <w:t>（106</w:t>
      </w:r>
      <w:r>
        <w:rPr>
          <w:spacing w:val="4"/>
        </w:rPr>
        <w:t> 公申決字第</w:t>
      </w:r>
    </w:p>
    <w:p>
      <w:pPr>
        <w:spacing w:line="374" w:lineRule="auto" w:before="0"/>
        <w:ind w:left="138" w:right="3431" w:firstLine="1019"/>
        <w:jc w:val="left"/>
        <w:rPr>
          <w:b/>
          <w:sz w:val="32"/>
        </w:rPr>
      </w:pPr>
      <w:r>
        <w:rPr>
          <w:sz w:val="32"/>
        </w:rPr>
        <w:t>0182</w:t>
      </w:r>
      <w:r>
        <w:rPr>
          <w:spacing w:val="-34"/>
          <w:sz w:val="32"/>
        </w:rPr>
        <w:t> 號、第 </w:t>
      </w:r>
      <w:r>
        <w:rPr>
          <w:sz w:val="32"/>
        </w:rPr>
        <w:t>0284</w:t>
      </w:r>
      <w:r>
        <w:rPr>
          <w:spacing w:val="-12"/>
          <w:sz w:val="32"/>
        </w:rPr>
        <w:t> 號再申訴決定書</w:t>
      </w:r>
      <w:r>
        <w:rPr>
          <w:sz w:val="32"/>
        </w:rPr>
        <w:t>） </w:t>
      </w:r>
      <w:r>
        <w:rPr>
          <w:b/>
          <w:spacing w:val="-1"/>
          <w:sz w:val="32"/>
        </w:rPr>
        <w:t>四、關於其他再申訴事件實體撤銷理由部分</w:t>
      </w:r>
    </w:p>
    <w:p>
      <w:pPr>
        <w:pStyle w:val="Heading2"/>
        <w:spacing w:line="369" w:lineRule="exact" w:before="0"/>
        <w:ind w:left="563"/>
      </w:pPr>
      <w:r>
        <w:rPr/>
        <w:t>（一）懲處事由與構成要件未合</w:t>
      </w:r>
    </w:p>
    <w:p>
      <w:pPr>
        <w:pStyle w:val="ListParagraph"/>
        <w:numPr>
          <w:ilvl w:val="0"/>
          <w:numId w:val="8"/>
        </w:numPr>
        <w:tabs>
          <w:tab w:pos="1313" w:val="left" w:leader="none"/>
        </w:tabs>
        <w:spacing w:line="268" w:lineRule="auto" w:before="92" w:after="0"/>
        <w:ind w:left="1350" w:right="452" w:hanging="360"/>
        <w:jc w:val="both"/>
        <w:rPr>
          <w:sz w:val="32"/>
        </w:rPr>
      </w:pPr>
      <w:r>
        <w:rPr>
          <w:spacing w:val="9"/>
          <w:w w:val="95"/>
          <w:sz w:val="32"/>
        </w:rPr>
        <w:t>按警察機關辦理獎懲案件規定事項第</w:t>
      </w:r>
      <w:r>
        <w:rPr>
          <w:spacing w:val="4"/>
          <w:w w:val="95"/>
          <w:sz w:val="32"/>
        </w:rPr>
        <w:t>20</w:t>
      </w:r>
      <w:r>
        <w:rPr>
          <w:spacing w:val="7"/>
          <w:w w:val="95"/>
          <w:sz w:val="32"/>
        </w:rPr>
        <w:t>點及行政程序法 </w:t>
      </w:r>
      <w:r>
        <w:rPr>
          <w:spacing w:val="7"/>
          <w:sz w:val="32"/>
        </w:rPr>
        <w:t>第9</w:t>
      </w:r>
      <w:r>
        <w:rPr>
          <w:spacing w:val="4"/>
          <w:sz w:val="32"/>
        </w:rPr>
        <w:t>條規定，警察機關審議懲處事件，除應審究懲處對象</w:t>
      </w:r>
      <w:r>
        <w:rPr>
          <w:spacing w:val="6"/>
          <w:w w:val="95"/>
          <w:sz w:val="32"/>
        </w:rPr>
        <w:t>之行為是否構成懲處要件外，並應就案件事實及證據， 就當事人有利及不利情形，均予斟酌判斷。經查再申訴 人係內政部警政署○○總隊○○大隊警員，因民眾經由 </w:t>
      </w:r>
      <w:r>
        <w:rPr>
          <w:spacing w:val="16"/>
          <w:sz w:val="32"/>
        </w:rPr>
        <w:t>該署署長</w:t>
      </w:r>
      <w:r>
        <w:rPr>
          <w:spacing w:val="4"/>
          <w:sz w:val="32"/>
        </w:rPr>
        <w:t>NPA</w:t>
      </w:r>
      <w:r>
        <w:rPr>
          <w:spacing w:val="13"/>
          <w:sz w:val="32"/>
        </w:rPr>
        <w:t>臉書網頁留言，檢舉再申訴人於網路平臺</w:t>
      </w:r>
    </w:p>
    <w:p>
      <w:pPr>
        <w:pStyle w:val="BodyText"/>
        <w:spacing w:line="268" w:lineRule="auto"/>
        <w:ind w:right="449"/>
      </w:pPr>
      <w:r>
        <w:rPr/>
        <w:t>INSTAGRAM張貼業配文，經該大隊審認其處事不當，核予</w:t>
      </w:r>
      <w:r>
        <w:rPr>
          <w:spacing w:val="6"/>
          <w:w w:val="95"/>
        </w:rPr>
        <w:t>記過一次懲處；惟經該總隊調查後，並未發現再申訴人 有被檢舉之具體事證，再申訴人是否符合處事不當之情 </w:t>
      </w:r>
      <w:r>
        <w:rPr>
          <w:spacing w:val="4"/>
        </w:rPr>
        <w:t>形，即有未明。(</w:t>
      </w:r>
      <w:r>
        <w:rPr/>
        <w:t>106公申決字第0142</w:t>
      </w:r>
      <w:r>
        <w:rPr>
          <w:spacing w:val="-2"/>
        </w:rPr>
        <w:t> 號再申訴決定書)</w:t>
      </w:r>
    </w:p>
    <w:p>
      <w:pPr>
        <w:pStyle w:val="ListParagraph"/>
        <w:numPr>
          <w:ilvl w:val="0"/>
          <w:numId w:val="8"/>
        </w:numPr>
        <w:tabs>
          <w:tab w:pos="1313" w:val="left" w:leader="none"/>
        </w:tabs>
        <w:spacing w:line="268" w:lineRule="auto" w:before="189" w:after="0"/>
        <w:ind w:left="1350" w:right="456" w:hanging="360"/>
        <w:jc w:val="both"/>
        <w:rPr>
          <w:sz w:val="32"/>
        </w:rPr>
      </w:pPr>
      <w:r>
        <w:rPr>
          <w:spacing w:val="9"/>
          <w:w w:val="95"/>
          <w:sz w:val="32"/>
        </w:rPr>
        <w:t>按依警察人員獎懲標準第</w:t>
      </w:r>
      <w:r>
        <w:rPr>
          <w:spacing w:val="8"/>
          <w:w w:val="95"/>
          <w:sz w:val="32"/>
        </w:rPr>
        <w:t>7</w:t>
      </w:r>
      <w:r>
        <w:rPr>
          <w:spacing w:val="10"/>
          <w:w w:val="95"/>
          <w:sz w:val="32"/>
        </w:rPr>
        <w:t>條及第</w:t>
      </w:r>
      <w:r>
        <w:rPr>
          <w:spacing w:val="3"/>
          <w:w w:val="95"/>
          <w:sz w:val="32"/>
        </w:rPr>
        <w:t>12</w:t>
      </w:r>
      <w:r>
        <w:rPr>
          <w:spacing w:val="10"/>
          <w:w w:val="95"/>
          <w:sz w:val="32"/>
        </w:rPr>
        <w:t>條第</w:t>
      </w:r>
      <w:r>
        <w:rPr>
          <w:spacing w:val="8"/>
          <w:w w:val="95"/>
          <w:sz w:val="32"/>
        </w:rPr>
        <w:t>1</w:t>
      </w:r>
      <w:r>
        <w:rPr>
          <w:spacing w:val="7"/>
          <w:w w:val="95"/>
          <w:sz w:val="32"/>
        </w:rPr>
        <w:t>項規定，警察 </w:t>
      </w:r>
      <w:r>
        <w:rPr>
          <w:spacing w:val="20"/>
          <w:w w:val="95"/>
          <w:sz w:val="32"/>
        </w:rPr>
        <w:t>人員須有疏脫刑事嫌犯之情事，始該當記過懲處之要 </w:t>
      </w:r>
      <w:r>
        <w:rPr>
          <w:spacing w:val="6"/>
          <w:w w:val="95"/>
          <w:sz w:val="32"/>
        </w:rPr>
        <w:t>件。查再申訴人陳報○先生自殺死亡案相關卷宗時，未 檢附關係人○女士之調查筆錄等情，固有業務違失之情</w:t>
      </w:r>
    </w:p>
    <w:p>
      <w:pPr>
        <w:spacing w:after="0" w:line="268" w:lineRule="auto"/>
        <w:jc w:val="both"/>
        <w:rPr>
          <w:sz w:val="32"/>
        </w:rPr>
        <w:sectPr>
          <w:pgSz w:w="11910" w:h="16840"/>
          <w:pgMar w:header="0" w:footer="825" w:top="1180" w:bottom="1020" w:left="1280" w:right="960"/>
        </w:sectPr>
      </w:pPr>
    </w:p>
    <w:p>
      <w:pPr>
        <w:pStyle w:val="BodyText"/>
        <w:spacing w:line="268" w:lineRule="auto" w:before="15"/>
        <w:ind w:right="442"/>
      </w:pPr>
      <w:r>
        <w:rPr>
          <w:spacing w:val="20"/>
        </w:rPr>
        <w:t>事；然依○○分局之申訴函復、答復書及報告書等資料，均未能指明○女士係涉嫌違反何項刑事法律之規</w:t>
      </w:r>
      <w:r>
        <w:rPr>
          <w:spacing w:val="6"/>
          <w:w w:val="95"/>
        </w:rPr>
        <w:t>定，足堪認定其為刑事嫌犯；且該分局亦未能提供○女 士於本案有以刑事犯罪嫌疑人或被告等身分接受調查、 偵訊或移送之相關書面資料。是該分局如何認定○女士 為刑事嫌犯，尚有事實未明之處；本件再申訴人是否該 </w:t>
      </w:r>
      <w:r>
        <w:rPr>
          <w:spacing w:val="7"/>
          <w:w w:val="95"/>
        </w:rPr>
        <w:t>當疏脫刑事嫌犯之要件，核有再行斟酌之必要。</w:t>
      </w:r>
      <w:r>
        <w:rPr>
          <w:spacing w:val="2"/>
          <w:w w:val="95"/>
        </w:rPr>
        <w:t>(106</w:t>
      </w:r>
      <w:r>
        <w:rPr>
          <w:w w:val="95"/>
        </w:rPr>
        <w:t>公 </w:t>
      </w:r>
      <w:r>
        <w:rPr/>
        <w:t>申決字第0184號再申訴決定書)</w:t>
      </w:r>
    </w:p>
    <w:p>
      <w:pPr>
        <w:pStyle w:val="ListParagraph"/>
        <w:numPr>
          <w:ilvl w:val="0"/>
          <w:numId w:val="8"/>
        </w:numPr>
        <w:tabs>
          <w:tab w:pos="1313" w:val="left" w:leader="none"/>
        </w:tabs>
        <w:spacing w:line="268" w:lineRule="auto" w:before="191" w:after="0"/>
        <w:ind w:left="1350" w:right="450" w:hanging="360"/>
        <w:jc w:val="both"/>
        <w:rPr>
          <w:sz w:val="32"/>
        </w:rPr>
      </w:pPr>
      <w:r>
        <w:rPr>
          <w:sz w:val="32"/>
        </w:rPr>
        <w:t>按依警察人員獎懲標準第7</w:t>
      </w:r>
      <w:r>
        <w:rPr>
          <w:spacing w:val="2"/>
          <w:sz w:val="32"/>
        </w:rPr>
        <w:t>條、第</w:t>
      </w:r>
      <w:r>
        <w:rPr>
          <w:spacing w:val="3"/>
          <w:sz w:val="32"/>
        </w:rPr>
        <w:t>9</w:t>
      </w:r>
      <w:r>
        <w:rPr>
          <w:spacing w:val="2"/>
          <w:sz w:val="32"/>
        </w:rPr>
        <w:t>條第</w:t>
      </w:r>
      <w:r>
        <w:rPr>
          <w:sz w:val="32"/>
        </w:rPr>
        <w:t>1</w:t>
      </w:r>
      <w:r>
        <w:rPr>
          <w:spacing w:val="1"/>
          <w:sz w:val="32"/>
        </w:rPr>
        <w:t>項、第</w:t>
      </w:r>
      <w:r>
        <w:rPr>
          <w:spacing w:val="4"/>
          <w:sz w:val="32"/>
        </w:rPr>
        <w:t>2</w:t>
      </w:r>
      <w:r>
        <w:rPr>
          <w:spacing w:val="1"/>
          <w:sz w:val="32"/>
        </w:rPr>
        <w:t>項及第</w:t>
      </w:r>
      <w:r>
        <w:rPr>
          <w:sz w:val="32"/>
        </w:rPr>
        <w:t>9 條第1項附表等規定，警察人員發生違法或品德操守上之</w:t>
      </w:r>
      <w:r>
        <w:rPr>
          <w:spacing w:val="6"/>
          <w:w w:val="95"/>
          <w:sz w:val="32"/>
        </w:rPr>
        <w:t>違紀行為，經受降級之懲戒處分，其應負考核監督責任</w:t>
      </w:r>
      <w:r>
        <w:rPr>
          <w:spacing w:val="2"/>
          <w:w w:val="99"/>
          <w:sz w:val="32"/>
        </w:rPr>
        <w:t>之</w:t>
      </w:r>
      <w:r>
        <w:rPr>
          <w:spacing w:val="1"/>
          <w:w w:val="99"/>
          <w:sz w:val="32"/>
        </w:rPr>
        <w:t>第一層主官</w:t>
      </w:r>
      <w:r>
        <w:rPr>
          <w:w w:val="99"/>
          <w:sz w:val="32"/>
        </w:rPr>
        <w:t>（</w:t>
      </w:r>
      <w:r>
        <w:rPr>
          <w:spacing w:val="2"/>
          <w:w w:val="99"/>
          <w:sz w:val="32"/>
        </w:rPr>
        <w:t>管</w:t>
      </w:r>
      <w:r>
        <w:rPr>
          <w:spacing w:val="-159"/>
          <w:w w:val="99"/>
          <w:sz w:val="32"/>
        </w:rPr>
        <w:t>）</w:t>
      </w:r>
      <w:r>
        <w:rPr>
          <w:w w:val="99"/>
          <w:sz w:val="32"/>
        </w:rPr>
        <w:t>，如無獎懲標準第</w:t>
      </w:r>
      <w:r>
        <w:rPr>
          <w:spacing w:val="1"/>
          <w:w w:val="99"/>
          <w:sz w:val="32"/>
        </w:rPr>
        <w:t>9</w:t>
      </w:r>
      <w:r>
        <w:rPr>
          <w:spacing w:val="2"/>
          <w:w w:val="99"/>
          <w:sz w:val="32"/>
        </w:rPr>
        <w:t>條第</w:t>
      </w:r>
      <w:r>
        <w:rPr>
          <w:spacing w:val="-2"/>
          <w:w w:val="99"/>
          <w:sz w:val="32"/>
        </w:rPr>
        <w:t>2</w:t>
      </w:r>
      <w:r>
        <w:rPr>
          <w:w w:val="99"/>
          <w:sz w:val="32"/>
        </w:rPr>
        <w:t>項所定得減</w:t>
      </w:r>
      <w:r>
        <w:rPr>
          <w:spacing w:val="9"/>
          <w:w w:val="95"/>
          <w:sz w:val="32"/>
        </w:rPr>
        <w:t>輕</w:t>
      </w:r>
      <w:r>
        <w:rPr>
          <w:spacing w:val="5"/>
          <w:w w:val="95"/>
          <w:sz w:val="32"/>
        </w:rPr>
        <w:t>或免除懲處之事由，始該當記過一次懲處之要件。查 </w:t>
      </w:r>
      <w:r>
        <w:rPr>
          <w:sz w:val="32"/>
        </w:rPr>
        <w:t>本件○○市政府警察局固引獎懲標準第7條第11款「對屬</w:t>
      </w:r>
      <w:r>
        <w:rPr>
          <w:spacing w:val="9"/>
          <w:w w:val="95"/>
          <w:sz w:val="32"/>
        </w:rPr>
        <w:t>員</w:t>
      </w:r>
      <w:r>
        <w:rPr>
          <w:spacing w:val="5"/>
          <w:w w:val="95"/>
          <w:sz w:val="32"/>
        </w:rPr>
        <w:t>之工作違失，監督不周，情節嚴重」之規定，核予再 申訴人記過一次之懲處。惟其屬員○員勤餘酒後駕車之 </w:t>
      </w:r>
      <w:r>
        <w:rPr>
          <w:spacing w:val="23"/>
          <w:sz w:val="32"/>
        </w:rPr>
        <w:t>違</w:t>
      </w:r>
      <w:r>
        <w:rPr>
          <w:spacing w:val="8"/>
          <w:sz w:val="32"/>
        </w:rPr>
        <w:t>法行為，非屬工作之違失， 該局懲處令引據已有不</w:t>
      </w:r>
      <w:r>
        <w:rPr>
          <w:spacing w:val="9"/>
          <w:w w:val="95"/>
          <w:sz w:val="32"/>
        </w:rPr>
        <w:t>當</w:t>
      </w:r>
      <w:r>
        <w:rPr>
          <w:spacing w:val="5"/>
          <w:w w:val="95"/>
          <w:sz w:val="32"/>
        </w:rPr>
        <w:t>；且○員係勤餘酒後駕車肇事，且肇事地點係於非轄 區，則再申訴人就○員上開違失行為是否有監督之可能 性</w:t>
      </w:r>
      <w:r>
        <w:rPr>
          <w:spacing w:val="4"/>
          <w:w w:val="95"/>
          <w:sz w:val="32"/>
        </w:rPr>
        <w:t>，亦待釐清，核有再行斟酌之必要。(</w:t>
      </w:r>
      <w:r>
        <w:rPr>
          <w:w w:val="95"/>
          <w:sz w:val="32"/>
        </w:rPr>
        <w:t>106</w:t>
      </w:r>
      <w:r>
        <w:rPr>
          <w:spacing w:val="6"/>
          <w:w w:val="95"/>
          <w:sz w:val="32"/>
        </w:rPr>
        <w:t>公申決字第</w:t>
      </w:r>
    </w:p>
    <w:p>
      <w:pPr>
        <w:pStyle w:val="BodyText"/>
        <w:spacing w:line="434" w:lineRule="exact"/>
        <w:jc w:val="left"/>
      </w:pPr>
      <w:r>
        <w:rPr/>
        <w:t>0217號再申訴決定書)</w:t>
      </w:r>
    </w:p>
    <w:p>
      <w:pPr>
        <w:pStyle w:val="ListParagraph"/>
        <w:numPr>
          <w:ilvl w:val="0"/>
          <w:numId w:val="8"/>
        </w:numPr>
        <w:tabs>
          <w:tab w:pos="1313" w:val="left" w:leader="none"/>
        </w:tabs>
        <w:spacing w:line="268" w:lineRule="auto" w:before="251" w:after="0"/>
        <w:ind w:left="1350" w:right="452" w:hanging="360"/>
        <w:jc w:val="both"/>
        <w:rPr>
          <w:sz w:val="32"/>
        </w:rPr>
      </w:pPr>
      <w:r>
        <w:rPr>
          <w:spacing w:val="9"/>
          <w:w w:val="95"/>
          <w:sz w:val="32"/>
        </w:rPr>
        <w:t>按鐵路人員獎懲標準表第</w:t>
      </w:r>
      <w:r>
        <w:rPr>
          <w:spacing w:val="8"/>
          <w:w w:val="95"/>
          <w:sz w:val="32"/>
        </w:rPr>
        <w:t>7</w:t>
      </w:r>
      <w:r>
        <w:rPr>
          <w:spacing w:val="10"/>
          <w:w w:val="95"/>
          <w:sz w:val="32"/>
        </w:rPr>
        <w:t>點、第</w:t>
      </w:r>
      <w:r>
        <w:rPr>
          <w:spacing w:val="8"/>
          <w:w w:val="95"/>
          <w:sz w:val="32"/>
        </w:rPr>
        <w:t>9點等規定，鐵路人員 </w:t>
      </w:r>
      <w:r>
        <w:rPr>
          <w:spacing w:val="6"/>
          <w:w w:val="95"/>
          <w:sz w:val="32"/>
        </w:rPr>
        <w:t>須有擅離工作崗位、怠忽職責或違反服務規定，情節較 </w:t>
      </w:r>
      <w:r>
        <w:rPr>
          <w:spacing w:val="7"/>
          <w:w w:val="95"/>
          <w:sz w:val="32"/>
        </w:rPr>
        <w:t>重之情事，始該當記過懲處之要件。再申訴人當日</w:t>
      </w:r>
      <w:r>
        <w:rPr>
          <w:spacing w:val="4"/>
          <w:w w:val="95"/>
          <w:sz w:val="32"/>
        </w:rPr>
        <w:t>17</w:t>
      </w:r>
      <w:r>
        <w:rPr>
          <w:spacing w:val="-13"/>
          <w:w w:val="95"/>
          <w:sz w:val="32"/>
        </w:rPr>
        <w:t>時 </w:t>
      </w:r>
      <w:r>
        <w:rPr>
          <w:spacing w:val="9"/>
          <w:w w:val="95"/>
          <w:sz w:val="32"/>
        </w:rPr>
        <w:t>至</w:t>
      </w:r>
      <w:r>
        <w:rPr>
          <w:spacing w:val="4"/>
          <w:w w:val="95"/>
          <w:sz w:val="32"/>
        </w:rPr>
        <w:t>19</w:t>
      </w:r>
      <w:r>
        <w:rPr>
          <w:spacing w:val="6"/>
          <w:w w:val="95"/>
          <w:sz w:val="32"/>
        </w:rPr>
        <w:t>時之加班申請，經其長官同日於差勤線上系統批示 不同意後退回，再申訴人嗣於次日取消加班申請。是再 申訴人之加班申請程序既未完備，則不論其於系爭時段 是否有加班事實，均難認定係屬加班期間；服務機關如</w:t>
      </w:r>
    </w:p>
    <w:p>
      <w:pPr>
        <w:spacing w:after="0" w:line="268" w:lineRule="auto"/>
        <w:jc w:val="both"/>
        <w:rPr>
          <w:sz w:val="32"/>
        </w:rPr>
        <w:sectPr>
          <w:pgSz w:w="11910" w:h="16840"/>
          <w:pgMar w:header="0" w:footer="825" w:top="1180" w:bottom="1020" w:left="1280" w:right="960"/>
        </w:sectPr>
      </w:pPr>
    </w:p>
    <w:p>
      <w:pPr>
        <w:pStyle w:val="BodyText"/>
        <w:spacing w:line="268" w:lineRule="auto" w:before="15"/>
        <w:ind w:right="461"/>
      </w:pPr>
      <w:r>
        <w:rPr>
          <w:spacing w:val="20"/>
          <w:w w:val="95"/>
        </w:rPr>
        <w:t>執意其仍應負擔到勤義務，並據以懲處，於法即有未 </w:t>
      </w:r>
      <w:r>
        <w:rPr>
          <w:spacing w:val="20"/>
        </w:rPr>
        <w:t>合。(106公申決字第0259號再申訴決定書)</w:t>
      </w:r>
    </w:p>
    <w:p>
      <w:pPr>
        <w:pStyle w:val="ListParagraph"/>
        <w:numPr>
          <w:ilvl w:val="0"/>
          <w:numId w:val="8"/>
        </w:numPr>
        <w:tabs>
          <w:tab w:pos="1313" w:val="left" w:leader="none"/>
        </w:tabs>
        <w:spacing w:line="268" w:lineRule="auto" w:before="198" w:after="0"/>
        <w:ind w:left="1350" w:right="442" w:hanging="360"/>
        <w:jc w:val="both"/>
        <w:rPr>
          <w:sz w:val="32"/>
        </w:rPr>
      </w:pPr>
      <w:r>
        <w:rPr>
          <w:spacing w:val="16"/>
          <w:sz w:val="32"/>
        </w:rPr>
        <w:t>按鐵路人員獎懲標準表第</w:t>
      </w:r>
      <w:r>
        <w:rPr>
          <w:spacing w:val="18"/>
          <w:sz w:val="32"/>
        </w:rPr>
        <w:t>6</w:t>
      </w:r>
      <w:r>
        <w:rPr>
          <w:spacing w:val="16"/>
          <w:sz w:val="32"/>
        </w:rPr>
        <w:t>點第</w:t>
      </w:r>
      <w:r>
        <w:rPr>
          <w:spacing w:val="8"/>
          <w:sz w:val="32"/>
        </w:rPr>
        <w:t>53</w:t>
      </w:r>
      <w:r>
        <w:rPr>
          <w:spacing w:val="14"/>
          <w:sz w:val="32"/>
        </w:rPr>
        <w:t>款規定，臺鐵所屬人</w:t>
      </w:r>
      <w:r>
        <w:rPr>
          <w:spacing w:val="6"/>
          <w:w w:val="95"/>
          <w:sz w:val="32"/>
        </w:rPr>
        <w:t>員，須有對屬員疏於督導考核，致發生不良後果，情節 輕微之情事，始該當申誡懲處之要件。次按機務處分組 指導須知，對於機務段指導員之職責及獎懲標準，亦有 明定。再申訴人係臺鐵○○機務段高級技術員資位工務 </w:t>
      </w:r>
      <w:r>
        <w:rPr>
          <w:spacing w:val="7"/>
          <w:w w:val="95"/>
          <w:sz w:val="32"/>
        </w:rPr>
        <w:t>員，其擔任甲員之指導員期間，甲員於</w:t>
      </w:r>
      <w:r>
        <w:rPr>
          <w:spacing w:val="3"/>
          <w:w w:val="95"/>
          <w:sz w:val="32"/>
        </w:rPr>
        <w:t>106</w:t>
      </w:r>
      <w:r>
        <w:rPr>
          <w:spacing w:val="9"/>
          <w:w w:val="95"/>
          <w:sz w:val="32"/>
        </w:rPr>
        <w:t>年</w:t>
      </w:r>
      <w:r>
        <w:rPr>
          <w:spacing w:val="6"/>
          <w:w w:val="95"/>
          <w:sz w:val="32"/>
        </w:rPr>
        <w:t>1</w:t>
      </w:r>
      <w:r>
        <w:rPr>
          <w:spacing w:val="10"/>
          <w:w w:val="95"/>
          <w:sz w:val="32"/>
        </w:rPr>
        <w:t>月</w:t>
      </w:r>
      <w:r>
        <w:rPr>
          <w:spacing w:val="3"/>
          <w:w w:val="95"/>
          <w:sz w:val="32"/>
        </w:rPr>
        <w:t>27</w:t>
      </w:r>
      <w:r>
        <w:rPr>
          <w:spacing w:val="9"/>
          <w:w w:val="95"/>
          <w:sz w:val="32"/>
        </w:rPr>
        <w:t>日在</w:t>
      </w:r>
    </w:p>
    <w:p>
      <w:pPr>
        <w:pStyle w:val="BodyText"/>
        <w:spacing w:line="268" w:lineRule="auto"/>
        <w:ind w:right="452"/>
      </w:pPr>
      <w:r>
        <w:rPr>
          <w:spacing w:val="20"/>
          <w:w w:val="95"/>
        </w:rPr>
        <w:t>○○站辦理第○○次車調車時，發生擠壞轉轍器之事 </w:t>
      </w:r>
      <w:r>
        <w:rPr>
          <w:spacing w:val="6"/>
          <w:w w:val="95"/>
        </w:rPr>
        <w:t>故，該局以再申訴人對甲員督考不周，核予再申訴人申 誡一次懲處。惟據臺鐵代表到會之陳述意見，司機員考 績之評擬為指導主任，並參考指導員意見評擬等語；是 甲員並非再申訴人之屬員，應堪認定。又指導員每月隨 </w:t>
      </w:r>
      <w:r>
        <w:rPr>
          <w:spacing w:val="20"/>
        </w:rPr>
        <w:t>乘指導之時間、方式，由指導員視各機班人員狀況而</w:t>
      </w:r>
      <w:r>
        <w:rPr>
          <w:spacing w:val="6"/>
          <w:w w:val="95"/>
        </w:rPr>
        <w:t>定，即使每月均不隨乘指導，亦與該須知無違等語；是 再申訴人是否有違反前揭須知有關指導員職責之規定， </w:t>
      </w:r>
      <w:r>
        <w:rPr>
          <w:spacing w:val="6"/>
        </w:rPr>
        <w:t>亦非無疑。(106公申決字第0214號再申訴決定書)</w:t>
      </w:r>
    </w:p>
    <w:p>
      <w:pPr>
        <w:pStyle w:val="Heading2"/>
        <w:spacing w:before="182"/>
        <w:ind w:left="563"/>
      </w:pPr>
      <w:r>
        <w:rPr/>
        <w:t>（二）調任存記</w:t>
      </w:r>
    </w:p>
    <w:p>
      <w:pPr>
        <w:pStyle w:val="BodyText"/>
        <w:spacing w:line="268" w:lineRule="auto" w:before="102"/>
        <w:ind w:left="1158" w:right="441"/>
      </w:pPr>
      <w:r>
        <w:rPr>
          <w:spacing w:val="-3"/>
        </w:rPr>
        <w:t>警察人員陞遷辦法第 </w:t>
      </w:r>
      <w:r>
        <w:rPr/>
        <w:t>24</w:t>
      </w:r>
      <w:r>
        <w:rPr>
          <w:spacing w:val="-15"/>
        </w:rPr>
        <w:t> 條第 </w:t>
      </w:r>
      <w:r>
        <w:rPr/>
        <w:t>1</w:t>
      </w:r>
      <w:r>
        <w:rPr>
          <w:spacing w:val="-6"/>
        </w:rPr>
        <w:t> 項規定，警察機關、警察</w:t>
      </w:r>
      <w:r>
        <w:rPr>
          <w:spacing w:val="16"/>
          <w:w w:val="95"/>
        </w:rPr>
        <w:t>大學人員之自請調地，於核准存記後，得申請變更或撤 </w:t>
      </w:r>
      <w:r>
        <w:rPr/>
        <w:t>銷。警政署函頒之巡佐及警員等同一陞遷序列職務人員年</w:t>
      </w:r>
      <w:r>
        <w:rPr>
          <w:spacing w:val="-4"/>
        </w:rPr>
        <w:t>度定期請調作業規定修正規定第 </w:t>
      </w:r>
      <w:r>
        <w:rPr/>
        <w:t>8</w:t>
      </w:r>
      <w:r>
        <w:rPr>
          <w:spacing w:val="-8"/>
        </w:rPr>
        <w:t> 點規定，請調案經列冊</w:t>
      </w:r>
      <w:r>
        <w:rPr>
          <w:spacing w:val="16"/>
          <w:w w:val="95"/>
        </w:rPr>
        <w:t>存記之變更或撤銷，應於該署規定期日前循行政程序辦 </w:t>
      </w:r>
      <w:r>
        <w:rPr/>
        <w:t>理；其經請調列冊人員確認無誤後，不得變更，及警政署</w:t>
      </w:r>
    </w:p>
    <w:p>
      <w:pPr>
        <w:pStyle w:val="BodyText"/>
        <w:spacing w:line="268" w:lineRule="auto"/>
        <w:ind w:left="1158" w:right="457"/>
      </w:pPr>
      <w:r>
        <w:rPr/>
        <w:t>106</w:t>
      </w:r>
      <w:r>
        <w:rPr>
          <w:spacing w:val="-43"/>
        </w:rPr>
        <w:t> 年 </w:t>
      </w:r>
      <w:r>
        <w:rPr/>
        <w:t>5</w:t>
      </w:r>
      <w:r>
        <w:rPr>
          <w:spacing w:val="-43"/>
        </w:rPr>
        <w:t> 月 </w:t>
      </w:r>
      <w:r>
        <w:rPr/>
        <w:t>4</w:t>
      </w:r>
      <w:r>
        <w:rPr>
          <w:spacing w:val="-18"/>
        </w:rPr>
        <w:t> 日警署人字第 </w:t>
      </w:r>
      <w:r>
        <w:rPr/>
        <w:t>10600889592</w:t>
      </w:r>
      <w:r>
        <w:rPr>
          <w:spacing w:val="-10"/>
        </w:rPr>
        <w:t> 號函檢附「辦理</w:t>
      </w:r>
      <w:r>
        <w:rPr>
          <w:spacing w:val="-2"/>
        </w:rPr>
        <w:t>年度巡佐及警員等同序列職務人員定期請調作業常見問題</w:t>
      </w:r>
    </w:p>
    <w:p>
      <w:pPr>
        <w:pStyle w:val="BodyText"/>
        <w:spacing w:line="268" w:lineRule="auto"/>
        <w:ind w:left="1158" w:right="460"/>
      </w:pPr>
      <w:r>
        <w:rPr/>
        <w:t>Q＆A」記載略以，定期請調申請一經服務機關（單位</w:t>
      </w:r>
      <w:r>
        <w:rPr>
          <w:spacing w:val="4"/>
        </w:rPr>
        <w:t>）</w:t>
      </w:r>
      <w:r>
        <w:rPr/>
        <w:t>受理截止，即不得再增列（或變更）請調志願與請調類別，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960"/>
        </w:sectPr>
      </w:pPr>
    </w:p>
    <w:p>
      <w:pPr>
        <w:pStyle w:val="BodyText"/>
        <w:spacing w:line="268" w:lineRule="auto" w:before="15"/>
        <w:ind w:left="1158" w:right="456"/>
      </w:pPr>
      <w:r>
        <w:rPr>
          <w:spacing w:val="-3"/>
        </w:rPr>
        <w:t>與警察人員陞遷辦法第 </w:t>
      </w:r>
      <w:r>
        <w:rPr/>
        <w:t>24</w:t>
      </w:r>
      <w:r>
        <w:rPr>
          <w:spacing w:val="-16"/>
        </w:rPr>
        <w:t> 條第 </w:t>
      </w:r>
      <w:r>
        <w:rPr/>
        <w:t>1</w:t>
      </w:r>
      <w:r>
        <w:rPr>
          <w:spacing w:val="-7"/>
        </w:rPr>
        <w:t> 項規定顯有未合。是服</w:t>
      </w:r>
      <w:r>
        <w:rPr/>
        <w:t>務機關依上開規定否准再申訴人變更系爭定期請調志願， 於法未合。(106</w:t>
      </w:r>
      <w:r>
        <w:rPr>
          <w:spacing w:val="-25"/>
        </w:rPr>
        <w:t> 公申決字第 </w:t>
      </w:r>
      <w:r>
        <w:rPr/>
        <w:t>0283</w:t>
      </w:r>
      <w:r>
        <w:rPr>
          <w:spacing w:val="-12"/>
        </w:rPr>
        <w:t> 號再申訴決定書</w:t>
      </w:r>
      <w:r>
        <w:rPr/>
        <w:t>）</w:t>
      </w:r>
    </w:p>
    <w:p>
      <w:pPr>
        <w:pStyle w:val="Heading2"/>
        <w:spacing w:before="196"/>
      </w:pPr>
      <w:r>
        <w:rPr/>
        <w:t>五、關於其他復審事件之實體撤銷理由部分</w:t>
      </w:r>
    </w:p>
    <w:p>
      <w:pPr>
        <w:spacing w:before="253"/>
        <w:ind w:left="138" w:right="0" w:firstLine="0"/>
        <w:jc w:val="left"/>
        <w:rPr>
          <w:b/>
          <w:sz w:val="32"/>
        </w:rPr>
      </w:pPr>
      <w:r>
        <w:rPr>
          <w:b/>
          <w:sz w:val="32"/>
        </w:rPr>
        <w:t>（一） 原處分機關欠缺事務權限</w:t>
      </w:r>
    </w:p>
    <w:p>
      <w:pPr>
        <w:pStyle w:val="ListParagraph"/>
        <w:numPr>
          <w:ilvl w:val="0"/>
          <w:numId w:val="9"/>
        </w:numPr>
        <w:tabs>
          <w:tab w:pos="1339" w:val="left" w:leader="none"/>
        </w:tabs>
        <w:spacing w:line="268" w:lineRule="auto" w:before="251" w:after="0"/>
        <w:ind w:left="1350" w:right="454" w:hanging="360"/>
        <w:jc w:val="both"/>
        <w:rPr>
          <w:sz w:val="32"/>
        </w:rPr>
      </w:pPr>
      <w:r>
        <w:rPr>
          <w:spacing w:val="6"/>
          <w:w w:val="95"/>
          <w:sz w:val="32"/>
        </w:rPr>
        <w:t>復審人前任○○縣政府○○地政事務所課員，因病申請 </w:t>
      </w:r>
      <w:r>
        <w:rPr>
          <w:spacing w:val="-1"/>
          <w:sz w:val="32"/>
        </w:rPr>
        <w:t>准予資遣案，經該府 </w:t>
      </w:r>
      <w:r>
        <w:rPr>
          <w:sz w:val="32"/>
        </w:rPr>
        <w:t>88</w:t>
      </w:r>
      <w:r>
        <w:rPr>
          <w:spacing w:val="-39"/>
          <w:sz w:val="32"/>
        </w:rPr>
        <w:t> 年 </w:t>
      </w:r>
      <w:r>
        <w:rPr>
          <w:sz w:val="32"/>
        </w:rPr>
        <w:t>9</w:t>
      </w:r>
      <w:r>
        <w:rPr>
          <w:spacing w:val="-40"/>
          <w:sz w:val="32"/>
        </w:rPr>
        <w:t> 月 </w:t>
      </w:r>
      <w:r>
        <w:rPr>
          <w:sz w:val="32"/>
        </w:rPr>
        <w:t>9</w:t>
      </w:r>
      <w:r>
        <w:rPr>
          <w:spacing w:val="-14"/>
          <w:sz w:val="32"/>
        </w:rPr>
        <w:t> 日核定准自同年 </w:t>
      </w:r>
      <w:r>
        <w:rPr>
          <w:sz w:val="32"/>
        </w:rPr>
        <w:t>10</w:t>
      </w:r>
      <w:r>
        <w:rPr>
          <w:spacing w:val="-36"/>
          <w:sz w:val="32"/>
        </w:rPr>
        <w:t> 月</w:t>
      </w:r>
    </w:p>
    <w:p>
      <w:pPr>
        <w:pStyle w:val="BodyText"/>
        <w:spacing w:line="268" w:lineRule="auto"/>
        <w:ind w:right="450"/>
      </w:pPr>
      <w:r>
        <w:rPr/>
        <w:t>1</w:t>
      </w:r>
      <w:r>
        <w:rPr>
          <w:spacing w:val="3"/>
        </w:rPr>
        <w:t> 日資遣在案，屬已確定之事件。次查復審人資遣後再</w:t>
      </w:r>
      <w:r>
        <w:rPr>
          <w:spacing w:val="6"/>
          <w:w w:val="95"/>
        </w:rPr>
        <w:t>任○○公所民政課薦任第六職等里幹事，因其資遣後再 </w:t>
      </w:r>
      <w:r>
        <w:rPr>
          <w:spacing w:val="-4"/>
        </w:rPr>
        <w:t>任公職年資不足 </w:t>
      </w:r>
      <w:r>
        <w:rPr/>
        <w:t>5</w:t>
      </w:r>
      <w:r>
        <w:rPr>
          <w:spacing w:val="-10"/>
        </w:rPr>
        <w:t> 年，無法依公務人員退休法(以下簡稱</w:t>
      </w:r>
      <w:r>
        <w:rPr>
          <w:spacing w:val="-13"/>
        </w:rPr>
        <w:t>退休法)第 </w:t>
      </w:r>
      <w:r>
        <w:rPr/>
        <w:t>5</w:t>
      </w:r>
      <w:r>
        <w:rPr>
          <w:spacing w:val="-39"/>
        </w:rPr>
        <w:t> 條第 </w:t>
      </w:r>
      <w:r>
        <w:rPr/>
        <w:t>1</w:t>
      </w:r>
      <w:r>
        <w:rPr>
          <w:spacing w:val="-9"/>
        </w:rPr>
        <w:t> 項規定辦理屆齡退休，該公所乃依公</w:t>
      </w:r>
      <w:r>
        <w:rPr>
          <w:spacing w:val="-15"/>
        </w:rPr>
        <w:t>務人員任用法第 </w:t>
      </w:r>
      <w:r>
        <w:rPr/>
        <w:t>27</w:t>
      </w:r>
      <w:r>
        <w:rPr>
          <w:spacing w:val="-12"/>
        </w:rPr>
        <w:t> 條規定，核布自同年 </w:t>
      </w:r>
      <w:r>
        <w:rPr/>
        <w:t>7</w:t>
      </w:r>
      <w:r>
        <w:rPr>
          <w:spacing w:val="-34"/>
        </w:rPr>
        <w:t> 月 </w:t>
      </w:r>
      <w:r>
        <w:rPr/>
        <w:t>16</w:t>
      </w:r>
      <w:r>
        <w:rPr>
          <w:spacing w:val="-14"/>
        </w:rPr>
        <w:t> 日屆齡</w:t>
      </w:r>
      <w:r>
        <w:rPr>
          <w:spacing w:val="6"/>
          <w:w w:val="95"/>
        </w:rPr>
        <w:t>免職生效。惟查復審人擬請撤銷之資遣案，其原核定權 責機關係改制為直轄市前之○○縣政府，現有權撤銷變 更核定者，應為改制後之○○市政府，該公所逕為之函 </w:t>
      </w:r>
      <w:r>
        <w:rPr>
          <w:w w:val="95"/>
        </w:rPr>
        <w:t>復，因欠缺事務管轄權限，自屬違法，應予撤銷。（106 </w:t>
      </w:r>
      <w:r>
        <w:rPr>
          <w:spacing w:val="-14"/>
        </w:rPr>
        <w:t>公審決字第 </w:t>
      </w:r>
      <w:r>
        <w:rPr/>
        <w:t>0258</w:t>
      </w:r>
      <w:r>
        <w:rPr>
          <w:spacing w:val="-13"/>
        </w:rPr>
        <w:t> 號復審決定書</w:t>
      </w:r>
      <w:r>
        <w:rPr/>
        <w:t>）</w:t>
      </w:r>
    </w:p>
    <w:p>
      <w:pPr>
        <w:pStyle w:val="ListParagraph"/>
        <w:numPr>
          <w:ilvl w:val="0"/>
          <w:numId w:val="9"/>
        </w:numPr>
        <w:tabs>
          <w:tab w:pos="1339" w:val="left" w:leader="none"/>
        </w:tabs>
        <w:spacing w:line="268" w:lineRule="auto" w:before="186" w:after="0"/>
        <w:ind w:left="1350" w:right="449" w:hanging="360"/>
        <w:jc w:val="both"/>
        <w:rPr>
          <w:sz w:val="32"/>
        </w:rPr>
      </w:pPr>
      <w:r>
        <w:rPr>
          <w:spacing w:val="-10"/>
          <w:sz w:val="32"/>
        </w:rPr>
        <w:t>按退休法第 </w:t>
      </w:r>
      <w:r>
        <w:rPr>
          <w:sz w:val="32"/>
        </w:rPr>
        <w:t>20</w:t>
      </w:r>
      <w:r>
        <w:rPr>
          <w:spacing w:val="-29"/>
          <w:sz w:val="32"/>
        </w:rPr>
        <w:t> 條第 </w:t>
      </w:r>
      <w:r>
        <w:rPr>
          <w:sz w:val="32"/>
        </w:rPr>
        <w:t>1</w:t>
      </w:r>
      <w:r>
        <w:rPr>
          <w:spacing w:val="-13"/>
          <w:sz w:val="32"/>
        </w:rPr>
        <w:t> 項及同法施行細則第 </w:t>
      </w:r>
      <w:r>
        <w:rPr>
          <w:sz w:val="32"/>
        </w:rPr>
        <w:t>24</w:t>
      </w:r>
      <w:r>
        <w:rPr>
          <w:spacing w:val="-29"/>
          <w:sz w:val="32"/>
        </w:rPr>
        <w:t> 條第 </w:t>
      </w:r>
      <w:r>
        <w:rPr>
          <w:sz w:val="32"/>
        </w:rPr>
        <w:t>1</w:t>
      </w:r>
      <w:r>
        <w:rPr>
          <w:spacing w:val="-29"/>
          <w:sz w:val="32"/>
        </w:rPr>
        <w:t> 項</w:t>
      </w:r>
      <w:r>
        <w:rPr>
          <w:spacing w:val="6"/>
          <w:w w:val="95"/>
          <w:sz w:val="32"/>
        </w:rPr>
        <w:t>規定，服務機關對於公務人員自願退休案件，均應彙轉 銓敘部審定，尚不得逕予否准自願退休之申請。復審人 </w:t>
      </w:r>
      <w:r>
        <w:rPr>
          <w:spacing w:val="5"/>
          <w:sz w:val="32"/>
        </w:rPr>
        <w:t>申請於 </w:t>
      </w:r>
      <w:r>
        <w:rPr>
          <w:sz w:val="32"/>
        </w:rPr>
        <w:t>106 年○月○日自願退休，案經服務之○分局函</w:t>
      </w:r>
      <w:r>
        <w:rPr>
          <w:spacing w:val="6"/>
          <w:w w:val="95"/>
          <w:sz w:val="32"/>
        </w:rPr>
        <w:t>送○○縣政府警察局，再經該局函報○○縣政府辦理， </w:t>
      </w:r>
      <w:r>
        <w:rPr>
          <w:spacing w:val="6"/>
          <w:sz w:val="32"/>
        </w:rPr>
        <w:t>該府以復審人未列入該府暨所屬機關 </w:t>
      </w:r>
      <w:r>
        <w:rPr>
          <w:sz w:val="32"/>
        </w:rPr>
        <w:t>106 年度自願退休</w:t>
      </w:r>
      <w:r>
        <w:rPr>
          <w:spacing w:val="6"/>
          <w:w w:val="95"/>
          <w:sz w:val="32"/>
        </w:rPr>
        <w:t>名冊，並未編列其退休經費，且復審人具有繼續服勤之 事實，尚無不堪勝任職務之情形為由，否准復審人自願 退休之申請。惟公務人員申請辦理自願退休，有權准駁 之機關為銓敘部，○○縣政府逕行函復，否准復審人自</w:t>
      </w:r>
    </w:p>
    <w:p>
      <w:pPr>
        <w:spacing w:after="0" w:line="268" w:lineRule="auto"/>
        <w:jc w:val="both"/>
        <w:rPr>
          <w:sz w:val="32"/>
        </w:rPr>
        <w:sectPr>
          <w:pgSz w:w="11910" w:h="16840"/>
          <w:pgMar w:header="0" w:footer="825" w:top="1180" w:bottom="1020" w:left="1280" w:right="960"/>
        </w:sectPr>
      </w:pPr>
    </w:p>
    <w:p>
      <w:pPr>
        <w:pStyle w:val="BodyText"/>
        <w:spacing w:line="268" w:lineRule="auto" w:before="15"/>
        <w:ind w:right="452"/>
        <w:jc w:val="left"/>
      </w:pPr>
      <w:r>
        <w:rPr/>
        <w:t>願退休之申請，核屬欠缺決定權限，應予撤銷。(106</w:t>
      </w:r>
      <w:r>
        <w:rPr>
          <w:spacing w:val="-2"/>
        </w:rPr>
        <w:t> 公</w:t>
      </w:r>
      <w:r>
        <w:rPr>
          <w:spacing w:val="-17"/>
        </w:rPr>
        <w:t>審決字第 </w:t>
      </w:r>
      <w:r>
        <w:rPr/>
        <w:t>0183</w:t>
      </w:r>
      <w:r>
        <w:rPr>
          <w:spacing w:val="-33"/>
        </w:rPr>
        <w:t> 號、第 </w:t>
      </w:r>
      <w:r>
        <w:rPr/>
        <w:t>0184</w:t>
      </w:r>
      <w:r>
        <w:rPr>
          <w:spacing w:val="-33"/>
        </w:rPr>
        <w:t> 號、第 </w:t>
      </w:r>
      <w:r>
        <w:rPr/>
        <w:t>0207</w:t>
      </w:r>
      <w:r>
        <w:rPr>
          <w:spacing w:val="-11"/>
        </w:rPr>
        <w:t> 號復審決定書)</w:t>
      </w:r>
    </w:p>
    <w:p>
      <w:pPr>
        <w:pStyle w:val="Heading2"/>
        <w:spacing w:before="198"/>
      </w:pPr>
      <w:r>
        <w:rPr/>
        <w:t>（二） 事實未經詳實調查或認定有誤</w:t>
      </w:r>
    </w:p>
    <w:p>
      <w:pPr>
        <w:pStyle w:val="BodyText"/>
        <w:spacing w:line="268" w:lineRule="auto" w:before="251"/>
        <w:ind w:left="1158" w:right="441"/>
      </w:pPr>
      <w:r>
        <w:rPr>
          <w:spacing w:val="-5"/>
        </w:rPr>
        <w:t>公務人員任用法第 </w:t>
      </w:r>
      <w:r>
        <w:rPr/>
        <w:t>20</w:t>
      </w:r>
      <w:r>
        <w:rPr>
          <w:spacing w:val="-24"/>
        </w:rPr>
        <w:t> 條第 </w:t>
      </w:r>
      <w:r>
        <w:rPr/>
        <w:t>1</w:t>
      </w:r>
      <w:r>
        <w:rPr>
          <w:spacing w:val="-19"/>
        </w:rPr>
        <w:t> 項、第 </w:t>
      </w:r>
      <w:r>
        <w:rPr/>
        <w:t>3</w:t>
      </w:r>
      <w:r>
        <w:rPr>
          <w:spacing w:val="-7"/>
        </w:rPr>
        <w:t> 項規定，試用期滿</w:t>
      </w:r>
      <w:r>
        <w:rPr>
          <w:spacing w:val="-2"/>
        </w:rPr>
        <w:t>成績及格，予以實授；試用期滿成績不及格，予以解職； </w:t>
      </w:r>
      <w:r>
        <w:rPr/>
        <w:t>其試用成績不及格者，於機關首長核定前，應先送考績會審查。復審人經○○市政府○○局派代擔任所屬○○處書記，並經銓敘部銓敘審定先予試用；復審人試用期滿經考</w:t>
      </w:r>
      <w:r>
        <w:rPr>
          <w:spacing w:val="16"/>
          <w:w w:val="95"/>
        </w:rPr>
        <w:t>核試用成績不及格，經核予解職，解職未確定前先行停 </w:t>
      </w:r>
      <w:r>
        <w:rPr/>
        <w:t>職。有關復審人之試用人員成績考核表，試用期間獎懲紀錄欄記載申誡二次，業經本會決定撤銷在案；服務機關是否已將上開情形納入考量，本有待究明。又查復審人成績考核表之「有無法定應為試用成績不及格之情事」欄所為之記載，該局或所屬之該處亦未能提出相關人事時地之佐</w:t>
      </w:r>
      <w:r>
        <w:rPr>
          <w:spacing w:val="-5"/>
        </w:rPr>
        <w:t>證資料，自難據以採認為具有考績法第 </w:t>
      </w:r>
      <w:r>
        <w:rPr/>
        <w:t>6</w:t>
      </w:r>
      <w:r>
        <w:rPr>
          <w:spacing w:val="-37"/>
        </w:rPr>
        <w:t> 條第 </w:t>
      </w:r>
      <w:r>
        <w:rPr/>
        <w:t>3</w:t>
      </w:r>
      <w:r>
        <w:rPr>
          <w:spacing w:val="-37"/>
        </w:rPr>
        <w:t> 項第 </w:t>
      </w:r>
      <w:r>
        <w:rPr/>
        <w:t>2</w:t>
      </w:r>
      <w:r>
        <w:rPr>
          <w:spacing w:val="-37"/>
        </w:rPr>
        <w:t> 款</w:t>
      </w:r>
      <w:r>
        <w:rPr>
          <w:spacing w:val="-5"/>
        </w:rPr>
        <w:t>所定：「不聽指揮，破壞紀律，情節重大，經疏導無效， </w:t>
      </w:r>
      <w:r>
        <w:rPr>
          <w:spacing w:val="-1"/>
        </w:rPr>
        <w:t>有確實證據者」之情事，而予試用成績不及格之評定，核</w:t>
      </w:r>
      <w:r>
        <w:rPr>
          <w:spacing w:val="-9"/>
        </w:rPr>
        <w:t>有再行審酌之必要。</w:t>
      </w:r>
      <w:r>
        <w:rPr>
          <w:spacing w:val="2"/>
        </w:rPr>
        <w:t>（106</w:t>
      </w:r>
      <w:r>
        <w:rPr>
          <w:spacing w:val="6"/>
        </w:rPr>
        <w:t> 公審決字第 </w:t>
      </w:r>
      <w:r>
        <w:rPr/>
        <w:t>0257</w:t>
      </w:r>
      <w:r>
        <w:rPr>
          <w:spacing w:val="5"/>
        </w:rPr>
        <w:t> 號復審決定書）</w:t>
      </w:r>
    </w:p>
    <w:p>
      <w:pPr>
        <w:pStyle w:val="Heading2"/>
        <w:spacing w:before="182"/>
      </w:pPr>
      <w:r>
        <w:rPr/>
        <w:t>（三） 行政處分之法規適用顯有錯誤</w:t>
      </w:r>
    </w:p>
    <w:p>
      <w:pPr>
        <w:pStyle w:val="BodyText"/>
        <w:spacing w:line="268" w:lineRule="auto" w:before="251"/>
        <w:ind w:left="1158" w:right="455"/>
      </w:pPr>
      <w:r>
        <w:rPr>
          <w:spacing w:val="-13"/>
        </w:rPr>
        <w:t>依法官法第 </w:t>
      </w:r>
      <w:r>
        <w:rPr/>
        <w:t>89</w:t>
      </w:r>
      <w:r>
        <w:rPr>
          <w:spacing w:val="-38"/>
        </w:rPr>
        <w:t> 條第 </w:t>
      </w:r>
      <w:r>
        <w:rPr/>
        <w:t>1</w:t>
      </w:r>
      <w:r>
        <w:rPr>
          <w:spacing w:val="-26"/>
        </w:rPr>
        <w:t> 項準用第 </w:t>
      </w:r>
      <w:r>
        <w:rPr/>
        <w:t>71</w:t>
      </w:r>
      <w:r>
        <w:rPr>
          <w:spacing w:val="-38"/>
        </w:rPr>
        <w:t> 條第 </w:t>
      </w:r>
      <w:r>
        <w:rPr/>
        <w:t>7</w:t>
      </w:r>
      <w:r>
        <w:rPr>
          <w:spacing w:val="-12"/>
        </w:rPr>
        <w:t> 項規定，檢察官</w:t>
      </w:r>
      <w:r>
        <w:rPr/>
        <w:t>之年終工作獎金，準用公務人員相關法令規定；次按「一</w:t>
      </w:r>
      <w:r>
        <w:rPr>
          <w:spacing w:val="-3"/>
        </w:rPr>
        <w:t>百零五年軍公教人員年終工作獎金發給注意事項」第 </w:t>
      </w:r>
      <w:r>
        <w:rPr/>
        <w:t>7</w:t>
      </w:r>
      <w:r>
        <w:rPr>
          <w:spacing w:val="-35"/>
        </w:rPr>
        <w:t> 點</w:t>
      </w:r>
    </w:p>
    <w:p>
      <w:pPr>
        <w:pStyle w:val="BodyText"/>
        <w:spacing w:line="268" w:lineRule="auto"/>
        <w:ind w:left="1158" w:right="457"/>
      </w:pPr>
      <w:r>
        <w:rPr>
          <w:spacing w:val="-37"/>
        </w:rPr>
        <w:t>第 </w:t>
      </w:r>
      <w:r>
        <w:rPr/>
        <w:t>1</w:t>
      </w:r>
      <w:r>
        <w:rPr>
          <w:spacing w:val="-30"/>
        </w:rPr>
        <w:t> 項及第 </w:t>
      </w:r>
      <w:r>
        <w:rPr/>
        <w:t>7</w:t>
      </w:r>
      <w:r>
        <w:rPr>
          <w:spacing w:val="-38"/>
        </w:rPr>
        <w:t> 點第 </w:t>
      </w:r>
      <w:r>
        <w:rPr/>
        <w:t>3</w:t>
      </w:r>
      <w:r>
        <w:rPr>
          <w:spacing w:val="-10"/>
        </w:rPr>
        <w:t> 項規定，均僅將可歸責性事由列為不</w:t>
      </w:r>
      <w:r>
        <w:rPr/>
        <w:t>發或減發之要件。是檢察官之年終工作獎金，依法官法規定，既準用公務人員相關法令，法務部函頒之「檢察官年</w:t>
      </w:r>
      <w:r>
        <w:rPr>
          <w:spacing w:val="-6"/>
        </w:rPr>
        <w:t>終獎金發給注意事項」第 </w:t>
      </w:r>
      <w:r>
        <w:rPr/>
        <w:t>7</w:t>
      </w:r>
      <w:r>
        <w:rPr>
          <w:spacing w:val="-36"/>
        </w:rPr>
        <w:t> 點第 </w:t>
      </w:r>
      <w:r>
        <w:rPr/>
        <w:t>1</w:t>
      </w:r>
      <w:r>
        <w:rPr>
          <w:spacing w:val="-10"/>
        </w:rPr>
        <w:t> 款後段，卻將量化之績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960"/>
        </w:sectPr>
      </w:pPr>
    </w:p>
    <w:p>
      <w:pPr>
        <w:pStyle w:val="BodyText"/>
        <w:spacing w:line="268" w:lineRule="auto" w:before="15"/>
        <w:ind w:left="1158" w:right="446"/>
      </w:pPr>
      <w:r>
        <w:rPr>
          <w:spacing w:val="-4"/>
          <w:w w:val="95"/>
        </w:rPr>
        <w:t>效指標「未結案件數及比率」，列為不發或減發之要件， </w:t>
      </w:r>
      <w:r>
        <w:rPr/>
        <w:t>於解釋及適用上，未考量主觀之可歸責性，除恐未符合法官法之立法原意，有無逾越授權範圍之虞；且從體系解釋而言，亦與其他各項減發事由不同，於價值判斷上有不一</w:t>
      </w:r>
      <w:r>
        <w:rPr>
          <w:spacing w:val="-40"/>
        </w:rPr>
        <w:t>致之處。</w:t>
      </w:r>
      <w:r>
        <w:rPr/>
        <w:t>（106</w:t>
      </w:r>
      <w:r>
        <w:rPr>
          <w:spacing w:val="-25"/>
        </w:rPr>
        <w:t> 公審決字第 </w:t>
      </w:r>
      <w:r>
        <w:rPr/>
        <w:t>0162</w:t>
      </w:r>
      <w:r>
        <w:rPr>
          <w:spacing w:val="-13"/>
        </w:rPr>
        <w:t> 號復審決定書</w:t>
      </w:r>
      <w:r>
        <w:rPr/>
        <w:t>）</w:t>
      </w:r>
    </w:p>
    <w:p>
      <w:pPr>
        <w:pStyle w:val="Heading1"/>
        <w:spacing w:before="154"/>
      </w:pPr>
      <w:r>
        <w:rPr/>
        <w:t>貳、保障業務上常見之作業疏失事項</w:t>
      </w:r>
    </w:p>
    <w:p>
      <w:pPr>
        <w:pStyle w:val="BodyText"/>
        <w:spacing w:line="268" w:lineRule="auto" w:before="235"/>
        <w:ind w:left="866" w:right="455" w:hanging="8"/>
      </w:pPr>
      <w:r>
        <w:rPr>
          <w:spacing w:val="-1"/>
        </w:rPr>
        <w:t>保障業務係屬人事業務之一環，各類型保障事件所涉程序法</w:t>
      </w:r>
      <w:r>
        <w:rPr/>
        <w:t>令，並不相同。下列人事作業疏失事項，本會均曾函請各機</w:t>
      </w:r>
      <w:r>
        <w:rPr>
          <w:spacing w:val="13"/>
          <w:w w:val="95"/>
        </w:rPr>
        <w:t>關注意改進，惟仍有未盡理想之處，爰再請各機關配合改 </w:t>
      </w:r>
      <w:r>
        <w:rPr>
          <w:spacing w:val="13"/>
        </w:rPr>
        <w:t>進︰</w:t>
      </w:r>
    </w:p>
    <w:p>
      <w:pPr>
        <w:pStyle w:val="BodyText"/>
        <w:spacing w:line="268" w:lineRule="auto" w:before="197"/>
        <w:ind w:left="755" w:right="447" w:hanging="639"/>
      </w:pPr>
      <w:r>
        <w:rPr>
          <w:spacing w:val="3"/>
        </w:rPr>
        <w:t>一、本會</w:t>
      </w:r>
      <w:r>
        <w:rPr/>
        <w:t>105</w:t>
      </w:r>
      <w:r>
        <w:rPr>
          <w:spacing w:val="7"/>
        </w:rPr>
        <w:t>年</w:t>
      </w:r>
      <w:r>
        <w:rPr>
          <w:spacing w:val="6"/>
        </w:rPr>
        <w:t>8</w:t>
      </w:r>
      <w:r>
        <w:rPr>
          <w:spacing w:val="7"/>
        </w:rPr>
        <w:t>月</w:t>
      </w:r>
      <w:r>
        <w:rPr>
          <w:spacing w:val="3"/>
        </w:rPr>
        <w:t>30</w:t>
      </w:r>
      <w:r>
        <w:rPr>
          <w:spacing w:val="7"/>
        </w:rPr>
        <w:t>日公地保字第</w:t>
      </w:r>
      <w:r>
        <w:rPr/>
        <w:t>1051160234</w:t>
      </w:r>
      <w:r>
        <w:rPr>
          <w:spacing w:val="7"/>
        </w:rPr>
        <w:t>號函及同年月日公</w:t>
      </w:r>
      <w:r>
        <w:rPr>
          <w:spacing w:val="7"/>
          <w:w w:val="95"/>
        </w:rPr>
        <w:t>地保字第</w:t>
      </w:r>
      <w:r>
        <w:rPr>
          <w:w w:val="95"/>
        </w:rPr>
        <w:t>1051160235</w:t>
      </w:r>
      <w:r>
        <w:rPr>
          <w:spacing w:val="5"/>
          <w:w w:val="95"/>
        </w:rPr>
        <w:t>號函，分別建請銓敘部轉知各主管機關 </w:t>
      </w:r>
      <w:r>
        <w:rPr>
          <w:spacing w:val="3"/>
          <w:w w:val="95"/>
        </w:rPr>
        <w:t>人事人員，對於所屬公務人員考績，如於事後知悉考績評定 </w:t>
      </w:r>
      <w:r>
        <w:rPr>
          <w:spacing w:val="17"/>
        </w:rPr>
        <w:t>有違誤情事，允宜依規定重行檢討，以符考績覈實考評意</w:t>
      </w:r>
      <w:r>
        <w:rPr>
          <w:spacing w:val="3"/>
          <w:w w:val="95"/>
        </w:rPr>
        <w:t>旨，並應避免重複考評，及建請銓敘部參考法官職務評定辦 </w:t>
      </w:r>
      <w:r>
        <w:rPr>
          <w:spacing w:val="7"/>
          <w:w w:val="95"/>
        </w:rPr>
        <w:t>法第</w:t>
      </w:r>
      <w:r>
        <w:rPr>
          <w:spacing w:val="3"/>
          <w:w w:val="95"/>
        </w:rPr>
        <w:t>7</w:t>
      </w:r>
      <w:r>
        <w:rPr>
          <w:spacing w:val="5"/>
          <w:w w:val="95"/>
        </w:rPr>
        <w:t>條第</w:t>
      </w:r>
      <w:r>
        <w:rPr>
          <w:spacing w:val="6"/>
          <w:w w:val="95"/>
        </w:rPr>
        <w:t>6</w:t>
      </w:r>
      <w:r>
        <w:rPr>
          <w:spacing w:val="3"/>
          <w:w w:val="95"/>
        </w:rPr>
        <w:t>項規定，於考績法規明定，受考人違失行為與懲 處令生效日期非屬同一年度時，如已於行為年度採為考績評 定基礎，即不應於懲處年度併計考績減分，以避免發生重複 </w:t>
      </w:r>
      <w:r>
        <w:rPr>
          <w:spacing w:val="7"/>
        </w:rPr>
        <w:t>考評之情事。該部業以</w:t>
      </w:r>
      <w:r>
        <w:rPr/>
        <w:t>105</w:t>
      </w:r>
      <w:r>
        <w:rPr>
          <w:spacing w:val="7"/>
        </w:rPr>
        <w:t>年</w:t>
      </w:r>
      <w:r>
        <w:rPr>
          <w:spacing w:val="6"/>
        </w:rPr>
        <w:t>9</w:t>
      </w:r>
      <w:r>
        <w:rPr>
          <w:spacing w:val="7"/>
        </w:rPr>
        <w:t>月</w:t>
      </w:r>
      <w:r>
        <w:rPr/>
        <w:t>23</w:t>
      </w:r>
      <w:r>
        <w:rPr>
          <w:spacing w:val="7"/>
        </w:rPr>
        <w:t>日部法二字第</w:t>
      </w:r>
      <w:r>
        <w:rPr/>
        <w:t>1054140096 號函知中央暨地方各主管機關在案，請各機關配合辦理。</w:t>
      </w:r>
    </w:p>
    <w:p>
      <w:pPr>
        <w:pStyle w:val="BodyText"/>
        <w:spacing w:line="268" w:lineRule="auto" w:before="187"/>
        <w:ind w:left="755" w:right="458" w:hanging="639"/>
      </w:pPr>
      <w:r>
        <w:rPr>
          <w:w w:val="95"/>
        </w:rPr>
        <w:t>二、本會審理保障事件，發現部分機關於行政調查階段或於召開 </w:t>
      </w:r>
      <w:r>
        <w:rPr/>
        <w:t>考績會時，因未給予當事人陳述意見之機會，而有事證未</w:t>
      </w:r>
      <w:r>
        <w:rPr>
          <w:w w:val="95"/>
        </w:rPr>
        <w:t>明、認定事實錯誤或違反行政程序法規定之情事；且常有當 事人主張機關於作成行政決定前，未給予陳述意見或申辯機 會，侵害其權益，致增加訟源，甚至可能成為行政法院或本 會撤銷原行政決定之事由。基於正當法律程序之要求，各機 關踐行陳述意見程序，除可保障公務人員之程序權益外，且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960"/>
        </w:sectPr>
      </w:pPr>
    </w:p>
    <w:p>
      <w:pPr>
        <w:pStyle w:val="BodyText"/>
        <w:spacing w:line="268" w:lineRule="auto" w:before="15"/>
        <w:ind w:left="755" w:right="458"/>
      </w:pPr>
      <w:r>
        <w:rPr>
          <w:spacing w:val="3"/>
          <w:w w:val="95"/>
        </w:rPr>
        <w:t>有助於釐清事實上及法律上之爭議，俾作成合法妥適之行政 </w:t>
      </w:r>
      <w:r>
        <w:rPr>
          <w:spacing w:val="18"/>
          <w:w w:val="95"/>
        </w:rPr>
        <w:t>決定，減少爭訟之發生。本會業以</w:t>
      </w:r>
      <w:r>
        <w:rPr>
          <w:spacing w:val="5"/>
          <w:w w:val="95"/>
        </w:rPr>
        <w:t>104</w:t>
      </w:r>
      <w:r>
        <w:rPr>
          <w:spacing w:val="21"/>
          <w:w w:val="95"/>
        </w:rPr>
        <w:t>年</w:t>
      </w:r>
      <w:r>
        <w:rPr>
          <w:spacing w:val="18"/>
          <w:w w:val="95"/>
        </w:rPr>
        <w:t>7</w:t>
      </w:r>
      <w:r>
        <w:rPr>
          <w:spacing w:val="21"/>
          <w:w w:val="95"/>
        </w:rPr>
        <w:t>月</w:t>
      </w:r>
      <w:r>
        <w:rPr>
          <w:spacing w:val="8"/>
          <w:w w:val="95"/>
        </w:rPr>
        <w:t>20</w:t>
      </w:r>
      <w:r>
        <w:rPr>
          <w:spacing w:val="14"/>
          <w:w w:val="95"/>
        </w:rPr>
        <w:t>日公保字第</w:t>
      </w:r>
    </w:p>
    <w:p>
      <w:pPr>
        <w:pStyle w:val="BodyText"/>
        <w:spacing w:line="268" w:lineRule="auto"/>
        <w:ind w:left="755" w:right="448"/>
      </w:pPr>
      <w:r>
        <w:rPr>
          <w:w w:val="95"/>
        </w:rPr>
        <w:t>1041060308</w:t>
      </w:r>
      <w:r>
        <w:rPr>
          <w:spacing w:val="7"/>
          <w:w w:val="95"/>
        </w:rPr>
        <w:t>號函，建請各機關於作成人事行政處分、管理措 施（</w:t>
      </w:r>
      <w:r>
        <w:rPr>
          <w:spacing w:val="4"/>
          <w:w w:val="95"/>
        </w:rPr>
        <w:t>特別是懲處事件）</w:t>
      </w:r>
      <w:r>
        <w:rPr>
          <w:spacing w:val="3"/>
          <w:w w:val="95"/>
        </w:rPr>
        <w:t>或有關工作條件之處置前，依相關規 定，儘量給予當事人陳述意見之機會，並應預留適當之準備 </w:t>
      </w:r>
      <w:r>
        <w:rPr>
          <w:spacing w:val="3"/>
        </w:rPr>
        <w:t>期間。</w:t>
      </w:r>
    </w:p>
    <w:p>
      <w:pPr>
        <w:pStyle w:val="Heading1"/>
        <w:spacing w:before="152"/>
      </w:pPr>
      <w:r>
        <w:rPr/>
        <w:t>叁、保障法規及保障實務異動情形</w:t>
      </w:r>
    </w:p>
    <w:p>
      <w:pPr>
        <w:pStyle w:val="Heading2"/>
        <w:spacing w:before="238"/>
      </w:pPr>
      <w:r>
        <w:rPr/>
        <w:t>一、修正發布公務人員因公涉訟輔助辦法</w:t>
      </w:r>
    </w:p>
    <w:p>
      <w:pPr>
        <w:pStyle w:val="BodyText"/>
        <w:spacing w:line="268" w:lineRule="auto" w:before="52"/>
        <w:ind w:left="779" w:right="457" w:hanging="5"/>
      </w:pPr>
      <w:r>
        <w:rPr>
          <w:spacing w:val="4"/>
          <w:w w:val="95"/>
        </w:rPr>
        <w:t>106</w:t>
      </w:r>
      <w:r>
        <w:rPr>
          <w:spacing w:val="14"/>
          <w:w w:val="95"/>
        </w:rPr>
        <w:t>年</w:t>
      </w:r>
      <w:r>
        <w:rPr>
          <w:spacing w:val="4"/>
          <w:w w:val="95"/>
        </w:rPr>
        <w:t>12</w:t>
      </w:r>
      <w:r>
        <w:rPr>
          <w:spacing w:val="14"/>
          <w:w w:val="95"/>
        </w:rPr>
        <w:t>月</w:t>
      </w:r>
      <w:r>
        <w:rPr>
          <w:spacing w:val="4"/>
          <w:w w:val="95"/>
        </w:rPr>
        <w:t>13</w:t>
      </w:r>
      <w:r>
        <w:rPr>
          <w:spacing w:val="10"/>
          <w:w w:val="95"/>
        </w:rPr>
        <w:t>日修正發布之公務人員因公涉訟輔助辦法，計 </w:t>
      </w:r>
      <w:r>
        <w:rPr>
          <w:spacing w:val="10"/>
        </w:rPr>
        <w:t>修正19</w:t>
      </w:r>
      <w:r>
        <w:rPr>
          <w:spacing w:val="8"/>
        </w:rPr>
        <w:t>條、新增</w:t>
      </w:r>
      <w:r>
        <w:rPr/>
        <w:t>1條、刪除2條，其修正重點如下：</w:t>
      </w:r>
    </w:p>
    <w:p>
      <w:pPr>
        <w:pStyle w:val="BodyText"/>
        <w:spacing w:line="446" w:lineRule="exact"/>
        <w:ind w:left="138"/>
        <w:jc w:val="left"/>
      </w:pPr>
      <w:r>
        <w:rPr/>
        <w:t>（一） 增列自訴人或告訴人得申請涉訟輔助。（修正條文第5條）</w:t>
      </w:r>
    </w:p>
    <w:p>
      <w:pPr>
        <w:pStyle w:val="BodyText"/>
        <w:spacing w:line="268" w:lineRule="auto" w:before="52"/>
        <w:ind w:left="1146" w:right="450" w:hanging="1008"/>
      </w:pPr>
      <w:r>
        <w:rPr/>
        <w:t>（二）</w:t>
      </w:r>
      <w:r>
        <w:rPr>
          <w:spacing w:val="-12"/>
        </w:rPr>
        <w:t> 配合保障法第</w:t>
      </w:r>
      <w:r>
        <w:rPr>
          <w:spacing w:val="3"/>
        </w:rPr>
        <w:t>22</w:t>
      </w:r>
      <w:r>
        <w:rPr>
          <w:spacing w:val="10"/>
        </w:rPr>
        <w:t>條第1</w:t>
      </w:r>
      <w:r>
        <w:rPr>
          <w:spacing w:val="8"/>
        </w:rPr>
        <w:t>項規定，定義該條項「輔助」一詞</w:t>
      </w:r>
      <w:r>
        <w:rPr/>
        <w:t>含括服務機關主動為公務人員延聘，或公務人員自行延聘</w:t>
      </w:r>
      <w:r>
        <w:rPr>
          <w:spacing w:val="-9"/>
        </w:rPr>
        <w:t>律師後，向服務機關申請涉訟輔助之情形。</w:t>
      </w:r>
      <w:r>
        <w:rPr/>
        <w:t>（</w:t>
      </w:r>
      <w:r>
        <w:rPr>
          <w:spacing w:val="2"/>
        </w:rPr>
        <w:t>修正條文第</w:t>
      </w:r>
      <w:r>
        <w:rPr/>
        <w:t>6 條至第8條）</w:t>
      </w:r>
    </w:p>
    <w:p>
      <w:pPr>
        <w:pStyle w:val="BodyText"/>
        <w:spacing w:line="268" w:lineRule="auto"/>
        <w:ind w:left="1146" w:right="442" w:hanging="1008"/>
        <w:jc w:val="left"/>
      </w:pPr>
      <w:r>
        <w:rPr/>
        <w:t>（三） 鑑於書面簽署放棄延聘律師已不符保障法第22條第1項規定之修正意旨，爰將第9條予以刪除。</w:t>
      </w:r>
    </w:p>
    <w:p>
      <w:pPr>
        <w:pStyle w:val="BodyText"/>
        <w:spacing w:line="268" w:lineRule="auto"/>
        <w:ind w:left="1146" w:right="459" w:hanging="1008"/>
      </w:pPr>
      <w:r>
        <w:rPr/>
        <w:t>（四）</w:t>
      </w:r>
      <w:r>
        <w:rPr>
          <w:spacing w:val="-59"/>
        </w:rPr>
        <w:t> 現</w:t>
      </w:r>
      <w:r>
        <w:rPr>
          <w:spacing w:val="4"/>
        </w:rPr>
        <w:t>（</w:t>
      </w:r>
      <w:r>
        <w:rPr/>
        <w:t>離</w:t>
      </w:r>
      <w:r>
        <w:rPr>
          <w:spacing w:val="4"/>
        </w:rPr>
        <w:t>）</w:t>
      </w:r>
      <w:r>
        <w:rPr/>
        <w:t>職機關首長之涉訟輔助，經上級機關同意後，其</w:t>
      </w:r>
      <w:r>
        <w:rPr>
          <w:spacing w:val="1"/>
          <w:w w:val="95"/>
        </w:rPr>
        <w:t>涉訟輔助費用由服務機關或原服務機關發給。</w:t>
      </w:r>
      <w:r>
        <w:rPr>
          <w:spacing w:val="9"/>
          <w:w w:val="95"/>
        </w:rPr>
        <w:t>（</w:t>
      </w:r>
      <w:r>
        <w:rPr>
          <w:spacing w:val="6"/>
          <w:w w:val="95"/>
        </w:rPr>
        <w:t>修正條文 </w:t>
      </w:r>
      <w:r>
        <w:rPr>
          <w:spacing w:val="6"/>
        </w:rPr>
        <w:t>第10條、第11條）</w:t>
      </w:r>
    </w:p>
    <w:p>
      <w:pPr>
        <w:pStyle w:val="BodyText"/>
        <w:spacing w:line="268" w:lineRule="auto"/>
        <w:ind w:left="1146" w:right="459" w:hanging="1008"/>
        <w:jc w:val="left"/>
      </w:pPr>
      <w:r>
        <w:rPr/>
        <w:t>（五）</w:t>
      </w:r>
      <w:r>
        <w:rPr>
          <w:spacing w:val="-9"/>
        </w:rPr>
        <w:t> 各機關應組成審查小組，並指派適當人員審議涉訟輔助案</w:t>
      </w:r>
      <w:r>
        <w:rPr>
          <w:spacing w:val="-85"/>
        </w:rPr>
        <w:t>件。</w:t>
      </w:r>
      <w:r>
        <w:rPr/>
        <w:t>（修正條文第12條）</w:t>
      </w:r>
    </w:p>
    <w:p>
      <w:pPr>
        <w:pStyle w:val="BodyText"/>
        <w:spacing w:line="268" w:lineRule="auto"/>
        <w:ind w:left="1146" w:right="389" w:hanging="1008"/>
        <w:jc w:val="left"/>
      </w:pPr>
      <w:r>
        <w:rPr/>
        <w:t>（六） 再審及聲請非常上訴程序，亦得申請涉訟輔助；並將依法執行職務涉訟輔助費用之請求權消滅時效，修正為10年。</w:t>
      </w:r>
    </w:p>
    <w:p>
      <w:pPr>
        <w:pStyle w:val="BodyText"/>
        <w:spacing w:line="444" w:lineRule="exact"/>
        <w:ind w:left="1146"/>
        <w:jc w:val="left"/>
      </w:pPr>
      <w:r>
        <w:rPr/>
        <w:t>（修正條文第13條）</w:t>
      </w:r>
    </w:p>
    <w:p>
      <w:pPr>
        <w:pStyle w:val="BodyText"/>
        <w:spacing w:line="268" w:lineRule="auto" w:before="42"/>
        <w:ind w:left="1146" w:right="454" w:hanging="1008"/>
        <w:jc w:val="left"/>
      </w:pPr>
      <w:r>
        <w:rPr/>
        <w:t>（七） 增列經檢察官以刑事訴訟法第254條不起訴處分者，不得重新申請涉訟輔助。（修正條文第14條）</w:t>
      </w:r>
    </w:p>
    <w:p>
      <w:pPr>
        <w:pStyle w:val="BodyText"/>
        <w:spacing w:line="443" w:lineRule="exact"/>
        <w:ind w:left="138"/>
        <w:jc w:val="left"/>
      </w:pPr>
      <w:r>
        <w:rPr/>
        <w:t>（八） 服務機關對已給予涉訟輔助之公務人員，增列經有罪判決</w:t>
      </w:r>
    </w:p>
    <w:p>
      <w:pPr>
        <w:spacing w:after="0" w:line="443" w:lineRule="exact"/>
        <w:jc w:val="left"/>
        <w:sectPr>
          <w:pgSz w:w="11910" w:h="16840"/>
          <w:pgMar w:header="0" w:footer="825" w:top="1180" w:bottom="1020" w:left="1280" w:right="960"/>
        </w:sectPr>
      </w:pPr>
    </w:p>
    <w:p>
      <w:pPr>
        <w:pStyle w:val="BodyText"/>
        <w:spacing w:line="268" w:lineRule="auto" w:before="15"/>
        <w:ind w:left="1146" w:right="454"/>
        <w:jc w:val="left"/>
      </w:pPr>
      <w:r>
        <w:rPr>
          <w:spacing w:val="9"/>
          <w:w w:val="95"/>
        </w:rPr>
        <w:t>確定後，以及經檢察官依刑事訴訟法第</w:t>
      </w:r>
      <w:r>
        <w:rPr>
          <w:spacing w:val="3"/>
          <w:w w:val="95"/>
        </w:rPr>
        <w:t>254</w:t>
      </w:r>
      <w:r>
        <w:rPr>
          <w:spacing w:val="7"/>
          <w:w w:val="95"/>
        </w:rPr>
        <w:t>條規定不起訴 </w:t>
      </w:r>
      <w:r>
        <w:rPr>
          <w:spacing w:val="-17"/>
        </w:rPr>
        <w:t>處分後，應命其繳還輔助費用。</w:t>
      </w:r>
      <w:r>
        <w:rPr/>
        <w:t>（修正條文第16條）</w:t>
      </w:r>
    </w:p>
    <w:p>
      <w:pPr>
        <w:pStyle w:val="BodyText"/>
        <w:spacing w:line="268" w:lineRule="auto"/>
        <w:ind w:left="1146" w:right="395" w:hanging="1008"/>
        <w:jc w:val="left"/>
      </w:pPr>
      <w:r>
        <w:rPr/>
        <w:t>（九） 區分公務人員依法執行職務涉及民、刑事訴訟，未及申請即於訴訟終結前死亡，得準用本辦法申請涉訟輔助之人員</w:t>
      </w:r>
    </w:p>
    <w:p>
      <w:pPr>
        <w:pStyle w:val="BodyText"/>
        <w:spacing w:line="446" w:lineRule="exact"/>
        <w:ind w:left="1146"/>
        <w:jc w:val="left"/>
      </w:pPr>
      <w:r>
        <w:rPr>
          <w:spacing w:val="-159"/>
        </w:rPr>
        <w:t>。</w:t>
      </w:r>
      <w:r>
        <w:rPr/>
        <w:t>（修正條文第18條）</w:t>
      </w:r>
    </w:p>
    <w:p>
      <w:pPr>
        <w:pStyle w:val="BodyText"/>
        <w:spacing w:line="268" w:lineRule="auto" w:before="50"/>
        <w:ind w:left="1146" w:right="394" w:hanging="1008"/>
        <w:jc w:val="left"/>
      </w:pPr>
      <w:r>
        <w:rPr/>
        <w:t>（十） 刪除教育人員、軍職人員得比照本辦法申請涉訟輔助。（ 修正條文第19條）</w:t>
      </w:r>
    </w:p>
    <w:p>
      <w:pPr>
        <w:pStyle w:val="BodyText"/>
        <w:spacing w:line="268" w:lineRule="auto"/>
        <w:ind w:left="1482" w:right="376" w:hanging="1316"/>
        <w:jc w:val="left"/>
      </w:pPr>
      <w:r>
        <w:rPr/>
        <w:t>（十一） 民選地方行政（立法）機關首長涉訟輔助費用，由各該機關及委辦機關發給。（修正條文第20條）</w:t>
      </w:r>
    </w:p>
    <w:p>
      <w:pPr>
        <w:pStyle w:val="BodyText"/>
        <w:spacing w:line="268" w:lineRule="auto"/>
        <w:ind w:left="1482" w:right="379" w:hanging="1316"/>
        <w:jc w:val="left"/>
      </w:pPr>
      <w:r>
        <w:rPr/>
        <w:t>（十二） 增訂各機關應於每年1月及7月，將處理涉訟輔助案件之情形彙送本會。（修正條文第21條）</w:t>
      </w:r>
    </w:p>
    <w:p>
      <w:pPr>
        <w:pStyle w:val="Heading2"/>
        <w:spacing w:before="193"/>
      </w:pPr>
      <w:r>
        <w:rPr/>
        <w:t>二、修正發布公務人員保障事件調處實施要點</w:t>
      </w:r>
    </w:p>
    <w:p>
      <w:pPr>
        <w:pStyle w:val="BodyText"/>
        <w:spacing w:before="52"/>
        <w:ind w:left="774"/>
        <w:jc w:val="left"/>
      </w:pPr>
      <w:r>
        <w:rPr/>
        <w:t>106年10月11日修正發布之公務人員保障事件調處實施要點</w:t>
      </w:r>
    </w:p>
    <w:p>
      <w:pPr>
        <w:pStyle w:val="BodyText"/>
        <w:spacing w:line="268" w:lineRule="auto" w:before="54"/>
        <w:ind w:left="779" w:right="440"/>
      </w:pPr>
      <w:r>
        <w:rPr>
          <w:spacing w:val="12"/>
          <w:w w:val="99"/>
        </w:rPr>
        <w:t>（</w:t>
      </w:r>
      <w:r>
        <w:rPr>
          <w:spacing w:val="9"/>
          <w:w w:val="99"/>
        </w:rPr>
        <w:t>原名稱為公務人員再申訴事件調處實施要點</w:t>
      </w:r>
      <w:r>
        <w:rPr>
          <w:spacing w:val="-152"/>
          <w:w w:val="99"/>
        </w:rPr>
        <w:t>）</w:t>
      </w:r>
      <w:r>
        <w:rPr>
          <w:spacing w:val="12"/>
          <w:w w:val="99"/>
        </w:rPr>
        <w:t>，修正名稱</w:t>
      </w:r>
      <w:r>
        <w:rPr>
          <w:spacing w:val="10"/>
          <w:w w:val="95"/>
        </w:rPr>
        <w:t>及第1點至第</w:t>
      </w:r>
      <w:r>
        <w:rPr>
          <w:spacing w:val="11"/>
          <w:w w:val="95"/>
        </w:rPr>
        <w:t>5</w:t>
      </w:r>
      <w:r>
        <w:rPr>
          <w:spacing w:val="10"/>
          <w:w w:val="95"/>
        </w:rPr>
        <w:t>點、第7點、第8點第</w:t>
      </w:r>
      <w:r>
        <w:rPr>
          <w:spacing w:val="8"/>
          <w:w w:val="95"/>
        </w:rPr>
        <w:t>1</w:t>
      </w:r>
      <w:r>
        <w:rPr>
          <w:spacing w:val="10"/>
          <w:w w:val="95"/>
        </w:rPr>
        <w:t>項、第</w:t>
      </w:r>
      <w:r>
        <w:rPr>
          <w:spacing w:val="8"/>
          <w:w w:val="95"/>
        </w:rPr>
        <w:t>9</w:t>
      </w:r>
      <w:r>
        <w:rPr>
          <w:spacing w:val="10"/>
          <w:w w:val="95"/>
        </w:rPr>
        <w:t>點第1項及第</w:t>
      </w:r>
      <w:r>
        <w:rPr>
          <w:w w:val="95"/>
        </w:rPr>
        <w:t>11 </w:t>
      </w:r>
      <w:r>
        <w:rPr/>
        <w:t>點至第14點等規定，共計修正12點規定，修正重點如下：</w:t>
      </w:r>
    </w:p>
    <w:p>
      <w:pPr>
        <w:pStyle w:val="BodyText"/>
        <w:spacing w:line="444" w:lineRule="exact"/>
        <w:ind w:left="138"/>
        <w:jc w:val="left"/>
      </w:pPr>
      <w:r>
        <w:rPr/>
        <w:t>（一） 增列復審人得申請調處程序。（修正規定第2點）</w:t>
      </w:r>
    </w:p>
    <w:p>
      <w:pPr>
        <w:pStyle w:val="BodyText"/>
        <w:spacing w:line="268" w:lineRule="auto" w:before="52"/>
        <w:ind w:left="1146" w:right="397" w:hanging="1008"/>
        <w:jc w:val="left"/>
      </w:pPr>
      <w:r>
        <w:rPr/>
        <w:t>（二） 增列拒絕調處申請者，於復審決定書敘明拒絕理由。（修正規定第3點）</w:t>
      </w:r>
    </w:p>
    <w:p>
      <w:pPr>
        <w:pStyle w:val="BodyText"/>
        <w:spacing w:line="268" w:lineRule="auto"/>
        <w:ind w:left="1146" w:right="450" w:hanging="1008"/>
      </w:pPr>
      <w:r>
        <w:rPr/>
        <w:t>（三）</w:t>
      </w:r>
      <w:r>
        <w:rPr>
          <w:spacing w:val="-9"/>
        </w:rPr>
        <w:t> 增列通知復審人、代表人及經特別委任之代理人到場進行調處，及上開人員得申請調處期日之延期。</w:t>
      </w:r>
      <w:r>
        <w:rPr/>
        <w:t>（</w:t>
      </w:r>
      <w:r>
        <w:rPr>
          <w:spacing w:val="2"/>
        </w:rPr>
        <w:t>修正規定第</w:t>
      </w:r>
      <w:r>
        <w:rPr/>
        <w:t>4 點）</w:t>
      </w:r>
    </w:p>
    <w:p>
      <w:pPr>
        <w:pStyle w:val="Heading2"/>
        <w:spacing w:before="194"/>
      </w:pPr>
      <w:r>
        <w:rPr/>
        <w:t>三、擴大復審標的之情形</w:t>
      </w:r>
    </w:p>
    <w:p>
      <w:pPr>
        <w:pStyle w:val="BodyText"/>
        <w:spacing w:before="251"/>
        <w:ind w:left="784"/>
        <w:jc w:val="left"/>
      </w:pPr>
      <w:r>
        <w:rPr>
          <w:w w:val="95"/>
        </w:rPr>
        <w:t>103</w:t>
      </w:r>
      <w:r>
        <w:rPr>
          <w:spacing w:val="4"/>
          <w:w w:val="95"/>
        </w:rPr>
        <w:t>年迄今，本會擴大復審標的範圍之事件類型，計新增</w:t>
      </w:r>
      <w:r>
        <w:rPr>
          <w:spacing w:val="3"/>
          <w:w w:val="95"/>
        </w:rPr>
        <w:t>4</w:t>
      </w:r>
      <w:r>
        <w:rPr>
          <w:w w:val="95"/>
        </w:rPr>
        <w:t>類</w:t>
      </w:r>
    </w:p>
    <w:p>
      <w:pPr>
        <w:pStyle w:val="BodyText"/>
        <w:spacing w:line="268" w:lineRule="auto" w:before="52"/>
        <w:ind w:left="846" w:right="452"/>
      </w:pPr>
      <w:r>
        <w:rPr>
          <w:spacing w:val="9"/>
          <w:w w:val="99"/>
        </w:rPr>
        <w:t>（</w:t>
      </w:r>
      <w:r>
        <w:rPr>
          <w:spacing w:val="7"/>
          <w:w w:val="99"/>
        </w:rPr>
        <w:t>詳見本會歷次撤銷原因分析參考資料</w:t>
      </w:r>
      <w:r>
        <w:rPr>
          <w:spacing w:val="-149"/>
          <w:w w:val="99"/>
        </w:rPr>
        <w:t>）</w:t>
      </w:r>
      <w:r>
        <w:rPr>
          <w:spacing w:val="7"/>
          <w:w w:val="99"/>
        </w:rPr>
        <w:t>，其中公務人員考</w:t>
      </w:r>
      <w:r>
        <w:rPr>
          <w:spacing w:val="7"/>
        </w:rPr>
        <w:t>績（成）</w:t>
      </w:r>
      <w:r>
        <w:rPr/>
        <w:t>丙等、檢察官職務評定為未達良好等事件類型，均</w:t>
      </w:r>
      <w:r>
        <w:rPr>
          <w:spacing w:val="12"/>
          <w:w w:val="95"/>
        </w:rPr>
        <w:t>自</w:t>
      </w:r>
      <w:r>
        <w:rPr>
          <w:w w:val="95"/>
        </w:rPr>
        <w:t>104</w:t>
      </w:r>
      <w:r>
        <w:rPr>
          <w:spacing w:val="12"/>
          <w:w w:val="95"/>
        </w:rPr>
        <w:t>年</w:t>
      </w:r>
      <w:r>
        <w:rPr>
          <w:spacing w:val="3"/>
          <w:w w:val="95"/>
        </w:rPr>
        <w:t>10</w:t>
      </w:r>
      <w:r>
        <w:rPr>
          <w:spacing w:val="9"/>
          <w:w w:val="95"/>
        </w:rPr>
        <w:t>月7</w:t>
      </w:r>
      <w:r>
        <w:rPr>
          <w:spacing w:val="7"/>
          <w:w w:val="95"/>
        </w:rPr>
        <w:t>日起改依復審程序處理，本會業以</w:t>
      </w:r>
      <w:r>
        <w:rPr>
          <w:spacing w:val="3"/>
          <w:w w:val="95"/>
        </w:rPr>
        <w:t>104</w:t>
      </w:r>
      <w:r>
        <w:rPr>
          <w:spacing w:val="9"/>
          <w:w w:val="95"/>
        </w:rPr>
        <w:t>年</w:t>
      </w:r>
      <w:r>
        <w:rPr>
          <w:spacing w:val="4"/>
          <w:w w:val="95"/>
        </w:rPr>
        <w:t>10</w:t>
      </w:r>
      <w:r>
        <w:rPr>
          <w:w w:val="95"/>
        </w:rPr>
        <w:t>月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960"/>
        </w:sectPr>
      </w:pPr>
    </w:p>
    <w:p>
      <w:pPr>
        <w:pStyle w:val="BodyText"/>
        <w:spacing w:before="15"/>
        <w:ind w:left="846"/>
        <w:jc w:val="left"/>
      </w:pPr>
      <w:r>
        <w:rPr/>
        <w:t>28日公保字第1041060456號函知各機關在案。</w:t>
      </w:r>
    </w:p>
    <w:p>
      <w:pPr>
        <w:pStyle w:val="Heading1"/>
        <w:spacing w:before="214"/>
      </w:pPr>
      <w:r>
        <w:rPr/>
        <w:t>肆、保障法規重要函釋</w:t>
      </w:r>
    </w:p>
    <w:p>
      <w:pPr>
        <w:pStyle w:val="BodyText"/>
        <w:spacing w:line="268" w:lineRule="auto" w:before="235"/>
        <w:ind w:left="866" w:right="449" w:hanging="8"/>
        <w:jc w:val="left"/>
      </w:pPr>
      <w:r>
        <w:rPr/>
        <w:t>本會於106年7月至12月發布下列與公務人員保障法規之重要函釋，均已公布於本會網站︰</w:t>
      </w:r>
    </w:p>
    <w:p>
      <w:pPr>
        <w:pStyle w:val="BodyText"/>
        <w:spacing w:before="197"/>
        <w:ind w:left="138"/>
        <w:jc w:val="left"/>
      </w:pPr>
      <w:r>
        <w:rPr/>
        <w:t>（一）106年9月25日公保字第1060012112號函</w:t>
      </w:r>
    </w:p>
    <w:p>
      <w:pPr>
        <w:pStyle w:val="Heading2"/>
        <w:spacing w:line="268" w:lineRule="auto"/>
        <w:ind w:left="1130" w:right="454"/>
        <w:jc w:val="both"/>
      </w:pPr>
      <w:r>
        <w:rPr>
          <w:w w:val="95"/>
        </w:rPr>
        <w:t>【有關公務人員經由健保門診實施大腸鏡檢查，檢查當日 及健保給付以外之自付額費用，得否依公務人員一般健康 </w:t>
      </w:r>
      <w:r>
        <w:rPr/>
        <w:t>檢查實施要點給予公假及申請健康檢查補助】</w:t>
      </w:r>
    </w:p>
    <w:p>
      <w:pPr>
        <w:pStyle w:val="BodyText"/>
        <w:spacing w:line="268" w:lineRule="auto" w:before="196"/>
        <w:ind w:left="1130" w:right="454" w:firstLine="19"/>
      </w:pPr>
      <w:r>
        <w:rPr/>
        <w:t>按公務人員一般健康檢查實施要點（以下簡稱健檢要點） </w:t>
      </w:r>
      <w:r>
        <w:rPr>
          <w:spacing w:val="4"/>
        </w:rPr>
        <w:t>第</w:t>
      </w:r>
      <w:r>
        <w:rPr>
          <w:spacing w:val="3"/>
        </w:rPr>
        <w:t>1</w:t>
      </w:r>
      <w:r>
        <w:rPr>
          <w:spacing w:val="-10"/>
        </w:rPr>
        <w:t>點規定：「為實施公務人員一般健康檢查，以維護公務</w:t>
      </w:r>
      <w:r>
        <w:rPr>
          <w:spacing w:val="1"/>
        </w:rPr>
        <w:t>人員身心健康……訂定本要點。」第</w:t>
      </w:r>
      <w:r>
        <w:rPr>
          <w:spacing w:val="3"/>
        </w:rPr>
        <w:t>2</w:t>
      </w:r>
      <w:r>
        <w:rPr>
          <w:spacing w:val="-18"/>
        </w:rPr>
        <w:t>點規定：「一般健康</w:t>
      </w:r>
      <w:r>
        <w:rPr>
          <w:spacing w:val="9"/>
          <w:w w:val="95"/>
        </w:rPr>
        <w:t>檢查依本要點規定實施之。……」第</w:t>
      </w:r>
      <w:r>
        <w:rPr>
          <w:spacing w:val="10"/>
          <w:w w:val="95"/>
        </w:rPr>
        <w:t>3點第</w:t>
      </w:r>
      <w:r>
        <w:rPr>
          <w:spacing w:val="8"/>
          <w:w w:val="95"/>
        </w:rPr>
        <w:t>1</w:t>
      </w:r>
      <w:r>
        <w:rPr>
          <w:spacing w:val="-20"/>
          <w:w w:val="95"/>
        </w:rPr>
        <w:t>項規定：「一 </w:t>
      </w:r>
      <w:r>
        <w:rPr/>
        <w:t>般健康檢查適用對象為本辦法第二條規定之人員，並依職</w:t>
      </w:r>
      <w:r>
        <w:rPr>
          <w:spacing w:val="9"/>
          <w:w w:val="95"/>
        </w:rPr>
        <w:t>務及年齡，區分如下︰……」第</w:t>
      </w:r>
      <w:r>
        <w:rPr>
          <w:spacing w:val="10"/>
          <w:w w:val="95"/>
        </w:rPr>
        <w:t>4點第</w:t>
      </w:r>
      <w:r>
        <w:rPr>
          <w:spacing w:val="8"/>
          <w:w w:val="95"/>
        </w:rPr>
        <w:t>1</w:t>
      </w:r>
      <w:r>
        <w:rPr>
          <w:spacing w:val="-14"/>
          <w:w w:val="95"/>
        </w:rPr>
        <w:t>項規定：「一般健 </w:t>
      </w:r>
      <w:r>
        <w:rPr>
          <w:spacing w:val="15"/>
        </w:rPr>
        <w:t>康檢查之項目，各機關得按適用對象之性別、職務或年</w:t>
      </w:r>
      <w:r>
        <w:rPr>
          <w:spacing w:val="1"/>
        </w:rPr>
        <w:t>齡，並參考附表訂定之。」第</w:t>
      </w:r>
      <w:r>
        <w:rPr>
          <w:spacing w:val="4"/>
        </w:rPr>
        <w:t>4</w:t>
      </w:r>
      <w:r>
        <w:rPr>
          <w:spacing w:val="-12"/>
        </w:rPr>
        <w:t>項規定：「各機關辦理一般</w:t>
      </w:r>
      <w:r>
        <w:rPr>
          <w:spacing w:val="9"/>
          <w:w w:val="95"/>
        </w:rPr>
        <w:t>健康檢查時，得配合成人預防保健服務辦理之。」第</w:t>
      </w:r>
      <w:r>
        <w:rPr>
          <w:spacing w:val="8"/>
          <w:w w:val="95"/>
        </w:rPr>
        <w:t>6</w:t>
      </w:r>
      <w:r>
        <w:rPr>
          <w:w w:val="95"/>
        </w:rPr>
        <w:t>點 </w:t>
      </w:r>
      <w:r>
        <w:rPr>
          <w:spacing w:val="-3"/>
          <w:w w:val="95"/>
        </w:rPr>
        <w:t>規定：「公務人員實施一般健康檢查時，各機關得依其檢 </w:t>
      </w:r>
      <w:r>
        <w:rPr>
          <w:spacing w:val="9"/>
          <w:w w:val="95"/>
        </w:rPr>
        <w:t>附之證明文件，覈實給予公假，最高給予二日。」第</w:t>
      </w:r>
      <w:r>
        <w:rPr>
          <w:spacing w:val="8"/>
          <w:w w:val="95"/>
        </w:rPr>
        <w:t>7</w:t>
      </w:r>
      <w:r>
        <w:rPr>
          <w:w w:val="95"/>
        </w:rPr>
        <w:t>點 </w:t>
      </w:r>
      <w:r>
        <w:rPr>
          <w:spacing w:val="10"/>
          <w:w w:val="95"/>
        </w:rPr>
        <w:t>規定：「一般健康檢查之經費，在各機關年度預算內支 </w:t>
      </w:r>
      <w:r>
        <w:rPr/>
        <w:t>應。公務人員實施一般健康檢查後，應於實施當年度申請檢查費用之補助。……」是健檢要點所適用對象之人員， 依該要點規定實施一般健康檢查，各機關得依其檢附之證明文件，覈實給予公假，並依申請給予健檢費用之補助。故倘非依該要點規定所實施之健康檢查，例如因醫療疾病</w:t>
      </w:r>
      <w:r>
        <w:rPr>
          <w:spacing w:val="9"/>
          <w:w w:val="99"/>
        </w:rPr>
        <w:t>衍生之相關檢查</w:t>
      </w:r>
      <w:r>
        <w:rPr>
          <w:spacing w:val="11"/>
          <w:w w:val="99"/>
        </w:rPr>
        <w:t>（驗</w:t>
      </w:r>
      <w:r>
        <w:rPr>
          <w:spacing w:val="-152"/>
          <w:w w:val="99"/>
        </w:rPr>
        <w:t>）</w:t>
      </w:r>
      <w:r>
        <w:rPr>
          <w:spacing w:val="8"/>
          <w:w w:val="99"/>
        </w:rPr>
        <w:t>，即與健檢要點之規定無涉。因涉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960"/>
        </w:sectPr>
      </w:pPr>
    </w:p>
    <w:p>
      <w:pPr>
        <w:pStyle w:val="BodyText"/>
        <w:spacing w:line="268" w:lineRule="auto" w:before="15"/>
        <w:ind w:left="1130" w:right="462"/>
      </w:pPr>
      <w:r>
        <w:rPr/>
        <w:t>具體個案認定，爰請服務機關本諸職權，依前揭說明自行認定。</w:t>
      </w:r>
    </w:p>
    <w:p>
      <w:pPr>
        <w:pStyle w:val="BodyText"/>
        <w:spacing w:before="198"/>
        <w:ind w:left="138"/>
        <w:jc w:val="left"/>
      </w:pPr>
      <w:r>
        <w:rPr/>
        <w:t>（二）106年10月2日公保字第1060012243號函</w:t>
      </w:r>
    </w:p>
    <w:p>
      <w:pPr>
        <w:pStyle w:val="Heading2"/>
        <w:spacing w:line="268" w:lineRule="auto"/>
        <w:ind w:left="1130" w:right="458" w:hanging="142"/>
      </w:pPr>
      <w:r>
        <w:rPr/>
        <w:t>【依法停職之公務人員，於停職事由消滅後3個月內未申請復職者，視為辭職之登記日期疑義】</w:t>
      </w:r>
    </w:p>
    <w:p>
      <w:pPr>
        <w:pStyle w:val="BodyText"/>
        <w:spacing w:line="268" w:lineRule="auto"/>
        <w:ind w:left="1158" w:right="455"/>
      </w:pPr>
      <w:r>
        <w:rPr/>
        <w:t>按保障法第9</w:t>
      </w:r>
      <w:r>
        <w:rPr>
          <w:spacing w:val="2"/>
        </w:rPr>
        <w:t>條之</w:t>
      </w:r>
      <w:r>
        <w:rPr>
          <w:spacing w:val="3"/>
        </w:rPr>
        <w:t>1</w:t>
      </w:r>
      <w:r>
        <w:rPr/>
        <w:t>第1</w:t>
      </w:r>
      <w:r>
        <w:rPr>
          <w:spacing w:val="-13"/>
        </w:rPr>
        <w:t>項規定：「公務人員非依法律，不得</w:t>
      </w:r>
      <w:r>
        <w:rPr>
          <w:spacing w:val="-2"/>
        </w:rPr>
        <w:t>予以停職。」第</w:t>
      </w:r>
      <w:r>
        <w:rPr/>
        <w:t>10條第</w:t>
      </w:r>
      <w:r>
        <w:rPr>
          <w:spacing w:val="3"/>
        </w:rPr>
        <w:t>1</w:t>
      </w:r>
      <w:r>
        <w:rPr>
          <w:spacing w:val="-14"/>
        </w:rPr>
        <w:t>項規定：「經依法停職之公務人員</w:t>
      </w:r>
    </w:p>
    <w:p>
      <w:pPr>
        <w:pStyle w:val="BodyText"/>
        <w:spacing w:line="268" w:lineRule="auto"/>
        <w:ind w:left="1158" w:right="456"/>
      </w:pPr>
      <w:r>
        <w:rPr/>
        <w:t>，於停職事由消滅後三個月內，得申請復職；服務機關或其上級機關，除法律另有規定者外，應許其復職，並自受理之日起三十日內通知其復職。」第3</w:t>
      </w:r>
      <w:r>
        <w:rPr>
          <w:spacing w:val="-19"/>
        </w:rPr>
        <w:t>項規定：「經依法停</w:t>
      </w:r>
      <w:r>
        <w:rPr>
          <w:spacing w:val="-4"/>
        </w:rPr>
        <w:t>職之公務人員，於停職事由消滅後三個月內，未申請復職</w:t>
      </w:r>
      <w:r>
        <w:rPr/>
        <w:t>者，服務機關或其上級機關人事單位應負責查催；如仍未於接到查催通知之日起三十日內申請復職，除有不可歸責於該公務人員之事由外，視為辭職。」是有關公務人員停職、申請復職、機關查催及視為辭職等相關規定，已有明文。據此，公務人員未於接到查催通知之日起30日內申請復職，除有不可歸責於該公務人員之事由外，視為辭職， 該視為辭職係法律所擬制之效果，自應以查催通知期間屆滿之次日為辭職生效日；至相關期間之計算，則依行政程序法有關期日、期間之規定。</w:t>
      </w:r>
    </w:p>
    <w:p>
      <w:pPr>
        <w:pStyle w:val="BodyText"/>
        <w:spacing w:before="180"/>
        <w:ind w:left="138"/>
        <w:jc w:val="left"/>
      </w:pPr>
      <w:r>
        <w:rPr/>
        <w:t>（三）106年10月12日公保字第1060012939號函</w:t>
      </w:r>
    </w:p>
    <w:p>
      <w:pPr>
        <w:pStyle w:val="Heading2"/>
        <w:spacing w:line="268" w:lineRule="auto"/>
        <w:ind w:left="1130" w:right="449"/>
        <w:jc w:val="both"/>
      </w:pPr>
      <w:r>
        <w:rPr>
          <w:b w:val="0"/>
          <w:spacing w:val="24"/>
          <w:w w:val="95"/>
        </w:rPr>
        <w:t>【</w:t>
      </w:r>
      <w:r>
        <w:rPr>
          <w:spacing w:val="25"/>
          <w:w w:val="95"/>
        </w:rPr>
        <w:t>機關首長</w:t>
      </w:r>
      <w:r>
        <w:rPr>
          <w:spacing w:val="23"/>
          <w:w w:val="95"/>
        </w:rPr>
        <w:t>（</w:t>
      </w:r>
      <w:r>
        <w:rPr>
          <w:spacing w:val="24"/>
          <w:w w:val="95"/>
        </w:rPr>
        <w:t>鄉長</w:t>
      </w:r>
      <w:r>
        <w:rPr>
          <w:spacing w:val="23"/>
          <w:w w:val="95"/>
        </w:rPr>
        <w:t>）</w:t>
      </w:r>
      <w:r>
        <w:rPr>
          <w:spacing w:val="25"/>
          <w:w w:val="95"/>
        </w:rPr>
        <w:t>每年實施</w:t>
      </w:r>
      <w:r>
        <w:rPr>
          <w:spacing w:val="22"/>
          <w:w w:val="95"/>
        </w:rPr>
        <w:t>1</w:t>
      </w:r>
      <w:r>
        <w:rPr>
          <w:spacing w:val="20"/>
          <w:w w:val="95"/>
        </w:rPr>
        <w:t>次公務人員一般健康檢 </w:t>
      </w:r>
      <w:r>
        <w:rPr>
          <w:spacing w:val="2"/>
          <w:w w:val="95"/>
        </w:rPr>
        <w:t>查，每次給予公假</w:t>
      </w:r>
      <w:r>
        <w:rPr>
          <w:spacing w:val="3"/>
          <w:w w:val="95"/>
        </w:rPr>
        <w:t>2</w:t>
      </w:r>
      <w:r>
        <w:rPr>
          <w:w w:val="95"/>
        </w:rPr>
        <w:t>日，並補助檢查費用新臺幣(下同)1萬</w:t>
      </w:r>
    </w:p>
    <w:p>
      <w:pPr>
        <w:spacing w:line="447" w:lineRule="exact" w:before="0"/>
        <w:ind w:left="1130" w:right="0" w:firstLine="0"/>
        <w:jc w:val="left"/>
        <w:rPr>
          <w:sz w:val="32"/>
        </w:rPr>
      </w:pPr>
      <w:r>
        <w:rPr>
          <w:b/>
          <w:sz w:val="32"/>
        </w:rPr>
        <w:t>4,000元，有無違反相關健康檢查規定</w:t>
      </w:r>
      <w:r>
        <w:rPr>
          <w:sz w:val="32"/>
        </w:rPr>
        <w:t>】</w:t>
      </w:r>
    </w:p>
    <w:p>
      <w:pPr>
        <w:pStyle w:val="BodyText"/>
        <w:spacing w:line="268" w:lineRule="auto" w:before="251"/>
        <w:ind w:left="1130" w:right="452" w:firstLine="19"/>
      </w:pPr>
      <w:r>
        <w:rPr/>
        <w:t>按健檢辦法第2點、第3點第1項、第4點第2項及第6點等規</w:t>
      </w:r>
      <w:r>
        <w:rPr>
          <w:w w:val="95"/>
        </w:rPr>
        <w:t>定，直轄市、縣（市）二級機關首長、各區區長，得每2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960"/>
        </w:sectPr>
      </w:pPr>
    </w:p>
    <w:p>
      <w:pPr>
        <w:pStyle w:val="BodyText"/>
        <w:spacing w:line="268" w:lineRule="auto" w:before="15"/>
        <w:ind w:left="1130" w:right="442"/>
      </w:pPr>
      <w:r>
        <w:rPr/>
        <w:t>年實施1次一般健康檢查；並依其檢附之證明文件，覈實給予公假，最高給予2日。惟因健檢要點係屬一般性、原則性規定，各機關現行規定如優於該要點，依該要點第2 點但書規定，仍得依現行規定辦理。因鄉（鎮、市）首長係屬公務人員安全及衛生防護辦法（以下簡稱安衛辦法） 第32條第1項第2款所稱民選公職人員，各機關得比照健檢實施要點規定辦理一般健檢；各機關如擬比照辦理一般健檢時，考量其職務與直轄市、縣（市）二級機關首長近似，其實施次數，宜參照是類人員辦理，以維衡平，前經本會104年3月4日公保字第1040001795號函釋在案，仍請參酌上開函辦理。</w:t>
      </w:r>
    </w:p>
    <w:p>
      <w:pPr>
        <w:pStyle w:val="BodyText"/>
        <w:spacing w:before="188"/>
        <w:ind w:left="138"/>
        <w:jc w:val="left"/>
      </w:pPr>
      <w:r>
        <w:rPr/>
        <w:t>（四）106年11月23日公保字第1060014902號函</w:t>
      </w:r>
    </w:p>
    <w:p>
      <w:pPr>
        <w:pStyle w:val="Heading2"/>
        <w:spacing w:line="268" w:lineRule="auto"/>
        <w:ind w:left="1130" w:right="454"/>
        <w:jc w:val="both"/>
        <w:rPr>
          <w:b w:val="0"/>
        </w:rPr>
      </w:pPr>
      <w:r>
        <w:rPr>
          <w:b w:val="0"/>
          <w:w w:val="95"/>
        </w:rPr>
        <w:t>【</w:t>
      </w:r>
      <w:r>
        <w:rPr>
          <w:w w:val="95"/>
        </w:rPr>
        <w:t>簡任第十二職等核稿參事依法令兼任主任秘書職務，是 否適用公務人員一般健康檢查實施要點第3點第1項第1款 </w:t>
      </w:r>
      <w:r>
        <w:rPr/>
        <w:t>規定所稱之「相當等級以上主管人員」</w:t>
      </w:r>
      <w:r>
        <w:rPr>
          <w:b w:val="0"/>
        </w:rPr>
        <w:t>】</w:t>
      </w:r>
    </w:p>
    <w:p>
      <w:pPr>
        <w:pStyle w:val="BodyText"/>
        <w:spacing w:line="268" w:lineRule="auto" w:before="196"/>
        <w:ind w:left="1130" w:right="460" w:firstLine="19"/>
      </w:pPr>
      <w:r>
        <w:rPr/>
        <w:t>按健檢要點第3</w:t>
      </w:r>
      <w:r>
        <w:rPr>
          <w:spacing w:val="2"/>
        </w:rPr>
        <w:t>點第</w:t>
      </w:r>
      <w:r>
        <w:rPr>
          <w:spacing w:val="3"/>
        </w:rPr>
        <w:t>1</w:t>
      </w:r>
      <w:r>
        <w:rPr/>
        <w:t>項規定︰「一般健康檢查適用對象為</w:t>
      </w:r>
      <w:r>
        <w:rPr>
          <w:w w:val="95"/>
        </w:rPr>
        <w:t>本辦法第二條規定之人員，並依職務及年齡，區分如下︰</w:t>
      </w:r>
    </w:p>
    <w:p>
      <w:pPr>
        <w:pStyle w:val="BodyText"/>
        <w:spacing w:line="268" w:lineRule="auto"/>
        <w:ind w:left="1130" w:right="455"/>
      </w:pPr>
      <w:r>
        <w:rPr>
          <w:spacing w:val="4"/>
        </w:rPr>
        <w:t>（一）</w:t>
      </w:r>
      <w:r>
        <w:rPr>
          <w:spacing w:val="1"/>
        </w:rPr>
        <w:t>中央三級機關</w:t>
      </w:r>
      <w:r>
        <w:rPr>
          <w:spacing w:val="4"/>
        </w:rPr>
        <w:t>（構</w:t>
      </w:r>
      <w:r>
        <w:rPr/>
        <w:t>）以上正副首長、司處長或相當等級以上主管人員；直轄市、縣</w:t>
      </w:r>
      <w:r>
        <w:rPr>
          <w:spacing w:val="4"/>
        </w:rPr>
        <w:t>（市）</w:t>
      </w:r>
      <w:r>
        <w:rPr/>
        <w:t>一級機關首長或一</w:t>
      </w:r>
      <w:r>
        <w:rPr>
          <w:spacing w:val="-7"/>
          <w:w w:val="95"/>
        </w:rPr>
        <w:t>級單位主管以上人員。</w:t>
      </w:r>
      <w:r>
        <w:rPr>
          <w:spacing w:val="9"/>
          <w:w w:val="95"/>
        </w:rPr>
        <w:t>（二</w:t>
      </w:r>
      <w:r>
        <w:rPr>
          <w:spacing w:val="10"/>
          <w:w w:val="95"/>
        </w:rPr>
        <w:t>）……。」第</w:t>
      </w:r>
      <w:r>
        <w:rPr>
          <w:spacing w:val="8"/>
          <w:w w:val="95"/>
        </w:rPr>
        <w:t>4</w:t>
      </w:r>
      <w:r>
        <w:rPr>
          <w:spacing w:val="10"/>
          <w:w w:val="95"/>
        </w:rPr>
        <w:t>點第</w:t>
      </w:r>
      <w:r>
        <w:rPr>
          <w:spacing w:val="8"/>
          <w:w w:val="95"/>
        </w:rPr>
        <w:t>2</w:t>
      </w:r>
      <w:r>
        <w:rPr>
          <w:spacing w:val="6"/>
          <w:w w:val="95"/>
        </w:rPr>
        <w:t>項規定︰</w:t>
      </w:r>
    </w:p>
    <w:p>
      <w:pPr>
        <w:pStyle w:val="BodyText"/>
        <w:spacing w:line="268" w:lineRule="auto"/>
        <w:ind w:left="1130" w:right="453"/>
      </w:pPr>
      <w:r>
        <w:rPr/>
        <w:t>「一般健康檢查之實施次數，依下列規定︰</w:t>
      </w:r>
      <w:r>
        <w:rPr>
          <w:spacing w:val="4"/>
        </w:rPr>
        <w:t>（</w:t>
      </w:r>
      <w:r>
        <w:rPr/>
        <w:t>一</w:t>
      </w:r>
      <w:r>
        <w:rPr>
          <w:spacing w:val="4"/>
        </w:rPr>
        <w:t>）</w:t>
      </w:r>
      <w:r>
        <w:rPr>
          <w:spacing w:val="1"/>
        </w:rPr>
        <w:t>前點第</w:t>
      </w:r>
      <w:r>
        <w:rPr/>
        <w:t>一項第一款人員︰每年實施一次。… …」次按行政院104 </w:t>
      </w:r>
      <w:r>
        <w:rPr>
          <w:spacing w:val="14"/>
        </w:rPr>
        <w:t>年</w:t>
      </w:r>
      <w:r>
        <w:rPr>
          <w:spacing w:val="10"/>
        </w:rPr>
        <w:t>1</w:t>
      </w:r>
      <w:r>
        <w:rPr>
          <w:spacing w:val="14"/>
        </w:rPr>
        <w:t>月</w:t>
      </w:r>
      <w:r>
        <w:rPr>
          <w:spacing w:val="5"/>
        </w:rPr>
        <w:t>28</w:t>
      </w:r>
      <w:r>
        <w:rPr>
          <w:spacing w:val="11"/>
        </w:rPr>
        <w:t>日院授人給字第</w:t>
      </w:r>
      <w:r>
        <w:rPr/>
        <w:t>1040022565</w:t>
      </w:r>
      <w:r>
        <w:rPr>
          <w:spacing w:val="9"/>
        </w:rPr>
        <w:t>號函訂定發布之中央</w:t>
      </w:r>
      <w:r>
        <w:rPr>
          <w:spacing w:val="4"/>
        </w:rPr>
        <w:t>機關（構</w:t>
      </w:r>
      <w:r>
        <w:rPr/>
        <w:t>）員工一般健康檢查補助基準表（以下簡稱補助</w:t>
      </w:r>
      <w:r>
        <w:rPr>
          <w:spacing w:val="4"/>
        </w:rPr>
        <w:t>基準表）</w:t>
      </w:r>
      <w:r>
        <w:rPr/>
        <w:t>關於第一類人員補助對象三、規定，中央二級機關以上簡任第十二職等以上主管人員，每年補助實施一般</w:t>
      </w:r>
      <w:r>
        <w:rPr>
          <w:spacing w:val="12"/>
          <w:w w:val="95"/>
        </w:rPr>
        <w:t>健康檢查</w:t>
      </w:r>
      <w:r>
        <w:rPr>
          <w:spacing w:val="8"/>
          <w:w w:val="95"/>
        </w:rPr>
        <w:t>1</w:t>
      </w:r>
      <w:r>
        <w:rPr>
          <w:spacing w:val="9"/>
          <w:w w:val="95"/>
        </w:rPr>
        <w:t>次，補助基準以</w:t>
      </w:r>
      <w:r>
        <w:rPr>
          <w:spacing w:val="10"/>
          <w:w w:val="95"/>
        </w:rPr>
        <w:t>1</w:t>
      </w:r>
      <w:r>
        <w:rPr>
          <w:spacing w:val="12"/>
          <w:w w:val="95"/>
        </w:rPr>
        <w:t>萬</w:t>
      </w:r>
      <w:r>
        <w:rPr>
          <w:w w:val="95"/>
        </w:rPr>
        <w:t>4,000</w:t>
      </w:r>
      <w:r>
        <w:rPr>
          <w:spacing w:val="8"/>
          <w:w w:val="95"/>
        </w:rPr>
        <w:t>元為限。復按前行政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960"/>
        </w:sectPr>
      </w:pPr>
    </w:p>
    <w:p>
      <w:pPr>
        <w:pStyle w:val="BodyText"/>
        <w:spacing w:line="268" w:lineRule="auto" w:before="15"/>
        <w:ind w:left="1130" w:right="454"/>
      </w:pPr>
      <w:r>
        <w:rPr>
          <w:spacing w:val="9"/>
          <w:w w:val="95"/>
        </w:rPr>
        <w:t>院人事行政局</w:t>
      </w:r>
      <w:r>
        <w:rPr>
          <w:spacing w:val="5"/>
          <w:w w:val="95"/>
        </w:rPr>
        <w:t>（101</w:t>
      </w:r>
      <w:r>
        <w:rPr>
          <w:spacing w:val="9"/>
          <w:w w:val="95"/>
        </w:rPr>
        <w:t>年</w:t>
      </w:r>
      <w:r>
        <w:rPr>
          <w:spacing w:val="10"/>
          <w:w w:val="95"/>
        </w:rPr>
        <w:t>2</w:t>
      </w:r>
      <w:r>
        <w:rPr>
          <w:spacing w:val="12"/>
          <w:w w:val="95"/>
        </w:rPr>
        <w:t>月</w:t>
      </w:r>
      <w:r>
        <w:rPr>
          <w:spacing w:val="8"/>
          <w:w w:val="95"/>
        </w:rPr>
        <w:t>6日改制更名為行政院人事行政 </w:t>
      </w:r>
      <w:r>
        <w:rPr>
          <w:spacing w:val="37"/>
        </w:rPr>
        <w:t>總處， 以下簡稱人事總處</w:t>
      </w:r>
      <w:r>
        <w:rPr/>
        <w:t>）</w:t>
      </w:r>
      <w:r>
        <w:rPr>
          <w:spacing w:val="-100"/>
        </w:rPr>
        <w:t> </w:t>
      </w:r>
      <w:r>
        <w:rPr/>
        <w:t>97</w:t>
      </w:r>
      <w:r>
        <w:rPr>
          <w:spacing w:val="-71"/>
        </w:rPr>
        <w:t> 年 </w:t>
      </w:r>
      <w:r>
        <w:rPr/>
        <w:t>1</w:t>
      </w:r>
      <w:r>
        <w:rPr>
          <w:spacing w:val="-71"/>
        </w:rPr>
        <w:t> 月 </w:t>
      </w:r>
      <w:r>
        <w:rPr/>
        <w:t>18</w:t>
      </w:r>
      <w:r>
        <w:rPr>
          <w:spacing w:val="20"/>
        </w:rPr>
        <w:t> 日局給字第</w:t>
      </w:r>
    </w:p>
    <w:p>
      <w:pPr>
        <w:pStyle w:val="BodyText"/>
        <w:spacing w:line="268" w:lineRule="auto"/>
        <w:ind w:left="1130" w:right="450"/>
      </w:pPr>
      <w:r>
        <w:rPr>
          <w:w w:val="95"/>
        </w:rPr>
        <w:t>0970001740</w:t>
      </w:r>
      <w:r>
        <w:rPr>
          <w:spacing w:val="4"/>
          <w:w w:val="95"/>
        </w:rPr>
        <w:t>號書函略以，代理主管人員與主管人員仍屬有 </w:t>
      </w:r>
      <w:r>
        <w:rPr/>
        <w:t>別，代理主管人員於代理主管職務期間，尚不合參加主管人員住院健康檢查。再按人事總處104</w:t>
      </w:r>
      <w:r>
        <w:rPr>
          <w:spacing w:val="4"/>
        </w:rPr>
        <w:t>年</w:t>
      </w:r>
      <w:r>
        <w:rPr>
          <w:spacing w:val="3"/>
        </w:rPr>
        <w:t>5</w:t>
      </w:r>
      <w:r>
        <w:rPr/>
        <w:t>月13日總處給字</w:t>
      </w:r>
      <w:r>
        <w:rPr>
          <w:spacing w:val="7"/>
          <w:w w:val="95"/>
        </w:rPr>
        <w:t>第</w:t>
      </w:r>
      <w:r>
        <w:rPr>
          <w:w w:val="95"/>
        </w:rPr>
        <w:t>1040033158</w:t>
      </w:r>
      <w:r>
        <w:rPr>
          <w:spacing w:val="4"/>
          <w:w w:val="95"/>
        </w:rPr>
        <w:t>號函略以，某行政機關簡任第十二職等參事 </w:t>
      </w:r>
      <w:r>
        <w:rPr/>
        <w:t>依法令兼任主任秘書職務，得依補助基準表所定第一類人員補助對象三、之規定辦理健康檢查。據上，中央二級機關以上簡任第十二職等以上非主管人員，依法令兼任簡任</w:t>
      </w:r>
      <w:r>
        <w:rPr>
          <w:spacing w:val="9"/>
          <w:w w:val="95"/>
        </w:rPr>
        <w:t>第十二職等主管人員職務者，屬健檢要點第</w:t>
      </w:r>
      <w:r>
        <w:rPr>
          <w:spacing w:val="10"/>
          <w:w w:val="95"/>
        </w:rPr>
        <w:t>3點第</w:t>
      </w:r>
      <w:r>
        <w:rPr>
          <w:spacing w:val="8"/>
          <w:w w:val="95"/>
        </w:rPr>
        <w:t>1</w:t>
      </w:r>
      <w:r>
        <w:rPr>
          <w:spacing w:val="10"/>
          <w:w w:val="95"/>
        </w:rPr>
        <w:t>項第</w:t>
      </w:r>
      <w:r>
        <w:rPr>
          <w:w w:val="95"/>
        </w:rPr>
        <w:t>1 </w:t>
      </w:r>
      <w:r>
        <w:rPr>
          <w:spacing w:val="9"/>
          <w:w w:val="95"/>
        </w:rPr>
        <w:t>款所定主管人員，得適用該要點第</w:t>
      </w:r>
      <w:r>
        <w:rPr>
          <w:spacing w:val="8"/>
          <w:w w:val="95"/>
        </w:rPr>
        <w:t>4</w:t>
      </w:r>
      <w:r>
        <w:rPr>
          <w:spacing w:val="10"/>
          <w:w w:val="95"/>
        </w:rPr>
        <w:t>點第2項第</w:t>
      </w:r>
      <w:r>
        <w:rPr>
          <w:spacing w:val="8"/>
          <w:w w:val="95"/>
        </w:rPr>
        <w:t>1</w:t>
      </w:r>
      <w:r>
        <w:rPr>
          <w:spacing w:val="6"/>
          <w:w w:val="95"/>
        </w:rPr>
        <w:t>款及補助 </w:t>
      </w:r>
      <w:r>
        <w:rPr>
          <w:spacing w:val="15"/>
          <w:w w:val="95"/>
        </w:rPr>
        <w:t>基準表所定第一類人員補助對象三、之規定，前經本會</w:t>
      </w:r>
    </w:p>
    <w:p>
      <w:pPr>
        <w:pStyle w:val="BodyText"/>
        <w:spacing w:line="435" w:lineRule="exact"/>
        <w:ind w:left="1130"/>
        <w:jc w:val="left"/>
      </w:pPr>
      <w:r>
        <w:rPr/>
        <w:t>104年12月16日公保字第1040016848號函釋在案。</w:t>
      </w:r>
    </w:p>
    <w:p>
      <w:pPr>
        <w:pStyle w:val="BodyText"/>
        <w:spacing w:before="252"/>
        <w:ind w:left="138"/>
        <w:jc w:val="left"/>
      </w:pPr>
      <w:r>
        <w:rPr/>
        <w:t>（五）106年12月15日公地保字第1060015427號函</w:t>
      </w:r>
    </w:p>
    <w:p>
      <w:pPr>
        <w:pStyle w:val="Heading2"/>
        <w:spacing w:line="268" w:lineRule="auto"/>
        <w:ind w:left="1130" w:right="447" w:hanging="142"/>
        <w:jc w:val="both"/>
      </w:pPr>
      <w:r>
        <w:rPr/>
        <w:t>【關於直轄市政府依地方制度法第58</w:t>
      </w:r>
      <w:r>
        <w:rPr>
          <w:spacing w:val="2"/>
        </w:rPr>
        <w:t>條第</w:t>
      </w:r>
      <w:r>
        <w:rPr/>
        <w:t>2項規定，以機要</w:t>
      </w:r>
      <w:r>
        <w:rPr>
          <w:w w:val="95"/>
        </w:rPr>
        <w:t>人員方式進用之區長，並非保障法第</w:t>
      </w:r>
      <w:r>
        <w:rPr>
          <w:spacing w:val="3"/>
          <w:w w:val="95"/>
        </w:rPr>
        <w:t>3</w:t>
      </w:r>
      <w:r>
        <w:rPr>
          <w:spacing w:val="2"/>
          <w:w w:val="95"/>
        </w:rPr>
        <w:t>條及第</w:t>
      </w:r>
      <w:r>
        <w:rPr>
          <w:w w:val="95"/>
        </w:rPr>
        <w:t>102</w:t>
      </w:r>
      <w:r>
        <w:rPr>
          <w:spacing w:val="4"/>
          <w:w w:val="95"/>
        </w:rPr>
        <w:t>條所定保 </w:t>
      </w:r>
      <w:r>
        <w:rPr/>
        <w:t>障對象，不生得否依該法提起救濟之問題】</w:t>
      </w:r>
    </w:p>
    <w:p>
      <w:pPr>
        <w:pStyle w:val="BodyText"/>
        <w:spacing w:line="444" w:lineRule="exact"/>
        <w:ind w:left="1158"/>
        <w:jc w:val="left"/>
      </w:pPr>
      <w:r>
        <w:rPr/>
        <w:t>按保障法第</w:t>
      </w:r>
      <w:r>
        <w:rPr>
          <w:spacing w:val="3"/>
        </w:rPr>
        <w:t>3</w:t>
      </w:r>
      <w:r>
        <w:rPr>
          <w:spacing w:val="-14"/>
        </w:rPr>
        <w:t>條規定：「本法所稱公務人員，係指法定機關</w:t>
      </w:r>
    </w:p>
    <w:p>
      <w:pPr>
        <w:pStyle w:val="BodyText"/>
        <w:spacing w:line="268" w:lineRule="auto" w:before="52"/>
        <w:ind w:left="1158" w:right="458"/>
      </w:pPr>
      <w:r>
        <w:rPr/>
        <w:t>（</w:t>
      </w:r>
      <w:r>
        <w:rPr>
          <w:spacing w:val="4"/>
        </w:rPr>
        <w:t>構</w:t>
      </w:r>
      <w:r>
        <w:rPr/>
        <w:t>）及公立學校依公務人員任用法律任用之有給專任人</w:t>
      </w:r>
      <w:r>
        <w:rPr>
          <w:spacing w:val="9"/>
          <w:w w:val="95"/>
        </w:rPr>
        <w:t>員。」第</w:t>
      </w:r>
      <w:r>
        <w:rPr>
          <w:spacing w:val="2"/>
          <w:w w:val="95"/>
        </w:rPr>
        <w:t>102</w:t>
      </w:r>
      <w:r>
        <w:rPr>
          <w:spacing w:val="9"/>
          <w:w w:val="95"/>
        </w:rPr>
        <w:t>條第</w:t>
      </w:r>
      <w:r>
        <w:rPr>
          <w:spacing w:val="8"/>
          <w:w w:val="95"/>
        </w:rPr>
        <w:t>1</w:t>
      </w:r>
      <w:r>
        <w:rPr>
          <w:spacing w:val="-5"/>
          <w:w w:val="95"/>
        </w:rPr>
        <w:t>項規定：「下列人員準用本法之規定：</w:t>
      </w:r>
    </w:p>
    <w:p>
      <w:pPr>
        <w:pStyle w:val="BodyText"/>
        <w:spacing w:line="446" w:lineRule="exact"/>
        <w:ind w:left="1158"/>
        <w:jc w:val="left"/>
      </w:pPr>
      <w:r>
        <w:rPr/>
        <w:t>……四、各機關依法派用、聘用、聘任、僱用或留用人員</w:t>
      </w:r>
    </w:p>
    <w:p>
      <w:pPr>
        <w:pStyle w:val="BodyText"/>
        <w:spacing w:line="268" w:lineRule="auto" w:before="51"/>
        <w:ind w:left="1158" w:right="454"/>
      </w:pPr>
      <w:r>
        <w:rPr>
          <w:spacing w:val="7"/>
          <w:w w:val="95"/>
        </w:rPr>
        <w:t>。……」次按公務人員任用法第</w:t>
      </w:r>
      <w:r>
        <w:rPr>
          <w:spacing w:val="4"/>
          <w:w w:val="95"/>
        </w:rPr>
        <w:t>11</w:t>
      </w:r>
      <w:r>
        <w:rPr>
          <w:spacing w:val="9"/>
          <w:w w:val="95"/>
        </w:rPr>
        <w:t>條之</w:t>
      </w:r>
      <w:r>
        <w:rPr>
          <w:spacing w:val="8"/>
          <w:w w:val="95"/>
        </w:rPr>
        <w:t>1</w:t>
      </w:r>
      <w:r>
        <w:rPr>
          <w:spacing w:val="9"/>
          <w:w w:val="95"/>
        </w:rPr>
        <w:t>第</w:t>
      </w:r>
      <w:r>
        <w:rPr>
          <w:spacing w:val="8"/>
          <w:w w:val="95"/>
        </w:rPr>
        <w:t>2</w:t>
      </w:r>
      <w:r>
        <w:rPr>
          <w:spacing w:val="-20"/>
          <w:w w:val="95"/>
        </w:rPr>
        <w:t>項規定：「各 </w:t>
      </w:r>
      <w:r>
        <w:rPr>
          <w:spacing w:val="-4"/>
        </w:rPr>
        <w:t>機關機要人員進用時，其員額、所任職務範圍及各職務應</w:t>
      </w:r>
      <w:r>
        <w:rPr/>
        <w:t>具之條件等規範，由考試院定之。」復按依公務人員任用法授權訂定之各機關機要人員進用辦法第2</w:t>
      </w:r>
      <w:r>
        <w:rPr>
          <w:spacing w:val="-24"/>
        </w:rPr>
        <w:t>條規定：「各機</w:t>
      </w:r>
      <w:r>
        <w:rPr>
          <w:spacing w:val="-4"/>
        </w:rPr>
        <w:t>關機要人員之進用，除法律另有規定外，依本辦法規定辦</w:t>
      </w:r>
      <w:r>
        <w:rPr/>
        <w:t>理。」再按地方制度法第58</w:t>
      </w:r>
      <w:r>
        <w:rPr>
          <w:spacing w:val="2"/>
        </w:rPr>
        <w:t>條第</w:t>
      </w:r>
      <w:r>
        <w:rPr/>
        <w:t>2</w:t>
      </w:r>
      <w:r>
        <w:rPr>
          <w:spacing w:val="-16"/>
        </w:rPr>
        <w:t>項規定：「直轄市之區由鄉</w:t>
      </w:r>
      <w:r>
        <w:rPr>
          <w:spacing w:val="4"/>
        </w:rPr>
        <w:t>（</w:t>
      </w:r>
      <w:r>
        <w:rPr/>
        <w:t>鎮、市）改制者，改制日前一日仍在職之鄉（</w:t>
      </w:r>
      <w:r>
        <w:rPr>
          <w:spacing w:val="1"/>
        </w:rPr>
        <w:t>鎮、市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960"/>
        </w:sectPr>
      </w:pPr>
    </w:p>
    <w:p>
      <w:pPr>
        <w:pStyle w:val="BodyText"/>
        <w:spacing w:line="268" w:lineRule="auto" w:before="15"/>
        <w:ind w:left="1158" w:right="450"/>
      </w:pPr>
      <w:r>
        <w:rPr/>
        <w:t>）長，由直轄市長以機要人員方式進用為區長；其任期自</w:t>
      </w:r>
      <w:r>
        <w:rPr>
          <w:spacing w:val="9"/>
          <w:w w:val="95"/>
        </w:rPr>
        <w:t>改制日起，為期四年。……」是依地方制度法第</w:t>
      </w:r>
      <w:r>
        <w:rPr>
          <w:spacing w:val="5"/>
          <w:w w:val="95"/>
        </w:rPr>
        <w:t>58</w:t>
      </w:r>
      <w:r>
        <w:rPr>
          <w:spacing w:val="10"/>
          <w:w w:val="95"/>
        </w:rPr>
        <w:t>條第</w:t>
      </w:r>
      <w:r>
        <w:rPr>
          <w:w w:val="95"/>
        </w:rPr>
        <w:t>2 </w:t>
      </w:r>
      <w:r>
        <w:rPr/>
        <w:t>項規定，以機要人員方式進用之區長，並非公務人員任用</w:t>
      </w:r>
      <w:r>
        <w:rPr>
          <w:spacing w:val="9"/>
          <w:w w:val="95"/>
        </w:rPr>
        <w:t>法第</w:t>
      </w:r>
      <w:r>
        <w:rPr>
          <w:spacing w:val="4"/>
          <w:w w:val="95"/>
        </w:rPr>
        <w:t>11</w:t>
      </w:r>
      <w:r>
        <w:rPr>
          <w:spacing w:val="9"/>
          <w:w w:val="95"/>
        </w:rPr>
        <w:t>條之</w:t>
      </w:r>
      <w:r>
        <w:rPr>
          <w:spacing w:val="8"/>
          <w:w w:val="95"/>
        </w:rPr>
        <w:t>1</w:t>
      </w:r>
      <w:r>
        <w:rPr>
          <w:spacing w:val="9"/>
          <w:w w:val="95"/>
        </w:rPr>
        <w:t>第</w:t>
      </w:r>
      <w:r>
        <w:rPr>
          <w:spacing w:val="6"/>
          <w:w w:val="95"/>
        </w:rPr>
        <w:t>2</w:t>
      </w:r>
      <w:r>
        <w:rPr>
          <w:spacing w:val="7"/>
          <w:w w:val="95"/>
        </w:rPr>
        <w:t>項所定之機要人員，即非屬保障法第</w:t>
      </w:r>
      <w:r>
        <w:rPr>
          <w:spacing w:val="8"/>
          <w:w w:val="95"/>
        </w:rPr>
        <w:t>3</w:t>
      </w:r>
      <w:r>
        <w:rPr>
          <w:w w:val="95"/>
        </w:rPr>
        <w:t>條 </w:t>
      </w:r>
      <w:r>
        <w:rPr>
          <w:spacing w:val="10"/>
          <w:w w:val="95"/>
        </w:rPr>
        <w:t>及第</w:t>
      </w:r>
      <w:r>
        <w:rPr>
          <w:spacing w:val="2"/>
          <w:w w:val="95"/>
        </w:rPr>
        <w:t>102</w:t>
      </w:r>
      <w:r>
        <w:rPr>
          <w:spacing w:val="8"/>
          <w:w w:val="95"/>
        </w:rPr>
        <w:t>條所定之保障對象，其不服市政府所為之懲處， </w:t>
      </w:r>
      <w:r>
        <w:rPr>
          <w:spacing w:val="8"/>
        </w:rPr>
        <w:t>自不生依保障法提起救濟之問題。</w:t>
      </w:r>
    </w:p>
    <w:p>
      <w:pPr>
        <w:pStyle w:val="Heading1"/>
        <w:spacing w:before="152"/>
      </w:pPr>
      <w:r>
        <w:rPr/>
        <w:t>伍、其他建請配合辦理事項</w:t>
      </w:r>
    </w:p>
    <w:p>
      <w:pPr>
        <w:pStyle w:val="BodyText"/>
        <w:spacing w:line="268" w:lineRule="auto" w:before="238"/>
        <w:ind w:left="779" w:right="455" w:hanging="641"/>
      </w:pPr>
      <w:r>
        <w:rPr>
          <w:w w:val="95"/>
        </w:rPr>
        <w:t>一、本會就人事法規或保障法規之適用疑義，每年均辦理保障業 務宣導與輔導活動，以協助各人事機關（構）正確辦理保障 業務。建請各機關（構）秉持服務精神，積極協助所屬同仁 充分瞭解公務人員保障制度，以維護其自身權益，並請確實 </w:t>
      </w:r>
      <w:r>
        <w:rPr/>
        <w:t>依法行政，俾減少訟源。</w:t>
      </w:r>
    </w:p>
    <w:p>
      <w:pPr>
        <w:pStyle w:val="BodyText"/>
        <w:spacing w:line="268" w:lineRule="auto" w:before="192"/>
        <w:ind w:left="779" w:right="296" w:hanging="641"/>
      </w:pPr>
      <w:r>
        <w:rPr/>
        <w:t>二、本會審理保障事件，就認定事實或適用法律有疑義時，均儘量給予公務人員及機關（構）陳述意見之機會，以擴大當事人程序參與。另為對當事人、有關人員、關係機關（構）提供高品質之服務，節省往返之時間及勞費，提升審議效率， 本會已開辦保障事件視訊陳述意見服務措施，並於本會全球</w:t>
      </w:r>
      <w:r>
        <w:rPr>
          <w:w w:val="95"/>
        </w:rPr>
        <w:t>資訊網建置「保障事件視訊陳述意見使用處所查詢系統」</w:t>
      </w:r>
    </w:p>
    <w:p>
      <w:pPr>
        <w:pStyle w:val="BodyText"/>
        <w:spacing w:line="268" w:lineRule="auto"/>
        <w:ind w:left="779" w:right="454"/>
        <w:jc w:val="left"/>
      </w:pPr>
      <w:r>
        <w:rPr>
          <w:w w:val="99"/>
        </w:rPr>
        <w:t>（</w:t>
      </w:r>
      <w:r>
        <w:rPr>
          <w:spacing w:val="-127"/>
        </w:rPr>
        <w:t> </w:t>
      </w:r>
      <w:hyperlink r:id="rId6">
        <w:r>
          <w:rPr>
            <w:spacing w:val="-2"/>
            <w:w w:val="99"/>
          </w:rPr>
          <w:t>h</w:t>
        </w:r>
        <w:r>
          <w:rPr>
            <w:w w:val="99"/>
          </w:rPr>
          <w:t>tt</w:t>
        </w:r>
        <w:r>
          <w:rPr>
            <w:spacing w:val="-2"/>
            <w:w w:val="99"/>
          </w:rPr>
          <w:t>p</w:t>
        </w:r>
        <w:r>
          <w:rPr>
            <w:w w:val="99"/>
          </w:rPr>
          <w:t>:/</w:t>
        </w:r>
        <w:r>
          <w:rPr>
            <w:spacing w:val="-2"/>
            <w:w w:val="99"/>
          </w:rPr>
          <w:t>/</w:t>
        </w:r>
        <w:r>
          <w:rPr>
            <w:w w:val="99"/>
          </w:rPr>
          <w:t>ww</w:t>
        </w:r>
        <w:r>
          <w:rPr>
            <w:spacing w:val="-2"/>
            <w:w w:val="99"/>
          </w:rPr>
          <w:t>w</w:t>
        </w:r>
        <w:r>
          <w:rPr>
            <w:w w:val="99"/>
          </w:rPr>
          <w:t>.c</w:t>
        </w:r>
        <w:r>
          <w:rPr>
            <w:spacing w:val="-2"/>
            <w:w w:val="99"/>
          </w:rPr>
          <w:t>s</w:t>
        </w:r>
        <w:r>
          <w:rPr>
            <w:w w:val="99"/>
          </w:rPr>
          <w:t>ptc</w:t>
        </w:r>
        <w:r>
          <w:rPr>
            <w:spacing w:val="-2"/>
            <w:w w:val="99"/>
          </w:rPr>
          <w:t>.</w:t>
        </w:r>
        <w:r>
          <w:rPr>
            <w:w w:val="99"/>
          </w:rPr>
          <w:t>go</w:t>
        </w:r>
        <w:r>
          <w:rPr>
            <w:spacing w:val="-2"/>
            <w:w w:val="99"/>
          </w:rPr>
          <w:t>v</w:t>
        </w:r>
        <w:r>
          <w:rPr>
            <w:w w:val="99"/>
          </w:rPr>
          <w:t>.t</w:t>
        </w:r>
        <w:r>
          <w:rPr>
            <w:spacing w:val="-2"/>
            <w:w w:val="99"/>
          </w:rPr>
          <w:t>w</w:t>
        </w:r>
        <w:r>
          <w:rPr>
            <w:w w:val="99"/>
          </w:rPr>
          <w:t>/g</w:t>
        </w:r>
        <w:r>
          <w:rPr>
            <w:spacing w:val="-2"/>
            <w:w w:val="99"/>
          </w:rPr>
          <w:t>o</w:t>
        </w:r>
        <w:r>
          <w:rPr>
            <w:w w:val="99"/>
          </w:rPr>
          <w:t>o</w:t>
        </w:r>
        <w:r>
          <w:rPr>
            <w:spacing w:val="-2"/>
            <w:w w:val="99"/>
          </w:rPr>
          <w:t>g</w:t>
        </w:r>
        <w:r>
          <w:rPr>
            <w:w w:val="99"/>
          </w:rPr>
          <w:t>lem</w:t>
        </w:r>
        <w:r>
          <w:rPr>
            <w:spacing w:val="-2"/>
            <w:w w:val="99"/>
          </w:rPr>
          <w:t>a</w:t>
        </w:r>
        <w:r>
          <w:rPr>
            <w:w w:val="99"/>
          </w:rPr>
          <w:t>p/</w:t>
        </w:r>
        <w:r>
          <w:rPr>
            <w:spacing w:val="-123"/>
          </w:rPr>
          <w:t> </w:t>
        </w:r>
      </w:hyperlink>
      <w:r>
        <w:rPr>
          <w:spacing w:val="-130"/>
          <w:w w:val="99"/>
        </w:rPr>
        <w:t>）</w:t>
      </w:r>
      <w:r>
        <w:rPr>
          <w:w w:val="99"/>
        </w:rPr>
        <w:t>，</w:t>
      </w:r>
      <w:r>
        <w:rPr>
          <w:spacing w:val="-130"/>
        </w:rPr>
        <w:t> </w:t>
      </w:r>
      <w:r>
        <w:rPr>
          <w:spacing w:val="24"/>
          <w:w w:val="99"/>
        </w:rPr>
        <w:t>請多加利用並</w:t>
      </w:r>
      <w:r>
        <w:rPr>
          <w:spacing w:val="24"/>
        </w:rPr>
        <w:t>廣為宣導周知。</w:t>
      </w:r>
    </w:p>
    <w:p>
      <w:pPr>
        <w:pStyle w:val="BodyText"/>
        <w:spacing w:line="268" w:lineRule="auto" w:before="191"/>
        <w:ind w:left="779" w:right="454" w:hanging="641"/>
      </w:pPr>
      <w:r>
        <w:rPr>
          <w:w w:val="95"/>
        </w:rPr>
        <w:t>三、為因應電子化服務之趨勢，本會創行政救濟之首例，建置保 障事件線上申辦平台，取代傳統紙本唯一申辦管道，減少保 障事件當事人及機關郵寄或親送保障事件書類之時間、費用 及人力成本，並使當事人或機關得及時接收本會保障事件之 重要通知，大幅提升行政服務品質及效能，達到節能減碳之</w:t>
      </w:r>
      <w:r>
        <w:rPr>
          <w:w w:val="99"/>
        </w:rPr>
        <w:t>目標。登錄網址：（</w:t>
      </w:r>
      <w:hyperlink r:id="rId7">
        <w:r>
          <w:rPr>
            <w:w w:val="99"/>
          </w:rPr>
          <w:t>http://www.csptc.gov.tw/</w:t>
        </w:r>
      </w:hyperlink>
      <w:r>
        <w:rPr>
          <w:w w:val="99"/>
        </w:rPr>
        <w:t>）可下載平</w:t>
      </w:r>
      <w:r>
        <w:rPr/>
        <w:t>台操作手冊。</w:t>
      </w:r>
    </w:p>
    <w:p>
      <w:pPr>
        <w:spacing w:after="0" w:line="268" w:lineRule="auto"/>
        <w:sectPr>
          <w:pgSz w:w="11910" w:h="16840"/>
          <w:pgMar w:header="0" w:footer="825" w:top="1180" w:bottom="1020" w:left="1280" w:right="960"/>
        </w:sectPr>
      </w:pPr>
    </w:p>
    <w:p>
      <w:pPr>
        <w:spacing w:before="17"/>
        <w:ind w:left="138" w:right="0" w:firstLine="0"/>
        <w:jc w:val="left"/>
        <w:rPr>
          <w:b/>
          <w:sz w:val="28"/>
        </w:rPr>
      </w:pPr>
      <w:r>
        <w:rPr>
          <w:b/>
          <w:spacing w:val="-1"/>
          <w:sz w:val="28"/>
        </w:rPr>
        <w:t>網頁截圖一</w:t>
      </w:r>
    </w:p>
    <w:p>
      <w:pPr>
        <w:pStyle w:val="BodyText"/>
        <w:spacing w:before="9"/>
        <w:ind w:left="0"/>
        <w:jc w:val="left"/>
        <w:rPr>
          <w:b/>
          <w:sz w:val="8"/>
        </w:rPr>
      </w:pPr>
      <w:r>
        <w:rPr/>
        <w:pict>
          <v:group style="position:absolute;margin-left:70.900002pt;margin-top:8.501875pt;width:470.9pt;height:280.3pt;mso-position-horizontal-relative:page;mso-position-vertical-relative:paragraph;z-index:-1024;mso-wrap-distance-left:0;mso-wrap-distance-right:0" coordorigin="1418,170" coordsize="9418,5606">
            <v:shape style="position:absolute;left:1418;top:170;width:9418;height:5606" type="#_x0000_t75" stroked="false">
              <v:imagedata r:id="rId8" o:title=""/>
            </v:shape>
            <v:shape style="position:absolute;left:7752;top:3415;width:1656;height:744" coordorigin="7752,3415" coordsize="1656,744" path="m8580,3415l8476,3418,8376,3426,8281,3440,8191,3459,8107,3482,8030,3509,7961,3540,7900,3575,7849,3612,7777,3695,7752,3787,7758,3834,7808,3921,7900,4000,7961,4034,8030,4065,8107,4092,8191,4115,8281,4134,8376,4148,8476,4156,8580,4159,8684,4156,8784,4148,8879,4134,8969,4115,9053,4092,9130,4065,9199,4034,9260,4000,9311,3962,9383,3879,9408,3787,9402,3740,9352,3653,9260,3575,9199,3540,9130,3509,9053,3482,8969,3459,8879,3440,8784,3426,8684,3418,8580,3415xe" filled="false" stroked="true" strokeweight="2pt" strokecolor="#ff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2"/>
        <w:ind w:left="0"/>
        <w:jc w:val="left"/>
        <w:rPr>
          <w:b/>
          <w:sz w:val="24"/>
        </w:rPr>
      </w:pPr>
    </w:p>
    <w:p>
      <w:pPr>
        <w:spacing w:before="45"/>
        <w:ind w:left="138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900430</wp:posOffset>
            </wp:positionH>
            <wp:positionV relativeFrom="paragraph">
              <wp:posOffset>297052</wp:posOffset>
            </wp:positionV>
            <wp:extent cx="5897508" cy="3703320"/>
            <wp:effectExtent l="0" t="0" r="0" b="0"/>
            <wp:wrapTopAndBottom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508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sz w:val="28"/>
        </w:rPr>
        <w:t>網頁截圖二</w:t>
      </w:r>
    </w:p>
    <w:sectPr>
      <w:pgSz w:w="11910" w:h="16840"/>
      <w:pgMar w:header="0" w:footer="825" w:top="1220" w:bottom="1020" w:left="12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649994pt;margin-top:789.660522pt;width:14.1pt;height:13.05pt;mso-position-horizontal-relative:page;mso-position-vertical-relative:page;z-index:-8704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1350" w:hanging="348"/>
        <w:jc w:val="left"/>
      </w:pPr>
      <w:rPr>
        <w:rFonts w:hint="default" w:ascii="標楷體" w:hAnsi="標楷體" w:eastAsia="標楷體" w:cs="標楷體"/>
        <w:spacing w:val="1"/>
        <w:w w:val="99"/>
        <w:sz w:val="32"/>
        <w:szCs w:val="32"/>
        <w:lang w:val="zh-tw" w:eastAsia="zh-tw" w:bidi="zh-tw"/>
      </w:rPr>
    </w:lvl>
    <w:lvl w:ilvl="1">
      <w:start w:val="0"/>
      <w:numFmt w:val="bullet"/>
      <w:lvlText w:val="•"/>
      <w:lvlJc w:val="left"/>
      <w:pPr>
        <w:ind w:left="2190" w:hanging="348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3021" w:hanging="348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3851" w:hanging="348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4682" w:hanging="348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5513" w:hanging="348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6343" w:hanging="348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7174" w:hanging="348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8005" w:hanging="348"/>
      </w:pPr>
      <w:rPr>
        <w:rFonts w:hint="default"/>
        <w:lang w:val="zh-tw" w:eastAsia="zh-tw" w:bidi="zh-tw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350" w:hanging="322"/>
        <w:jc w:val="left"/>
      </w:pPr>
      <w:rPr>
        <w:rFonts w:hint="default" w:ascii="標楷體" w:hAnsi="標楷體" w:eastAsia="標楷體" w:cs="標楷體"/>
        <w:spacing w:val="-2"/>
        <w:w w:val="99"/>
        <w:sz w:val="30"/>
        <w:szCs w:val="30"/>
        <w:lang w:val="zh-tw" w:eastAsia="zh-tw" w:bidi="zh-tw"/>
      </w:rPr>
    </w:lvl>
    <w:lvl w:ilvl="1">
      <w:start w:val="0"/>
      <w:numFmt w:val="bullet"/>
      <w:lvlText w:val="•"/>
      <w:lvlJc w:val="left"/>
      <w:pPr>
        <w:ind w:left="1360" w:hanging="322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2282" w:hanging="322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3205" w:hanging="322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4128" w:hanging="322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5051" w:hanging="322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5974" w:hanging="322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6897" w:hanging="322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7820" w:hanging="322"/>
      </w:pPr>
      <w:rPr>
        <w:rFonts w:hint="default"/>
        <w:lang w:val="zh-tw" w:eastAsia="zh-tw" w:bidi="zh-tw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350" w:hanging="322"/>
        <w:jc w:val="left"/>
      </w:pPr>
      <w:rPr>
        <w:rFonts w:hint="default" w:ascii="標楷體" w:hAnsi="標楷體" w:eastAsia="標楷體" w:cs="標楷體"/>
        <w:spacing w:val="-2"/>
        <w:w w:val="99"/>
        <w:sz w:val="30"/>
        <w:szCs w:val="30"/>
        <w:lang w:val="zh-tw" w:eastAsia="zh-tw" w:bidi="zh-tw"/>
      </w:rPr>
    </w:lvl>
    <w:lvl w:ilvl="1">
      <w:start w:val="0"/>
      <w:numFmt w:val="bullet"/>
      <w:lvlText w:val="•"/>
      <w:lvlJc w:val="left"/>
      <w:pPr>
        <w:ind w:left="2190" w:hanging="322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3021" w:hanging="322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3851" w:hanging="322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4682" w:hanging="322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5513" w:hanging="322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6343" w:hanging="322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7174" w:hanging="322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8005" w:hanging="322"/>
      </w:pPr>
      <w:rPr>
        <w:rFonts w:hint="default"/>
        <w:lang w:val="zh-tw" w:eastAsia="zh-tw" w:bidi="zh-tw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350" w:hanging="322"/>
        <w:jc w:val="left"/>
      </w:pPr>
      <w:rPr>
        <w:rFonts w:hint="default" w:ascii="標楷體" w:hAnsi="標楷體" w:eastAsia="標楷體" w:cs="標楷體"/>
        <w:spacing w:val="-2"/>
        <w:w w:val="99"/>
        <w:sz w:val="30"/>
        <w:szCs w:val="30"/>
        <w:lang w:val="zh-tw" w:eastAsia="zh-tw" w:bidi="zh-tw"/>
      </w:rPr>
    </w:lvl>
    <w:lvl w:ilvl="1">
      <w:start w:val="0"/>
      <w:numFmt w:val="bullet"/>
      <w:lvlText w:val="•"/>
      <w:lvlJc w:val="left"/>
      <w:pPr>
        <w:ind w:left="2190" w:hanging="322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3021" w:hanging="322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3851" w:hanging="322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4682" w:hanging="322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5513" w:hanging="322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6343" w:hanging="322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7174" w:hanging="322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8005" w:hanging="322"/>
      </w:pPr>
      <w:rPr>
        <w:rFonts w:hint="default"/>
        <w:lang w:val="zh-tw" w:eastAsia="zh-tw" w:bidi="zh-tw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350" w:hanging="322"/>
        <w:jc w:val="left"/>
      </w:pPr>
      <w:rPr>
        <w:rFonts w:hint="default" w:ascii="標楷體" w:hAnsi="標楷體" w:eastAsia="標楷體" w:cs="標楷體"/>
        <w:spacing w:val="-2"/>
        <w:w w:val="99"/>
        <w:sz w:val="30"/>
        <w:szCs w:val="30"/>
        <w:lang w:val="zh-tw" w:eastAsia="zh-tw" w:bidi="zh-tw"/>
      </w:rPr>
    </w:lvl>
    <w:lvl w:ilvl="1">
      <w:start w:val="0"/>
      <w:numFmt w:val="bullet"/>
      <w:lvlText w:val="•"/>
      <w:lvlJc w:val="left"/>
      <w:pPr>
        <w:ind w:left="2190" w:hanging="322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3021" w:hanging="322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3851" w:hanging="322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4682" w:hanging="322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5513" w:hanging="322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6343" w:hanging="322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7174" w:hanging="322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8005" w:hanging="322"/>
      </w:pPr>
      <w:rPr>
        <w:rFonts w:hint="default"/>
        <w:lang w:val="zh-tw" w:eastAsia="zh-tw" w:bidi="zh-tw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350" w:hanging="322"/>
        <w:jc w:val="left"/>
      </w:pPr>
      <w:rPr>
        <w:rFonts w:hint="default" w:ascii="標楷體" w:hAnsi="標楷體" w:eastAsia="標楷體" w:cs="標楷體"/>
        <w:spacing w:val="-2"/>
        <w:w w:val="99"/>
        <w:sz w:val="30"/>
        <w:szCs w:val="30"/>
        <w:lang w:val="zh-tw" w:eastAsia="zh-tw" w:bidi="zh-tw"/>
      </w:rPr>
    </w:lvl>
    <w:lvl w:ilvl="1">
      <w:start w:val="0"/>
      <w:numFmt w:val="bullet"/>
      <w:lvlText w:val="•"/>
      <w:lvlJc w:val="left"/>
      <w:pPr>
        <w:ind w:left="2190" w:hanging="322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3021" w:hanging="322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3851" w:hanging="322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4682" w:hanging="322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5513" w:hanging="322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6343" w:hanging="322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7174" w:hanging="322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8005" w:hanging="322"/>
      </w:pPr>
      <w:rPr>
        <w:rFonts w:hint="default"/>
        <w:lang w:val="zh-tw" w:eastAsia="zh-tw" w:bidi="zh-tw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1312" w:hanging="322"/>
        <w:jc w:val="left"/>
      </w:pPr>
      <w:rPr>
        <w:rFonts w:hint="default" w:ascii="標楷體" w:hAnsi="標楷體" w:eastAsia="標楷體" w:cs="標楷體"/>
        <w:spacing w:val="-2"/>
        <w:w w:val="99"/>
        <w:sz w:val="30"/>
        <w:szCs w:val="30"/>
        <w:lang w:val="zh-tw" w:eastAsia="zh-tw" w:bidi="zh-tw"/>
      </w:rPr>
    </w:lvl>
    <w:lvl w:ilvl="1">
      <w:start w:val="0"/>
      <w:numFmt w:val="bullet"/>
      <w:lvlText w:val="•"/>
      <w:lvlJc w:val="left"/>
      <w:pPr>
        <w:ind w:left="2154" w:hanging="322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2989" w:hanging="322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3823" w:hanging="322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4658" w:hanging="322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5493" w:hanging="322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6327" w:hanging="322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7162" w:hanging="322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7997" w:hanging="322"/>
      </w:pPr>
      <w:rPr>
        <w:rFonts w:hint="default"/>
        <w:lang w:val="zh-tw" w:eastAsia="zh-tw" w:bidi="zh-tw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1348" w:hanging="322"/>
        <w:jc w:val="left"/>
      </w:pPr>
      <w:rPr>
        <w:rFonts w:hint="default" w:ascii="標楷體" w:hAnsi="標楷體" w:eastAsia="標楷體" w:cs="標楷體"/>
        <w:spacing w:val="1"/>
        <w:w w:val="99"/>
        <w:sz w:val="30"/>
        <w:szCs w:val="30"/>
        <w:lang w:val="zh-tw" w:eastAsia="zh-tw" w:bidi="zh-tw"/>
      </w:rPr>
    </w:lvl>
    <w:lvl w:ilvl="1">
      <w:start w:val="0"/>
      <w:numFmt w:val="bullet"/>
      <w:lvlText w:val="○"/>
      <w:lvlJc w:val="left"/>
      <w:pPr>
        <w:ind w:left="1348" w:hanging="322"/>
      </w:pPr>
      <w:rPr>
        <w:rFonts w:hint="default" w:ascii="標楷體" w:hAnsi="標楷體" w:eastAsia="標楷體" w:cs="標楷體"/>
        <w:spacing w:val="2"/>
        <w:w w:val="99"/>
        <w:sz w:val="30"/>
        <w:szCs w:val="30"/>
        <w:lang w:val="zh-tw" w:eastAsia="zh-tw" w:bidi="zh-tw"/>
      </w:rPr>
    </w:lvl>
    <w:lvl w:ilvl="2">
      <w:start w:val="0"/>
      <w:numFmt w:val="bullet"/>
      <w:lvlText w:val="•"/>
      <w:lvlJc w:val="left"/>
      <w:pPr>
        <w:ind w:left="3005" w:hanging="322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3837" w:hanging="322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4670" w:hanging="322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5503" w:hanging="322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6335" w:hanging="322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7168" w:hanging="322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8001" w:hanging="322"/>
      </w:pPr>
      <w:rPr>
        <w:rFonts w:hint="default"/>
        <w:lang w:val="zh-tw" w:eastAsia="zh-tw" w:bidi="zh-tw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0" w:hanging="322"/>
        <w:jc w:val="left"/>
      </w:pPr>
      <w:rPr>
        <w:rFonts w:hint="default" w:ascii="標楷體" w:hAnsi="標楷體" w:eastAsia="標楷體" w:cs="標楷體"/>
        <w:spacing w:val="1"/>
        <w:w w:val="99"/>
        <w:sz w:val="30"/>
        <w:szCs w:val="30"/>
        <w:lang w:val="zh-tw" w:eastAsia="zh-tw" w:bidi="zh-tw"/>
      </w:rPr>
    </w:lvl>
    <w:lvl w:ilvl="1">
      <w:start w:val="0"/>
      <w:numFmt w:val="bullet"/>
      <w:lvlText w:val="•"/>
      <w:lvlJc w:val="left"/>
      <w:pPr>
        <w:ind w:left="2154" w:hanging="322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2989" w:hanging="322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3823" w:hanging="322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4658" w:hanging="322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5493" w:hanging="322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6327" w:hanging="322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7162" w:hanging="322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7997" w:hanging="322"/>
      </w:pPr>
      <w:rPr>
        <w:rFonts w:hint="default"/>
        <w:lang w:val="zh-tw" w:eastAsia="zh-tw" w:bidi="zh-tw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zh-tw" w:eastAsia="zh-tw" w:bidi="zh-tw"/>
    </w:rPr>
  </w:style>
  <w:style w:styleId="BodyText" w:type="paragraph">
    <w:name w:val="Body Text"/>
    <w:basedOn w:val="Normal"/>
    <w:uiPriority w:val="1"/>
    <w:qFormat/>
    <w:pPr>
      <w:ind w:left="1350"/>
      <w:jc w:val="both"/>
    </w:pPr>
    <w:rPr>
      <w:rFonts w:ascii="標楷體" w:hAnsi="標楷體" w:eastAsia="標楷體" w:cs="標楷體"/>
      <w:sz w:val="32"/>
      <w:szCs w:val="32"/>
      <w:lang w:val="zh-tw" w:eastAsia="zh-tw" w:bidi="zh-tw"/>
    </w:rPr>
  </w:style>
  <w:style w:styleId="Heading1" w:type="paragraph">
    <w:name w:val="Heading 1"/>
    <w:basedOn w:val="Normal"/>
    <w:uiPriority w:val="1"/>
    <w:qFormat/>
    <w:pPr>
      <w:ind w:left="138"/>
      <w:outlineLvl w:val="1"/>
    </w:pPr>
    <w:rPr>
      <w:rFonts w:ascii="標楷體" w:hAnsi="標楷體" w:eastAsia="標楷體" w:cs="標楷體"/>
      <w:b/>
      <w:bCs/>
      <w:sz w:val="36"/>
      <w:szCs w:val="36"/>
      <w:lang w:val="zh-tw" w:eastAsia="zh-tw" w:bidi="zh-tw"/>
    </w:rPr>
  </w:style>
  <w:style w:styleId="Heading2" w:type="paragraph">
    <w:name w:val="Heading 2"/>
    <w:basedOn w:val="Normal"/>
    <w:uiPriority w:val="1"/>
    <w:qFormat/>
    <w:pPr>
      <w:spacing w:before="251"/>
      <w:ind w:left="138"/>
      <w:outlineLvl w:val="2"/>
    </w:pPr>
    <w:rPr>
      <w:rFonts w:ascii="標楷體" w:hAnsi="標楷體" w:eastAsia="標楷體" w:cs="標楷體"/>
      <w:b/>
      <w:bCs/>
      <w:sz w:val="32"/>
      <w:szCs w:val="32"/>
      <w:lang w:val="zh-tw" w:eastAsia="zh-tw" w:bidi="zh-tw"/>
    </w:rPr>
  </w:style>
  <w:style w:styleId="ListParagraph" w:type="paragraph">
    <w:name w:val="List Paragraph"/>
    <w:basedOn w:val="Normal"/>
    <w:uiPriority w:val="1"/>
    <w:qFormat/>
    <w:pPr>
      <w:spacing w:before="251"/>
      <w:ind w:left="1350" w:right="442" w:hanging="360"/>
      <w:jc w:val="both"/>
    </w:pPr>
    <w:rPr>
      <w:rFonts w:ascii="標楷體" w:hAnsi="標楷體" w:eastAsia="標楷體" w:cs="標楷體"/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csptc.gov.tw/googlemap/" TargetMode="External"/><Relationship Id="rId7" Type="http://schemas.openxmlformats.org/officeDocument/2006/relationships/hyperlink" Target="http://www.csptc.gov.tw/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</dc:creator>
  <dc:title>各機關辦理申訴、復審案件業務參考資料</dc:title>
  <dcterms:created xsi:type="dcterms:W3CDTF">2021-09-22T13:27:20Z</dcterms:created>
  <dcterms:modified xsi:type="dcterms:W3CDTF">2021-09-22T13:27:20Z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2021-09-22T00:00:00Z</vt:filetime>
  </property>
</Properties>
</file>