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"/>
        <w:ind w:left="1681" w:right="1801"/>
        <w:jc w:val="center"/>
      </w:pPr>
      <w:r>
        <w:rPr>
          <w:w w:val="95"/>
        </w:rPr>
        <w:t>公務人員保障暨培訓委員會</w:t>
      </w:r>
    </w:p>
    <w:p>
      <w:pPr>
        <w:spacing w:before="198"/>
        <w:ind w:left="1681" w:right="1801" w:firstLine="0"/>
        <w:jc w:val="center"/>
        <w:rPr>
          <w:b/>
          <w:sz w:val="36"/>
        </w:rPr>
      </w:pPr>
      <w:r>
        <w:rPr>
          <w:b/>
          <w:sz w:val="36"/>
        </w:rPr>
        <w:t>109年審理保障事件常見撤銷原因分析</w:t>
      </w:r>
    </w:p>
    <w:p>
      <w:pPr>
        <w:pStyle w:val="BodyText"/>
        <w:spacing w:line="268" w:lineRule="auto" w:before="235"/>
        <w:ind w:left="138" w:right="254" w:firstLine="640"/>
      </w:pPr>
      <w:r>
        <w:rPr>
          <w:w w:val="95"/>
        </w:rPr>
        <w:t>按公務人員對於服務機關或人事主管機關所為之行政處分，</w:t>
      </w:r>
      <w:r>
        <w:rPr>
          <w:spacing w:val="79"/>
          <w:w w:val="95"/>
        </w:rPr>
        <w:t> </w:t>
      </w:r>
      <w:r>
        <w:rPr>
          <w:w w:val="95"/>
        </w:rPr>
        <w:t>認為違法或顯然不當，致損害其權利或利益者，得提起復審；對</w:t>
      </w:r>
      <w:r>
        <w:rPr>
          <w:spacing w:val="95"/>
          <w:w w:val="95"/>
        </w:rPr>
        <w:t> </w:t>
      </w:r>
      <w:r>
        <w:rPr>
          <w:spacing w:val="15"/>
          <w:w w:val="95"/>
        </w:rPr>
        <w:t>於服務機關所為之管理措施或有關工作條件之處置，認為不當</w:t>
      </w:r>
      <w:r>
        <w:rPr>
          <w:spacing w:val="1"/>
          <w:w w:val="95"/>
        </w:rPr>
        <w:t> </w:t>
      </w:r>
      <w:r>
        <w:rPr>
          <w:w w:val="95"/>
        </w:rPr>
        <w:t>者，則得提起申訴、再申訴，分別為公務人員保障法（以下簡稱</w:t>
      </w:r>
      <w:r>
        <w:rPr>
          <w:spacing w:val="111"/>
          <w:w w:val="95"/>
        </w:rPr>
        <w:t> </w:t>
      </w:r>
      <w:r>
        <w:rPr>
          <w:w w:val="95"/>
        </w:rPr>
        <w:t>保障法）第25條、第77條第1項所明定。茲就109年經本會審理決</w:t>
      </w:r>
      <w:r>
        <w:rPr>
          <w:spacing w:val="111"/>
          <w:w w:val="95"/>
        </w:rPr>
        <w:t> </w:t>
      </w:r>
      <w:r>
        <w:rPr>
          <w:w w:val="95"/>
        </w:rPr>
        <w:t>定撤銷之保障事件，歸納分析其撤銷原因，並就機關為人事行政</w:t>
      </w:r>
      <w:r>
        <w:rPr>
          <w:spacing w:val="100"/>
          <w:w w:val="95"/>
        </w:rPr>
        <w:t> </w:t>
      </w:r>
      <w:r>
        <w:rPr>
          <w:spacing w:val="-7"/>
          <w:w w:val="95"/>
        </w:rPr>
        <w:t>行為時，常發生之作業疏失綜整說明。〔相關決定書可至本會網</w:t>
      </w:r>
      <w:r>
        <w:rPr>
          <w:spacing w:val="82"/>
          <w:w w:val="95"/>
        </w:rPr>
        <w:t> </w:t>
      </w:r>
      <w:r>
        <w:rPr>
          <w:spacing w:val="69"/>
        </w:rPr>
        <w:t>站 保 障 事 件 決 定 書 查 詢 系 統</w:t>
      </w:r>
    </w:p>
    <w:p>
      <w:pPr>
        <w:pStyle w:val="BodyText"/>
        <w:spacing w:line="439" w:lineRule="exact"/>
        <w:ind w:left="138"/>
        <w:jc w:val="left"/>
      </w:pPr>
      <w:r>
        <w:rPr/>
        <w:t>（https://web13.csptc.gov.tw/index.aspx）查詢。〕</w:t>
      </w:r>
    </w:p>
    <w:p>
      <w:pPr>
        <w:pStyle w:val="Heading1"/>
        <w:spacing w:before="211"/>
      </w:pPr>
      <w:r>
        <w:rPr/>
        <w:t>壹、常見撤銷原因摘要</w:t>
      </w:r>
    </w:p>
    <w:p>
      <w:pPr>
        <w:pStyle w:val="Heading2"/>
        <w:spacing w:before="235"/>
      </w:pPr>
      <w:r>
        <w:rPr/>
        <w:t>一、關於考績或獎懲事件類型</w:t>
      </w:r>
    </w:p>
    <w:p>
      <w:pPr>
        <w:spacing w:before="251"/>
        <w:ind w:left="138" w:right="0" w:firstLine="0"/>
        <w:jc w:val="left"/>
        <w:rPr>
          <w:b/>
          <w:sz w:val="32"/>
        </w:rPr>
      </w:pPr>
      <w:r>
        <w:rPr>
          <w:b/>
          <w:sz w:val="32"/>
        </w:rPr>
        <w:t>（一）法定程序部分</w:t>
      </w:r>
    </w:p>
    <w:p>
      <w:pPr>
        <w:pStyle w:val="Heading2"/>
        <w:spacing w:before="253"/>
        <w:ind w:left="930"/>
      </w:pPr>
      <w:r>
        <w:rPr/>
        <w:t>1、考績委員會組成不合法</w:t>
      </w:r>
    </w:p>
    <w:p>
      <w:pPr>
        <w:spacing w:before="251"/>
        <w:ind w:left="1410" w:right="0" w:firstLine="0"/>
        <w:jc w:val="left"/>
        <w:rPr>
          <w:rFonts w:ascii="新細明體" w:eastAsia="新細明體" w:hint="eastAsia"/>
          <w:b/>
          <w:sz w:val="32"/>
        </w:rPr>
      </w:pPr>
      <w:r>
        <w:rPr>
          <w:rFonts w:ascii="新細明體" w:eastAsia="新細明體" w:hint="eastAsia"/>
          <w:b/>
          <w:sz w:val="32"/>
        </w:rPr>
        <w:t>【</w:t>
      </w:r>
      <w:r>
        <w:rPr>
          <w:b/>
          <w:sz w:val="32"/>
        </w:rPr>
        <w:t>票選委員選舉違反普通、平等之要求</w:t>
      </w:r>
      <w:r>
        <w:rPr>
          <w:rFonts w:ascii="新細明體" w:eastAsia="新細明體" w:hint="eastAsia"/>
          <w:b/>
          <w:sz w:val="32"/>
        </w:rPr>
        <w:t>】</w:t>
      </w:r>
    </w:p>
    <w:p>
      <w:pPr>
        <w:pStyle w:val="BodyText"/>
        <w:spacing w:line="268" w:lineRule="auto" w:before="172"/>
        <w:ind w:left="1410" w:right="240" w:firstLine="643"/>
      </w:pPr>
      <w:r>
        <w:rPr>
          <w:w w:val="95"/>
        </w:rPr>
        <w:t>按依公務人員考績法（以下簡稱考績法）</w:t>
      </w:r>
      <w:r>
        <w:rPr>
          <w:spacing w:val="12"/>
          <w:w w:val="95"/>
        </w:rPr>
        <w:t>第</w:t>
      </w:r>
      <w:r>
        <w:rPr>
          <w:w w:val="95"/>
        </w:rPr>
        <w:t>15條授</w:t>
      </w:r>
      <w:r>
        <w:rPr>
          <w:spacing w:val="6"/>
          <w:w w:val="95"/>
        </w:rPr>
        <w:t> </w:t>
      </w:r>
      <w:r>
        <w:rPr/>
        <w:t>權訂定之考績委員會組織規程（以下簡稱組織規程）第2條第7項規定，各機關辦理考績委員會（以下簡稱考績會）票選委員之選舉作業，應符合普通、平等、直接及</w:t>
      </w:r>
      <w:r>
        <w:rPr>
          <w:spacing w:val="9"/>
          <w:w w:val="95"/>
        </w:rPr>
        <w:t>無記名投票法之要求。○○市立○○醫院辦理</w:t>
      </w:r>
      <w:r>
        <w:rPr>
          <w:w w:val="95"/>
        </w:rPr>
        <w:t>108</w:t>
      </w:r>
      <w:r>
        <w:rPr>
          <w:spacing w:val="14"/>
          <w:w w:val="95"/>
        </w:rPr>
        <w:t>年考</w:t>
      </w:r>
      <w:r>
        <w:rPr>
          <w:spacing w:val="15"/>
          <w:w w:val="95"/>
        </w:rPr>
        <w:t> </w:t>
      </w:r>
      <w:r>
        <w:rPr>
          <w:spacing w:val="11"/>
        </w:rPr>
        <w:t>績會票選委員</w:t>
      </w:r>
      <w:r>
        <w:rPr/>
        <w:t>10</w:t>
      </w:r>
      <w:r>
        <w:rPr>
          <w:spacing w:val="11"/>
        </w:rPr>
        <w:t>人之選舉作業，其中獲得</w:t>
      </w:r>
      <w:r>
        <w:rPr>
          <w:spacing w:val="10"/>
        </w:rPr>
        <w:t>8</w:t>
      </w:r>
      <w:r>
        <w:rPr>
          <w:spacing w:val="13"/>
        </w:rPr>
        <w:t>票、</w:t>
      </w:r>
      <w:r>
        <w:rPr>
          <w:spacing w:val="10"/>
        </w:rPr>
        <w:t>7</w:t>
      </w:r>
      <w:r>
        <w:rPr>
          <w:spacing w:val="13"/>
        </w:rPr>
        <w:t>票及</w:t>
      </w:r>
      <w:r>
        <w:rPr/>
        <w:t>6</w:t>
      </w:r>
      <w:r>
        <w:rPr>
          <w:spacing w:val="-158"/>
        </w:rPr>
        <w:t> </w:t>
      </w:r>
      <w:r>
        <w:rPr>
          <w:spacing w:val="12"/>
          <w:w w:val="95"/>
        </w:rPr>
        <w:t>票者共</w:t>
      </w:r>
      <w:r>
        <w:rPr>
          <w:spacing w:val="10"/>
          <w:w w:val="95"/>
        </w:rPr>
        <w:t>7</w:t>
      </w:r>
      <w:r>
        <w:rPr>
          <w:spacing w:val="11"/>
          <w:w w:val="95"/>
        </w:rPr>
        <w:t>位當選，考量</w:t>
      </w:r>
      <w:r>
        <w:rPr>
          <w:spacing w:val="10"/>
          <w:w w:val="95"/>
        </w:rPr>
        <w:t>5</w:t>
      </w:r>
      <w:r>
        <w:rPr>
          <w:spacing w:val="12"/>
          <w:w w:val="95"/>
        </w:rPr>
        <w:t>票者有</w:t>
      </w:r>
      <w:r>
        <w:rPr>
          <w:spacing w:val="10"/>
          <w:w w:val="95"/>
        </w:rPr>
        <w:t>6位，且醫技類人員、○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</w:tabs>
        <w:spacing w:line="268" w:lineRule="auto" w:before="0" w:after="0"/>
        <w:ind w:left="1410" w:right="252" w:firstLine="0"/>
        <w:jc w:val="both"/>
        <w:rPr>
          <w:sz w:val="32"/>
        </w:rPr>
      </w:pPr>
      <w:r>
        <w:rPr>
          <w:spacing w:val="11"/>
          <w:w w:val="95"/>
          <w:sz w:val="32"/>
        </w:rPr>
        <w:t>院區及○○院區尚無代表，爰由獲得</w:t>
      </w:r>
      <w:r>
        <w:rPr>
          <w:spacing w:val="10"/>
          <w:w w:val="95"/>
          <w:sz w:val="32"/>
        </w:rPr>
        <w:t>5</w:t>
      </w:r>
      <w:r>
        <w:rPr>
          <w:spacing w:val="9"/>
          <w:w w:val="95"/>
          <w:sz w:val="32"/>
        </w:rPr>
        <w:t>票中的醫技職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類及上開2院區被選舉人當選，排除得票數同為5票之其</w:t>
      </w:r>
    </w:p>
    <w:p>
      <w:pPr>
        <w:spacing w:after="0" w:line="268" w:lineRule="auto"/>
        <w:jc w:val="both"/>
        <w:rPr>
          <w:sz w:val="32"/>
        </w:rPr>
        <w:sectPr>
          <w:footerReference w:type="default" r:id="rId5"/>
          <w:type w:val="continuous"/>
          <w:pgSz w:w="11910" w:h="16840"/>
          <w:pgMar w:footer="825" w:top="1340" w:bottom="1020" w:left="1280" w:right="1160"/>
          <w:pgNumType w:start="1"/>
        </w:sectPr>
      </w:pPr>
    </w:p>
    <w:p>
      <w:pPr>
        <w:pStyle w:val="BodyText"/>
        <w:spacing w:line="268" w:lineRule="auto" w:before="15"/>
        <w:ind w:left="1410" w:right="252"/>
      </w:pPr>
      <w:r>
        <w:rPr>
          <w:w w:val="95"/>
        </w:rPr>
        <w:t>他人員當選機會，並據以組成考績會。茲以票選委員得</w:t>
      </w:r>
      <w:r>
        <w:rPr>
          <w:spacing w:val="57"/>
          <w:w w:val="95"/>
        </w:rPr>
        <w:t> </w:t>
      </w:r>
      <w:r>
        <w:rPr>
          <w:w w:val="95"/>
        </w:rPr>
        <w:t>票數相同時，組織規程雖未規定其處理方式，然依組織</w:t>
      </w:r>
      <w:r>
        <w:rPr>
          <w:spacing w:val="47"/>
          <w:w w:val="95"/>
        </w:rPr>
        <w:t> </w:t>
      </w:r>
      <w:r>
        <w:rPr>
          <w:w w:val="95"/>
        </w:rPr>
        <w:t>規程第2條第7項規定意旨，仍應嚴守民主化選舉機制，</w:t>
      </w:r>
      <w:r>
        <w:rPr>
          <w:spacing w:val="43"/>
          <w:w w:val="95"/>
        </w:rPr>
        <w:t> </w:t>
      </w:r>
      <w:r>
        <w:rPr>
          <w:spacing w:val="11"/>
          <w:w w:val="95"/>
        </w:rPr>
        <w:t>無悖於平等之要求，例如應由同票數者進行第2</w:t>
      </w:r>
      <w:r>
        <w:rPr>
          <w:spacing w:val="8"/>
          <w:w w:val="95"/>
        </w:rPr>
        <w:t>次投票</w:t>
      </w:r>
      <w:r>
        <w:rPr>
          <w:spacing w:val="1"/>
          <w:w w:val="95"/>
        </w:rPr>
        <w:t> </w:t>
      </w:r>
      <w:r>
        <w:rPr>
          <w:w w:val="95"/>
        </w:rPr>
        <w:t>或抽籤方式產生，不得以其他因素對票選委員之當選資</w:t>
      </w:r>
      <w:r>
        <w:rPr>
          <w:spacing w:val="41"/>
          <w:w w:val="95"/>
        </w:rPr>
        <w:t> </w:t>
      </w:r>
      <w:r>
        <w:rPr>
          <w:spacing w:val="-26"/>
        </w:rPr>
        <w:t>格予以限制。</w:t>
      </w:r>
      <w:r>
        <w:rPr/>
        <w:t>（109</w:t>
      </w:r>
      <w:r>
        <w:rPr>
          <w:spacing w:val="2"/>
        </w:rPr>
        <w:t>公審決字第</w:t>
      </w:r>
      <w:r>
        <w:rPr/>
        <w:t>000106號、第000117號號</w:t>
      </w:r>
      <w:r>
        <w:rPr>
          <w:spacing w:val="15"/>
        </w:rPr>
        <w:t>復審決定書、</w:t>
      </w:r>
      <w:r>
        <w:rPr/>
        <w:t>109</w:t>
      </w:r>
      <w:r>
        <w:rPr>
          <w:spacing w:val="16"/>
        </w:rPr>
        <w:t>公申決字第</w:t>
      </w:r>
      <w:r>
        <w:rPr/>
        <w:t>000189</w:t>
      </w:r>
      <w:r>
        <w:rPr>
          <w:spacing w:val="15"/>
        </w:rPr>
        <w:t>號及第</w:t>
      </w:r>
      <w:r>
        <w:rPr/>
        <w:t>000239</w:t>
      </w:r>
      <w:r>
        <w:rPr>
          <w:spacing w:val="8"/>
        </w:rPr>
        <w:t>號再</w:t>
      </w:r>
      <w:r>
        <w:rPr/>
        <w:t>申訴決定書）</w:t>
      </w:r>
    </w:p>
    <w:p>
      <w:pPr>
        <w:pStyle w:val="BodyText"/>
        <w:spacing w:line="268" w:lineRule="auto" w:before="191"/>
        <w:ind w:left="1410" w:right="253" w:firstLine="756"/>
      </w:pPr>
      <w:r>
        <w:rPr>
          <w:w w:val="95"/>
        </w:rPr>
        <w:t>○○縣警察局人事室簽辦票選委員投票作業時，於</w:t>
      </w:r>
      <w:r>
        <w:rPr>
          <w:spacing w:val="1"/>
          <w:w w:val="95"/>
        </w:rPr>
        <w:t> </w:t>
      </w:r>
      <w:r>
        <w:rPr>
          <w:spacing w:val="9"/>
          <w:w w:val="95"/>
        </w:rPr>
        <w:t>該簽載明：「…… 本局受考人</w:t>
      </w:r>
      <w:r>
        <w:rPr>
          <w:spacing w:val="26"/>
          <w:w w:val="95"/>
        </w:rPr>
        <w:t>（</w:t>
      </w:r>
      <w:r>
        <w:rPr>
          <w:spacing w:val="22"/>
          <w:w w:val="95"/>
        </w:rPr>
        <w:t>不含…… </w:t>
      </w:r>
      <w:r>
        <w:rPr>
          <w:spacing w:val="14"/>
          <w:w w:val="95"/>
        </w:rPr>
        <w:t>42</w:t>
      </w:r>
      <w:r>
        <w:rPr>
          <w:spacing w:val="29"/>
          <w:w w:val="95"/>
        </w:rPr>
        <w:t>名</w:t>
      </w:r>
      <w:r>
        <w:rPr>
          <w:w w:val="95"/>
        </w:rPr>
        <w:t>108</w:t>
      </w:r>
      <w:r>
        <w:rPr>
          <w:spacing w:val="28"/>
          <w:w w:val="95"/>
        </w:rPr>
        <w:t>年</w:t>
      </w:r>
      <w:r>
        <w:rPr>
          <w:w w:val="95"/>
        </w:rPr>
        <w:t>5</w:t>
      </w:r>
      <w:r>
        <w:rPr>
          <w:spacing w:val="-150"/>
          <w:w w:val="95"/>
        </w:rPr>
        <w:t> </w:t>
      </w:r>
      <w:r>
        <w:rPr>
          <w:spacing w:val="12"/>
          <w:w w:val="95"/>
        </w:rPr>
        <w:t>月、</w:t>
      </w:r>
      <w:r>
        <w:rPr>
          <w:spacing w:val="13"/>
          <w:w w:val="95"/>
        </w:rPr>
        <w:t>6</w:t>
      </w:r>
      <w:r>
        <w:rPr>
          <w:spacing w:val="11"/>
          <w:w w:val="95"/>
        </w:rPr>
        <w:t>月份退休人員……</w:t>
      </w:r>
      <w:r>
        <w:rPr>
          <w:spacing w:val="12"/>
          <w:w w:val="95"/>
        </w:rPr>
        <w:t>）</w:t>
      </w:r>
      <w:r>
        <w:rPr>
          <w:spacing w:val="10"/>
          <w:w w:val="95"/>
        </w:rPr>
        <w:t>……。」未將部分於投票日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仍在職人員列入</w:t>
      </w:r>
      <w:r>
        <w:rPr>
          <w:w w:val="95"/>
        </w:rPr>
        <w:t>108</w:t>
      </w:r>
      <w:r>
        <w:rPr>
          <w:spacing w:val="10"/>
          <w:w w:val="95"/>
        </w:rPr>
        <w:t>年度考績會票選考績委員選舉人名</w:t>
      </w:r>
      <w:r>
        <w:rPr>
          <w:spacing w:val="1"/>
          <w:w w:val="95"/>
        </w:rPr>
        <w:t> </w:t>
      </w:r>
      <w:r>
        <w:rPr>
          <w:w w:val="95"/>
        </w:rPr>
        <w:t>冊，顯已違反組織規程第2條第7項規定，考績會票選委</w:t>
      </w:r>
      <w:r>
        <w:rPr>
          <w:spacing w:val="56"/>
          <w:w w:val="95"/>
        </w:rPr>
        <w:t> </w:t>
      </w:r>
      <w:r>
        <w:rPr>
          <w:w w:val="95"/>
        </w:rPr>
        <w:t>員之選舉，應給予全體受考人選舉權（含被選舉權及投</w:t>
      </w:r>
      <w:r>
        <w:rPr>
          <w:spacing w:val="40"/>
          <w:w w:val="95"/>
        </w:rPr>
        <w:t> </w:t>
      </w:r>
      <w:r>
        <w:rPr/>
        <w:t>票權）</w:t>
      </w:r>
      <w:r>
        <w:rPr>
          <w:spacing w:val="-20"/>
        </w:rPr>
        <w:t>之普通投票方式。</w:t>
      </w:r>
      <w:r>
        <w:rPr/>
        <w:t>（109公申決字第000018號）</w:t>
      </w:r>
    </w:p>
    <w:p>
      <w:pPr>
        <w:pStyle w:val="Heading2"/>
        <w:spacing w:before="191"/>
        <w:ind w:left="141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違反性別比例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left="1434" w:right="242" w:firstLine="664"/>
      </w:pPr>
      <w:r>
        <w:rPr>
          <w:spacing w:val="8"/>
          <w:w w:val="95"/>
        </w:rPr>
        <w:t>按組織規程第</w:t>
      </w:r>
      <w:r>
        <w:rPr>
          <w:spacing w:val="10"/>
          <w:w w:val="95"/>
        </w:rPr>
        <w:t>2條修正條文對照表說明三、記載略</w:t>
      </w:r>
      <w:r>
        <w:rPr>
          <w:spacing w:val="1"/>
          <w:w w:val="95"/>
        </w:rPr>
        <w:t> </w:t>
      </w:r>
      <w:r>
        <w:rPr/>
        <w:t>以，機關人員之異動本屬常態，考量人員異動本非機關可得預見，為避免機關人員異動致生考績會委員任一性</w:t>
      </w:r>
      <w:r>
        <w:rPr>
          <w:spacing w:val="17"/>
        </w:rPr>
        <w:t>別比例未符規定而影響其所為初核或核議結果之合法</w:t>
      </w:r>
      <w:r>
        <w:rPr/>
        <w:t>性，徒增實務執行上之窒礙，是欲要求各機關考績會委員任一性別符合一定比例，允宜設定一判斷基準，基此考量，爰明定以「組成時」為準，亦即以「每屆委員會任期開始時」判斷各機關考績會是否符合任一性別比例規定。○○縣○○鄉公所機關考量女性票選委員調離，</w:t>
      </w:r>
      <w:r>
        <w:rPr>
          <w:spacing w:val="-158"/>
        </w:rPr>
        <w:t> </w:t>
      </w:r>
      <w:r>
        <w:rPr/>
        <w:t>且原備取名單無女性委員，爰辦理女性委員補選作業，</w:t>
      </w:r>
      <w:r>
        <w:rPr>
          <w:spacing w:val="-158"/>
        </w:rPr>
        <w:t> </w:t>
      </w:r>
      <w:r>
        <w:rPr/>
        <w:t>而未由原列候補人員遞補，所組成之考績會即不合法。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before="15"/>
        <w:ind w:left="1434"/>
        <w:jc w:val="left"/>
      </w:pPr>
      <w:r>
        <w:rPr/>
        <w:t>（109公申決字第000187號再申訴決定書）</w:t>
      </w:r>
    </w:p>
    <w:p>
      <w:pPr>
        <w:pStyle w:val="BodyText"/>
        <w:spacing w:line="268" w:lineRule="auto" w:before="174"/>
        <w:ind w:left="1422" w:right="240" w:firstLine="676"/>
      </w:pPr>
      <w:r>
        <w:rPr/>
        <w:t>○○縣○○鄉衛生所108年考績會置委員7人，其中</w:t>
      </w:r>
      <w:r>
        <w:rPr>
          <w:spacing w:val="12"/>
          <w:w w:val="95"/>
        </w:rPr>
        <w:t>當然委員</w:t>
      </w:r>
      <w:r>
        <w:rPr>
          <w:spacing w:val="10"/>
          <w:w w:val="95"/>
        </w:rPr>
        <w:t>1</w:t>
      </w:r>
      <w:r>
        <w:rPr>
          <w:spacing w:val="12"/>
          <w:w w:val="95"/>
        </w:rPr>
        <w:t>人、票選委員</w:t>
      </w:r>
      <w:r>
        <w:rPr>
          <w:spacing w:val="10"/>
          <w:w w:val="95"/>
        </w:rPr>
        <w:t>2</w:t>
      </w:r>
      <w:r>
        <w:rPr>
          <w:spacing w:val="12"/>
          <w:w w:val="95"/>
        </w:rPr>
        <w:t>人及指定委員</w:t>
      </w:r>
      <w:r>
        <w:rPr>
          <w:spacing w:val="10"/>
          <w:w w:val="95"/>
        </w:rPr>
        <w:t>4人。茲因該所</w:t>
      </w:r>
      <w:r>
        <w:rPr>
          <w:spacing w:val="1"/>
          <w:w w:val="95"/>
        </w:rPr>
        <w:t> </w:t>
      </w:r>
      <w:r>
        <w:rPr/>
        <w:t>總受考人數31人，其中女性10人，男性21人，女性性別比例未達三分之一，按組織規程第2條第3項但書計算，</w:t>
      </w:r>
      <w:r>
        <w:rPr>
          <w:spacing w:val="-158"/>
        </w:rPr>
        <w:t> </w:t>
      </w:r>
      <w:r>
        <w:rPr>
          <w:spacing w:val="11"/>
          <w:w w:val="99"/>
        </w:rPr>
        <w:t>該所女性考績委員人數為</w:t>
      </w:r>
      <w:r>
        <w:rPr>
          <w:w w:val="99"/>
        </w:rPr>
        <w:t>2.</w:t>
      </w:r>
      <w:r>
        <w:rPr>
          <w:spacing w:val="-2"/>
          <w:w w:val="99"/>
        </w:rPr>
        <w:t>2</w:t>
      </w:r>
      <w:r>
        <w:rPr>
          <w:spacing w:val="11"/>
          <w:w w:val="99"/>
        </w:rPr>
        <w:t>6</w:t>
      </w:r>
      <w:r>
        <w:rPr>
          <w:spacing w:val="12"/>
          <w:w w:val="99"/>
        </w:rPr>
        <w:t>人</w:t>
      </w:r>
      <w:r>
        <w:rPr>
          <w:spacing w:val="14"/>
          <w:w w:val="99"/>
        </w:rPr>
        <w:t>（</w:t>
      </w:r>
      <w:r>
        <w:rPr>
          <w:spacing w:val="10"/>
          <w:w w:val="99"/>
        </w:rPr>
        <w:t>7</w:t>
      </w:r>
      <w:r>
        <w:rPr>
          <w:spacing w:val="12"/>
          <w:w w:val="99"/>
        </w:rPr>
        <w:t>人×</w:t>
      </w:r>
      <w:r>
        <w:rPr>
          <w:spacing w:val="-2"/>
          <w:w w:val="99"/>
        </w:rPr>
        <w:t>1</w:t>
      </w:r>
      <w:r>
        <w:rPr>
          <w:spacing w:val="13"/>
          <w:w w:val="99"/>
        </w:rPr>
        <w:t>0</w:t>
      </w:r>
      <w:r>
        <w:rPr>
          <w:spacing w:val="12"/>
          <w:w w:val="99"/>
        </w:rPr>
        <w:t>／</w:t>
      </w:r>
      <w:r>
        <w:rPr>
          <w:spacing w:val="1"/>
          <w:w w:val="99"/>
        </w:rPr>
        <w:t>3</w:t>
      </w:r>
      <w:r>
        <w:rPr>
          <w:spacing w:val="10"/>
          <w:w w:val="99"/>
        </w:rPr>
        <w:t>1</w:t>
      </w:r>
      <w:r>
        <w:rPr>
          <w:spacing w:val="-149"/>
          <w:w w:val="99"/>
        </w:rPr>
        <w:t>）</w:t>
      </w:r>
      <w:r>
        <w:rPr>
          <w:spacing w:val="13"/>
          <w:w w:val="99"/>
        </w:rPr>
        <w:t>，進整</w:t>
      </w:r>
      <w:r>
        <w:rPr>
          <w:spacing w:val="27"/>
        </w:rPr>
        <w:t>後至少為</w:t>
      </w:r>
      <w:r>
        <w:rPr>
          <w:spacing w:val="25"/>
        </w:rPr>
        <w:t>3</w:t>
      </w:r>
      <w:r>
        <w:rPr>
          <w:spacing w:val="26"/>
        </w:rPr>
        <w:t>人。然該所</w:t>
      </w:r>
      <w:r>
        <w:rPr/>
        <w:t>108</w:t>
      </w:r>
      <w:r>
        <w:rPr>
          <w:spacing w:val="26"/>
        </w:rPr>
        <w:t>年考績會女性考績委員僅</w:t>
      </w:r>
      <w:r>
        <w:rPr/>
        <w:t>2</w:t>
      </w:r>
      <w:r>
        <w:rPr>
          <w:spacing w:val="-158"/>
        </w:rPr>
        <w:t> </w:t>
      </w:r>
      <w:r>
        <w:rPr>
          <w:spacing w:val="-8"/>
        </w:rPr>
        <w:t>人，不符合考績委員組成性別比例之規定。</w:t>
      </w:r>
      <w:r>
        <w:rPr/>
        <w:t>（109公申決字第000217號、第000128號、第000161號再申訴決定書及109公審決字第000250號復審決定書）</w:t>
      </w:r>
    </w:p>
    <w:p>
      <w:pPr>
        <w:pStyle w:val="Heading2"/>
        <w:spacing w:before="189"/>
        <w:ind w:left="141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限制指定委員應為一級單位主管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left="1439" w:right="247" w:firstLine="691"/>
      </w:pPr>
      <w:r>
        <w:rPr>
          <w:w w:val="95"/>
        </w:rPr>
        <w:t>按組織規程第2條第4項規定，指定委員得由機關首</w:t>
      </w:r>
      <w:r>
        <w:rPr>
          <w:spacing w:val="1"/>
          <w:w w:val="95"/>
        </w:rPr>
        <w:t> </w:t>
      </w:r>
      <w:r>
        <w:rPr>
          <w:w w:val="95"/>
        </w:rPr>
        <w:t>長就組織法規所定本機關兼任之副首長及一級單位主管</w:t>
      </w:r>
      <w:r>
        <w:rPr>
          <w:spacing w:val="17"/>
          <w:w w:val="95"/>
        </w:rPr>
        <w:t> </w:t>
      </w:r>
      <w:r>
        <w:rPr/>
        <w:t>指定之。次按銓敘部107年7月9日部法二字第107457720</w:t>
      </w:r>
      <w:r>
        <w:rPr>
          <w:spacing w:val="-158"/>
        </w:rPr>
        <w:t> </w:t>
      </w:r>
      <w:r>
        <w:rPr>
          <w:w w:val="95"/>
        </w:rPr>
        <w:t>號部長信箱略以，指定委員除上開組織規程所定兼任之</w:t>
      </w:r>
      <w:r>
        <w:rPr>
          <w:spacing w:val="33"/>
          <w:w w:val="95"/>
        </w:rPr>
        <w:t> </w:t>
      </w:r>
      <w:r>
        <w:rPr>
          <w:w w:val="95"/>
        </w:rPr>
        <w:t>人員得擔任者外，應由機關內占本機關職缺人員擔任，</w:t>
      </w:r>
      <w:r>
        <w:rPr>
          <w:spacing w:val="33"/>
          <w:w w:val="95"/>
        </w:rPr>
        <w:t> </w:t>
      </w:r>
      <w:r>
        <w:rPr>
          <w:w w:val="95"/>
        </w:rPr>
        <w:t>並無限制僅得就機關內一級單位主管指定之。茲以國立</w:t>
      </w:r>
    </w:p>
    <w:p>
      <w:pPr>
        <w:pStyle w:val="BodyText"/>
        <w:spacing w:line="268" w:lineRule="auto"/>
        <w:ind w:left="1439" w:right="240"/>
      </w:pPr>
      <w:r>
        <w:rPr/>
        <w:t>○○大學附屬體育高級中學誤認考績會指定委員限於一級單位主管，而以該校一級單位主管及當然委員人事室主任均為男性，為符合性別比例要求，調整票選委員應</w:t>
      </w:r>
      <w:r>
        <w:rPr>
          <w:spacing w:val="5"/>
          <w:w w:val="95"/>
        </w:rPr>
        <w:t>當選名單，核亦屬對組織規程第</w:t>
      </w:r>
      <w:r>
        <w:rPr>
          <w:spacing w:val="10"/>
          <w:w w:val="95"/>
        </w:rPr>
        <w:t>2</w:t>
      </w:r>
      <w:r>
        <w:rPr>
          <w:spacing w:val="12"/>
          <w:w w:val="95"/>
        </w:rPr>
        <w:t>條第</w:t>
      </w:r>
      <w:r>
        <w:rPr>
          <w:spacing w:val="10"/>
          <w:w w:val="95"/>
        </w:rPr>
        <w:t>2</w:t>
      </w:r>
      <w:r>
        <w:rPr>
          <w:spacing w:val="7"/>
          <w:w w:val="95"/>
        </w:rPr>
        <w:t>項及第</w:t>
      </w:r>
      <w:r>
        <w:rPr>
          <w:w w:val="95"/>
        </w:rPr>
        <w:t>4</w:t>
      </w:r>
      <w:r>
        <w:rPr>
          <w:spacing w:val="12"/>
          <w:w w:val="95"/>
        </w:rPr>
        <w:t>項，有</w:t>
      </w:r>
      <w:r>
        <w:rPr>
          <w:spacing w:val="13"/>
          <w:w w:val="95"/>
        </w:rPr>
        <w:t> </w:t>
      </w:r>
      <w:r>
        <w:rPr/>
        <w:t>關指定委員指定對象範圍不限於一級單位主管之規定，</w:t>
      </w:r>
      <w:r>
        <w:rPr>
          <w:spacing w:val="-158"/>
        </w:rPr>
        <w:t> </w:t>
      </w:r>
      <w:r>
        <w:rPr>
          <w:spacing w:val="-32"/>
        </w:rPr>
        <w:t>有所誤解。</w:t>
      </w:r>
      <w:r>
        <w:rPr/>
        <w:t>（109公申決字第000189號再申訴決定書）</w:t>
      </w:r>
    </w:p>
    <w:p>
      <w:pPr>
        <w:pStyle w:val="Heading2"/>
        <w:spacing w:line="268" w:lineRule="auto" w:before="186"/>
        <w:ind w:left="1744" w:right="244" w:hanging="346"/>
        <w:rPr>
          <w:rFonts w:ascii="新細明體" w:eastAsia="新細明體" w:hint="eastAsia"/>
        </w:rPr>
      </w:pPr>
      <w:r>
        <w:rPr>
          <w:rFonts w:ascii="新細明體" w:eastAsia="新細明體" w:hint="eastAsia"/>
          <w:w w:val="95"/>
        </w:rPr>
        <w:t>【</w:t>
      </w:r>
      <w:r>
        <w:rPr>
          <w:w w:val="95"/>
        </w:rPr>
        <w:t>未取得輔導科教師證書之教師代理輔導室主任並擔任</w:t>
      </w:r>
      <w:r>
        <w:rPr>
          <w:spacing w:val="43"/>
          <w:w w:val="95"/>
        </w:rPr>
        <w:t> </w:t>
      </w:r>
      <w:r>
        <w:rPr/>
        <w:t>指定委員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18"/>
        <w:ind w:right="254" w:firstLine="648"/>
        <w:jc w:val="left"/>
      </w:pPr>
      <w:r>
        <w:rPr>
          <w:spacing w:val="12"/>
          <w:w w:val="95"/>
        </w:rPr>
        <w:t>按</w:t>
      </w:r>
      <w:r>
        <w:rPr>
          <w:w w:val="95"/>
        </w:rPr>
        <w:t>104</w:t>
      </w:r>
      <w:r>
        <w:rPr>
          <w:spacing w:val="14"/>
          <w:w w:val="95"/>
        </w:rPr>
        <w:t>年</w:t>
      </w:r>
      <w:r>
        <w:rPr>
          <w:spacing w:val="13"/>
          <w:w w:val="95"/>
        </w:rPr>
        <w:t>9</w:t>
      </w:r>
      <w:r>
        <w:rPr>
          <w:spacing w:val="12"/>
          <w:w w:val="95"/>
        </w:rPr>
        <w:t>月</w:t>
      </w:r>
      <w:r>
        <w:rPr>
          <w:w w:val="95"/>
        </w:rPr>
        <w:t>21</w:t>
      </w:r>
      <w:r>
        <w:rPr>
          <w:spacing w:val="11"/>
          <w:w w:val="95"/>
        </w:rPr>
        <w:t>日修正發布組織規程第</w:t>
      </w:r>
      <w:r>
        <w:rPr>
          <w:spacing w:val="13"/>
          <w:w w:val="95"/>
        </w:rPr>
        <w:t>2</w:t>
      </w:r>
      <w:r>
        <w:rPr>
          <w:spacing w:val="8"/>
          <w:w w:val="95"/>
        </w:rPr>
        <w:t>條對照表說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明四、就該條第</w:t>
      </w:r>
      <w:r>
        <w:rPr>
          <w:spacing w:val="13"/>
          <w:w w:val="95"/>
        </w:rPr>
        <w:t>4</w:t>
      </w:r>
      <w:r>
        <w:rPr>
          <w:spacing w:val="10"/>
          <w:w w:val="95"/>
        </w:rPr>
        <w:t>項增訂理由記載，考量公立學校兼任</w:t>
      </w:r>
    </w:p>
    <w:p>
      <w:pPr>
        <w:spacing w:after="0" w:line="268" w:lineRule="auto"/>
        <w:jc w:val="left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right="253"/>
      </w:pPr>
      <w:r>
        <w:rPr>
          <w:w w:val="95"/>
        </w:rPr>
        <w:t>行政職務之教師，雖非考績法適用對象，惟其屬員係依</w:t>
      </w:r>
      <w:r>
        <w:rPr>
          <w:spacing w:val="41"/>
          <w:w w:val="95"/>
        </w:rPr>
        <w:t> </w:t>
      </w:r>
      <w:r>
        <w:rPr>
          <w:w w:val="95"/>
        </w:rPr>
        <w:t>該法相關規定辦理考績者，基於監督管理考核之需，爰</w:t>
      </w:r>
      <w:r>
        <w:rPr>
          <w:spacing w:val="41"/>
          <w:w w:val="95"/>
        </w:rPr>
        <w:t> </w:t>
      </w:r>
      <w:r>
        <w:rPr>
          <w:w w:val="95"/>
        </w:rPr>
        <w:t>從寬同意是類教師得經機關首長指定為考績會之指定委</w:t>
      </w:r>
      <w:r>
        <w:rPr>
          <w:spacing w:val="11"/>
          <w:w w:val="95"/>
        </w:rPr>
        <w:t> </w:t>
      </w:r>
      <w:r>
        <w:rPr>
          <w:spacing w:val="14"/>
        </w:rPr>
        <w:t>員。次按銓敘部</w:t>
      </w:r>
      <w:r>
        <w:rPr/>
        <w:t>109</w:t>
      </w:r>
      <w:r>
        <w:rPr>
          <w:spacing w:val="14"/>
        </w:rPr>
        <w:t>年</w:t>
      </w:r>
      <w:r>
        <w:rPr>
          <w:spacing w:val="13"/>
        </w:rPr>
        <w:t>9</w:t>
      </w:r>
      <w:r>
        <w:rPr>
          <w:spacing w:val="16"/>
        </w:rPr>
        <w:t>月</w:t>
      </w:r>
      <w:r>
        <w:rPr>
          <w:spacing w:val="13"/>
        </w:rPr>
        <w:t>4</w:t>
      </w:r>
      <w:r>
        <w:rPr>
          <w:spacing w:val="14"/>
        </w:rPr>
        <w:t>日部法二字第</w:t>
      </w:r>
      <w:r>
        <w:rPr/>
        <w:t>1094965382號</w:t>
      </w:r>
      <w:r>
        <w:rPr>
          <w:w w:val="95"/>
        </w:rPr>
        <w:t>函釋略以，高級中等學校之輔導處（室）主任應由校長</w:t>
      </w:r>
      <w:r>
        <w:rPr>
          <w:spacing w:val="41"/>
          <w:w w:val="95"/>
        </w:rPr>
        <w:t> </w:t>
      </w:r>
      <w:r>
        <w:rPr>
          <w:w w:val="95"/>
        </w:rPr>
        <w:t>就具有輔導科教師證書之「專任輔導教師」聘兼之，公</w:t>
      </w:r>
      <w:r>
        <w:rPr>
          <w:spacing w:val="31"/>
          <w:w w:val="95"/>
        </w:rPr>
        <w:t> </w:t>
      </w:r>
      <w:r>
        <w:rPr>
          <w:w w:val="95"/>
        </w:rPr>
        <w:t>立學校聘請未取得輔導科教師證書之教師代理該校輔導</w:t>
      </w:r>
      <w:r>
        <w:rPr>
          <w:spacing w:val="41"/>
          <w:w w:val="95"/>
        </w:rPr>
        <w:t> </w:t>
      </w:r>
      <w:r>
        <w:rPr>
          <w:w w:val="95"/>
        </w:rPr>
        <w:t>室主任職務，該名教師非屬組織規程第2條第2項所稱本</w:t>
      </w:r>
      <w:r>
        <w:rPr>
          <w:spacing w:val="17"/>
          <w:w w:val="95"/>
        </w:rPr>
        <w:t> </w:t>
      </w:r>
      <w:r>
        <w:rPr>
          <w:spacing w:val="11"/>
          <w:w w:val="95"/>
        </w:rPr>
        <w:t>機關人員，亦非同條第</w:t>
      </w:r>
      <w:r>
        <w:rPr>
          <w:spacing w:val="10"/>
          <w:w w:val="95"/>
        </w:rPr>
        <w:t>4項所稱「組織法規所定本機關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兼任之一級單位主管」，不得經校長指定為考績會之委</w:t>
      </w:r>
      <w:r>
        <w:rPr>
          <w:spacing w:val="1"/>
          <w:w w:val="95"/>
        </w:rPr>
        <w:t> </w:t>
      </w:r>
      <w:r>
        <w:rPr>
          <w:w w:val="95"/>
        </w:rPr>
        <w:t>員。據上，○○市立○○高級工業職業學校聘請未取得</w:t>
      </w:r>
      <w:r>
        <w:rPr>
          <w:spacing w:val="41"/>
          <w:w w:val="95"/>
        </w:rPr>
        <w:t> </w:t>
      </w:r>
      <w:r>
        <w:rPr>
          <w:w w:val="95"/>
        </w:rPr>
        <w:t>輔導科教師證書之○先生代理輔導室主任職務，並經校</w:t>
      </w:r>
      <w:r>
        <w:rPr>
          <w:spacing w:val="41"/>
          <w:w w:val="95"/>
        </w:rPr>
        <w:t> </w:t>
      </w:r>
      <w:r>
        <w:rPr>
          <w:w w:val="95"/>
        </w:rPr>
        <w:t>長指定為考績會之委員，與上開規定及函釋意旨未符。</w:t>
      </w:r>
    </w:p>
    <w:p>
      <w:pPr>
        <w:pStyle w:val="BodyText"/>
        <w:spacing w:line="435" w:lineRule="exact"/>
        <w:jc w:val="left"/>
      </w:pPr>
      <w:r>
        <w:rPr/>
        <w:t>（109公申決字第000239號再申訴決定書）</w:t>
      </w:r>
    </w:p>
    <w:p>
      <w:pPr>
        <w:pStyle w:val="Heading2"/>
        <w:ind w:left="125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非本機關受考人擔任指定委員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1"/>
        <w:ind w:left="1410" w:right="244" w:firstLine="640"/>
      </w:pPr>
      <w:r>
        <w:rPr/>
        <w:t>依銓敘部102年1月24</w:t>
      </w:r>
      <w:r>
        <w:rPr>
          <w:spacing w:val="1"/>
        </w:rPr>
        <w:t>日部法二字第</w:t>
      </w:r>
      <w:r>
        <w:rPr/>
        <w:t>1023682056號書</w:t>
      </w:r>
      <w:r>
        <w:rPr>
          <w:spacing w:val="16"/>
        </w:rPr>
        <w:t>函及</w:t>
      </w:r>
      <w:r>
        <w:rPr/>
        <w:t>106</w:t>
      </w:r>
      <w:r>
        <w:rPr>
          <w:spacing w:val="17"/>
        </w:rPr>
        <w:t>年</w:t>
      </w:r>
      <w:r>
        <w:rPr>
          <w:spacing w:val="15"/>
        </w:rPr>
        <w:t>6</w:t>
      </w:r>
      <w:r>
        <w:rPr>
          <w:spacing w:val="14"/>
        </w:rPr>
        <w:t>月</w:t>
      </w:r>
      <w:r>
        <w:rPr>
          <w:spacing w:val="13"/>
        </w:rPr>
        <w:t>7</w:t>
      </w:r>
      <w:r>
        <w:rPr>
          <w:spacing w:val="14"/>
        </w:rPr>
        <w:t>日部法二字第</w:t>
      </w:r>
      <w:r>
        <w:rPr/>
        <w:t>1064233721</w:t>
      </w:r>
      <w:r>
        <w:rPr>
          <w:spacing w:val="11"/>
        </w:rPr>
        <w:t>號部長信箱略</w:t>
      </w:r>
      <w:r>
        <w:rPr/>
        <w:t>以，公立幼兒園非屬考績法規所稱之機關，亦非屬各直轄市政府教育局、縣（市）政府、鄉（鎮、市）公所之內部單位，爰公立幼兒園原依公務人員任用法任用之人員，尚無從認屬各直轄市政府教育局、縣（市）政府、</w:t>
      </w:r>
      <w:r>
        <w:rPr>
          <w:w w:val="95"/>
        </w:rPr>
        <w:t>鄉（鎮、市）公所之本機關人員，是渠等無從參與上開</w:t>
      </w:r>
      <w:r>
        <w:rPr>
          <w:spacing w:val="54"/>
          <w:w w:val="95"/>
        </w:rPr>
        <w:t> </w:t>
      </w:r>
      <w:r>
        <w:rPr>
          <w:w w:val="95"/>
        </w:rPr>
        <w:t>機關組設之考績暨甄審委員會。據上，○○鄉公所將非</w:t>
      </w:r>
      <w:r>
        <w:rPr>
          <w:spacing w:val="49"/>
          <w:w w:val="95"/>
        </w:rPr>
        <w:t> </w:t>
      </w:r>
      <w:r>
        <w:rPr/>
        <w:t>屬本機關人員之該鄉立幼兒園保育員指定為考績委員，</w:t>
      </w:r>
      <w:r>
        <w:rPr>
          <w:spacing w:val="-158"/>
        </w:rPr>
        <w:t> </w:t>
      </w:r>
      <w:r>
        <w:rPr>
          <w:w w:val="95"/>
        </w:rPr>
        <w:t>核已違反組織規程第2條第2</w:t>
      </w:r>
      <w:r>
        <w:rPr>
          <w:spacing w:val="-18"/>
          <w:w w:val="95"/>
        </w:rPr>
        <w:t>項及上開函釋意旨。</w:t>
      </w:r>
      <w:r>
        <w:rPr>
          <w:w w:val="95"/>
        </w:rPr>
        <w:t>（109公</w:t>
      </w:r>
      <w:r>
        <w:rPr>
          <w:spacing w:val="50"/>
          <w:w w:val="95"/>
        </w:rPr>
        <w:t> </w:t>
      </w:r>
      <w:r>
        <w:rPr/>
        <w:t>審決字第000147號復審決定書）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Heading2"/>
        <w:spacing w:before="17"/>
        <w:ind w:left="1360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考績委員職務代理人代理出席考績會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right="252" w:firstLine="643"/>
      </w:pPr>
      <w:r>
        <w:rPr>
          <w:w w:val="95"/>
        </w:rPr>
        <w:t>按銓敘部87年11月2日87台法二字第1690557號書函</w:t>
      </w:r>
      <w:r>
        <w:rPr>
          <w:spacing w:val="1"/>
          <w:w w:val="95"/>
        </w:rPr>
        <w:t> </w:t>
      </w:r>
      <w:r>
        <w:rPr>
          <w:spacing w:val="16"/>
        </w:rPr>
        <w:t>及</w:t>
      </w:r>
      <w:r>
        <w:rPr/>
        <w:t>97</w:t>
      </w:r>
      <w:r>
        <w:rPr>
          <w:spacing w:val="16"/>
        </w:rPr>
        <w:t>年</w:t>
      </w:r>
      <w:r>
        <w:rPr>
          <w:spacing w:val="13"/>
        </w:rPr>
        <w:t>7</w:t>
      </w:r>
      <w:r>
        <w:rPr>
          <w:spacing w:val="17"/>
        </w:rPr>
        <w:t>月</w:t>
      </w:r>
      <w:r>
        <w:rPr/>
        <w:t>11</w:t>
      </w:r>
      <w:r>
        <w:rPr>
          <w:spacing w:val="14"/>
        </w:rPr>
        <w:t>日部管一字第</w:t>
      </w:r>
      <w:r>
        <w:rPr/>
        <w:t>0972958272</w:t>
      </w:r>
      <w:r>
        <w:rPr>
          <w:spacing w:val="12"/>
        </w:rPr>
        <w:t>號書函略以，考</w:t>
      </w:r>
      <w:r>
        <w:rPr>
          <w:w w:val="95"/>
        </w:rPr>
        <w:t>績會委員職掌各機關公務人員考績及平時考核獎懲案件</w:t>
      </w:r>
      <w:r>
        <w:rPr>
          <w:spacing w:val="42"/>
          <w:w w:val="95"/>
        </w:rPr>
        <w:t> </w:t>
      </w:r>
      <w:r>
        <w:rPr>
          <w:w w:val="95"/>
        </w:rPr>
        <w:t>之核議，均關係公務人員權益至鉅，不宜由其職務代理</w:t>
      </w:r>
      <w:r>
        <w:rPr>
          <w:spacing w:val="42"/>
          <w:w w:val="95"/>
        </w:rPr>
        <w:t> </w:t>
      </w:r>
      <w:r>
        <w:rPr>
          <w:w w:val="95"/>
        </w:rPr>
        <w:t>人或委請他人代表出席。準此，機關人事主管職務出缺</w:t>
      </w:r>
      <w:r>
        <w:rPr>
          <w:spacing w:val="42"/>
          <w:w w:val="95"/>
        </w:rPr>
        <w:t> </w:t>
      </w:r>
      <w:r>
        <w:rPr>
          <w:w w:val="95"/>
        </w:rPr>
        <w:t>期間，其代理人仍不宜擔任考績會當然委員。卷查○○</w:t>
      </w:r>
      <w:r>
        <w:rPr>
          <w:spacing w:val="31"/>
          <w:w w:val="95"/>
        </w:rPr>
        <w:t> </w:t>
      </w:r>
      <w:r>
        <w:rPr>
          <w:w w:val="95"/>
        </w:rPr>
        <w:t>市政府○○中心因人事管理員出缺，由○○市○○工程</w:t>
      </w:r>
      <w:r>
        <w:rPr>
          <w:spacing w:val="21"/>
          <w:w w:val="95"/>
        </w:rPr>
        <w:t> </w:t>
      </w:r>
      <w:r>
        <w:rPr>
          <w:spacing w:val="17"/>
          <w:w w:val="95"/>
        </w:rPr>
        <w:t>處人事室主任代理至該職缺補實日止；嗣該中心組成</w:t>
      </w:r>
      <w:r>
        <w:rPr>
          <w:w w:val="95"/>
        </w:rPr>
        <w:t>108</w:t>
      </w:r>
      <w:r>
        <w:rPr>
          <w:spacing w:val="10"/>
          <w:w w:val="95"/>
        </w:rPr>
        <w:t>年考績會時，簽經機關首長核可，由該職務代理人</w:t>
      </w:r>
      <w:r>
        <w:rPr>
          <w:spacing w:val="1"/>
          <w:w w:val="95"/>
        </w:rPr>
        <w:t> </w:t>
      </w:r>
      <w:r>
        <w:rPr>
          <w:w w:val="95"/>
        </w:rPr>
        <w:t>擔任當然委員，已違反組織規程第2條第2項規定及上開</w:t>
      </w:r>
      <w:r>
        <w:rPr>
          <w:spacing w:val="5"/>
          <w:w w:val="95"/>
        </w:rPr>
        <w:t> </w:t>
      </w:r>
      <w:r>
        <w:rPr>
          <w:spacing w:val="-12"/>
        </w:rPr>
        <w:t>函釋意旨。</w:t>
      </w:r>
      <w:r>
        <w:rPr>
          <w:spacing w:val="10"/>
        </w:rPr>
        <w:t>（109</w:t>
      </w:r>
      <w:r>
        <w:rPr>
          <w:spacing w:val="21"/>
        </w:rPr>
        <w:t>公申決字第</w:t>
      </w:r>
      <w:r>
        <w:rPr/>
        <w:t>000125</w:t>
      </w:r>
      <w:r>
        <w:rPr>
          <w:spacing w:val="18"/>
        </w:rPr>
        <w:t>號再申訴決定書、</w:t>
      </w:r>
      <w:r>
        <w:rPr/>
        <w:t>109公審決字第000211號及第000212號復審決定書）</w:t>
      </w:r>
    </w:p>
    <w:p>
      <w:pPr>
        <w:pStyle w:val="Heading2"/>
        <w:spacing w:before="186"/>
        <w:ind w:left="930"/>
      </w:pPr>
      <w:r>
        <w:rPr/>
        <w:t>2、考績評擬或獎懲核議程序不合法</w:t>
      </w:r>
    </w:p>
    <w:p>
      <w:pPr>
        <w:spacing w:before="251"/>
        <w:ind w:left="1420" w:right="0" w:firstLine="0"/>
        <w:jc w:val="left"/>
        <w:rPr>
          <w:rFonts w:ascii="新細明體" w:eastAsia="新細明體" w:hint="eastAsia"/>
          <w:b/>
          <w:sz w:val="32"/>
        </w:rPr>
      </w:pPr>
      <w:r>
        <w:rPr>
          <w:rFonts w:ascii="新細明體" w:eastAsia="新細明體" w:hint="eastAsia"/>
          <w:b/>
          <w:sz w:val="32"/>
        </w:rPr>
        <w:t>【</w:t>
      </w:r>
      <w:r>
        <w:rPr>
          <w:b/>
          <w:sz w:val="32"/>
        </w:rPr>
        <w:t>未由本職單位主管或機關首長評擬</w:t>
      </w:r>
      <w:r>
        <w:rPr>
          <w:rFonts w:ascii="新細明體" w:eastAsia="新細明體" w:hint="eastAsia"/>
          <w:b/>
          <w:sz w:val="32"/>
        </w:rPr>
        <w:t>】</w:t>
      </w:r>
    </w:p>
    <w:p>
      <w:pPr>
        <w:pStyle w:val="BodyText"/>
        <w:spacing w:line="268" w:lineRule="auto" w:before="172"/>
        <w:ind w:left="1439" w:right="231" w:firstLine="602"/>
      </w:pPr>
      <w:r>
        <w:rPr>
          <w:spacing w:val="2"/>
        </w:rPr>
        <w:t>按銓敘部</w:t>
      </w:r>
      <w:r>
        <w:rPr/>
        <w:t>99年12月14</w:t>
      </w:r>
      <w:r>
        <w:rPr>
          <w:spacing w:val="1"/>
        </w:rPr>
        <w:t>日部法二字第</w:t>
      </w:r>
      <w:r>
        <w:rPr/>
        <w:t>0993287783號書函意旨，所稱受考人非於年終辦理之另予考績，基於考績程序簡化得逕由其長官考核之情形，係指是類情形雖得不經機關考績會核議，由機關首長直接考核，但仍應踐行由主管人員評擬之程序；另機關首長對考績之覆核</w:t>
      </w:r>
      <w:r>
        <w:rPr>
          <w:spacing w:val="17"/>
        </w:rPr>
        <w:t>或逕為考核，除有請長假或依其他法規有應迴避之情</w:t>
      </w:r>
      <w:r>
        <w:rPr/>
        <w:t>形，此時得由職務代理人代行職權外，尚無法授權由其</w:t>
      </w:r>
      <w:r>
        <w:rPr>
          <w:spacing w:val="16"/>
          <w:w w:val="95"/>
        </w:rPr>
        <w:t>他人員為之。復審人原係○○縣○○鄉公所民政課課</w:t>
      </w:r>
      <w:r>
        <w:rPr>
          <w:spacing w:val="22"/>
          <w:w w:val="95"/>
        </w:rPr>
        <w:t> </w:t>
      </w:r>
      <w:r>
        <w:rPr>
          <w:spacing w:val="12"/>
        </w:rPr>
        <w:t>員，因案撤職，其</w:t>
      </w:r>
      <w:r>
        <w:rPr/>
        <w:t>108</w:t>
      </w:r>
      <w:r>
        <w:rPr>
          <w:spacing w:val="11"/>
        </w:rPr>
        <w:t>年另予考績之辦理程序，係由該</w:t>
      </w:r>
      <w:r>
        <w:rPr/>
        <w:t>公所指派支援民政課之農業課課長○○○評擬後，遞送主任秘書於考績會（主席）欄評分並蓋章，主任秘書再於機關首長欄評分並蓋印由其管理使用之「○○鄉鄉長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439" w:right="247"/>
      </w:pPr>
      <w:r>
        <w:rPr>
          <w:spacing w:val="11"/>
          <w:w w:val="95"/>
        </w:rPr>
        <w:t>○○○（</w:t>
      </w:r>
      <w:r>
        <w:rPr>
          <w:spacing w:val="14"/>
          <w:w w:val="95"/>
        </w:rPr>
        <w:t>一</w:t>
      </w:r>
      <w:r>
        <w:rPr>
          <w:spacing w:val="-149"/>
          <w:w w:val="95"/>
        </w:rPr>
        <w:t>）</w:t>
      </w:r>
      <w:r>
        <w:rPr>
          <w:spacing w:val="9"/>
          <w:w w:val="95"/>
        </w:rPr>
        <w:t>」樣式之職名章。茲以○課長本職係○○</w:t>
      </w:r>
      <w:r>
        <w:rPr>
          <w:spacing w:val="1"/>
          <w:w w:val="95"/>
        </w:rPr>
        <w:t> </w:t>
      </w:r>
      <w:r>
        <w:rPr>
          <w:w w:val="95"/>
        </w:rPr>
        <w:t>鄉公所農業課課長，非復審人之本職單位主管民政課課</w:t>
      </w:r>
      <w:r>
        <w:rPr>
          <w:spacing w:val="33"/>
          <w:w w:val="95"/>
        </w:rPr>
        <w:t> </w:t>
      </w:r>
      <w:r>
        <w:rPr>
          <w:w w:val="95"/>
        </w:rPr>
        <w:t>長，主任秘書亦非機關首長，該課長及主任秘書自無評</w:t>
      </w:r>
      <w:r>
        <w:rPr>
          <w:spacing w:val="17"/>
          <w:w w:val="95"/>
        </w:rPr>
        <w:t> </w:t>
      </w:r>
      <w:r>
        <w:rPr>
          <w:spacing w:val="-19"/>
        </w:rPr>
        <w:t>擬及考核之權限。</w:t>
      </w:r>
      <w:r>
        <w:rPr/>
        <w:t>（109公審決字第000033號、第000116</w:t>
      </w:r>
      <w:r>
        <w:rPr>
          <w:spacing w:val="-158"/>
        </w:rPr>
        <w:t> </w:t>
      </w:r>
      <w:r>
        <w:rPr/>
        <w:t>號復審決定書）</w:t>
      </w:r>
    </w:p>
    <w:p>
      <w:pPr>
        <w:pStyle w:val="BodyText"/>
        <w:spacing w:line="268" w:lineRule="auto" w:before="115"/>
        <w:ind w:left="1439" w:right="247" w:firstLine="643"/>
      </w:pPr>
      <w:r>
        <w:rPr>
          <w:spacing w:val="15"/>
        </w:rPr>
        <w:t>按銓敘部</w:t>
      </w:r>
      <w:r>
        <w:rPr/>
        <w:t>100</w:t>
      </w:r>
      <w:r>
        <w:rPr>
          <w:spacing w:val="16"/>
        </w:rPr>
        <w:t>年</w:t>
      </w:r>
      <w:r>
        <w:rPr/>
        <w:t>10</w:t>
      </w:r>
      <w:r>
        <w:rPr>
          <w:spacing w:val="16"/>
        </w:rPr>
        <w:t>月</w:t>
      </w:r>
      <w:r>
        <w:rPr/>
        <w:t>28</w:t>
      </w:r>
      <w:r>
        <w:rPr>
          <w:spacing w:val="14"/>
        </w:rPr>
        <w:t>日部法二字第</w:t>
      </w:r>
      <w:r>
        <w:rPr/>
        <w:t>1003503717號</w:t>
      </w:r>
      <w:r>
        <w:rPr>
          <w:w w:val="95"/>
        </w:rPr>
        <w:t>書函略以，各機關未隸屬單位之人員，應由機關首長對</w:t>
      </w:r>
      <w:r>
        <w:rPr>
          <w:spacing w:val="33"/>
          <w:w w:val="95"/>
        </w:rPr>
        <w:t> </w:t>
      </w:r>
      <w:r>
        <w:rPr>
          <w:w w:val="95"/>
        </w:rPr>
        <w:t>其工作表現於考績表項目予以評擬；至具幕僚長職務屬</w:t>
      </w:r>
      <w:r>
        <w:rPr>
          <w:spacing w:val="33"/>
          <w:w w:val="95"/>
        </w:rPr>
        <w:t> </w:t>
      </w:r>
      <w:r>
        <w:rPr>
          <w:w w:val="95"/>
        </w:rPr>
        <w:t>性之公務人員，倘奉機關首長之命令，對機關未隸屬單</w:t>
      </w:r>
      <w:r>
        <w:rPr>
          <w:spacing w:val="33"/>
          <w:w w:val="95"/>
        </w:rPr>
        <w:t> </w:t>
      </w:r>
      <w:r>
        <w:rPr>
          <w:w w:val="95"/>
        </w:rPr>
        <w:t>位之人員工作表現予以考評時，該等考評僅作為機關首</w:t>
      </w:r>
      <w:r>
        <w:rPr>
          <w:spacing w:val="33"/>
          <w:w w:val="95"/>
        </w:rPr>
        <w:t> </w:t>
      </w:r>
      <w:r>
        <w:rPr>
          <w:w w:val="95"/>
        </w:rPr>
        <w:t>長考核受考人之參考，尚不得以其名義直接於該等受考</w:t>
      </w:r>
      <w:r>
        <w:rPr>
          <w:spacing w:val="33"/>
          <w:w w:val="95"/>
        </w:rPr>
        <w:t> </w:t>
      </w:r>
      <w:r>
        <w:rPr>
          <w:w w:val="95"/>
        </w:rPr>
        <w:t>人之考績表內評擬。再申訴人係○○部○○總隊專門委</w:t>
      </w:r>
      <w:r>
        <w:rPr>
          <w:spacing w:val="1"/>
          <w:w w:val="95"/>
        </w:rPr>
        <w:t> </w:t>
      </w:r>
      <w:r>
        <w:rPr>
          <w:spacing w:val="17"/>
        </w:rPr>
        <w:t>員，依其職務說明書三、所在單位欄之記載為「本機</w:t>
      </w:r>
      <w:r>
        <w:rPr>
          <w:spacing w:val="-13"/>
        </w:rPr>
        <w:t>關」，顯未隸屬於該總隊任何單位，有關其</w:t>
      </w:r>
      <w:r>
        <w:rPr/>
        <w:t>108年年終考</w:t>
      </w:r>
      <w:r>
        <w:rPr>
          <w:w w:val="95"/>
        </w:rPr>
        <w:t>績之評擬，應由總隊長為之，始為適法。惟依其公務人</w:t>
      </w:r>
      <w:r>
        <w:rPr>
          <w:spacing w:val="33"/>
          <w:w w:val="95"/>
        </w:rPr>
        <w:t> </w:t>
      </w:r>
      <w:r>
        <w:rPr>
          <w:w w:val="95"/>
        </w:rPr>
        <w:t>員平時成績考核紀錄表直屬主管綜合考評及具體建議事</w:t>
      </w:r>
      <w:r>
        <w:rPr>
          <w:spacing w:val="1"/>
          <w:w w:val="95"/>
        </w:rPr>
        <w:t> </w:t>
      </w:r>
      <w:r>
        <w:rPr>
          <w:spacing w:val="18"/>
        </w:rPr>
        <w:t>項（一級主管請簽章）</w:t>
      </w:r>
      <w:r>
        <w:rPr>
          <w:spacing w:val="16"/>
        </w:rPr>
        <w:t>欄，與考績表直屬或上級長官</w:t>
      </w:r>
      <w:r>
        <w:rPr>
          <w:w w:val="95"/>
        </w:rPr>
        <w:t>欄，均由主任秘書簽章及評擬，即有法定程序之瑕疵。</w:t>
      </w:r>
    </w:p>
    <w:p>
      <w:pPr>
        <w:pStyle w:val="BodyText"/>
        <w:spacing w:line="432" w:lineRule="exact"/>
        <w:ind w:left="1439"/>
      </w:pPr>
      <w:r>
        <w:rPr>
          <w:w w:val="95"/>
        </w:rPr>
        <w:t>（</w:t>
      </w:r>
      <w:r>
        <w:rPr>
          <w:spacing w:val="-30"/>
          <w:w w:val="95"/>
        </w:rPr>
        <w:t> </w:t>
      </w:r>
      <w:r>
        <w:rPr>
          <w:w w:val="95"/>
        </w:rPr>
        <w:t>109</w:t>
      </w:r>
      <w:r>
        <w:rPr>
          <w:spacing w:val="22"/>
          <w:w w:val="95"/>
        </w:rPr>
        <w:t> 公申決字第</w:t>
      </w:r>
      <w:r>
        <w:rPr>
          <w:w w:val="95"/>
        </w:rPr>
        <w:t>000127</w:t>
      </w:r>
      <w:r>
        <w:rPr>
          <w:spacing w:val="16"/>
          <w:w w:val="95"/>
        </w:rPr>
        <w:t> 號及第</w:t>
      </w:r>
      <w:r>
        <w:rPr>
          <w:w w:val="95"/>
        </w:rPr>
        <w:t>000160</w:t>
      </w:r>
      <w:r>
        <w:rPr>
          <w:spacing w:val="17"/>
          <w:w w:val="95"/>
        </w:rPr>
        <w:t> 號再申訴決定</w:t>
      </w:r>
    </w:p>
    <w:p>
      <w:pPr>
        <w:pStyle w:val="BodyText"/>
        <w:spacing w:before="54"/>
        <w:ind w:left="1439"/>
        <w:jc w:val="left"/>
      </w:pPr>
      <w:r>
        <w:rPr>
          <w:w w:val="95"/>
        </w:rPr>
        <w:t>書）</w:t>
      </w:r>
    </w:p>
    <w:p>
      <w:pPr>
        <w:pStyle w:val="Heading2"/>
        <w:spacing w:before="172"/>
        <w:ind w:left="142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對涉及本身事項未自行迴避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left="1427" w:right="250" w:firstLine="640"/>
      </w:pPr>
      <w:r>
        <w:rPr>
          <w:w w:val="95"/>
        </w:rPr>
        <w:t>○○市立○○國民中學經○○市政府教育局核定甲</w:t>
      </w:r>
      <w:r>
        <w:rPr>
          <w:spacing w:val="10"/>
          <w:w w:val="95"/>
        </w:rPr>
        <w:t> </w:t>
      </w:r>
      <w:r>
        <w:rPr>
          <w:w w:val="95"/>
        </w:rPr>
        <w:t>等人數僅為5人，惟該校受考人共計6人，均經主管評擬</w:t>
      </w:r>
      <w:r>
        <w:rPr>
          <w:spacing w:val="42"/>
          <w:w w:val="95"/>
        </w:rPr>
        <w:t> </w:t>
      </w:r>
      <w:r>
        <w:rPr>
          <w:w w:val="95"/>
        </w:rPr>
        <w:t>為甲等，經考績會出席委員討論並相互比較各單位所屬</w:t>
      </w:r>
      <w:r>
        <w:rPr>
          <w:spacing w:val="42"/>
          <w:w w:val="95"/>
        </w:rPr>
        <w:t> </w:t>
      </w:r>
      <w:r>
        <w:rPr>
          <w:w w:val="95"/>
        </w:rPr>
        <w:t>公務人員全年度工作之繁簡難易、工作績效後，決定以</w:t>
      </w:r>
      <w:r>
        <w:rPr>
          <w:spacing w:val="17"/>
          <w:w w:val="95"/>
        </w:rPr>
        <w:t> </w:t>
      </w:r>
      <w:r>
        <w:rPr>
          <w:spacing w:val="7"/>
          <w:w w:val="95"/>
        </w:rPr>
        <w:t>再申訴人及考績委員○○○作最後評比，決定</w:t>
      </w:r>
      <w:r>
        <w:rPr>
          <w:spacing w:val="11"/>
          <w:w w:val="95"/>
        </w:rPr>
        <w:t>1</w:t>
      </w:r>
      <w:r>
        <w:rPr>
          <w:spacing w:val="8"/>
          <w:w w:val="95"/>
        </w:rPr>
        <w:t>人為甲</w:t>
      </w:r>
      <w:r>
        <w:rPr>
          <w:spacing w:val="1"/>
          <w:w w:val="95"/>
        </w:rPr>
        <w:t> </w:t>
      </w:r>
      <w:r>
        <w:rPr>
          <w:spacing w:val="12"/>
          <w:w w:val="95"/>
        </w:rPr>
        <w:t>等、</w:t>
      </w:r>
      <w:r>
        <w:rPr>
          <w:spacing w:val="10"/>
          <w:w w:val="95"/>
        </w:rPr>
        <w:t>1人為乙等，則最後評比討論即涉及該考績委員本</w:t>
      </w:r>
      <w:r>
        <w:rPr>
          <w:spacing w:val="1"/>
          <w:w w:val="95"/>
        </w:rPr>
        <w:t> </w:t>
      </w:r>
      <w:r>
        <w:rPr>
          <w:w w:val="95"/>
        </w:rPr>
        <w:t>身考績，自須予以迴避，不得參與其本身及再申訴人之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427" w:right="250"/>
      </w:pPr>
      <w:r>
        <w:rPr>
          <w:w w:val="95"/>
        </w:rPr>
        <w:t>考績討論。惟經檢視該次會議紀錄，並未記載該考績委</w:t>
      </w:r>
      <w:r>
        <w:rPr>
          <w:spacing w:val="42"/>
          <w:w w:val="95"/>
        </w:rPr>
        <w:t> </w:t>
      </w:r>
      <w:r>
        <w:rPr>
          <w:w w:val="95"/>
        </w:rPr>
        <w:t>員有迴避紀錄，經該校補充說明該考績委員係於討論決</w:t>
      </w:r>
      <w:r>
        <w:rPr>
          <w:spacing w:val="42"/>
          <w:w w:val="95"/>
        </w:rPr>
        <w:t> </w:t>
      </w:r>
      <w:r>
        <w:rPr>
          <w:w w:val="95"/>
        </w:rPr>
        <w:t>議時，僅就其本身考績自行迴避，自難認定未參與再申</w:t>
      </w:r>
      <w:r>
        <w:rPr>
          <w:spacing w:val="31"/>
          <w:w w:val="95"/>
        </w:rPr>
        <w:t> </w:t>
      </w:r>
      <w:r>
        <w:rPr>
          <w:spacing w:val="11"/>
          <w:w w:val="95"/>
        </w:rPr>
        <w:t>訴人考績最後評比討論，不足以認定符合組織規程第</w:t>
      </w:r>
      <w:r>
        <w:rPr>
          <w:w w:val="95"/>
        </w:rPr>
        <w:t>8</w:t>
      </w:r>
      <w:r>
        <w:rPr>
          <w:spacing w:val="1"/>
          <w:w w:val="95"/>
        </w:rPr>
        <w:t> </w:t>
      </w:r>
      <w:r>
        <w:rPr>
          <w:spacing w:val="31"/>
          <w:w w:val="95"/>
        </w:rPr>
        <w:t>條第</w:t>
      </w:r>
      <w:r>
        <w:rPr>
          <w:spacing w:val="27"/>
          <w:w w:val="95"/>
        </w:rPr>
        <w:t>1</w:t>
      </w:r>
      <w:r>
        <w:rPr>
          <w:spacing w:val="-12"/>
          <w:w w:val="95"/>
        </w:rPr>
        <w:t>項規定。</w:t>
      </w:r>
      <w:r>
        <w:rPr>
          <w:w w:val="95"/>
        </w:rPr>
        <w:t>（ </w:t>
      </w:r>
      <w:r>
        <w:rPr>
          <w:spacing w:val="9"/>
          <w:w w:val="95"/>
        </w:rPr>
        <w:t>109</w:t>
      </w:r>
      <w:r>
        <w:rPr>
          <w:spacing w:val="28"/>
          <w:w w:val="95"/>
        </w:rPr>
        <w:t>公申決字第</w:t>
      </w:r>
      <w:r>
        <w:rPr>
          <w:w w:val="95"/>
        </w:rPr>
        <w:t>000190</w:t>
      </w:r>
      <w:r>
        <w:rPr>
          <w:spacing w:val="19"/>
          <w:w w:val="95"/>
        </w:rPr>
        <w:t> 號再申訴決定</w:t>
      </w:r>
      <w:r>
        <w:rPr/>
        <w:t>書）</w:t>
      </w:r>
    </w:p>
    <w:p>
      <w:pPr>
        <w:pStyle w:val="Heading2"/>
        <w:spacing w:before="192"/>
        <w:ind w:left="1408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主席參與投票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right="254" w:firstLine="645"/>
      </w:pPr>
      <w:r>
        <w:rPr>
          <w:spacing w:val="16"/>
        </w:rPr>
        <w:t>按銓敘部</w:t>
      </w:r>
      <w:r>
        <w:rPr/>
        <w:t>104</w:t>
      </w:r>
      <w:r>
        <w:rPr>
          <w:spacing w:val="16"/>
        </w:rPr>
        <w:t>年</w:t>
      </w:r>
      <w:r>
        <w:rPr/>
        <w:t>12</w:t>
      </w:r>
      <w:r>
        <w:rPr>
          <w:spacing w:val="19"/>
        </w:rPr>
        <w:t>月</w:t>
      </w:r>
      <w:r>
        <w:rPr/>
        <w:t>11</w:t>
      </w:r>
      <w:r>
        <w:rPr>
          <w:spacing w:val="16"/>
        </w:rPr>
        <w:t>日部法二字第</w:t>
      </w:r>
      <w:r>
        <w:rPr/>
        <w:t>1044047198號</w:t>
      </w:r>
      <w:r>
        <w:rPr>
          <w:spacing w:val="-2"/>
          <w:w w:val="95"/>
        </w:rPr>
        <w:t>書函說明三、載以：「……考績委員會主席係為處理議</w:t>
      </w:r>
      <w:r>
        <w:rPr>
          <w:spacing w:val="1"/>
          <w:w w:val="95"/>
        </w:rPr>
        <w:t> </w:t>
      </w:r>
      <w:r>
        <w:rPr>
          <w:w w:val="95"/>
        </w:rPr>
        <w:t>事，維護秩序，故原則上不參與投票，僅於議案表決可</w:t>
      </w:r>
      <w:r>
        <w:rPr>
          <w:spacing w:val="3"/>
          <w:w w:val="95"/>
        </w:rPr>
        <w:t> </w:t>
      </w:r>
      <w:r>
        <w:rPr>
          <w:spacing w:val="17"/>
        </w:rPr>
        <w:t>否均未達半數時，參與表決表示意見，是如遇上開情</w:t>
      </w:r>
      <w:r>
        <w:rPr>
          <w:w w:val="95"/>
        </w:rPr>
        <w:t>形，主席始得加入可否任一方以贊成或反對，使議案通</w:t>
      </w:r>
      <w:r>
        <w:rPr>
          <w:spacing w:val="40"/>
          <w:w w:val="95"/>
        </w:rPr>
        <w:t> </w:t>
      </w:r>
      <w:r>
        <w:rPr>
          <w:w w:val="95"/>
        </w:rPr>
        <w:t>過或不通過，抑或不參與該次表決，使議案留待下次會</w:t>
      </w:r>
      <w:r>
        <w:rPr>
          <w:spacing w:val="40"/>
          <w:w w:val="95"/>
        </w:rPr>
        <w:t> </w:t>
      </w:r>
      <w:r>
        <w:rPr>
          <w:w w:val="95"/>
        </w:rPr>
        <w:t>議再行核議，惟非於議案表決之初即參與投票……。」</w:t>
      </w:r>
      <w:r>
        <w:rPr>
          <w:spacing w:val="40"/>
          <w:w w:val="95"/>
        </w:rPr>
        <w:t> </w:t>
      </w:r>
      <w:r>
        <w:rPr>
          <w:w w:val="95"/>
        </w:rPr>
        <w:t>茲依○○縣消防局考績會會議紀錄及簽到單所載，出席</w:t>
      </w:r>
      <w:r>
        <w:rPr>
          <w:spacing w:val="29"/>
          <w:w w:val="95"/>
        </w:rPr>
        <w:t> </w:t>
      </w:r>
      <w:r>
        <w:rPr>
          <w:spacing w:val="11"/>
          <w:w w:val="95"/>
        </w:rPr>
        <w:t>委員連同主席共</w:t>
      </w:r>
      <w:r>
        <w:rPr>
          <w:w w:val="95"/>
        </w:rPr>
        <w:t>10人，就系爭懲處案決議：「……二、</w:t>
      </w:r>
    </w:p>
    <w:p>
      <w:pPr>
        <w:pStyle w:val="ListParagraph"/>
        <w:numPr>
          <w:ilvl w:val="0"/>
          <w:numId w:val="1"/>
        </w:numPr>
        <w:tabs>
          <w:tab w:pos="1750" w:val="left" w:leader="none"/>
        </w:tabs>
        <w:spacing w:line="268" w:lineRule="auto" w:before="0" w:after="0"/>
        <w:ind w:left="1425" w:right="249" w:firstLine="0"/>
        <w:jc w:val="both"/>
        <w:rPr>
          <w:sz w:val="32"/>
        </w:rPr>
      </w:pPr>
      <w:r>
        <w:rPr>
          <w:sz w:val="32"/>
        </w:rPr>
        <w:t>員行政懲處經出席委員無記名二輪投票表決，決定依</w:t>
      </w:r>
      <w:r>
        <w:rPr>
          <w:spacing w:val="9"/>
          <w:w w:val="95"/>
          <w:sz w:val="32"/>
        </w:rPr>
        <w:t>108</w:t>
      </w:r>
      <w:r>
        <w:rPr>
          <w:spacing w:val="28"/>
          <w:w w:val="95"/>
          <w:sz w:val="32"/>
        </w:rPr>
        <w:t>年</w:t>
      </w:r>
      <w:r>
        <w:rPr>
          <w:spacing w:val="12"/>
          <w:w w:val="95"/>
          <w:sz w:val="32"/>
        </w:rPr>
        <w:t>11</w:t>
      </w:r>
      <w:r>
        <w:rPr>
          <w:spacing w:val="31"/>
          <w:w w:val="95"/>
          <w:sz w:val="32"/>
        </w:rPr>
        <w:t>月</w:t>
      </w:r>
      <w:r>
        <w:rPr>
          <w:spacing w:val="12"/>
          <w:w w:val="95"/>
          <w:sz w:val="32"/>
        </w:rPr>
        <w:t>20</w:t>
      </w:r>
      <w:r>
        <w:rPr>
          <w:spacing w:val="26"/>
          <w:w w:val="95"/>
          <w:sz w:val="32"/>
        </w:rPr>
        <w:t>日該科奉准原簽同意予以記過處分</w:t>
      </w:r>
      <w:r>
        <w:rPr>
          <w:w w:val="95"/>
          <w:sz w:val="32"/>
        </w:rPr>
        <w:t>（ 10</w:t>
      </w:r>
      <w:r>
        <w:rPr>
          <w:spacing w:val="1"/>
          <w:w w:val="95"/>
          <w:sz w:val="32"/>
        </w:rPr>
        <w:t> </w:t>
      </w:r>
      <w:r>
        <w:rPr>
          <w:spacing w:val="4"/>
          <w:w w:val="99"/>
          <w:sz w:val="32"/>
        </w:rPr>
        <w:t>票</w:t>
      </w:r>
      <w:r>
        <w:rPr>
          <w:spacing w:val="-154"/>
          <w:w w:val="99"/>
          <w:sz w:val="32"/>
        </w:rPr>
        <w:t>）</w:t>
      </w:r>
      <w:r>
        <w:rPr>
          <w:spacing w:val="4"/>
          <w:w w:val="99"/>
          <w:sz w:val="32"/>
        </w:rPr>
        <w:t>；至於額度大小經同方式表決『記過</w:t>
      </w:r>
      <w:r>
        <w:rPr>
          <w:spacing w:val="3"/>
          <w:w w:val="99"/>
          <w:sz w:val="32"/>
        </w:rPr>
        <w:t>2</w:t>
      </w:r>
      <w:r>
        <w:rPr>
          <w:spacing w:val="-77"/>
          <w:w w:val="99"/>
          <w:sz w:val="32"/>
        </w:rPr>
        <w:t>次』</w:t>
      </w:r>
      <w:r>
        <w:rPr>
          <w:spacing w:val="5"/>
          <w:w w:val="99"/>
          <w:sz w:val="32"/>
        </w:rPr>
        <w:t>（</w:t>
      </w:r>
      <w:r>
        <w:rPr>
          <w:spacing w:val="6"/>
          <w:w w:val="99"/>
          <w:sz w:val="32"/>
        </w:rPr>
        <w:t>5</w:t>
      </w:r>
      <w:r>
        <w:rPr>
          <w:spacing w:val="4"/>
          <w:w w:val="99"/>
          <w:sz w:val="32"/>
        </w:rPr>
        <w:t>票）及</w:t>
      </w:r>
    </w:p>
    <w:p>
      <w:pPr>
        <w:pStyle w:val="BodyText"/>
        <w:spacing w:line="268" w:lineRule="auto"/>
        <w:ind w:right="235"/>
      </w:pPr>
      <w:r>
        <w:rPr>
          <w:spacing w:val="12"/>
        </w:rPr>
        <w:t>『記過</w:t>
      </w:r>
      <w:r>
        <w:rPr>
          <w:spacing w:val="10"/>
        </w:rPr>
        <w:t>1</w:t>
      </w:r>
      <w:r>
        <w:rPr>
          <w:spacing w:val="-69"/>
        </w:rPr>
        <w:t>次』</w:t>
      </w:r>
      <w:r>
        <w:rPr>
          <w:spacing w:val="12"/>
        </w:rPr>
        <w:t>（4票）…</w:t>
      </w:r>
      <w:r>
        <w:rPr>
          <w:spacing w:val="7"/>
        </w:rPr>
        <w:t>…。」上開○○考績會出席人數</w:t>
      </w:r>
      <w:r>
        <w:rPr/>
        <w:t>與懲處案首輪投票人數相同，顯見該局考績會主席於表</w:t>
      </w:r>
      <w:r>
        <w:rPr>
          <w:spacing w:val="19"/>
          <w:w w:val="95"/>
        </w:rPr>
        <w:t>決之初即參與投票，核與組織規程第</w:t>
      </w:r>
      <w:r>
        <w:rPr>
          <w:spacing w:val="18"/>
          <w:w w:val="95"/>
        </w:rPr>
        <w:t>4</w:t>
      </w:r>
      <w:r>
        <w:rPr>
          <w:spacing w:val="20"/>
          <w:w w:val="95"/>
        </w:rPr>
        <w:t>條第</w:t>
      </w:r>
      <w:r>
        <w:rPr>
          <w:spacing w:val="18"/>
          <w:w w:val="95"/>
        </w:rPr>
        <w:t>1</w:t>
      </w:r>
      <w:r>
        <w:rPr>
          <w:spacing w:val="14"/>
          <w:w w:val="95"/>
        </w:rPr>
        <w:t>項規定有</w:t>
      </w:r>
      <w:r>
        <w:rPr>
          <w:spacing w:val="1"/>
          <w:w w:val="95"/>
        </w:rPr>
        <w:t> </w:t>
      </w:r>
      <w:r>
        <w:rPr>
          <w:spacing w:val="-77"/>
        </w:rPr>
        <w:t>違。</w:t>
      </w:r>
      <w:r>
        <w:rPr/>
        <w:t>（109公申決字第000082號、第000235號再申訴決定書及109公審決字第000426號復審決定書）</w:t>
      </w:r>
    </w:p>
    <w:p>
      <w:pPr>
        <w:pStyle w:val="Heading2"/>
        <w:spacing w:before="100"/>
        <w:ind w:left="1391"/>
      </w:pPr>
      <w:r>
        <w:rPr/>
        <w:t>【平時考核獎懲未經考績會初核】</w:t>
      </w:r>
    </w:p>
    <w:p>
      <w:pPr>
        <w:pStyle w:val="BodyText"/>
        <w:spacing w:line="268" w:lineRule="auto" w:before="174"/>
        <w:ind w:right="256" w:firstLine="648"/>
        <w:jc w:val="left"/>
      </w:pPr>
      <w:r>
        <w:rPr>
          <w:w w:val="95"/>
        </w:rPr>
        <w:t>○○縣○○鎮○○所代理所長認復審人有業務延宕</w:t>
      </w:r>
      <w:r>
        <w:rPr>
          <w:spacing w:val="1"/>
          <w:w w:val="95"/>
        </w:rPr>
        <w:t> </w:t>
      </w:r>
      <w:r>
        <w:rPr>
          <w:w w:val="95"/>
        </w:rPr>
        <w:t>情事，簽請○○鎮公所予以懲處，會經該公所人事室主</w:t>
      </w:r>
    </w:p>
    <w:p>
      <w:pPr>
        <w:spacing w:after="0" w:line="268" w:lineRule="auto"/>
        <w:jc w:val="left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right="254"/>
      </w:pPr>
      <w:r>
        <w:rPr>
          <w:w w:val="95"/>
        </w:rPr>
        <w:t>任表示建請依規定核予記過一次；嗣經該公所主任秘書</w:t>
      </w:r>
      <w:r>
        <w:rPr>
          <w:spacing w:val="40"/>
          <w:w w:val="95"/>
        </w:rPr>
        <w:t> </w:t>
      </w:r>
      <w:r>
        <w:rPr>
          <w:w w:val="95"/>
        </w:rPr>
        <w:t>依其與所長、人事室主任及復審人面議結果，簽名加蓋</w:t>
      </w:r>
      <w:r>
        <w:rPr>
          <w:spacing w:val="40"/>
          <w:w w:val="95"/>
        </w:rPr>
        <w:t> </w:t>
      </w:r>
      <w:r>
        <w:rPr>
          <w:w w:val="95"/>
        </w:rPr>
        <w:t>鎮長甲章批示復審人申誡一次之懲處，並由該公所核布</w:t>
      </w:r>
      <w:r>
        <w:rPr>
          <w:spacing w:val="40"/>
          <w:w w:val="95"/>
        </w:rPr>
        <w:t> </w:t>
      </w:r>
      <w:r>
        <w:rPr>
          <w:w w:val="95"/>
        </w:rPr>
        <w:t>懲處令在案。茲依○○鎮公所分層負責明細表，有關該</w:t>
      </w:r>
      <w:r>
        <w:rPr>
          <w:spacing w:val="3"/>
          <w:w w:val="95"/>
        </w:rPr>
        <w:t> </w:t>
      </w:r>
      <w:r>
        <w:rPr>
          <w:spacing w:val="17"/>
        </w:rPr>
        <w:t>公所公務人員之平時功過獎懲案件，其核定權責為鎮</w:t>
      </w:r>
      <w:r>
        <w:rPr>
          <w:w w:val="95"/>
        </w:rPr>
        <w:t>長。復審人為○○鎮公所本機關之受考人，具有參加該</w:t>
      </w:r>
      <w:r>
        <w:rPr>
          <w:spacing w:val="40"/>
          <w:w w:val="95"/>
        </w:rPr>
        <w:t> </w:t>
      </w:r>
      <w:r>
        <w:rPr>
          <w:w w:val="95"/>
        </w:rPr>
        <w:t>公所考績會委員票選或受指定為委員之資格，該公所對</w:t>
      </w:r>
      <w:r>
        <w:rPr>
          <w:spacing w:val="40"/>
          <w:w w:val="95"/>
        </w:rPr>
        <w:t> </w:t>
      </w:r>
      <w:r>
        <w:rPr>
          <w:w w:val="95"/>
        </w:rPr>
        <w:t>其所為之懲處，除考績會已就相同案情核議有案或已有</w:t>
      </w:r>
      <w:r>
        <w:rPr>
          <w:spacing w:val="40"/>
          <w:w w:val="95"/>
        </w:rPr>
        <w:t> </w:t>
      </w:r>
      <w:r>
        <w:rPr>
          <w:w w:val="95"/>
        </w:rPr>
        <w:t>明確獎懲標準者，得先行發布獎懲令，並於獎懲令發布</w:t>
      </w:r>
      <w:r>
        <w:rPr>
          <w:spacing w:val="40"/>
          <w:w w:val="95"/>
        </w:rPr>
        <w:t> </w:t>
      </w:r>
      <w:r>
        <w:rPr>
          <w:w w:val="95"/>
        </w:rPr>
        <w:t>後提交考績會確認者外，仍應遞送考績會初核後，由鎮</w:t>
      </w:r>
      <w:r>
        <w:rPr>
          <w:spacing w:val="40"/>
          <w:w w:val="95"/>
        </w:rPr>
        <w:t> </w:t>
      </w:r>
      <w:r>
        <w:rPr>
          <w:w w:val="95"/>
        </w:rPr>
        <w:t>長覆核，始為適法。本件懲處未經該公所考績會初核，</w:t>
      </w:r>
      <w:r>
        <w:rPr>
          <w:spacing w:val="19"/>
          <w:w w:val="95"/>
        </w:rPr>
        <w:t> </w:t>
      </w:r>
      <w:r>
        <w:rPr>
          <w:spacing w:val="11"/>
          <w:w w:val="95"/>
        </w:rPr>
        <w:t>核與考績法施行細則第</w:t>
      </w:r>
      <w:r>
        <w:rPr>
          <w:w w:val="95"/>
        </w:rPr>
        <w:t>13</w:t>
      </w:r>
      <w:r>
        <w:rPr>
          <w:spacing w:val="12"/>
          <w:w w:val="95"/>
        </w:rPr>
        <w:t>條第</w:t>
      </w:r>
      <w:r>
        <w:rPr>
          <w:spacing w:val="10"/>
          <w:w w:val="95"/>
        </w:rPr>
        <w:t>4</w:t>
      </w:r>
      <w:r>
        <w:rPr>
          <w:spacing w:val="9"/>
          <w:w w:val="95"/>
        </w:rPr>
        <w:t>項規定未合，而有法定</w:t>
      </w:r>
      <w:r>
        <w:rPr>
          <w:spacing w:val="1"/>
          <w:w w:val="95"/>
        </w:rPr>
        <w:t> </w:t>
      </w:r>
      <w:r>
        <w:rPr>
          <w:spacing w:val="-27"/>
        </w:rPr>
        <w:t>程序之瑕疵。</w:t>
      </w:r>
      <w:r>
        <w:rPr/>
        <w:t>（109公審決字第000333號復審決定書）</w:t>
      </w:r>
    </w:p>
    <w:p>
      <w:pPr>
        <w:pStyle w:val="Heading2"/>
        <w:spacing w:before="107"/>
        <w:ind w:left="1418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非由機關首長覆核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left="1418" w:right="254" w:firstLine="643"/>
      </w:pPr>
      <w:r>
        <w:rPr>
          <w:w w:val="95"/>
        </w:rPr>
        <w:t>再申訴人原係○○縣○○鎮公所社會課課員，經指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派至民政課服務。其</w:t>
      </w:r>
      <w:r>
        <w:rPr>
          <w:w w:val="95"/>
        </w:rPr>
        <w:t>108</w:t>
      </w:r>
      <w:r>
        <w:rPr>
          <w:spacing w:val="10"/>
          <w:w w:val="95"/>
        </w:rPr>
        <w:t>年年終考績之辦理程序，未送</w:t>
      </w:r>
      <w:r>
        <w:rPr>
          <w:spacing w:val="1"/>
          <w:w w:val="95"/>
        </w:rPr>
        <w:t> </w:t>
      </w:r>
      <w:r>
        <w:rPr>
          <w:spacing w:val="17"/>
          <w:w w:val="95"/>
        </w:rPr>
        <w:t>機關首長即鎮長覆核，而係機要秘書以其管理使用之</w:t>
      </w:r>
    </w:p>
    <w:p>
      <w:pPr>
        <w:pStyle w:val="BodyText"/>
        <w:spacing w:line="268" w:lineRule="auto"/>
        <w:ind w:left="1418" w:right="235"/>
      </w:pPr>
      <w:r>
        <w:rPr>
          <w:spacing w:val="11"/>
        </w:rPr>
        <w:t>「○○鎮鎮長○○○（</w:t>
      </w:r>
      <w:r>
        <w:rPr>
          <w:spacing w:val="14"/>
        </w:rPr>
        <w:t>乙</w:t>
      </w:r>
      <w:r>
        <w:rPr>
          <w:spacing w:val="-149"/>
        </w:rPr>
        <w:t>）</w:t>
      </w:r>
      <w:r>
        <w:rPr>
          <w:spacing w:val="10"/>
        </w:rPr>
        <w:t>」樣式職名章於考績會會議</w:t>
      </w:r>
      <w:r>
        <w:rPr/>
        <w:t>紀錄、考績評分清冊及考績表上蓋章，核與考績法第14</w:t>
      </w:r>
      <w:r>
        <w:rPr>
          <w:spacing w:val="-158"/>
        </w:rPr>
        <w:t> </w:t>
      </w:r>
      <w:r>
        <w:rPr>
          <w:spacing w:val="49"/>
          <w:w w:val="95"/>
        </w:rPr>
        <w:t>條第</w:t>
      </w:r>
      <w:r>
        <w:rPr>
          <w:w w:val="95"/>
        </w:rPr>
        <w:t>1</w:t>
      </w:r>
      <w:r>
        <w:rPr>
          <w:spacing w:val="13"/>
          <w:w w:val="95"/>
        </w:rPr>
        <w:t> 項規定未合。</w:t>
      </w:r>
      <w:r>
        <w:rPr>
          <w:w w:val="95"/>
        </w:rPr>
        <w:t>（</w:t>
      </w:r>
      <w:r>
        <w:rPr>
          <w:spacing w:val="-32"/>
          <w:w w:val="95"/>
        </w:rPr>
        <w:t> </w:t>
      </w:r>
      <w:r>
        <w:rPr>
          <w:w w:val="95"/>
        </w:rPr>
        <w:t>109</w:t>
      </w:r>
      <w:r>
        <w:rPr>
          <w:spacing w:val="33"/>
          <w:w w:val="95"/>
        </w:rPr>
        <w:t> 公申決字第</w:t>
      </w:r>
      <w:r>
        <w:rPr>
          <w:w w:val="95"/>
        </w:rPr>
        <w:t>000240</w:t>
      </w:r>
      <w:r>
        <w:rPr>
          <w:spacing w:val="15"/>
          <w:w w:val="95"/>
        </w:rPr>
        <w:t> 號、第</w:t>
      </w:r>
      <w:r>
        <w:rPr>
          <w:w w:val="95"/>
        </w:rPr>
        <w:t>000241</w:t>
      </w:r>
      <w:r>
        <w:rPr>
          <w:spacing w:val="14"/>
          <w:w w:val="95"/>
        </w:rPr>
        <w:t>號再申訴決定書及</w:t>
      </w:r>
      <w:r>
        <w:rPr>
          <w:w w:val="95"/>
        </w:rPr>
        <w:t>109</w:t>
      </w:r>
      <w:r>
        <w:rPr>
          <w:spacing w:val="14"/>
          <w:w w:val="95"/>
        </w:rPr>
        <w:t>公審決字第</w:t>
      </w:r>
      <w:r>
        <w:rPr>
          <w:w w:val="95"/>
        </w:rPr>
        <w:t>000033</w:t>
      </w:r>
      <w:r>
        <w:rPr>
          <w:spacing w:val="16"/>
          <w:w w:val="95"/>
        </w:rPr>
        <w:t>號復審</w:t>
      </w:r>
      <w:r>
        <w:rPr>
          <w:spacing w:val="17"/>
          <w:w w:val="95"/>
        </w:rPr>
        <w:t> </w:t>
      </w:r>
      <w:r>
        <w:rPr/>
        <w:t>決定書）</w:t>
      </w:r>
    </w:p>
    <w:p>
      <w:pPr>
        <w:pStyle w:val="Heading2"/>
        <w:spacing w:before="190"/>
        <w:ind w:left="142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機關首長覆核程序不合法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3"/>
        <w:ind w:right="235" w:firstLine="648"/>
      </w:pPr>
      <w:r>
        <w:rPr>
          <w:spacing w:val="15"/>
        </w:rPr>
        <w:t>依銓敘部</w:t>
      </w:r>
      <w:r>
        <w:rPr/>
        <w:t>93</w:t>
      </w:r>
      <w:r>
        <w:rPr>
          <w:spacing w:val="16"/>
        </w:rPr>
        <w:t>年</w:t>
      </w:r>
      <w:r>
        <w:rPr>
          <w:spacing w:val="13"/>
        </w:rPr>
        <w:t>9</w:t>
      </w:r>
      <w:r>
        <w:rPr>
          <w:spacing w:val="16"/>
        </w:rPr>
        <w:t>月</w:t>
      </w:r>
      <w:r>
        <w:rPr/>
        <w:t>15</w:t>
      </w:r>
      <w:r>
        <w:rPr>
          <w:spacing w:val="15"/>
        </w:rPr>
        <w:t>日部法二字第</w:t>
      </w:r>
      <w:r>
        <w:rPr/>
        <w:t>0932370781</w:t>
      </w:r>
      <w:r>
        <w:rPr>
          <w:spacing w:val="16"/>
        </w:rPr>
        <w:t>號函</w:t>
      </w:r>
      <w:r>
        <w:rPr/>
        <w:t>釋意旨，為使機關首長考核權與考績委員會職權之行使</w:t>
      </w:r>
      <w:r>
        <w:rPr>
          <w:spacing w:val="17"/>
        </w:rPr>
        <w:t>取得衡平，機關首長對於考績會初核結果有不同意見</w:t>
      </w:r>
      <w:r>
        <w:rPr/>
        <w:t>時，簽註意見不宜具體指述考績之等次或分數等結果，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right="252"/>
      </w:pPr>
      <w:r>
        <w:rPr>
          <w:w w:val="95"/>
        </w:rPr>
        <w:t>以免影響考績委員會之決議。○○市政府○○委員會考</w:t>
      </w:r>
      <w:r>
        <w:rPr>
          <w:spacing w:val="42"/>
          <w:w w:val="95"/>
        </w:rPr>
        <w:t> </w:t>
      </w:r>
      <w:r>
        <w:rPr>
          <w:w w:val="95"/>
        </w:rPr>
        <w:t>績會會議初核，決議維持再申訴人單位主管評擬之等次</w:t>
      </w:r>
      <w:r>
        <w:rPr>
          <w:spacing w:val="42"/>
          <w:w w:val="95"/>
        </w:rPr>
        <w:t> </w:t>
      </w:r>
      <w:r>
        <w:rPr>
          <w:w w:val="95"/>
        </w:rPr>
        <w:t>甲等及分數83分，經人事室簽陳主任委員覆核時，主任</w:t>
      </w:r>
      <w:r>
        <w:rPr>
          <w:spacing w:val="31"/>
          <w:w w:val="95"/>
        </w:rPr>
        <w:t> </w:t>
      </w:r>
      <w:r>
        <w:rPr>
          <w:spacing w:val="-12"/>
          <w:w w:val="95"/>
        </w:rPr>
        <w:t>委員批示：「考績修正如附件」，並於</w:t>
      </w:r>
      <w:r>
        <w:rPr>
          <w:w w:val="95"/>
        </w:rPr>
        <w:t>108</w:t>
      </w:r>
      <w:r>
        <w:rPr>
          <w:spacing w:val="9"/>
          <w:w w:val="95"/>
        </w:rPr>
        <w:t>年年終考績評</w:t>
      </w:r>
      <w:r>
        <w:rPr>
          <w:spacing w:val="1"/>
          <w:w w:val="95"/>
        </w:rPr>
        <w:t> </w:t>
      </w:r>
      <w:r>
        <w:rPr>
          <w:w w:val="95"/>
        </w:rPr>
        <w:t>分清冊之首長覆核欄，填載再申訴人考績分數為79分，</w:t>
      </w:r>
      <w:r>
        <w:rPr>
          <w:spacing w:val="28"/>
          <w:w w:val="95"/>
        </w:rPr>
        <w:t> </w:t>
      </w:r>
      <w:r>
        <w:rPr>
          <w:w w:val="95"/>
        </w:rPr>
        <w:t>備註欄註記改列等次及分數之理由。該會爰再召開考績</w:t>
      </w:r>
      <w:r>
        <w:rPr>
          <w:spacing w:val="42"/>
          <w:w w:val="95"/>
        </w:rPr>
        <w:t> </w:t>
      </w:r>
      <w:r>
        <w:rPr>
          <w:w w:val="95"/>
        </w:rPr>
        <w:t>會會議決議依主任委員批示意見，將再申訴人年終考績</w:t>
      </w:r>
      <w:r>
        <w:rPr>
          <w:spacing w:val="30"/>
          <w:w w:val="95"/>
        </w:rPr>
        <w:t> </w:t>
      </w:r>
      <w:r>
        <w:rPr>
          <w:w w:val="95"/>
        </w:rPr>
        <w:t>由83分甲等改為79分乙等，核不符考績法施行細則第19</w:t>
      </w:r>
      <w:r>
        <w:rPr>
          <w:spacing w:val="16"/>
          <w:w w:val="95"/>
        </w:rPr>
        <w:t> </w:t>
      </w:r>
      <w:r>
        <w:rPr>
          <w:spacing w:val="14"/>
          <w:w w:val="95"/>
        </w:rPr>
        <w:t>條第</w:t>
      </w:r>
      <w:r>
        <w:rPr>
          <w:spacing w:val="13"/>
          <w:w w:val="95"/>
        </w:rPr>
        <w:t>1</w:t>
      </w:r>
      <w:r>
        <w:rPr>
          <w:spacing w:val="-4"/>
          <w:w w:val="95"/>
        </w:rPr>
        <w:t>項規定及上開函釋意旨。</w:t>
      </w:r>
      <w:r>
        <w:rPr>
          <w:w w:val="95"/>
        </w:rPr>
        <w:t>（109</w:t>
      </w:r>
      <w:r>
        <w:rPr>
          <w:spacing w:val="11"/>
          <w:w w:val="95"/>
        </w:rPr>
        <w:t>公申決字第</w:t>
      </w:r>
      <w:r>
        <w:rPr>
          <w:w w:val="95"/>
        </w:rPr>
        <w:t>000218</w:t>
      </w:r>
      <w:r>
        <w:rPr>
          <w:spacing w:val="1"/>
          <w:w w:val="95"/>
        </w:rPr>
        <w:t> </w:t>
      </w:r>
      <w:r>
        <w:rPr>
          <w:spacing w:val="15"/>
        </w:rPr>
        <w:t>號、第</w:t>
      </w:r>
      <w:r>
        <w:rPr/>
        <w:t>000238</w:t>
      </w:r>
      <w:r>
        <w:rPr>
          <w:spacing w:val="14"/>
        </w:rPr>
        <w:t>號再申訴決定書及</w:t>
      </w:r>
      <w:r>
        <w:rPr/>
        <w:t>109</w:t>
      </w:r>
      <w:r>
        <w:rPr>
          <w:spacing w:val="14"/>
        </w:rPr>
        <w:t>公審決字第</w:t>
      </w:r>
      <w:r>
        <w:rPr/>
        <w:t>000118</w:t>
      </w:r>
      <w:r>
        <w:rPr>
          <w:spacing w:val="-158"/>
        </w:rPr>
        <w:t> </w:t>
      </w:r>
      <w:r>
        <w:rPr/>
        <w:t>號復審決定書）</w:t>
      </w:r>
    </w:p>
    <w:p>
      <w:pPr>
        <w:pStyle w:val="Heading2"/>
        <w:spacing w:before="109"/>
        <w:ind w:left="141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未具考核監督權限之機關發布獎懲令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1"/>
        <w:ind w:right="254" w:firstLine="645"/>
      </w:pPr>
      <w:r>
        <w:rPr>
          <w:spacing w:val="16"/>
        </w:rPr>
        <w:t>按銓敘部</w:t>
      </w:r>
      <w:r>
        <w:rPr/>
        <w:t>102</w:t>
      </w:r>
      <w:r>
        <w:rPr>
          <w:spacing w:val="16"/>
        </w:rPr>
        <w:t>年</w:t>
      </w:r>
      <w:r>
        <w:rPr/>
        <w:t>11</w:t>
      </w:r>
      <w:r>
        <w:rPr>
          <w:spacing w:val="19"/>
        </w:rPr>
        <w:t>月</w:t>
      </w:r>
      <w:r>
        <w:rPr/>
        <w:t>11</w:t>
      </w:r>
      <w:r>
        <w:rPr>
          <w:spacing w:val="16"/>
        </w:rPr>
        <w:t>日部法二字第</w:t>
      </w:r>
      <w:r>
        <w:rPr/>
        <w:t>1023783617號</w:t>
      </w:r>
      <w:r>
        <w:rPr>
          <w:spacing w:val="-5"/>
          <w:w w:val="95"/>
        </w:rPr>
        <w:t>書函略以：「……本部</w:t>
      </w:r>
      <w:r>
        <w:rPr>
          <w:w w:val="95"/>
        </w:rPr>
        <w:t>89</w:t>
      </w:r>
      <w:r>
        <w:rPr>
          <w:spacing w:val="14"/>
          <w:w w:val="95"/>
        </w:rPr>
        <w:t>年</w:t>
      </w:r>
      <w:r>
        <w:rPr>
          <w:spacing w:val="11"/>
          <w:w w:val="95"/>
        </w:rPr>
        <w:t>4</w:t>
      </w:r>
      <w:r>
        <w:rPr>
          <w:spacing w:val="14"/>
          <w:w w:val="95"/>
        </w:rPr>
        <w:t>月</w:t>
      </w:r>
      <w:r>
        <w:rPr>
          <w:w w:val="95"/>
        </w:rPr>
        <w:t>27</w:t>
      </w:r>
      <w:r>
        <w:rPr>
          <w:spacing w:val="14"/>
          <w:w w:val="95"/>
        </w:rPr>
        <w:t>日</w:t>
      </w:r>
      <w:r>
        <w:rPr>
          <w:w w:val="95"/>
        </w:rPr>
        <w:t>89</w:t>
      </w:r>
      <w:r>
        <w:rPr>
          <w:spacing w:val="12"/>
          <w:w w:val="95"/>
        </w:rPr>
        <w:t>銓二字第</w:t>
      </w:r>
      <w:r>
        <w:rPr>
          <w:w w:val="95"/>
        </w:rPr>
        <w:t>1886018</w:t>
      </w:r>
      <w:r>
        <w:rPr>
          <w:spacing w:val="1"/>
          <w:w w:val="95"/>
        </w:rPr>
        <w:t> </w:t>
      </w:r>
      <w:r>
        <w:rPr>
          <w:spacing w:val="17"/>
        </w:rPr>
        <w:t>號書函意旨，調職人員之獎懲令在調任新職前已核定</w:t>
      </w:r>
      <w:r>
        <w:rPr>
          <w:w w:val="95"/>
        </w:rPr>
        <w:t>者，由原服務機關發布，如在調職後始核定者，原服務</w:t>
      </w:r>
      <w:r>
        <w:rPr>
          <w:spacing w:val="40"/>
          <w:w w:val="95"/>
        </w:rPr>
        <w:t> </w:t>
      </w:r>
      <w:r>
        <w:rPr>
          <w:w w:val="95"/>
        </w:rPr>
        <w:t>機關僅具獎懲建議權責。是調職人員之新職機關始對其</w:t>
      </w:r>
      <w:r>
        <w:rPr>
          <w:spacing w:val="30"/>
          <w:w w:val="95"/>
        </w:rPr>
        <w:t> </w:t>
      </w:r>
      <w:r>
        <w:rPr>
          <w:w w:val="95"/>
        </w:rPr>
        <w:t>具監督考核權限，新職機關對於調職人員調職前於原服</w:t>
      </w:r>
      <w:r>
        <w:rPr>
          <w:spacing w:val="40"/>
          <w:w w:val="95"/>
        </w:rPr>
        <w:t> </w:t>
      </w:r>
      <w:r>
        <w:rPr>
          <w:w w:val="95"/>
        </w:rPr>
        <w:t>務機關之獎懲建議，基於內部管理一致性下，仍應依考</w:t>
      </w:r>
      <w:r>
        <w:rPr>
          <w:spacing w:val="40"/>
          <w:w w:val="95"/>
        </w:rPr>
        <w:t> </w:t>
      </w:r>
      <w:r>
        <w:rPr>
          <w:w w:val="95"/>
        </w:rPr>
        <w:t>績法、考績法施行細則及其獎懲標準相關規定及程序辦</w:t>
      </w:r>
      <w:r>
        <w:rPr>
          <w:spacing w:val="3"/>
          <w:w w:val="95"/>
        </w:rPr>
        <w:t> </w:t>
      </w:r>
      <w:r>
        <w:rPr>
          <w:spacing w:val="17"/>
        </w:rPr>
        <w:t>理，尚無法逕依調職人員原服務機關之建議核布獎懲</w:t>
      </w:r>
      <w:r>
        <w:rPr>
          <w:w w:val="95"/>
        </w:rPr>
        <w:t>令……。」復審人原服務機關審認其因不熟悉電腦斷層</w:t>
      </w:r>
      <w:r>
        <w:rPr>
          <w:spacing w:val="30"/>
          <w:w w:val="95"/>
        </w:rPr>
        <w:t> </w:t>
      </w:r>
      <w:r>
        <w:rPr>
          <w:w w:val="95"/>
        </w:rPr>
        <w:t>特殊檢查掃描設定，導致影像結果無法提供醫師做正確</w:t>
      </w:r>
      <w:r>
        <w:rPr>
          <w:spacing w:val="3"/>
          <w:w w:val="95"/>
        </w:rPr>
        <w:t> </w:t>
      </w:r>
      <w:r>
        <w:rPr>
          <w:spacing w:val="17"/>
        </w:rPr>
        <w:t>判讀，爰核予其申誡一次之懲處。按公務人員於調職</w:t>
      </w:r>
      <w:r>
        <w:rPr>
          <w:w w:val="95"/>
        </w:rPr>
        <w:t>後，原服務機關應僅具獎懲建議權責，無從對其逕行發</w:t>
      </w:r>
      <w:r>
        <w:rPr>
          <w:spacing w:val="40"/>
          <w:w w:val="95"/>
        </w:rPr>
        <w:t> </w:t>
      </w:r>
      <w:r>
        <w:rPr>
          <w:w w:val="95"/>
        </w:rPr>
        <w:t>布獎懲令，是復審人既已調任他機關服務，原服務機關</w:t>
      </w:r>
      <w:r>
        <w:rPr>
          <w:spacing w:val="40"/>
          <w:w w:val="95"/>
        </w:rPr>
        <w:t> </w:t>
      </w:r>
      <w:r>
        <w:rPr>
          <w:spacing w:val="-12"/>
          <w:w w:val="95"/>
        </w:rPr>
        <w:t>所為系爭懲處於法即有未合。</w:t>
      </w:r>
      <w:r>
        <w:rPr>
          <w:w w:val="95"/>
        </w:rPr>
        <w:t>（109公審決字第000423號</w:t>
      </w:r>
      <w:r>
        <w:rPr>
          <w:spacing w:val="22"/>
          <w:w w:val="95"/>
        </w:rPr>
        <w:t> </w:t>
      </w:r>
      <w:r>
        <w:rPr/>
        <w:t>復審決定書及109公申決字第000048號再申訴決定書）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Heading2"/>
        <w:spacing w:before="15"/>
        <w:ind w:left="0" w:right="4202"/>
        <w:jc w:val="right"/>
      </w:pPr>
      <w:r>
        <w:rPr>
          <w:w w:val="95"/>
        </w:rPr>
        <w:t>（二）考績（成）實體撤銷理由部分</w:t>
      </w:r>
    </w:p>
    <w:p>
      <w:pPr>
        <w:spacing w:before="174"/>
        <w:ind w:left="0" w:right="4201" w:firstLine="0"/>
        <w:jc w:val="right"/>
        <w:rPr>
          <w:rFonts w:ascii="新細明體" w:eastAsia="新細明體" w:hint="eastAsia"/>
          <w:b/>
          <w:sz w:val="32"/>
        </w:rPr>
      </w:pPr>
      <w:r>
        <w:rPr>
          <w:rFonts w:ascii="新細明體" w:eastAsia="新細明體" w:hint="eastAsia"/>
          <w:w w:val="95"/>
          <w:sz w:val="32"/>
        </w:rPr>
        <w:t>【</w:t>
      </w:r>
      <w:r>
        <w:rPr>
          <w:b/>
          <w:w w:val="95"/>
          <w:sz w:val="32"/>
        </w:rPr>
        <w:t>未考量全年任職期間成績</w:t>
      </w:r>
      <w:r>
        <w:rPr>
          <w:rFonts w:ascii="新細明體" w:eastAsia="新細明體" w:hint="eastAsia"/>
          <w:b/>
          <w:w w:val="95"/>
          <w:sz w:val="32"/>
        </w:rPr>
        <w:t>】</w:t>
      </w:r>
    </w:p>
    <w:p>
      <w:pPr>
        <w:pStyle w:val="BodyText"/>
        <w:spacing w:line="268" w:lineRule="auto" w:before="172"/>
        <w:ind w:left="1175" w:right="229" w:firstLine="664"/>
      </w:pPr>
      <w:r>
        <w:rPr/>
        <w:t>○○部○○局所屬機構於108年11月25日召開109年度第1次考成會，審議所屬資位人員（含再申訴人）及無資</w:t>
      </w:r>
      <w:r>
        <w:rPr>
          <w:spacing w:val="24"/>
          <w:w w:val="95"/>
        </w:rPr>
        <w:t>位人員</w:t>
      </w:r>
      <w:r>
        <w:rPr>
          <w:w w:val="95"/>
        </w:rPr>
        <w:t>108</w:t>
      </w:r>
      <w:r>
        <w:rPr>
          <w:spacing w:val="23"/>
          <w:w w:val="95"/>
        </w:rPr>
        <w:t>年度年終考成，並決議初核結果陳送經理覆</w:t>
      </w:r>
      <w:r>
        <w:rPr>
          <w:spacing w:val="11"/>
          <w:w w:val="95"/>
        </w:rPr>
        <w:t> </w:t>
      </w:r>
      <w:r>
        <w:rPr/>
        <w:t>核。是再申訴人108年年終考成之評擬及初核時，服務機</w:t>
      </w:r>
      <w:r>
        <w:rPr>
          <w:spacing w:val="1"/>
        </w:rPr>
        <w:t>關顯未考量該年度</w:t>
      </w:r>
      <w:r>
        <w:rPr/>
        <w:t>1月至12月全年任職期間之成績，核有違交通事業人員考成條例第3條第1</w:t>
      </w:r>
      <w:r>
        <w:rPr>
          <w:spacing w:val="-40"/>
        </w:rPr>
        <w:t>項規定。</w:t>
      </w:r>
      <w:r>
        <w:rPr/>
        <w:t>（109公申決字</w:t>
      </w:r>
      <w:r>
        <w:rPr>
          <w:spacing w:val="12"/>
        </w:rPr>
        <w:t>第</w:t>
      </w:r>
      <w:r>
        <w:rPr/>
        <w:t>000081</w:t>
      </w:r>
      <w:r>
        <w:rPr>
          <w:spacing w:val="6"/>
        </w:rPr>
        <w:t>號再申訴決定書及</w:t>
      </w:r>
      <w:r>
        <w:rPr/>
        <w:t>109</w:t>
      </w:r>
      <w:r>
        <w:rPr>
          <w:spacing w:val="8"/>
        </w:rPr>
        <w:t>公審決字第</w:t>
      </w:r>
      <w:r>
        <w:rPr/>
        <w:t>000179</w:t>
      </w:r>
      <w:r>
        <w:rPr>
          <w:spacing w:val="4"/>
        </w:rPr>
        <w:t>號復審</w:t>
      </w:r>
      <w:r>
        <w:rPr/>
        <w:t>決定書）</w:t>
      </w:r>
    </w:p>
    <w:p>
      <w:pPr>
        <w:pStyle w:val="Heading2"/>
        <w:spacing w:before="191"/>
        <w:ind w:left="1178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平時考核獎懲記載有誤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left="1206" w:right="249" w:firstLine="638"/>
      </w:pPr>
      <w:r>
        <w:rPr>
          <w:w w:val="95"/>
        </w:rPr>
        <w:t>按考績法施行細則第16條第1</w:t>
      </w:r>
      <w:r>
        <w:rPr>
          <w:spacing w:val="-17"/>
          <w:w w:val="95"/>
        </w:rPr>
        <w:t>項規定：「公務人員平時</w:t>
      </w:r>
      <w:r>
        <w:rPr>
          <w:spacing w:val="1"/>
          <w:w w:val="95"/>
        </w:rPr>
        <w:t> </w:t>
      </w:r>
      <w:r>
        <w:rPr>
          <w:spacing w:val="13"/>
          <w:w w:val="95"/>
        </w:rPr>
        <w:t>考核獎懲，應併入年終考績增減分數。嘉獎或申誡一次</w:t>
      </w:r>
      <w:r>
        <w:rPr>
          <w:spacing w:val="1"/>
          <w:w w:val="95"/>
        </w:rPr>
        <w:t> </w:t>
      </w:r>
      <w:r>
        <w:rPr>
          <w:w w:val="95"/>
        </w:rPr>
        <w:t>者，考績時增減其分數一分……。」第2</w:t>
      </w:r>
      <w:r>
        <w:rPr>
          <w:spacing w:val="-21"/>
          <w:w w:val="95"/>
        </w:rPr>
        <w:t>項規定：「前項增</w:t>
      </w:r>
      <w:r>
        <w:rPr>
          <w:spacing w:val="1"/>
          <w:w w:val="95"/>
        </w:rPr>
        <w:t> </w:t>
      </w:r>
      <w:r>
        <w:rPr>
          <w:w w:val="95"/>
        </w:rPr>
        <w:t>分或減分，應於主管人員就考績表項目評擬時為之。獎懲</w:t>
      </w:r>
      <w:r>
        <w:rPr>
          <w:spacing w:val="1"/>
          <w:w w:val="95"/>
        </w:rPr>
        <w:t> </w:t>
      </w:r>
      <w:r>
        <w:rPr>
          <w:w w:val="95"/>
        </w:rPr>
        <w:t>之增減分數應包含於評分之內。」次按各機關辦理公務人</w:t>
      </w:r>
      <w:r>
        <w:rPr>
          <w:spacing w:val="1"/>
          <w:w w:val="95"/>
        </w:rPr>
        <w:t> </w:t>
      </w:r>
      <w:r>
        <w:rPr>
          <w:w w:val="95"/>
        </w:rPr>
        <w:t>員考績（成）</w:t>
      </w:r>
      <w:r>
        <w:rPr>
          <w:spacing w:val="2"/>
          <w:w w:val="95"/>
        </w:rPr>
        <w:t>作業要點第</w:t>
      </w:r>
      <w:r>
        <w:rPr>
          <w:w w:val="95"/>
        </w:rPr>
        <w:t>5點第2</w:t>
      </w:r>
      <w:r>
        <w:rPr>
          <w:spacing w:val="-17"/>
          <w:w w:val="95"/>
        </w:rPr>
        <w:t>項規定：「公務人員考績</w:t>
      </w:r>
      <w:r>
        <w:rPr>
          <w:spacing w:val="102"/>
          <w:w w:val="95"/>
        </w:rPr>
        <w:t> </w:t>
      </w:r>
      <w:r>
        <w:rPr>
          <w:w w:val="95"/>
        </w:rPr>
        <w:t>表『平時考核獎懲』欄獎懲次數應詳實填列，不得遺漏或</w:t>
      </w:r>
      <w:r>
        <w:rPr>
          <w:spacing w:val="1"/>
          <w:w w:val="95"/>
        </w:rPr>
        <w:t> </w:t>
      </w:r>
      <w:r>
        <w:rPr>
          <w:spacing w:val="14"/>
          <w:w w:val="95"/>
        </w:rPr>
        <w:t>登載錯誤。」茲依復審人公務人員履歷表（一般）</w:t>
      </w:r>
      <w:r>
        <w:rPr>
          <w:spacing w:val="8"/>
          <w:w w:val="95"/>
        </w:rPr>
        <w:t>獎懲</w:t>
      </w:r>
      <w:r>
        <w:rPr>
          <w:spacing w:val="1"/>
          <w:w w:val="95"/>
        </w:rPr>
        <w:t> </w:t>
      </w:r>
      <w:r>
        <w:rPr>
          <w:w w:val="95"/>
        </w:rPr>
        <w:t>欄，其108</w:t>
      </w:r>
      <w:r>
        <w:rPr>
          <w:spacing w:val="1"/>
          <w:w w:val="95"/>
        </w:rPr>
        <w:t>年獎勵累計為嘉獎</w:t>
      </w:r>
      <w:r>
        <w:rPr>
          <w:w w:val="95"/>
        </w:rPr>
        <w:t>2</w:t>
      </w:r>
      <w:r>
        <w:rPr>
          <w:spacing w:val="1"/>
          <w:w w:val="95"/>
        </w:rPr>
        <w:t>次。惟復審人</w:t>
      </w:r>
      <w:r>
        <w:rPr>
          <w:w w:val="95"/>
        </w:rPr>
        <w:t>108年考績表</w:t>
      </w:r>
      <w:r>
        <w:rPr>
          <w:spacing w:val="91"/>
          <w:w w:val="95"/>
        </w:rPr>
        <w:t> </w:t>
      </w:r>
      <w:r>
        <w:rPr>
          <w:w w:val="95"/>
        </w:rPr>
        <w:t>平時考核獎懲欄僅記載有嘉獎1次，則單位主管評擬其108</w:t>
      </w:r>
      <w:r>
        <w:rPr>
          <w:spacing w:val="1"/>
          <w:w w:val="95"/>
        </w:rPr>
        <w:t> </w:t>
      </w:r>
      <w:r>
        <w:rPr>
          <w:w w:val="95"/>
        </w:rPr>
        <w:t>年年終考績時，究有無依法將其平時考核嘉獎次數，併入</w:t>
      </w:r>
      <w:r>
        <w:rPr>
          <w:spacing w:val="1"/>
          <w:w w:val="95"/>
        </w:rPr>
        <w:t> </w:t>
      </w:r>
      <w:r>
        <w:rPr>
          <w:w w:val="95"/>
        </w:rPr>
        <w:t>年終考績增加之分數，即非無疑。又依卷附考績會會議紀</w:t>
      </w:r>
      <w:r>
        <w:rPr>
          <w:spacing w:val="1"/>
          <w:w w:val="95"/>
        </w:rPr>
        <w:t> </w:t>
      </w:r>
      <w:r>
        <w:rPr>
          <w:w w:val="95"/>
        </w:rPr>
        <w:t>錄亦無復審人獎勵次數相關資料，則該考績會初核時，是</w:t>
      </w:r>
      <w:r>
        <w:rPr>
          <w:spacing w:val="1"/>
          <w:w w:val="95"/>
        </w:rPr>
        <w:t> </w:t>
      </w:r>
      <w:r>
        <w:rPr>
          <w:w w:val="95"/>
        </w:rPr>
        <w:t>否以正確之平時考核為依據，亦非無疑。據上，機關是否</w:t>
      </w:r>
      <w:r>
        <w:rPr>
          <w:spacing w:val="1"/>
          <w:w w:val="95"/>
        </w:rPr>
        <w:t> </w:t>
      </w:r>
      <w:r>
        <w:rPr>
          <w:w w:val="95"/>
        </w:rPr>
        <w:t>依據正確獎勵次數，辦理復審人108年年終考績，亦有未</w:t>
      </w:r>
      <w:r>
        <w:rPr>
          <w:spacing w:val="99"/>
          <w:w w:val="95"/>
        </w:rPr>
        <w:t> </w:t>
      </w:r>
      <w:r>
        <w:rPr>
          <w:spacing w:val="-14"/>
          <w:w w:val="95"/>
        </w:rPr>
        <w:t>明，核有重行斟酌之必要。</w:t>
      </w:r>
      <w:r>
        <w:rPr>
          <w:w w:val="95"/>
        </w:rPr>
        <w:t>（109公審決字第000117號、第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before="15"/>
        <w:ind w:left="1206"/>
        <w:jc w:val="left"/>
      </w:pPr>
      <w:r>
        <w:rPr>
          <w:w w:val="95"/>
        </w:rPr>
        <w:t>000249</w:t>
      </w:r>
      <w:r>
        <w:rPr>
          <w:spacing w:val="32"/>
          <w:w w:val="95"/>
        </w:rPr>
        <w:t> 號復審決定書及</w:t>
      </w:r>
      <w:r>
        <w:rPr>
          <w:w w:val="95"/>
        </w:rPr>
        <w:t>109</w:t>
      </w:r>
      <w:r>
        <w:rPr>
          <w:spacing w:val="29"/>
          <w:w w:val="95"/>
        </w:rPr>
        <w:t> 公申決字第</w:t>
      </w:r>
      <w:r>
        <w:rPr>
          <w:w w:val="95"/>
        </w:rPr>
        <w:t>000126</w:t>
      </w:r>
      <w:r>
        <w:rPr>
          <w:spacing w:val="21"/>
          <w:w w:val="95"/>
        </w:rPr>
        <w:t> 號、第</w:t>
      </w:r>
    </w:p>
    <w:p>
      <w:pPr>
        <w:pStyle w:val="BodyText"/>
        <w:spacing w:before="54"/>
        <w:ind w:left="1206"/>
        <w:jc w:val="left"/>
      </w:pPr>
      <w:r>
        <w:rPr/>
        <w:t>000238號再申訴決定書）</w:t>
      </w:r>
    </w:p>
    <w:p>
      <w:pPr>
        <w:pStyle w:val="Heading2"/>
        <w:spacing w:before="172"/>
        <w:ind w:left="1192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將考核期間尚未生效之懲戒處分（判決）列入考評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2"/>
        <w:ind w:left="1175" w:right="247" w:firstLine="640"/>
      </w:pPr>
      <w:r>
        <w:rPr>
          <w:spacing w:val="1"/>
          <w:w w:val="95"/>
        </w:rPr>
        <w:t>按公務員懲戒判決執行辦法第</w:t>
      </w:r>
      <w:r>
        <w:rPr>
          <w:w w:val="95"/>
        </w:rPr>
        <w:t>10</w:t>
      </w:r>
      <w:r>
        <w:rPr>
          <w:spacing w:val="-17"/>
          <w:w w:val="95"/>
        </w:rPr>
        <w:t>條規定：「同一行為</w:t>
      </w:r>
      <w:r>
        <w:rPr>
          <w:spacing w:val="89"/>
          <w:w w:val="95"/>
        </w:rPr>
        <w:t> </w:t>
      </w:r>
      <w:r>
        <w:rPr>
          <w:w w:val="95"/>
        </w:rPr>
        <w:t>經主管機關或其他權責機關為處分後，復移送懲戒，經公</w:t>
      </w:r>
      <w:r>
        <w:rPr>
          <w:spacing w:val="1"/>
          <w:w w:val="95"/>
        </w:rPr>
        <w:t> </w:t>
      </w:r>
      <w:r>
        <w:rPr>
          <w:w w:val="95"/>
        </w:rPr>
        <w:t>務員懲戒委員會為懲戒處分、不受懲戒或免議之判決確定</w:t>
      </w:r>
      <w:r>
        <w:rPr>
          <w:spacing w:val="1"/>
          <w:w w:val="95"/>
        </w:rPr>
        <w:t> </w:t>
      </w:r>
      <w:r>
        <w:rPr>
          <w:spacing w:val="-13"/>
          <w:w w:val="95"/>
        </w:rPr>
        <w:t>者，其原處分失其效力。」</w:t>
      </w:r>
      <w:r>
        <w:rPr>
          <w:w w:val="95"/>
        </w:rPr>
        <w:t>（按：109年7月17日改列為現</w:t>
      </w:r>
      <w:r>
        <w:rPr>
          <w:spacing w:val="142"/>
          <w:w w:val="95"/>
        </w:rPr>
        <w:t> </w:t>
      </w:r>
      <w:r>
        <w:rPr>
          <w:spacing w:val="1"/>
          <w:w w:val="95"/>
        </w:rPr>
        <w:t>行公務員懲戒法第</w:t>
      </w:r>
      <w:r>
        <w:rPr>
          <w:w w:val="95"/>
        </w:rPr>
        <w:t>22條第3項規定</w:t>
      </w:r>
      <w:r>
        <w:rPr>
          <w:spacing w:val="10"/>
          <w:w w:val="95"/>
        </w:rPr>
        <w:t>）</w:t>
      </w:r>
      <w:r>
        <w:rPr>
          <w:w w:val="95"/>
        </w:rPr>
        <w:t>卷查復審人原係○○</w:t>
      </w:r>
      <w:r>
        <w:rPr>
          <w:spacing w:val="110"/>
          <w:w w:val="95"/>
        </w:rPr>
        <w:t> </w:t>
      </w:r>
      <w:r>
        <w:rPr>
          <w:w w:val="95"/>
        </w:rPr>
        <w:t>縣○○鄉公所民政課課員，○○縣政府以其經法院判決有</w:t>
      </w:r>
      <w:r>
        <w:rPr>
          <w:spacing w:val="1"/>
          <w:w w:val="95"/>
        </w:rPr>
        <w:t> </w:t>
      </w:r>
      <w:r>
        <w:rPr>
          <w:w w:val="95"/>
        </w:rPr>
        <w:t>罪確定，先核予記一大過之懲處，再移送前公務員懲戒委</w:t>
      </w:r>
      <w:r>
        <w:rPr>
          <w:spacing w:val="1"/>
          <w:w w:val="95"/>
        </w:rPr>
        <w:t> </w:t>
      </w:r>
      <w:r>
        <w:rPr>
          <w:w w:val="95"/>
        </w:rPr>
        <w:t>員會審議，經判決撤職並停止任用貳年，自108</w:t>
      </w:r>
      <w:r>
        <w:rPr>
          <w:spacing w:val="12"/>
          <w:w w:val="95"/>
        </w:rPr>
        <w:t>年</w:t>
      </w:r>
      <w:r>
        <w:rPr>
          <w:w w:val="95"/>
        </w:rPr>
        <w:t>10月23</w:t>
      </w:r>
      <w:r>
        <w:rPr>
          <w:spacing w:val="110"/>
          <w:w w:val="95"/>
        </w:rPr>
        <w:t> </w:t>
      </w:r>
      <w:r>
        <w:rPr>
          <w:w w:val="95"/>
        </w:rPr>
        <w:t>日起發生效力。該鄉公所辦理復審人108年1月1日起至同</w:t>
      </w:r>
      <w:r>
        <w:rPr>
          <w:spacing w:val="125"/>
          <w:w w:val="95"/>
        </w:rPr>
        <w:t> </w:t>
      </w:r>
      <w:r>
        <w:rPr>
          <w:w w:val="95"/>
        </w:rPr>
        <w:t>年10月22日止之另予考績，其考績表載有記大過一次之懲</w:t>
      </w:r>
      <w:r>
        <w:rPr>
          <w:spacing w:val="1"/>
          <w:w w:val="95"/>
        </w:rPr>
        <w:t> </w:t>
      </w:r>
      <w:r>
        <w:rPr>
          <w:spacing w:val="-9"/>
          <w:w w:val="95"/>
        </w:rPr>
        <w:t>處紀錄；直屬或上級長官評語欄記載：「受公務員懲戒委</w:t>
      </w:r>
      <w:r>
        <w:rPr>
          <w:spacing w:val="145"/>
          <w:w w:val="95"/>
        </w:rPr>
        <w:t> </w:t>
      </w:r>
      <w:r>
        <w:rPr>
          <w:w w:val="95"/>
        </w:rPr>
        <w:t>員會懲戒處分」之評語，經單位主管綜合評擬為69分，逕</w:t>
      </w:r>
      <w:r>
        <w:rPr>
          <w:spacing w:val="1"/>
          <w:w w:val="95"/>
        </w:rPr>
        <w:t> </w:t>
      </w:r>
      <w:r>
        <w:rPr/>
        <w:t>送鄉長考核維持69分。茲以上開懲戒處分係自108</w:t>
      </w:r>
      <w:r>
        <w:rPr>
          <w:spacing w:val="12"/>
        </w:rPr>
        <w:t>年</w:t>
      </w:r>
      <w:r>
        <w:rPr/>
        <w:t>10月</w:t>
      </w:r>
      <w:r>
        <w:rPr>
          <w:w w:val="95"/>
        </w:rPr>
        <w:t>23日起始發生效力，同一違失行為所受記一大過之懲處，</w:t>
      </w:r>
      <w:r>
        <w:rPr>
          <w:spacing w:val="1"/>
          <w:w w:val="95"/>
        </w:rPr>
        <w:t> </w:t>
      </w:r>
      <w:r>
        <w:rPr>
          <w:w w:val="95"/>
        </w:rPr>
        <w:t>係於同日向後失其效力，機關辦理系爭108</w:t>
      </w:r>
      <w:r>
        <w:rPr>
          <w:spacing w:val="1"/>
          <w:w w:val="95"/>
        </w:rPr>
        <w:t>年另予考績，</w:t>
      </w:r>
      <w:r>
        <w:rPr>
          <w:spacing w:val="102"/>
          <w:w w:val="95"/>
        </w:rPr>
        <w:t> </w:t>
      </w:r>
      <w:r>
        <w:rPr>
          <w:w w:val="95"/>
        </w:rPr>
        <w:t>除將仍屬有效之懲處併入增減分數外，亦將考核期間尚未</w:t>
      </w:r>
      <w:r>
        <w:rPr>
          <w:spacing w:val="1"/>
          <w:w w:val="95"/>
        </w:rPr>
        <w:t> </w:t>
      </w:r>
      <w:r>
        <w:rPr>
          <w:w w:val="95"/>
        </w:rPr>
        <w:t>生效之懲戒處分列入考評，尚非妥適，自有再行斟酌之必</w:t>
      </w:r>
      <w:r>
        <w:rPr>
          <w:spacing w:val="1"/>
          <w:w w:val="95"/>
        </w:rPr>
        <w:t> </w:t>
      </w:r>
      <w:r>
        <w:rPr>
          <w:spacing w:val="-81"/>
        </w:rPr>
        <w:t>要。</w:t>
      </w:r>
      <w:r>
        <w:rPr/>
        <w:t>（109公審決字第000163號復審決定書）</w:t>
      </w:r>
    </w:p>
    <w:p>
      <w:pPr>
        <w:pStyle w:val="Heading2"/>
        <w:spacing w:before="178"/>
        <w:ind w:left="1209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全年無工作事實仍辦理年終考績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left="1216" w:right="241" w:firstLine="638"/>
      </w:pPr>
      <w:r>
        <w:rPr>
          <w:spacing w:val="3"/>
        </w:rPr>
        <w:t>按銓敘部</w:t>
      </w:r>
      <w:r>
        <w:rPr/>
        <w:t>109年6</w:t>
      </w:r>
      <w:r>
        <w:rPr>
          <w:spacing w:val="12"/>
        </w:rPr>
        <w:t>月</w:t>
      </w:r>
      <w:r>
        <w:rPr/>
        <w:t>18</w:t>
      </w:r>
      <w:r>
        <w:rPr>
          <w:spacing w:val="1"/>
        </w:rPr>
        <w:t>日部法二字第</w:t>
      </w:r>
      <w:r>
        <w:rPr/>
        <w:t>10949464921</w:t>
      </w:r>
      <w:r>
        <w:rPr>
          <w:spacing w:val="12"/>
        </w:rPr>
        <w:t>號令</w:t>
      </w:r>
      <w:r>
        <w:rPr>
          <w:spacing w:val="-14"/>
          <w:w w:val="95"/>
        </w:rPr>
        <w:t>釋規定：「一、為落實考績覈實考評之旨，各機關辦理所</w:t>
      </w:r>
      <w:r>
        <w:rPr>
          <w:spacing w:val="98"/>
          <w:w w:val="95"/>
        </w:rPr>
        <w:t> </w:t>
      </w:r>
      <w:r>
        <w:rPr>
          <w:spacing w:val="14"/>
          <w:w w:val="95"/>
        </w:rPr>
        <w:t>屬公務人員考績時，如遇受考人於考核期間全無工作事</w:t>
      </w:r>
      <w:r>
        <w:rPr>
          <w:spacing w:val="15"/>
          <w:w w:val="95"/>
        </w:rPr>
        <w:t> </w:t>
      </w:r>
      <w:r>
        <w:rPr>
          <w:spacing w:val="-1"/>
          <w:w w:val="99"/>
        </w:rPr>
        <w:t>實或僅有部分工作事實者，請依下列方式辦理：</w:t>
      </w:r>
      <w:r>
        <w:rPr>
          <w:spacing w:val="7"/>
          <w:w w:val="99"/>
        </w:rPr>
        <w:t>（一）考</w:t>
      </w:r>
      <w:r>
        <w:rPr>
          <w:spacing w:val="14"/>
          <w:w w:val="95"/>
        </w:rPr>
        <w:t>核期間全無工作事實人員……，類推適用公務人員因個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216" w:right="240"/>
      </w:pPr>
      <w:r>
        <w:rPr>
          <w:w w:val="95"/>
        </w:rPr>
        <w:t>人因素留職停薪（按：非屬依公務人員留職停薪辦法第4</w:t>
      </w:r>
      <w:r>
        <w:rPr>
          <w:spacing w:val="70"/>
          <w:w w:val="95"/>
        </w:rPr>
        <w:t> </w:t>
      </w:r>
      <w:r>
        <w:rPr>
          <w:spacing w:val="14"/>
        </w:rPr>
        <w:t>條第</w:t>
      </w:r>
      <w:r>
        <w:rPr>
          <w:spacing w:val="13"/>
        </w:rPr>
        <w:t>4</w:t>
      </w:r>
      <w:r>
        <w:rPr>
          <w:spacing w:val="14"/>
        </w:rPr>
        <w:t>款至第</w:t>
      </w:r>
      <w:r>
        <w:rPr>
          <w:spacing w:val="13"/>
        </w:rPr>
        <w:t>6</w:t>
      </w:r>
      <w:r>
        <w:rPr>
          <w:spacing w:val="11"/>
        </w:rPr>
        <w:t>款規定辦理留職停薪</w:t>
      </w:r>
      <w:r>
        <w:rPr>
          <w:spacing w:val="14"/>
        </w:rPr>
        <w:t>）</w:t>
      </w:r>
      <w:r>
        <w:rPr>
          <w:spacing w:val="10"/>
        </w:rPr>
        <w:t>不在職情形，不辦</w:t>
      </w:r>
      <w:r>
        <w:rPr>
          <w:w w:val="95"/>
        </w:rPr>
        <w:t>理年終（另予）</w:t>
      </w:r>
      <w:r>
        <w:rPr>
          <w:spacing w:val="-52"/>
          <w:w w:val="95"/>
        </w:rPr>
        <w:t>考績。</w:t>
      </w:r>
      <w:r>
        <w:rPr>
          <w:w w:val="95"/>
        </w:rPr>
        <w:t>（二）冒險犯難因公傷病請公假致</w:t>
      </w:r>
      <w:r>
        <w:rPr>
          <w:spacing w:val="83"/>
          <w:w w:val="95"/>
        </w:rPr>
        <w:t> </w:t>
      </w:r>
      <w:r>
        <w:rPr>
          <w:spacing w:val="19"/>
          <w:w w:val="95"/>
        </w:rPr>
        <w:t>考核期間全無工作事實人員， 仍辦理年終</w:t>
      </w:r>
      <w:r>
        <w:rPr>
          <w:w w:val="95"/>
        </w:rPr>
        <w:t>（</w:t>
      </w:r>
      <w:r>
        <w:rPr>
          <w:spacing w:val="2"/>
          <w:w w:val="95"/>
        </w:rPr>
        <w:t> 另予</w:t>
      </w:r>
      <w:r>
        <w:rPr>
          <w:w w:val="95"/>
        </w:rPr>
        <w:t>）</w:t>
      </w:r>
      <w:r>
        <w:rPr>
          <w:spacing w:val="-20"/>
          <w:w w:val="95"/>
        </w:rPr>
        <w:t> 考</w:t>
      </w:r>
      <w:r>
        <w:rPr>
          <w:spacing w:val="14"/>
          <w:w w:val="95"/>
        </w:rPr>
        <w:t>績。……二、各機關刻正辦理中之考核期間全無工作事</w:t>
      </w:r>
      <w:r>
        <w:rPr>
          <w:spacing w:val="15"/>
          <w:w w:val="95"/>
        </w:rPr>
        <w:t> </w:t>
      </w:r>
      <w:r>
        <w:rPr>
          <w:w w:val="95"/>
        </w:rPr>
        <w:t>實及因病請延長病假超過6個月人員考績案件，請依前開</w:t>
      </w:r>
      <w:r>
        <w:rPr>
          <w:spacing w:val="97"/>
          <w:w w:val="95"/>
        </w:rPr>
        <w:t> </w:t>
      </w:r>
      <w:r>
        <w:rPr>
          <w:spacing w:val="14"/>
          <w:w w:val="95"/>
        </w:rPr>
        <w:t>規定辦理。」本件因考績會組成不合法，具法定程序瑕</w:t>
      </w:r>
      <w:r>
        <w:rPr>
          <w:spacing w:val="15"/>
          <w:w w:val="95"/>
        </w:rPr>
        <w:t> </w:t>
      </w:r>
      <w:r>
        <w:rPr>
          <w:w w:val="95"/>
        </w:rPr>
        <w:t>疵經本會撤銷，惟復審人依醫囑休養之需要，於108年度</w:t>
      </w:r>
      <w:r>
        <w:rPr>
          <w:spacing w:val="111"/>
          <w:w w:val="95"/>
        </w:rPr>
        <w:t> </w:t>
      </w:r>
      <w:r>
        <w:rPr>
          <w:w w:val="95"/>
        </w:rPr>
        <w:t>考核期間全無工作事實，機關重新辦理復審人108年年終</w:t>
      </w:r>
      <w:r>
        <w:rPr>
          <w:spacing w:val="81"/>
          <w:w w:val="95"/>
        </w:rPr>
        <w:t> </w:t>
      </w:r>
      <w:r>
        <w:rPr>
          <w:spacing w:val="25"/>
          <w:w w:val="95"/>
        </w:rPr>
        <w:t>考績案， 應併予斟酌上開銓敘部</w:t>
      </w:r>
      <w:r>
        <w:rPr>
          <w:spacing w:val="9"/>
          <w:w w:val="95"/>
        </w:rPr>
        <w:t>109</w:t>
      </w:r>
      <w:r>
        <w:rPr>
          <w:spacing w:val="31"/>
          <w:w w:val="95"/>
        </w:rPr>
        <w:t>年</w:t>
      </w:r>
      <w:r>
        <w:rPr>
          <w:spacing w:val="27"/>
          <w:w w:val="95"/>
        </w:rPr>
        <w:t>6</w:t>
      </w:r>
      <w:r>
        <w:rPr>
          <w:spacing w:val="31"/>
          <w:w w:val="95"/>
        </w:rPr>
        <w:t>月</w:t>
      </w:r>
      <w:r>
        <w:rPr>
          <w:spacing w:val="14"/>
          <w:w w:val="95"/>
        </w:rPr>
        <w:t>18</w:t>
      </w:r>
      <w:r>
        <w:rPr>
          <w:spacing w:val="21"/>
          <w:w w:val="95"/>
        </w:rPr>
        <w:t>日令釋意</w:t>
      </w:r>
      <w:r>
        <w:rPr>
          <w:spacing w:val="-81"/>
        </w:rPr>
        <w:t>旨。</w:t>
      </w:r>
      <w:r>
        <w:rPr/>
        <w:t>（109公審決字第000211號復審決定書）</w:t>
      </w:r>
    </w:p>
    <w:p>
      <w:pPr>
        <w:pStyle w:val="Heading2"/>
        <w:spacing w:before="188"/>
      </w:pPr>
      <w:r>
        <w:rPr>
          <w:w w:val="95"/>
        </w:rPr>
        <w:t>（三）懲處實體撤銷理由部分</w:t>
      </w:r>
    </w:p>
    <w:p>
      <w:pPr>
        <w:spacing w:before="251"/>
        <w:ind w:left="1101" w:right="0" w:firstLine="0"/>
        <w:jc w:val="left"/>
        <w:rPr>
          <w:rFonts w:ascii="新細明體" w:eastAsia="新細明體" w:hint="eastAsia"/>
          <w:b/>
          <w:sz w:val="32"/>
        </w:rPr>
      </w:pPr>
      <w:r>
        <w:rPr>
          <w:rFonts w:ascii="新細明體" w:eastAsia="新細明體" w:hint="eastAsia"/>
          <w:w w:val="95"/>
          <w:sz w:val="32"/>
        </w:rPr>
        <w:t>【</w:t>
      </w:r>
      <w:r>
        <w:rPr>
          <w:b/>
          <w:w w:val="95"/>
          <w:sz w:val="32"/>
        </w:rPr>
        <w:t>逾懲處權行使期間</w:t>
      </w:r>
      <w:r>
        <w:rPr>
          <w:rFonts w:ascii="新細明體" w:eastAsia="新細明體" w:hint="eastAsia"/>
          <w:b/>
          <w:w w:val="95"/>
          <w:sz w:val="32"/>
        </w:rPr>
        <w:t>】</w:t>
      </w:r>
    </w:p>
    <w:p>
      <w:pPr>
        <w:pStyle w:val="BodyText"/>
        <w:spacing w:before="174"/>
        <w:ind w:left="1730"/>
        <w:jc w:val="left"/>
      </w:pPr>
      <w:r>
        <w:rPr>
          <w:spacing w:val="2"/>
          <w:w w:val="95"/>
        </w:rPr>
        <w:t>按銓敘部</w:t>
      </w:r>
      <w:r>
        <w:rPr>
          <w:w w:val="95"/>
        </w:rPr>
        <w:t>106年3月27</w:t>
      </w:r>
      <w:r>
        <w:rPr>
          <w:spacing w:val="1"/>
          <w:w w:val="95"/>
        </w:rPr>
        <w:t>日部法二字第</w:t>
      </w:r>
      <w:r>
        <w:rPr>
          <w:w w:val="95"/>
        </w:rPr>
        <w:t>1064209183號令：</w:t>
      </w:r>
    </w:p>
    <w:p>
      <w:pPr>
        <w:pStyle w:val="BodyText"/>
        <w:spacing w:line="268" w:lineRule="auto" w:before="51"/>
        <w:ind w:left="1091" w:right="228"/>
      </w:pPr>
      <w:r>
        <w:rPr>
          <w:spacing w:val="11"/>
        </w:rPr>
        <w:t>「一、為符合司法院釋字第</w:t>
      </w:r>
      <w:r>
        <w:rPr/>
        <w:t>583</w:t>
      </w:r>
      <w:r>
        <w:rPr>
          <w:spacing w:val="10"/>
        </w:rPr>
        <w:t>號解釋有關公務人員懲處</w:t>
      </w:r>
      <w:r>
        <w:rPr/>
        <w:t>權之行使期間，應類推適用公務員懲戒法（以下簡稱公懲法）相關規定，以及不同懲處種類之懲處權行使期間應有</w:t>
      </w:r>
      <w:r>
        <w:rPr>
          <w:spacing w:val="11"/>
        </w:rPr>
        <w:t>合理區分之意旨，並配合公懲法於民國</w:t>
      </w:r>
      <w:r>
        <w:rPr/>
        <w:t>105</w:t>
      </w:r>
      <w:r>
        <w:rPr>
          <w:spacing w:val="12"/>
        </w:rPr>
        <w:t>年</w:t>
      </w:r>
      <w:r>
        <w:rPr>
          <w:spacing w:val="10"/>
        </w:rPr>
        <w:t>5</w:t>
      </w:r>
      <w:r>
        <w:rPr>
          <w:spacing w:val="12"/>
        </w:rPr>
        <w:t>月</w:t>
      </w:r>
      <w:r>
        <w:rPr>
          <w:spacing w:val="13"/>
        </w:rPr>
        <w:t>2</w:t>
      </w:r>
      <w:r>
        <w:rPr>
          <w:spacing w:val="12"/>
        </w:rPr>
        <w:t>日修正</w:t>
      </w:r>
      <w:r>
        <w:rPr/>
        <w:t>施行，各機關依公務人員考績法……第12條第1項第1款規定對公務人員所為之懲處，自違失行為終了之日起，……</w:t>
      </w:r>
      <w:r>
        <w:rPr>
          <w:spacing w:val="-158"/>
        </w:rPr>
        <w:t> </w:t>
      </w:r>
      <w:r>
        <w:rPr>
          <w:spacing w:val="11"/>
        </w:rPr>
        <w:t>屬記過或申誡之行為，已逾</w:t>
      </w:r>
      <w:r>
        <w:rPr>
          <w:spacing w:val="13"/>
        </w:rPr>
        <w:t>3</w:t>
      </w:r>
      <w:r>
        <w:rPr>
          <w:spacing w:val="10"/>
        </w:rPr>
        <w:t>年者，即不予追究。上開行</w:t>
      </w:r>
      <w:r>
        <w:rPr/>
        <w:t>為終了之日，指公務人員應受懲處行為終結之日。但應受</w:t>
      </w:r>
      <w:r>
        <w:rPr>
          <w:spacing w:val="17"/>
        </w:rPr>
        <w:t>懲處行為係不作為者，指公務人員所屬服務機關知悉之</w:t>
      </w:r>
      <w:r>
        <w:rPr/>
        <w:t>日。……」再申訴人擔任○○○○管理局○○處處長任內</w:t>
      </w:r>
      <w:r>
        <w:rPr>
          <w:spacing w:val="12"/>
        </w:rPr>
        <w:t>建置</w:t>
      </w:r>
      <w:r>
        <w:rPr/>
        <w:t>ATP</w:t>
      </w:r>
      <w:r>
        <w:rPr>
          <w:spacing w:val="11"/>
        </w:rPr>
        <w:t>遠端監視系統，自</w:t>
      </w:r>
      <w:r>
        <w:rPr/>
        <w:t>99</w:t>
      </w:r>
      <w:r>
        <w:rPr>
          <w:spacing w:val="12"/>
        </w:rPr>
        <w:t>年</w:t>
      </w:r>
      <w:r>
        <w:rPr>
          <w:spacing w:val="13"/>
        </w:rPr>
        <w:t>6</w:t>
      </w:r>
      <w:r>
        <w:rPr>
          <w:spacing w:val="12"/>
        </w:rPr>
        <w:t>月</w:t>
      </w:r>
      <w:r>
        <w:rPr>
          <w:spacing w:val="10"/>
        </w:rPr>
        <w:t>9</w:t>
      </w:r>
      <w:r>
        <w:rPr>
          <w:spacing w:val="9"/>
        </w:rPr>
        <w:t>日起正式啟用，再申</w:t>
      </w:r>
      <w:r>
        <w:rPr/>
        <w:t>訴人對屬員有業務督導不周之疏失，致該系統未達預期安</w:t>
      </w:r>
      <w:r>
        <w:rPr>
          <w:spacing w:val="26"/>
          <w:w w:val="95"/>
        </w:rPr>
        <w:t>全防護功能，其違失情事至遲應自該局</w:t>
      </w:r>
      <w:r>
        <w:rPr>
          <w:w w:val="95"/>
        </w:rPr>
        <w:t>103</w:t>
      </w:r>
      <w:r>
        <w:rPr>
          <w:spacing w:val="26"/>
          <w:w w:val="95"/>
        </w:rPr>
        <w:t>年</w:t>
      </w:r>
      <w:r>
        <w:rPr>
          <w:spacing w:val="25"/>
          <w:w w:val="95"/>
        </w:rPr>
        <w:t>4</w:t>
      </w:r>
      <w:r>
        <w:rPr>
          <w:spacing w:val="27"/>
          <w:w w:val="95"/>
        </w:rPr>
        <w:t>月6</w:t>
      </w:r>
      <w:r>
        <w:rPr>
          <w:spacing w:val="26"/>
          <w:w w:val="95"/>
        </w:rPr>
        <w:t>日第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091" w:right="252"/>
        <w:rPr>
          <w:rFonts w:ascii="新細明體" w:hAnsi="新細明體" w:eastAsia="新細明體" w:hint="eastAsia"/>
        </w:rPr>
      </w:pPr>
      <w:r>
        <w:rPr>
          <w:w w:val="95"/>
        </w:rPr>
        <w:t>3138次○○○站冒進號誌事故調查報告作成時即已知悉，</w:t>
      </w:r>
      <w:r>
        <w:rPr>
          <w:spacing w:val="50"/>
          <w:w w:val="95"/>
        </w:rPr>
        <w:t> </w:t>
      </w:r>
      <w:r>
        <w:rPr>
          <w:spacing w:val="12"/>
          <w:w w:val="95"/>
        </w:rPr>
        <w:t>該局遲至</w:t>
      </w:r>
      <w:r>
        <w:rPr>
          <w:w w:val="95"/>
        </w:rPr>
        <w:t>108</w:t>
      </w:r>
      <w:r>
        <w:rPr>
          <w:spacing w:val="12"/>
          <w:w w:val="95"/>
        </w:rPr>
        <w:t>年</w:t>
      </w:r>
      <w:r>
        <w:rPr>
          <w:spacing w:val="10"/>
          <w:w w:val="95"/>
        </w:rPr>
        <w:t>8</w:t>
      </w:r>
      <w:r>
        <w:rPr>
          <w:spacing w:val="14"/>
          <w:w w:val="95"/>
        </w:rPr>
        <w:t>月</w:t>
      </w:r>
      <w:r>
        <w:rPr>
          <w:w w:val="95"/>
        </w:rPr>
        <w:t>12</w:t>
      </w:r>
      <w:r>
        <w:rPr>
          <w:spacing w:val="11"/>
          <w:w w:val="95"/>
        </w:rPr>
        <w:t>日始作成懲處，已逾</w:t>
      </w:r>
      <w:r>
        <w:rPr>
          <w:spacing w:val="10"/>
          <w:w w:val="95"/>
        </w:rPr>
        <w:t>3</w:t>
      </w:r>
      <w:r>
        <w:rPr>
          <w:spacing w:val="9"/>
          <w:w w:val="95"/>
        </w:rPr>
        <w:t>年懲處權行使</w:t>
      </w:r>
      <w:r>
        <w:rPr>
          <w:spacing w:val="1"/>
          <w:w w:val="95"/>
        </w:rPr>
        <w:t> </w:t>
      </w:r>
      <w:r>
        <w:rPr>
          <w:spacing w:val="-39"/>
          <w:w w:val="95"/>
        </w:rPr>
        <w:t>期間。〔</w:t>
      </w:r>
      <w:r>
        <w:rPr>
          <w:w w:val="95"/>
        </w:rPr>
        <w:t>109公申決字第000076號、第000004號（此決定書</w:t>
      </w:r>
      <w:r>
        <w:rPr>
          <w:spacing w:val="60"/>
          <w:w w:val="95"/>
        </w:rPr>
        <w:t> </w:t>
      </w:r>
      <w:r>
        <w:rPr>
          <w:spacing w:val="11"/>
          <w:w w:val="95"/>
        </w:rPr>
        <w:t>因涉及性騷擾事件依法保密未予公開</w:t>
      </w:r>
      <w:r>
        <w:rPr>
          <w:rFonts w:ascii="新細明體" w:hAnsi="新細明體" w:eastAsia="新細明體" w:hint="eastAsia"/>
          <w:spacing w:val="-147"/>
          <w:w w:val="95"/>
        </w:rPr>
        <w:t>）</w:t>
      </w:r>
      <w:r>
        <w:rPr>
          <w:spacing w:val="13"/>
          <w:w w:val="95"/>
        </w:rPr>
        <w:t>、第</w:t>
      </w:r>
      <w:r>
        <w:rPr>
          <w:w w:val="95"/>
        </w:rPr>
        <w:t>000078</w:t>
      </w:r>
      <w:r>
        <w:rPr>
          <w:spacing w:val="8"/>
          <w:w w:val="95"/>
        </w:rPr>
        <w:t>號及第</w:t>
      </w:r>
      <w:r>
        <w:rPr>
          <w:w w:val="95"/>
        </w:rPr>
        <w:t>000129</w:t>
      </w:r>
      <w:r>
        <w:rPr>
          <w:spacing w:val="14"/>
          <w:w w:val="95"/>
        </w:rPr>
        <w:t>號再申訴決定書及</w:t>
      </w:r>
      <w:r>
        <w:rPr>
          <w:w w:val="95"/>
        </w:rPr>
        <w:t>109</w:t>
      </w:r>
      <w:r>
        <w:rPr>
          <w:spacing w:val="14"/>
          <w:w w:val="95"/>
        </w:rPr>
        <w:t>公審決字第</w:t>
      </w:r>
      <w:r>
        <w:rPr>
          <w:w w:val="95"/>
        </w:rPr>
        <w:t>000213</w:t>
      </w:r>
      <w:r>
        <w:rPr>
          <w:spacing w:val="11"/>
          <w:w w:val="95"/>
        </w:rPr>
        <w:t>號復審決</w:t>
      </w:r>
      <w:r>
        <w:rPr>
          <w:spacing w:val="1"/>
          <w:w w:val="95"/>
        </w:rPr>
        <w:t> </w:t>
      </w:r>
      <w:r>
        <w:rPr/>
        <w:t>定書</w:t>
      </w:r>
      <w:r>
        <w:rPr>
          <w:rFonts w:ascii="新細明體" w:hAnsi="新細明體" w:eastAsia="新細明體" w:hint="eastAsia"/>
        </w:rPr>
        <w:t>〕</w:t>
      </w:r>
    </w:p>
    <w:p>
      <w:pPr>
        <w:pStyle w:val="Heading2"/>
        <w:spacing w:before="192"/>
        <w:ind w:left="940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事實認定錯誤或調查未臻明確即予懲處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left="1091" w:right="247" w:firstLine="640"/>
      </w:pPr>
      <w:r>
        <w:rPr>
          <w:spacing w:val="26"/>
        </w:rPr>
        <w:t>考績法施行細則第</w:t>
      </w:r>
      <w:r>
        <w:rPr>
          <w:spacing w:val="14"/>
        </w:rPr>
        <w:t>13</w:t>
      </w:r>
      <w:r>
        <w:rPr>
          <w:spacing w:val="28"/>
        </w:rPr>
        <w:t>條第</w:t>
      </w:r>
      <w:r>
        <w:rPr>
          <w:spacing w:val="27"/>
        </w:rPr>
        <w:t>1項第</w:t>
      </w:r>
      <w:r>
        <w:rPr>
          <w:spacing w:val="25"/>
        </w:rPr>
        <w:t>2</w:t>
      </w:r>
      <w:r>
        <w:rPr>
          <w:spacing w:val="28"/>
        </w:rPr>
        <w:t>款第</w:t>
      </w:r>
      <w:r>
        <w:rPr>
          <w:spacing w:val="27"/>
        </w:rPr>
        <w:t>2</w:t>
      </w:r>
      <w:r>
        <w:rPr>
          <w:spacing w:val="20"/>
        </w:rPr>
        <w:t>目所稱「誣</w:t>
      </w:r>
      <w:r>
        <w:rPr>
          <w:w w:val="95"/>
        </w:rPr>
        <w:t>陷」係指捏造事實，陷人於罪；所謂「侮辱」係指以抽象</w:t>
      </w:r>
      <w:r>
        <w:rPr>
          <w:spacing w:val="77"/>
          <w:w w:val="95"/>
        </w:rPr>
        <w:t> </w:t>
      </w:r>
      <w:r>
        <w:rPr>
          <w:w w:val="95"/>
        </w:rPr>
        <w:t>之謾罵或嘲弄等客觀上被認為是蔑視或不尊重他人之言詞</w:t>
      </w:r>
      <w:r>
        <w:rPr>
          <w:spacing w:val="77"/>
          <w:w w:val="95"/>
        </w:rPr>
        <w:t> </w:t>
      </w:r>
      <w:r>
        <w:rPr>
          <w:w w:val="95"/>
        </w:rPr>
        <w:t>或行為，而足以貶損他人人格及社會評價者而言。茲以機</w:t>
      </w:r>
      <w:r>
        <w:rPr>
          <w:spacing w:val="63"/>
          <w:w w:val="95"/>
        </w:rPr>
        <w:t> </w:t>
      </w:r>
      <w:r>
        <w:rPr>
          <w:w w:val="95"/>
        </w:rPr>
        <w:t>關指再申訴人對同仁妄控語言暴力，無非係指其通報○醫</w:t>
      </w:r>
      <w:r>
        <w:rPr>
          <w:spacing w:val="66"/>
          <w:w w:val="95"/>
        </w:rPr>
        <w:t> </w:t>
      </w:r>
      <w:r>
        <w:rPr>
          <w:w w:val="95"/>
        </w:rPr>
        <w:t>師對其行職場霸凌一事。依機關函復再申訴人所申訴職場</w:t>
      </w:r>
      <w:r>
        <w:rPr>
          <w:spacing w:val="66"/>
          <w:w w:val="95"/>
        </w:rPr>
        <w:t> </w:t>
      </w:r>
      <w:r>
        <w:rPr>
          <w:spacing w:val="11"/>
          <w:w w:val="95"/>
        </w:rPr>
        <w:t>霸凌兩案，均作成申訴不成立之決定，第</w:t>
      </w:r>
      <w:r>
        <w:rPr>
          <w:spacing w:val="10"/>
          <w:w w:val="95"/>
        </w:rPr>
        <w:t>1</w:t>
      </w:r>
      <w:r>
        <w:rPr>
          <w:spacing w:val="9"/>
          <w:w w:val="95"/>
        </w:rPr>
        <w:t>案○醫師指責</w:t>
      </w:r>
      <w:r>
        <w:rPr>
          <w:spacing w:val="1"/>
          <w:w w:val="95"/>
        </w:rPr>
        <w:t> </w:t>
      </w:r>
      <w:r>
        <w:rPr>
          <w:w w:val="95"/>
        </w:rPr>
        <w:t>再申訴人部分，機關認定係○醫師個人言語之口頭禪無羞</w:t>
      </w:r>
      <w:r>
        <w:rPr>
          <w:spacing w:val="66"/>
          <w:w w:val="95"/>
        </w:rPr>
        <w:t> </w:t>
      </w:r>
      <w:r>
        <w:rPr>
          <w:spacing w:val="11"/>
          <w:w w:val="95"/>
        </w:rPr>
        <w:t>辱之意；第</w:t>
      </w:r>
      <w:r>
        <w:rPr>
          <w:spacing w:val="13"/>
          <w:w w:val="95"/>
        </w:rPr>
        <w:t>2</w:t>
      </w:r>
      <w:r>
        <w:rPr>
          <w:spacing w:val="10"/>
          <w:w w:val="95"/>
        </w:rPr>
        <w:t>案機關以○醫師語氣尚屬平和，亦未見有大</w:t>
      </w:r>
      <w:r>
        <w:rPr>
          <w:spacing w:val="1"/>
          <w:w w:val="95"/>
        </w:rPr>
        <w:t> </w:t>
      </w:r>
      <w:r>
        <w:rPr>
          <w:w w:val="95"/>
        </w:rPr>
        <w:t>聲斥責辱罵情緒，尚難認定有污辱或貶損意味，顯見○醫</w:t>
      </w:r>
      <w:r>
        <w:rPr>
          <w:spacing w:val="65"/>
          <w:w w:val="95"/>
        </w:rPr>
        <w:t> </w:t>
      </w:r>
      <w:r>
        <w:rPr>
          <w:w w:val="95"/>
        </w:rPr>
        <w:t>師確實有對再申訴人為所指言語，則再申訴人基於維護自</w:t>
      </w:r>
      <w:r>
        <w:rPr>
          <w:spacing w:val="28"/>
          <w:w w:val="95"/>
        </w:rPr>
        <w:t> </w:t>
      </w:r>
      <w:r>
        <w:rPr>
          <w:spacing w:val="17"/>
        </w:rPr>
        <w:t>身權利，通報職場霸凌之行為，究如何該當誣陷侮辱同</w:t>
      </w:r>
      <w:r>
        <w:rPr>
          <w:w w:val="95"/>
        </w:rPr>
        <w:t>事？不無疑義。又依機關補充說明核予再申訴人記一大過</w:t>
      </w:r>
      <w:r>
        <w:rPr>
          <w:spacing w:val="77"/>
          <w:w w:val="95"/>
        </w:rPr>
        <w:t> </w:t>
      </w:r>
      <w:r>
        <w:rPr>
          <w:w w:val="95"/>
        </w:rPr>
        <w:t>懲處之理由，包含再申訴人歷年來屢次對同仁妄控攻訐，</w:t>
      </w:r>
      <w:r>
        <w:rPr>
          <w:spacing w:val="77"/>
          <w:w w:val="95"/>
        </w:rPr>
        <w:t> </w:t>
      </w:r>
      <w:r>
        <w:rPr>
          <w:w w:val="95"/>
        </w:rPr>
        <w:t>破壞單位和諧等情事，惟查機關係依○醫師簽請事由召開</w:t>
      </w:r>
      <w:r>
        <w:rPr>
          <w:spacing w:val="77"/>
          <w:w w:val="95"/>
        </w:rPr>
        <w:t> </w:t>
      </w:r>
      <w:r>
        <w:rPr>
          <w:w w:val="95"/>
        </w:rPr>
        <w:t>考績會懲處再申訴人，且依該次考績會會議紀錄，考績委</w:t>
      </w:r>
      <w:r>
        <w:rPr>
          <w:spacing w:val="67"/>
          <w:w w:val="95"/>
        </w:rPr>
        <w:t> </w:t>
      </w:r>
      <w:r>
        <w:rPr>
          <w:w w:val="95"/>
        </w:rPr>
        <w:t>員僅泛稱再申訴人不斷向主委信箱及以外機關檢舉，但並</w:t>
      </w:r>
      <w:r>
        <w:rPr>
          <w:spacing w:val="40"/>
          <w:w w:val="95"/>
        </w:rPr>
        <w:t> </w:t>
      </w:r>
      <w:r>
        <w:rPr>
          <w:spacing w:val="17"/>
        </w:rPr>
        <w:t>無具體指明再申訴人歷來對同仁妄控攻訐之具體事蹟為</w:t>
      </w:r>
      <w:r>
        <w:rPr>
          <w:w w:val="95"/>
        </w:rPr>
        <w:t>何，且未檢附相關佐證資料，敍明再申訴人如何違反紀律</w:t>
      </w:r>
      <w:r>
        <w:rPr>
          <w:spacing w:val="77"/>
          <w:w w:val="95"/>
        </w:rPr>
        <w:t> </w:t>
      </w:r>
      <w:r>
        <w:rPr>
          <w:w w:val="95"/>
        </w:rPr>
        <w:t>或言行不檢，致損害公務人員聲譽，是本件再申訴人應受</w:t>
      </w:r>
      <w:r>
        <w:rPr>
          <w:spacing w:val="40"/>
          <w:w w:val="95"/>
        </w:rPr>
        <w:t> </w:t>
      </w:r>
      <w:r>
        <w:rPr>
          <w:spacing w:val="21"/>
          <w:w w:val="95"/>
        </w:rPr>
        <w:t>懲處之事實尚有未明。</w:t>
      </w:r>
      <w:r>
        <w:rPr>
          <w:w w:val="95"/>
        </w:rPr>
        <w:t>（</w:t>
      </w:r>
      <w:r>
        <w:rPr>
          <w:spacing w:val="-15"/>
          <w:w w:val="95"/>
        </w:rPr>
        <w:t> </w:t>
      </w:r>
      <w:r>
        <w:rPr>
          <w:w w:val="95"/>
        </w:rPr>
        <w:t>109</w:t>
      </w:r>
      <w:r>
        <w:rPr>
          <w:spacing w:val="27"/>
          <w:w w:val="95"/>
        </w:rPr>
        <w:t> 公申決字第</w:t>
      </w:r>
      <w:r>
        <w:rPr>
          <w:w w:val="95"/>
        </w:rPr>
        <w:t>000186</w:t>
      </w:r>
      <w:r>
        <w:rPr>
          <w:spacing w:val="13"/>
          <w:w w:val="95"/>
        </w:rPr>
        <w:t> 號、第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before="15"/>
        <w:ind w:left="1091"/>
      </w:pPr>
      <w:r>
        <w:rPr>
          <w:w w:val="95"/>
        </w:rPr>
        <w:t>000071</w:t>
      </w:r>
      <w:r>
        <w:rPr>
          <w:spacing w:val="-2"/>
          <w:w w:val="95"/>
        </w:rPr>
        <w:t> 號、第</w:t>
      </w:r>
      <w:r>
        <w:rPr>
          <w:w w:val="95"/>
        </w:rPr>
        <w:t>000072</w:t>
      </w:r>
      <w:r>
        <w:rPr>
          <w:spacing w:val="29"/>
          <w:w w:val="95"/>
        </w:rPr>
        <w:t>號、第</w:t>
      </w:r>
      <w:r>
        <w:rPr>
          <w:w w:val="95"/>
        </w:rPr>
        <w:t>000073 號、第000074</w:t>
      </w:r>
      <w:r>
        <w:rPr>
          <w:spacing w:val="-2"/>
          <w:w w:val="95"/>
        </w:rPr>
        <w:t> 號、第</w:t>
      </w:r>
    </w:p>
    <w:p>
      <w:pPr>
        <w:pStyle w:val="BodyText"/>
        <w:spacing w:line="268" w:lineRule="auto" w:before="54"/>
        <w:ind w:left="1091" w:right="247"/>
      </w:pPr>
      <w:r>
        <w:rPr/>
        <w:t>000083</w:t>
      </w:r>
      <w:r>
        <w:rPr>
          <w:spacing w:val="17"/>
        </w:rPr>
        <w:t>號、第</w:t>
      </w:r>
      <w:r>
        <w:rPr/>
        <w:t>000017</w:t>
      </w:r>
      <w:r>
        <w:rPr>
          <w:spacing w:val="17"/>
        </w:rPr>
        <w:t>號、第</w:t>
      </w:r>
      <w:r>
        <w:rPr/>
        <w:t>000099</w:t>
      </w:r>
      <w:r>
        <w:rPr>
          <w:spacing w:val="16"/>
        </w:rPr>
        <w:t>號再申訴決定書及</w:t>
      </w:r>
      <w:r>
        <w:rPr/>
        <w:t>109</w:t>
      </w:r>
      <w:r>
        <w:rPr>
          <w:spacing w:val="-158"/>
        </w:rPr>
        <w:t> </w:t>
      </w:r>
      <w:r>
        <w:rPr/>
        <w:t>公審決字第000214號、第000251號、第000334號復審決定書）</w:t>
      </w:r>
    </w:p>
    <w:p>
      <w:pPr>
        <w:pStyle w:val="Heading2"/>
        <w:spacing w:before="196"/>
        <w:ind w:left="940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違失行為適用法令違誤或未完全符合懲處構成要件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before="12"/>
        <w:ind w:left="0"/>
        <w:jc w:val="left"/>
        <w:rPr>
          <w:rFonts w:ascii="新細明體"/>
          <w:b/>
          <w:sz w:val="20"/>
        </w:rPr>
      </w:pPr>
    </w:p>
    <w:p>
      <w:pPr>
        <w:pStyle w:val="BodyText"/>
        <w:ind w:left="1746"/>
        <w:jc w:val="left"/>
      </w:pPr>
      <w:r>
        <w:rPr>
          <w:w w:val="95"/>
        </w:rPr>
        <w:t>按○○縣政府消防局督導人員督導勤業務優劣蹟標準</w:t>
      </w:r>
    </w:p>
    <w:p>
      <w:pPr>
        <w:pStyle w:val="BodyText"/>
        <w:spacing w:line="268" w:lineRule="auto" w:before="52"/>
        <w:ind w:left="1106" w:right="236"/>
      </w:pPr>
      <w:r>
        <w:rPr>
          <w:spacing w:val="11"/>
        </w:rPr>
        <w:t>（</w:t>
      </w:r>
      <w:r>
        <w:rPr>
          <w:spacing w:val="9"/>
        </w:rPr>
        <w:t>以下簡稱優劣蹟標準</w:t>
      </w:r>
      <w:r>
        <w:rPr>
          <w:spacing w:val="11"/>
        </w:rPr>
        <w:t>）</w:t>
      </w:r>
      <w:r>
        <w:rPr>
          <w:spacing w:val="-4"/>
        </w:rPr>
        <w:t>規定：「……參、優劣蹟標準如</w:t>
      </w:r>
      <w:r>
        <w:rPr>
          <w:spacing w:val="18"/>
          <w:w w:val="95"/>
        </w:rPr>
        <w:t>次：……二、消防人員有下列情形之一者，得予劣蹟註</w:t>
      </w:r>
      <w:r>
        <w:rPr>
          <w:spacing w:val="1"/>
          <w:w w:val="95"/>
        </w:rPr>
        <w:t> </w:t>
      </w:r>
      <w:r>
        <w:rPr>
          <w:spacing w:val="11"/>
        </w:rPr>
        <w:t>記：……（</w:t>
      </w:r>
      <w:r>
        <w:rPr>
          <w:spacing w:val="5"/>
        </w:rPr>
        <w:t>十三</w:t>
      </w:r>
      <w:r>
        <w:rPr>
          <w:spacing w:val="11"/>
        </w:rPr>
        <w:t>）</w:t>
      </w:r>
      <w:r>
        <w:rPr>
          <w:spacing w:val="7"/>
        </w:rPr>
        <w:t>各項公文簿冊或勤教紀錄未傳簽者，</w:t>
      </w:r>
      <w:r>
        <w:rPr/>
        <w:t>3</w:t>
      </w:r>
      <w:r>
        <w:rPr>
          <w:spacing w:val="-158"/>
        </w:rPr>
        <w:t> </w:t>
      </w:r>
      <w:r>
        <w:rPr>
          <w:spacing w:val="38"/>
          <w:w w:val="95"/>
        </w:rPr>
        <w:t>日（次）內劣蹟</w:t>
      </w:r>
      <w:r>
        <w:rPr>
          <w:w w:val="95"/>
        </w:rPr>
        <w:t>1</w:t>
      </w:r>
      <w:r>
        <w:rPr>
          <w:spacing w:val="-14"/>
          <w:w w:val="95"/>
        </w:rPr>
        <w:t> 至</w:t>
      </w:r>
      <w:r>
        <w:rPr>
          <w:w w:val="95"/>
        </w:rPr>
        <w:t>2</w:t>
      </w:r>
      <w:r>
        <w:rPr>
          <w:spacing w:val="-24"/>
          <w:w w:val="95"/>
        </w:rPr>
        <w:t> 次， </w:t>
      </w:r>
      <w:r>
        <w:rPr>
          <w:w w:val="95"/>
        </w:rPr>
        <w:t>5</w:t>
      </w:r>
      <w:r>
        <w:rPr>
          <w:spacing w:val="-15"/>
          <w:w w:val="95"/>
        </w:rPr>
        <w:t> 日</w:t>
      </w:r>
      <w:r>
        <w:rPr>
          <w:spacing w:val="38"/>
          <w:w w:val="95"/>
        </w:rPr>
        <w:t>（次）內劣蹟</w:t>
      </w:r>
      <w:r>
        <w:rPr>
          <w:w w:val="95"/>
        </w:rPr>
        <w:t>3</w:t>
      </w:r>
      <w:r>
        <w:rPr>
          <w:spacing w:val="-23"/>
          <w:w w:val="95"/>
        </w:rPr>
        <w:t> 次， </w:t>
      </w:r>
      <w:r>
        <w:rPr>
          <w:w w:val="95"/>
        </w:rPr>
        <w:t>6</w:t>
      </w:r>
      <w:r>
        <w:rPr>
          <w:spacing w:val="-32"/>
          <w:w w:val="95"/>
        </w:rPr>
        <w:t> 日</w:t>
      </w:r>
    </w:p>
    <w:p>
      <w:pPr>
        <w:pStyle w:val="BodyText"/>
        <w:spacing w:line="268" w:lineRule="auto"/>
        <w:ind w:left="1106" w:right="242"/>
      </w:pPr>
      <w:r>
        <w:rPr>
          <w:spacing w:val="12"/>
          <w:w w:val="95"/>
        </w:rPr>
        <w:t>（次）</w:t>
      </w:r>
      <w:r>
        <w:rPr>
          <w:spacing w:val="11"/>
          <w:w w:val="95"/>
        </w:rPr>
        <w:t>以上劣蹟</w:t>
      </w:r>
      <w:r>
        <w:rPr>
          <w:spacing w:val="10"/>
          <w:w w:val="95"/>
        </w:rPr>
        <w:t>5次。……伍、每半年定期統計優劣蹟辦</w:t>
      </w:r>
      <w:r>
        <w:rPr>
          <w:spacing w:val="1"/>
          <w:w w:val="95"/>
        </w:rPr>
        <w:t> </w:t>
      </w:r>
      <w:r>
        <w:rPr>
          <w:spacing w:val="6"/>
          <w:w w:val="95"/>
        </w:rPr>
        <w:t>理獎懲作業，累積優績達</w:t>
      </w:r>
      <w:r>
        <w:rPr>
          <w:spacing w:val="10"/>
          <w:w w:val="95"/>
        </w:rPr>
        <w:t>6</w:t>
      </w:r>
      <w:r>
        <w:rPr>
          <w:spacing w:val="6"/>
          <w:w w:val="95"/>
        </w:rPr>
        <w:t>次核以嘉獎</w:t>
      </w:r>
      <w:r>
        <w:rPr>
          <w:spacing w:val="10"/>
          <w:w w:val="95"/>
        </w:rPr>
        <w:t>1</w:t>
      </w:r>
      <w:r>
        <w:rPr>
          <w:spacing w:val="6"/>
          <w:w w:val="95"/>
        </w:rPr>
        <w:t>次，劣蹟達</w:t>
      </w:r>
      <w:r>
        <w:rPr>
          <w:spacing w:val="10"/>
          <w:w w:val="95"/>
        </w:rPr>
        <w:t>6</w:t>
      </w:r>
      <w:r>
        <w:rPr>
          <w:spacing w:val="12"/>
          <w:w w:val="95"/>
        </w:rPr>
        <w:t>次核</w:t>
      </w:r>
      <w:r>
        <w:rPr>
          <w:spacing w:val="13"/>
          <w:w w:val="95"/>
        </w:rPr>
        <w:t> </w:t>
      </w:r>
      <w:r>
        <w:rPr/>
        <w:t>以申誡1次，但嘉獎或申誡以4次為上限。」○○縣政府消防局督導人員實施勤務督導，經檢視公文傳簽情形，發現</w:t>
      </w:r>
      <w:r>
        <w:rPr>
          <w:spacing w:val="11"/>
          <w:w w:val="95"/>
        </w:rPr>
        <w:t>復審人對傳閱之</w:t>
      </w:r>
      <w:r>
        <w:rPr>
          <w:spacing w:val="10"/>
          <w:w w:val="95"/>
        </w:rPr>
        <w:t>4份公文未能查閱簽名，勤務紀律有待加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強，爰建議核予其劣蹟</w:t>
      </w:r>
      <w:r>
        <w:rPr>
          <w:spacing w:val="10"/>
          <w:w w:val="95"/>
        </w:rPr>
        <w:t>3</w:t>
      </w:r>
      <w:r>
        <w:rPr>
          <w:spacing w:val="9"/>
          <w:w w:val="95"/>
        </w:rPr>
        <w:t>次註記，並作成督導報告送該局</w:t>
      </w:r>
      <w:r>
        <w:rPr>
          <w:spacing w:val="1"/>
          <w:w w:val="95"/>
        </w:rPr>
        <w:t> </w:t>
      </w:r>
      <w:r>
        <w:rPr/>
        <w:t>督察科辦理。該局督察科簽請建議依優劣蹟標準第3點第2</w:t>
      </w:r>
      <w:r>
        <w:rPr>
          <w:spacing w:val="-158"/>
        </w:rPr>
        <w:t> </w:t>
      </w:r>
      <w:r>
        <w:rPr/>
        <w:t>項第13款及消防專業人員獎懲標準表第4點第9款規定，核</w:t>
      </w:r>
      <w:r>
        <w:rPr>
          <w:w w:val="95"/>
        </w:rPr>
        <w:t>予其申誡一次之懲處，遞經考績會會議決議同意在案。惟</w:t>
      </w:r>
      <w:r>
        <w:rPr>
          <w:spacing w:val="67"/>
          <w:w w:val="95"/>
        </w:rPr>
        <w:t> </w:t>
      </w:r>
      <w:r>
        <w:rPr>
          <w:w w:val="95"/>
        </w:rPr>
        <w:t>以機關就復審人上開缺失，未先核予劣蹟註記，亦未每半</w:t>
      </w:r>
      <w:r>
        <w:rPr>
          <w:spacing w:val="40"/>
          <w:w w:val="95"/>
        </w:rPr>
        <w:t> </w:t>
      </w:r>
      <w:r>
        <w:rPr>
          <w:spacing w:val="9"/>
        </w:rPr>
        <w:t>年定期統計劣蹟達</w:t>
      </w:r>
      <w:r>
        <w:rPr>
          <w:spacing w:val="10"/>
        </w:rPr>
        <w:t>6</w:t>
      </w:r>
      <w:r>
        <w:rPr>
          <w:spacing w:val="9"/>
        </w:rPr>
        <w:t>次，即逕予申誡一次之懲處，核與優</w:t>
      </w:r>
      <w:r>
        <w:rPr>
          <w:spacing w:val="-11"/>
          <w:w w:val="95"/>
        </w:rPr>
        <w:t>劣蹟標準參、二、</w:t>
      </w:r>
      <w:r>
        <w:rPr>
          <w:spacing w:val="11"/>
          <w:w w:val="95"/>
        </w:rPr>
        <w:t>（十三</w:t>
      </w:r>
      <w:r>
        <w:rPr>
          <w:spacing w:val="14"/>
          <w:w w:val="95"/>
        </w:rPr>
        <w:t>）</w:t>
      </w:r>
      <w:r>
        <w:rPr>
          <w:spacing w:val="-9"/>
          <w:w w:val="95"/>
        </w:rPr>
        <w:t>及伍之規定不合。</w:t>
      </w:r>
      <w:r>
        <w:rPr>
          <w:w w:val="95"/>
        </w:rPr>
        <w:t>（109</w:t>
      </w:r>
      <w:r>
        <w:rPr>
          <w:spacing w:val="12"/>
          <w:w w:val="95"/>
        </w:rPr>
        <w:t>公審決</w:t>
      </w:r>
      <w:r>
        <w:rPr>
          <w:spacing w:val="13"/>
          <w:w w:val="95"/>
        </w:rPr>
        <w:t> </w:t>
      </w:r>
      <w:r>
        <w:rPr/>
        <w:t>字第000431號、第000433號、第427號復審決定書及109公申決字第000099號、第000130號、第000186號再申訴決定書）</w:t>
      </w:r>
    </w:p>
    <w:p>
      <w:pPr>
        <w:pStyle w:val="Heading2"/>
        <w:spacing w:before="179"/>
        <w:ind w:left="1101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違失行為一體性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before="172"/>
        <w:ind w:left="1718"/>
        <w:jc w:val="left"/>
      </w:pPr>
      <w:r>
        <w:rPr>
          <w:spacing w:val="15"/>
        </w:rPr>
        <w:t>再申訴人係○○市○○區○○國民小學總務處管理</w:t>
      </w:r>
    </w:p>
    <w:p>
      <w:pPr>
        <w:spacing w:after="0"/>
        <w:jc w:val="left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077" w:right="252"/>
      </w:pPr>
      <w:r>
        <w:rPr>
          <w:spacing w:val="19"/>
          <w:w w:val="95"/>
        </w:rPr>
        <w:t>員。該校審認</w:t>
      </w:r>
      <w:r>
        <w:rPr>
          <w:spacing w:val="18"/>
          <w:w w:val="95"/>
        </w:rPr>
        <w:t>（</w:t>
      </w:r>
      <w:r>
        <w:rPr>
          <w:spacing w:val="21"/>
          <w:w w:val="95"/>
        </w:rPr>
        <w:t>一）</w:t>
      </w:r>
      <w:r>
        <w:rPr>
          <w:spacing w:val="16"/>
          <w:w w:val="95"/>
        </w:rPr>
        <w:t>再申訴人負責辦理該校財產管理業</w:t>
      </w:r>
      <w:r>
        <w:rPr>
          <w:spacing w:val="1"/>
          <w:w w:val="95"/>
        </w:rPr>
        <w:t> </w:t>
      </w:r>
      <w:r>
        <w:rPr>
          <w:w w:val="95"/>
        </w:rPr>
        <w:t>務，執行工作不服從指揮、態度傲慢，核予其申誡二次之</w:t>
      </w:r>
      <w:r>
        <w:rPr>
          <w:spacing w:val="72"/>
          <w:w w:val="95"/>
        </w:rPr>
        <w:t> </w:t>
      </w:r>
      <w:r>
        <w:rPr>
          <w:spacing w:val="-41"/>
          <w:w w:val="95"/>
        </w:rPr>
        <w:t>懲處。</w:t>
      </w:r>
      <w:r>
        <w:rPr>
          <w:spacing w:val="11"/>
          <w:w w:val="95"/>
        </w:rPr>
        <w:t>（</w:t>
      </w:r>
      <w:r>
        <w:rPr>
          <w:spacing w:val="14"/>
          <w:w w:val="95"/>
        </w:rPr>
        <w:t>二</w:t>
      </w:r>
      <w:r>
        <w:rPr>
          <w:spacing w:val="11"/>
          <w:w w:val="95"/>
        </w:rPr>
        <w:t>）</w:t>
      </w:r>
      <w:r>
        <w:rPr>
          <w:spacing w:val="10"/>
          <w:w w:val="95"/>
        </w:rPr>
        <w:t>再申訴人負責辦理該校財產管理業務，執行</w:t>
      </w:r>
      <w:r>
        <w:rPr>
          <w:spacing w:val="1"/>
          <w:w w:val="95"/>
        </w:rPr>
        <w:t> </w:t>
      </w:r>
      <w:r>
        <w:rPr>
          <w:w w:val="95"/>
        </w:rPr>
        <w:t>工作不服從指揮、言行粗暴，情節較重，核予其記過二次</w:t>
      </w:r>
      <w:r>
        <w:rPr>
          <w:spacing w:val="86"/>
          <w:w w:val="95"/>
        </w:rPr>
        <w:t> </w:t>
      </w:r>
      <w:r>
        <w:rPr>
          <w:w w:val="95"/>
        </w:rPr>
        <w:t>之懲處。經查該校召開109年3月31日109年度第1次公務人</w:t>
      </w:r>
      <w:r>
        <w:rPr>
          <w:spacing w:val="86"/>
          <w:w w:val="95"/>
        </w:rPr>
        <w:t> </w:t>
      </w:r>
      <w:r>
        <w:rPr>
          <w:w w:val="95"/>
        </w:rPr>
        <w:t>員考績暨甄審委員會會議審議時，已知悉再申訴人先於同</w:t>
      </w:r>
      <w:r>
        <w:rPr>
          <w:spacing w:val="86"/>
          <w:w w:val="95"/>
        </w:rPr>
        <w:t> </w:t>
      </w:r>
      <w:r>
        <w:rPr>
          <w:w w:val="95"/>
        </w:rPr>
        <w:t>年2月19日在該校對○主任有不當舉止，復於同年3月17日</w:t>
      </w:r>
      <w:r>
        <w:rPr>
          <w:spacing w:val="86"/>
          <w:w w:val="95"/>
        </w:rPr>
        <w:t> </w:t>
      </w:r>
      <w:r>
        <w:rPr>
          <w:w w:val="95"/>
        </w:rPr>
        <w:t>在該校人事室及總務處辦公室以不當言語與舉止對待○主</w:t>
      </w:r>
      <w:r>
        <w:rPr>
          <w:spacing w:val="58"/>
          <w:w w:val="95"/>
        </w:rPr>
        <w:t> </w:t>
      </w:r>
      <w:r>
        <w:rPr>
          <w:spacing w:val="11"/>
          <w:w w:val="95"/>
        </w:rPr>
        <w:t>任及○組長等情事，則該校自應就再申訴人上開</w:t>
      </w:r>
      <w:r>
        <w:rPr>
          <w:spacing w:val="13"/>
          <w:w w:val="95"/>
        </w:rPr>
        <w:t>2</w:t>
      </w:r>
      <w:r>
        <w:rPr>
          <w:spacing w:val="8"/>
          <w:w w:val="95"/>
        </w:rPr>
        <w:t>次執行</w:t>
      </w:r>
      <w:r>
        <w:rPr>
          <w:spacing w:val="1"/>
          <w:w w:val="95"/>
        </w:rPr>
        <w:t> </w:t>
      </w:r>
      <w:r>
        <w:rPr>
          <w:w w:val="95"/>
        </w:rPr>
        <w:t>工作不服從指揮之類型相近之違失情事整體評價，合併審</w:t>
      </w:r>
      <w:r>
        <w:rPr>
          <w:spacing w:val="46"/>
          <w:w w:val="95"/>
        </w:rPr>
        <w:t> </w:t>
      </w:r>
      <w:r>
        <w:rPr>
          <w:spacing w:val="21"/>
          <w:w w:val="95"/>
        </w:rPr>
        <w:t>究其應負之行政責任。</w:t>
      </w:r>
      <w:r>
        <w:rPr>
          <w:w w:val="95"/>
        </w:rPr>
        <w:t>（</w:t>
      </w:r>
      <w:r>
        <w:rPr>
          <w:spacing w:val="-11"/>
          <w:w w:val="95"/>
        </w:rPr>
        <w:t> </w:t>
      </w:r>
      <w:r>
        <w:rPr>
          <w:w w:val="95"/>
        </w:rPr>
        <w:t>109</w:t>
      </w:r>
      <w:r>
        <w:rPr>
          <w:spacing w:val="28"/>
          <w:w w:val="95"/>
        </w:rPr>
        <w:t> 公申決字第</w:t>
      </w:r>
      <w:r>
        <w:rPr>
          <w:w w:val="95"/>
        </w:rPr>
        <w:t>000237</w:t>
      </w:r>
      <w:r>
        <w:rPr>
          <w:spacing w:val="16"/>
          <w:w w:val="95"/>
        </w:rPr>
        <w:t> 號、第</w:t>
      </w:r>
      <w:r>
        <w:rPr>
          <w:w w:val="95"/>
        </w:rPr>
        <w:t>000188</w:t>
      </w:r>
      <w:r>
        <w:rPr>
          <w:spacing w:val="26"/>
          <w:w w:val="95"/>
        </w:rPr>
        <w:t> 號再申訴決定書及</w:t>
      </w:r>
      <w:r>
        <w:rPr>
          <w:w w:val="95"/>
        </w:rPr>
        <w:t>109</w:t>
      </w:r>
      <w:r>
        <w:rPr>
          <w:spacing w:val="24"/>
          <w:w w:val="95"/>
        </w:rPr>
        <w:t> 公審決字第</w:t>
      </w:r>
      <w:r>
        <w:rPr>
          <w:w w:val="95"/>
        </w:rPr>
        <w:t>000428</w:t>
      </w:r>
      <w:r>
        <w:rPr>
          <w:spacing w:val="9"/>
          <w:w w:val="95"/>
        </w:rPr>
        <w:t> 號、第</w:t>
      </w:r>
    </w:p>
    <w:p>
      <w:pPr>
        <w:pStyle w:val="BodyText"/>
        <w:spacing w:line="434" w:lineRule="exact"/>
        <w:ind w:left="1077"/>
        <w:jc w:val="left"/>
      </w:pPr>
      <w:r>
        <w:rPr/>
        <w:t>000429號、第000432號復審決定書）</w:t>
      </w:r>
    </w:p>
    <w:p>
      <w:pPr>
        <w:pStyle w:val="Heading2"/>
        <w:spacing w:before="253"/>
      </w:pPr>
      <w:r>
        <w:rPr/>
        <w:t>二、其他復審事件實體撤銷理由部分</w:t>
      </w:r>
    </w:p>
    <w:p>
      <w:pPr>
        <w:spacing w:before="251"/>
        <w:ind w:left="741" w:right="0" w:firstLine="0"/>
        <w:jc w:val="left"/>
        <w:rPr>
          <w:rFonts w:ascii="新細明體" w:eastAsia="新細明體" w:hint="eastAsia"/>
          <w:b/>
          <w:sz w:val="32"/>
        </w:rPr>
      </w:pPr>
      <w:r>
        <w:rPr>
          <w:rFonts w:ascii="新細明體" w:eastAsia="新細明體" w:hint="eastAsia"/>
          <w:b/>
          <w:sz w:val="32"/>
        </w:rPr>
        <w:t>【</w:t>
      </w:r>
      <w:r>
        <w:rPr>
          <w:b/>
          <w:sz w:val="32"/>
        </w:rPr>
        <w:t>事實認定錯誤</w:t>
      </w:r>
      <w:r>
        <w:rPr>
          <w:rFonts w:ascii="新細明體" w:eastAsia="新細明體" w:hint="eastAsia"/>
          <w:b/>
          <w:sz w:val="32"/>
        </w:rPr>
        <w:t>】</w:t>
      </w:r>
    </w:p>
    <w:p>
      <w:pPr>
        <w:pStyle w:val="BodyText"/>
        <w:spacing w:line="268" w:lineRule="auto" w:before="172"/>
        <w:ind w:left="695" w:right="237" w:firstLine="674"/>
      </w:pPr>
      <w:r>
        <w:rPr>
          <w:spacing w:val="21"/>
        </w:rPr>
        <w:t>按公務人員因公涉訟輔助辦法</w:t>
      </w:r>
      <w:r>
        <w:rPr>
          <w:spacing w:val="23"/>
        </w:rPr>
        <w:t>（</w:t>
      </w:r>
      <w:r>
        <w:rPr>
          <w:spacing w:val="18"/>
        </w:rPr>
        <w:t>以下簡稱涉訟輔助辦</w:t>
      </w:r>
      <w:r>
        <w:rPr>
          <w:spacing w:val="21"/>
        </w:rPr>
        <w:t>法）第</w:t>
      </w:r>
      <w:r>
        <w:rPr>
          <w:spacing w:val="20"/>
        </w:rPr>
        <w:t>3</w:t>
      </w:r>
      <w:r>
        <w:rPr>
          <w:spacing w:val="6"/>
        </w:rPr>
        <w:t>條規定：「本法第二十二條第一項所定依法執行職</w:t>
      </w:r>
      <w:r>
        <w:rPr/>
        <w:t>務，應由服務機關就該公務人員之職務權限範圍，認定是否依法令規定，執行其職務。」第5條第1</w:t>
      </w:r>
      <w:r>
        <w:rPr>
          <w:spacing w:val="-18"/>
        </w:rPr>
        <w:t>項規定：「本法第二十</w:t>
      </w:r>
      <w:r>
        <w:rPr/>
        <w:t>二條第一項所稱涉訟，指依法執行職務，而涉及民事、刑事</w:t>
      </w:r>
      <w:r>
        <w:rPr>
          <w:spacing w:val="-10"/>
          <w:w w:val="95"/>
        </w:rPr>
        <w:t>訴訟案件。」所稱「依法執行職務」，按本會</w:t>
      </w:r>
      <w:r>
        <w:rPr>
          <w:w w:val="95"/>
        </w:rPr>
        <w:t>90年12月13日公</w:t>
      </w:r>
      <w:r>
        <w:rPr>
          <w:spacing w:val="1"/>
          <w:w w:val="95"/>
        </w:rPr>
        <w:t> </w:t>
      </w:r>
      <w:r>
        <w:rPr>
          <w:spacing w:val="20"/>
        </w:rPr>
        <w:t>保字第</w:t>
      </w:r>
      <w:r>
        <w:rPr/>
        <w:t>9006678</w:t>
      </w:r>
      <w:r>
        <w:rPr>
          <w:spacing w:val="21"/>
        </w:rPr>
        <w:t>號及</w:t>
      </w:r>
      <w:r>
        <w:rPr/>
        <w:t>98</w:t>
      </w:r>
      <w:r>
        <w:rPr>
          <w:spacing w:val="21"/>
        </w:rPr>
        <w:t>年</w:t>
      </w:r>
      <w:r>
        <w:rPr/>
        <w:t>10</w:t>
      </w:r>
      <w:r>
        <w:rPr>
          <w:spacing w:val="21"/>
        </w:rPr>
        <w:t>月</w:t>
      </w:r>
      <w:r>
        <w:rPr/>
        <w:t>30</w:t>
      </w:r>
      <w:r>
        <w:rPr>
          <w:spacing w:val="19"/>
        </w:rPr>
        <w:t>日公保字第</w:t>
      </w:r>
      <w:r>
        <w:rPr/>
        <w:t>0980010775</w:t>
      </w:r>
      <w:r>
        <w:rPr>
          <w:spacing w:val="19"/>
        </w:rPr>
        <w:t>號函</w:t>
      </w:r>
      <w:r>
        <w:rPr/>
        <w:t>釋，係指合法（令）執行職務而言，包括依法律、法規或其</w:t>
      </w:r>
      <w:r>
        <w:rPr>
          <w:w w:val="95"/>
        </w:rPr>
        <w:t>他合法有效之命令等，據以執行其職務者均屬之。茲以復審</w:t>
      </w:r>
      <w:r>
        <w:rPr>
          <w:spacing w:val="155"/>
        </w:rPr>
        <w:t> </w:t>
      </w:r>
      <w:r>
        <w:rPr>
          <w:w w:val="95"/>
        </w:rPr>
        <w:t>人因領取清潔隊請購之工作鞋、雨衣及工作服，遭以違反背</w:t>
      </w:r>
      <w:r>
        <w:rPr>
          <w:spacing w:val="150"/>
          <w:w w:val="95"/>
        </w:rPr>
        <w:t> </w:t>
      </w:r>
      <w:r>
        <w:rPr/>
        <w:t>信罪提起公訴，經法院判決無罪確定。復審人申請第一審因</w:t>
      </w:r>
      <w:r>
        <w:rPr>
          <w:w w:val="95"/>
        </w:rPr>
        <w:t>公涉訟輔助費用，經機關依檢察官偵訊內容，以其執行督導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695" w:right="253"/>
      </w:pPr>
      <w:r>
        <w:rPr>
          <w:w w:val="95"/>
        </w:rPr>
        <w:t>職務時，並無受任何人指示亦無任何工作紀錄及公出紀錄佐</w:t>
      </w:r>
      <w:r>
        <w:rPr>
          <w:spacing w:val="155"/>
        </w:rPr>
        <w:t> </w:t>
      </w:r>
      <w:r>
        <w:rPr>
          <w:w w:val="95"/>
        </w:rPr>
        <w:t>證，且清潔隊隊長於審查會議中表示對復審人之督導行為不</w:t>
      </w:r>
      <w:r>
        <w:rPr>
          <w:spacing w:val="145"/>
        </w:rPr>
        <w:t> </w:t>
      </w:r>
      <w:r>
        <w:rPr>
          <w:w w:val="95"/>
        </w:rPr>
        <w:t>知情等，審認督導清潔隊非復審人執行職務之範圍，其領用</w:t>
      </w:r>
      <w:r>
        <w:rPr>
          <w:spacing w:val="155"/>
        </w:rPr>
        <w:t> </w:t>
      </w:r>
      <w:r>
        <w:rPr>
          <w:w w:val="95"/>
        </w:rPr>
        <w:t>相關工作服裝為非依法執行職務而涉訟，而認與涉訟輔助要</w:t>
      </w:r>
      <w:r>
        <w:rPr>
          <w:spacing w:val="155"/>
        </w:rPr>
        <w:t> </w:t>
      </w:r>
      <w:r>
        <w:rPr>
          <w:w w:val="95"/>
        </w:rPr>
        <w:t>件未合，否准所請。惟如依長官合法有效之命令執行職務，</w:t>
      </w:r>
      <w:r>
        <w:rPr>
          <w:spacing w:val="145"/>
        </w:rPr>
        <w:t> </w:t>
      </w:r>
      <w:r>
        <w:rPr>
          <w:w w:val="95"/>
        </w:rPr>
        <w:t>應認係依法執行職務而涉訟，上開法院判決既審認復審人之</w:t>
      </w:r>
      <w:r>
        <w:rPr>
          <w:spacing w:val="140"/>
          <w:w w:val="95"/>
        </w:rPr>
        <w:t> </w:t>
      </w:r>
      <w:r>
        <w:rPr>
          <w:w w:val="95"/>
        </w:rPr>
        <w:t>職務內容與清潔隊相關，並經長官指派為清潔隊督導人員及</w:t>
      </w:r>
      <w:r>
        <w:rPr>
          <w:spacing w:val="140"/>
          <w:w w:val="95"/>
        </w:rPr>
        <w:t> </w:t>
      </w:r>
      <w:r>
        <w:rPr>
          <w:w w:val="95"/>
        </w:rPr>
        <w:t>有從事督導工作之事實，機關所為答辯即與判決所認有所差</w:t>
      </w:r>
      <w:r>
        <w:rPr>
          <w:spacing w:val="142"/>
          <w:w w:val="95"/>
        </w:rPr>
        <w:t> </w:t>
      </w:r>
      <w:r>
        <w:rPr>
          <w:w w:val="95"/>
        </w:rPr>
        <w:t>異，究竟機關長官是否指派復審人督導清潔隊業務及復審人</w:t>
      </w:r>
      <w:r>
        <w:rPr>
          <w:spacing w:val="143"/>
          <w:w w:val="95"/>
        </w:rPr>
        <w:t> </w:t>
      </w:r>
      <w:r>
        <w:rPr>
          <w:w w:val="95"/>
        </w:rPr>
        <w:t>有無執行督導工作等情事，尚有未明，遽以否准所請，尚嫌</w:t>
      </w:r>
      <w:r>
        <w:rPr>
          <w:spacing w:val="125"/>
          <w:w w:val="95"/>
        </w:rPr>
        <w:t> </w:t>
      </w:r>
      <w:r>
        <w:rPr>
          <w:spacing w:val="10"/>
          <w:w w:val="95"/>
        </w:rPr>
        <w:t>速斷，不無重行斟酌之處。</w:t>
      </w:r>
      <w:r>
        <w:rPr>
          <w:spacing w:val="11"/>
          <w:w w:val="95"/>
        </w:rPr>
        <w:t>（109</w:t>
      </w:r>
      <w:r>
        <w:rPr>
          <w:spacing w:val="24"/>
          <w:w w:val="95"/>
        </w:rPr>
        <w:t>公審決字第</w:t>
      </w:r>
      <w:r>
        <w:rPr>
          <w:w w:val="95"/>
        </w:rPr>
        <w:t>000034</w:t>
      </w:r>
      <w:r>
        <w:rPr>
          <w:spacing w:val="16"/>
          <w:w w:val="95"/>
        </w:rPr>
        <w:t>號、第</w:t>
      </w:r>
      <w:r>
        <w:rPr/>
        <w:t>000001號、第000068號及第000151號復審決定書）</w:t>
      </w:r>
    </w:p>
    <w:p>
      <w:pPr>
        <w:pStyle w:val="Heading2"/>
        <w:spacing w:before="186"/>
        <w:ind w:left="729"/>
        <w:rPr>
          <w:rFonts w:ascii="新細明體" w:eastAsia="新細明體" w:hint="eastAsia"/>
        </w:rPr>
      </w:pPr>
      <w:r>
        <w:rPr>
          <w:rFonts w:ascii="新細明體" w:eastAsia="新細明體" w:hint="eastAsia"/>
          <w:b w:val="0"/>
        </w:rPr>
        <w:t>【</w:t>
      </w:r>
      <w:r>
        <w:rPr/>
        <w:t>適用法令違誤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left="707" w:right="240" w:firstLine="671"/>
      </w:pPr>
      <w:r>
        <w:rPr>
          <w:spacing w:val="7"/>
          <w:w w:val="95"/>
        </w:rPr>
        <w:t>復審人原係○○市○○區公所秘書，於</w:t>
      </w:r>
      <w:r>
        <w:rPr>
          <w:w w:val="95"/>
        </w:rPr>
        <w:t>102</w:t>
      </w:r>
      <w:r>
        <w:rPr>
          <w:spacing w:val="16"/>
          <w:w w:val="95"/>
        </w:rPr>
        <w:t>年</w:t>
      </w:r>
      <w:r>
        <w:rPr>
          <w:spacing w:val="13"/>
          <w:w w:val="95"/>
        </w:rPr>
        <w:t>7</w:t>
      </w:r>
      <w:r>
        <w:rPr>
          <w:spacing w:val="17"/>
          <w:w w:val="95"/>
        </w:rPr>
        <w:t>月</w:t>
      </w:r>
      <w:r>
        <w:rPr>
          <w:spacing w:val="15"/>
          <w:w w:val="95"/>
        </w:rPr>
        <w:t>3</w:t>
      </w:r>
      <w:r>
        <w:rPr>
          <w:spacing w:val="14"/>
          <w:w w:val="95"/>
        </w:rPr>
        <w:t>日自</w:t>
      </w:r>
      <w:r>
        <w:rPr>
          <w:spacing w:val="15"/>
          <w:w w:val="95"/>
        </w:rPr>
        <w:t> </w:t>
      </w:r>
      <w:r>
        <w:rPr>
          <w:w w:val="95"/>
        </w:rPr>
        <w:t>願退休生效，支領月退休金。其任職期間因案判決有罪確定</w:t>
      </w:r>
      <w:r>
        <w:rPr>
          <w:spacing w:val="152"/>
          <w:w w:val="95"/>
        </w:rPr>
        <w:t> </w:t>
      </w:r>
      <w:r>
        <w:rPr>
          <w:w w:val="95"/>
        </w:rPr>
        <w:t>並入監執行。銓敘部爰重新審定溯自其退休生效日起，按扣</w:t>
      </w:r>
      <w:r>
        <w:rPr>
          <w:spacing w:val="125"/>
          <w:w w:val="95"/>
        </w:rPr>
        <w:t> </w:t>
      </w:r>
      <w:r>
        <w:rPr>
          <w:spacing w:val="23"/>
        </w:rPr>
        <w:t>減</w:t>
      </w:r>
      <w:r>
        <w:rPr>
          <w:spacing w:val="13"/>
        </w:rPr>
        <w:t>50</w:t>
      </w:r>
      <w:r>
        <w:rPr>
          <w:spacing w:val="17"/>
        </w:rPr>
        <w:t>％之比率後發給退撫給與；其入監服刑及褫奪公權期</w:t>
      </w:r>
      <w:r>
        <w:rPr>
          <w:w w:val="95"/>
        </w:rPr>
        <w:t>間，應停止領受月退休金並停辦優惠存款；依上開審定比率</w:t>
      </w:r>
    </w:p>
    <w:p>
      <w:pPr>
        <w:pStyle w:val="BodyText"/>
        <w:spacing w:line="268" w:lineRule="auto"/>
        <w:ind w:left="707" w:right="244"/>
      </w:pPr>
      <w:r>
        <w:rPr>
          <w:w w:val="95"/>
        </w:rPr>
        <w:t>（50%）所應扣減並追繳之舊制年資退休金、補償金，以及優</w:t>
      </w:r>
      <w:r>
        <w:rPr>
          <w:spacing w:val="8"/>
          <w:w w:val="95"/>
        </w:rPr>
        <w:t> </w:t>
      </w:r>
      <w:r>
        <w:rPr>
          <w:w w:val="95"/>
        </w:rPr>
        <w:t>惠存款利息金額，由發放機關計算辦理。公務人員退休撫卹</w:t>
      </w:r>
      <w:r>
        <w:rPr>
          <w:spacing w:val="148"/>
          <w:w w:val="95"/>
        </w:rPr>
        <w:t> </w:t>
      </w:r>
      <w:r>
        <w:rPr>
          <w:w w:val="95"/>
        </w:rPr>
        <w:t>基金管理委員會（</w:t>
      </w:r>
      <w:r>
        <w:rPr>
          <w:spacing w:val="1"/>
          <w:w w:val="95"/>
        </w:rPr>
        <w:t>以下簡稱基管會</w:t>
      </w:r>
      <w:r>
        <w:rPr>
          <w:w w:val="95"/>
        </w:rPr>
        <w:t>）乃函請復審人繳回溢領</w:t>
      </w:r>
      <w:r>
        <w:rPr>
          <w:spacing w:val="109"/>
          <w:w w:val="95"/>
        </w:rPr>
        <w:t> </w:t>
      </w:r>
      <w:r>
        <w:rPr>
          <w:spacing w:val="20"/>
        </w:rPr>
        <w:t>月退休金及利息未果，爰移請強制執行。嗣復審人假釋出</w:t>
      </w:r>
      <w:r>
        <w:rPr>
          <w:w w:val="95"/>
        </w:rPr>
        <w:t>獄，向基管會申請恢復發放月退休金。該會引據公務人員退</w:t>
      </w:r>
      <w:r>
        <w:rPr>
          <w:spacing w:val="146"/>
          <w:w w:val="95"/>
        </w:rPr>
        <w:t> </w:t>
      </w:r>
      <w:r>
        <w:rPr>
          <w:spacing w:val="1"/>
          <w:w w:val="95"/>
        </w:rPr>
        <w:t>休資遣撫卹法</w:t>
      </w:r>
      <w:r>
        <w:rPr>
          <w:w w:val="95"/>
        </w:rPr>
        <w:t>（以下簡稱退撫法</w:t>
      </w:r>
      <w:r>
        <w:rPr>
          <w:spacing w:val="10"/>
          <w:w w:val="95"/>
        </w:rPr>
        <w:t>）</w:t>
      </w:r>
      <w:r>
        <w:rPr>
          <w:w w:val="95"/>
        </w:rPr>
        <w:t>第70條規定，請其繳清溢</w:t>
      </w:r>
      <w:r>
        <w:rPr>
          <w:spacing w:val="130"/>
          <w:w w:val="95"/>
        </w:rPr>
        <w:t> </w:t>
      </w:r>
      <w:r>
        <w:rPr>
          <w:w w:val="95"/>
        </w:rPr>
        <w:t>領款項後，始恢復辦理發放作業。茲依另案銓敘部派員到會</w:t>
      </w:r>
      <w:r>
        <w:rPr>
          <w:spacing w:val="146"/>
          <w:w w:val="95"/>
        </w:rPr>
        <w:t> </w:t>
      </w:r>
      <w:r>
        <w:rPr>
          <w:w w:val="95"/>
        </w:rPr>
        <w:t>陳述意見時說明，退撫法第70條係規範退休公務人員支領定</w:t>
      </w:r>
      <w:r>
        <w:rPr>
          <w:spacing w:val="138"/>
          <w:w w:val="95"/>
        </w:rPr>
        <w:t> </w:t>
      </w:r>
      <w:r>
        <w:rPr>
          <w:w w:val="95"/>
        </w:rPr>
        <w:t>期給付溢領或誤領之情形，其屆期而不繳還者，基管會得依</w:t>
      </w:r>
      <w:r>
        <w:rPr>
          <w:spacing w:val="152"/>
        </w:rPr>
        <w:t> </w:t>
      </w:r>
      <w:r>
        <w:rPr>
          <w:w w:val="95"/>
        </w:rPr>
        <w:t>規定強制執行；溢領或誤領之金額屬定期給付者，並得通知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707" w:right="240"/>
      </w:pPr>
      <w:r>
        <w:rPr>
          <w:w w:val="95"/>
        </w:rPr>
        <w:t>當事人自下一定期以後發給之退撫給與中覈實收回。惟當事</w:t>
      </w:r>
      <w:r>
        <w:rPr>
          <w:spacing w:val="156"/>
        </w:rPr>
        <w:t> </w:t>
      </w:r>
      <w:r>
        <w:rPr>
          <w:w w:val="95"/>
        </w:rPr>
        <w:t>人若有異議且未以其他方式繳回，仍應按退撫法第70條第1項</w:t>
      </w:r>
      <w:r>
        <w:rPr>
          <w:spacing w:val="12"/>
          <w:w w:val="95"/>
        </w:rPr>
        <w:t> </w:t>
      </w:r>
      <w:r>
        <w:rPr>
          <w:w w:val="95"/>
        </w:rPr>
        <w:t>規定，依行政執行法相關規定強制執行，尚不得以其未繳回</w:t>
      </w:r>
      <w:r>
        <w:rPr>
          <w:spacing w:val="145"/>
        </w:rPr>
        <w:t> </w:t>
      </w:r>
      <w:r>
        <w:rPr>
          <w:w w:val="95"/>
        </w:rPr>
        <w:t>溢領之退撫給與，不予恢復發放其月退休金等語。是復審人</w:t>
      </w:r>
      <w:r>
        <w:rPr>
          <w:spacing w:val="156"/>
        </w:rPr>
        <w:t> </w:t>
      </w:r>
      <w:r>
        <w:rPr>
          <w:w w:val="95"/>
        </w:rPr>
        <w:t>於假釋後申請繼續發給月退休金，基管會自應依規定審查其</w:t>
      </w:r>
      <w:r>
        <w:rPr>
          <w:spacing w:val="156"/>
        </w:rPr>
        <w:t> </w:t>
      </w:r>
      <w:r>
        <w:rPr>
          <w:w w:val="95"/>
        </w:rPr>
        <w:t>停止領受月退休金原因消滅與否，決定是否恢復發給。至復</w:t>
      </w:r>
      <w:r>
        <w:rPr>
          <w:spacing w:val="156"/>
        </w:rPr>
        <w:t> </w:t>
      </w:r>
      <w:r>
        <w:rPr>
          <w:w w:val="95"/>
        </w:rPr>
        <w:t>審人雖因案判刑確定，致相關退撫給與溯自退休生效之日，</w:t>
      </w:r>
      <w:r>
        <w:rPr>
          <w:spacing w:val="156"/>
        </w:rPr>
        <w:t> </w:t>
      </w:r>
      <w:r>
        <w:rPr>
          <w:spacing w:val="3"/>
          <w:w w:val="95"/>
        </w:rPr>
        <w:t>應扣減</w:t>
      </w:r>
      <w:r>
        <w:rPr>
          <w:w w:val="95"/>
        </w:rPr>
        <w:t>50％之比例發給，而有溢領相關退撫給與之情事，固</w:t>
      </w:r>
      <w:r>
        <w:rPr>
          <w:spacing w:val="146"/>
        </w:rPr>
        <w:t> </w:t>
      </w:r>
      <w:r>
        <w:rPr>
          <w:w w:val="95"/>
        </w:rPr>
        <w:t>應依退撫法第70條第1項及第2項規定辦理，惟尚不得以其未</w:t>
      </w:r>
      <w:r>
        <w:rPr>
          <w:spacing w:val="156"/>
        </w:rPr>
        <w:t> </w:t>
      </w:r>
      <w:r>
        <w:rPr>
          <w:spacing w:val="-8"/>
          <w:w w:val="95"/>
        </w:rPr>
        <w:t>繳回溢領款項為由，拒絕恢復發放月退休金。</w:t>
      </w:r>
      <w:r>
        <w:rPr>
          <w:w w:val="95"/>
        </w:rPr>
        <w:t>（109公審決字</w:t>
      </w:r>
      <w:r>
        <w:rPr>
          <w:spacing w:val="131"/>
          <w:w w:val="95"/>
        </w:rPr>
        <w:t> </w:t>
      </w:r>
      <w:r>
        <w:rPr>
          <w:spacing w:val="11"/>
        </w:rPr>
        <w:t>第</w:t>
      </w:r>
      <w:r>
        <w:rPr/>
        <w:t>000002</w:t>
      </w:r>
      <w:r>
        <w:rPr>
          <w:spacing w:val="11"/>
        </w:rPr>
        <w:t>號、第</w:t>
      </w:r>
      <w:r>
        <w:rPr/>
        <w:t>000003</w:t>
      </w:r>
      <w:r>
        <w:rPr>
          <w:spacing w:val="7"/>
        </w:rPr>
        <w:t>號、第</w:t>
      </w:r>
      <w:r>
        <w:rPr/>
        <w:t>000004</w:t>
      </w:r>
      <w:r>
        <w:rPr>
          <w:spacing w:val="12"/>
        </w:rPr>
        <w:t>號及第</w:t>
      </w:r>
      <w:r>
        <w:rPr/>
        <w:t>000424</w:t>
      </w:r>
      <w:r>
        <w:rPr>
          <w:spacing w:val="12"/>
        </w:rPr>
        <w:t>號復審決</w:t>
      </w:r>
      <w:r>
        <w:rPr/>
        <w:t>定書）</w:t>
      </w:r>
    </w:p>
    <w:p>
      <w:pPr>
        <w:pStyle w:val="Heading2"/>
        <w:spacing w:before="186"/>
        <w:ind w:left="822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【</w:t>
      </w:r>
      <w:r>
        <w:rPr/>
        <w:t>欠缺事務管轄權限</w:t>
      </w:r>
      <w:r>
        <w:rPr>
          <w:rFonts w:ascii="新細明體" w:eastAsia="新細明體" w:hint="eastAsia"/>
        </w:rPr>
        <w:t>】</w:t>
      </w:r>
    </w:p>
    <w:p>
      <w:pPr>
        <w:pStyle w:val="BodyText"/>
        <w:spacing w:line="268" w:lineRule="auto" w:before="174"/>
        <w:ind w:left="849" w:right="250" w:firstLine="657"/>
      </w:pPr>
      <w:r>
        <w:rPr/>
        <w:t>按銓敘部109年4月22日部退一字第1094920079號書函略</w:t>
      </w:r>
      <w:r>
        <w:rPr>
          <w:w w:val="95"/>
        </w:rPr>
        <w:t>以，公務人員符合自願退休條件，向服務機關申請辦理自願</w:t>
      </w:r>
      <w:r>
        <w:rPr>
          <w:spacing w:val="1"/>
          <w:w w:val="95"/>
        </w:rPr>
        <w:t> </w:t>
      </w:r>
      <w:r>
        <w:rPr>
          <w:spacing w:val="11"/>
          <w:w w:val="95"/>
        </w:rPr>
        <w:t>退休，係屬公務人員權利，服務機關無否准依據。○○縣</w:t>
      </w:r>
    </w:p>
    <w:p>
      <w:pPr>
        <w:pStyle w:val="BodyText"/>
        <w:spacing w:line="268" w:lineRule="auto"/>
        <w:ind w:left="849" w:right="252"/>
      </w:pPr>
      <w:r>
        <w:rPr>
          <w:w w:val="95"/>
        </w:rPr>
        <w:t>○○鄉公所以復審人至該公所服務僅1年3個月餘，其工作表</w:t>
      </w:r>
      <w:r>
        <w:rPr>
          <w:spacing w:val="10"/>
          <w:w w:val="95"/>
        </w:rPr>
        <w:t> </w:t>
      </w:r>
      <w:r>
        <w:rPr>
          <w:w w:val="95"/>
        </w:rPr>
        <w:t>現尚未達應有水準，且基於該公所預算獨立，支付其退休金</w:t>
      </w:r>
      <w:r>
        <w:rPr>
          <w:spacing w:val="10"/>
          <w:w w:val="95"/>
        </w:rPr>
        <w:t> </w:t>
      </w:r>
      <w:r>
        <w:rPr>
          <w:w w:val="95"/>
        </w:rPr>
        <w:t>部分恐影響年度預算編列及分配，爰依上開銓敘部109年4月</w:t>
      </w:r>
      <w:r>
        <w:rPr>
          <w:spacing w:val="10"/>
          <w:w w:val="95"/>
        </w:rPr>
        <w:t> </w:t>
      </w:r>
      <w:r>
        <w:rPr>
          <w:w w:val="95"/>
        </w:rPr>
        <w:t>22</w:t>
      </w:r>
      <w:r>
        <w:rPr>
          <w:spacing w:val="13"/>
          <w:w w:val="95"/>
        </w:rPr>
        <w:t>日書函意旨，服務機關得審酌業務需要及預算有限等因</w:t>
      </w:r>
      <w:r>
        <w:rPr>
          <w:spacing w:val="1"/>
          <w:w w:val="95"/>
        </w:rPr>
        <w:t> </w:t>
      </w:r>
      <w:r>
        <w:rPr>
          <w:w w:val="95"/>
        </w:rPr>
        <w:t>素，否准其自願退休之申請。茲以公務人員申請辦理自願退</w:t>
      </w:r>
      <w:r>
        <w:rPr>
          <w:spacing w:val="10"/>
          <w:w w:val="95"/>
        </w:rPr>
        <w:t> </w:t>
      </w:r>
      <w:r>
        <w:rPr>
          <w:w w:val="95"/>
        </w:rPr>
        <w:t>休，有權准駁之機關為銓敘部，服務機關尚無從逕予否准。</w:t>
      </w:r>
      <w:r>
        <w:rPr>
          <w:spacing w:val="10"/>
          <w:w w:val="95"/>
        </w:rPr>
        <w:t> </w:t>
      </w:r>
      <w:r>
        <w:rPr>
          <w:w w:val="95"/>
        </w:rPr>
        <w:t>是本件○○縣○○鄉公所否准復審人自願退休申請之決定，</w:t>
      </w:r>
      <w:r>
        <w:rPr>
          <w:spacing w:val="10"/>
          <w:w w:val="95"/>
        </w:rPr>
        <w:t> </w:t>
      </w:r>
      <w:r>
        <w:rPr>
          <w:spacing w:val="-23"/>
          <w:w w:val="95"/>
        </w:rPr>
        <w:t>核屬欠缺權限。</w:t>
      </w:r>
      <w:r>
        <w:rPr>
          <w:w w:val="95"/>
        </w:rPr>
        <w:t>（109公審決字第000049號及第000162號復審</w:t>
      </w:r>
      <w:r>
        <w:rPr>
          <w:spacing w:val="1"/>
          <w:w w:val="95"/>
        </w:rPr>
        <w:t> </w:t>
      </w:r>
      <w:r>
        <w:rPr/>
        <w:t>決定書）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2"/>
        <w:spacing w:before="0"/>
        <w:ind w:left="832"/>
        <w:rPr>
          <w:b w:val="0"/>
        </w:rPr>
      </w:pPr>
      <w:r>
        <w:rPr>
          <w:b w:val="0"/>
        </w:rPr>
        <w:t>【</w:t>
      </w:r>
      <w:r>
        <w:rPr/>
        <w:t>試用成績之考核參照考績法相關函釋辦理</w:t>
      </w:r>
      <w:r>
        <w:rPr>
          <w:b w:val="0"/>
        </w:rPr>
        <w:t>】</w:t>
      </w:r>
    </w:p>
    <w:p>
      <w:pPr>
        <w:pStyle w:val="BodyText"/>
        <w:spacing w:before="172"/>
        <w:ind w:left="1516"/>
        <w:jc w:val="left"/>
      </w:pPr>
      <w:r>
        <w:rPr>
          <w:w w:val="95"/>
        </w:rPr>
        <w:t>按銓敘部派員到會陳述意見時表示，公務人員任用法第</w:t>
      </w:r>
    </w:p>
    <w:p>
      <w:pPr>
        <w:spacing w:after="0"/>
        <w:jc w:val="left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866" w:right="254"/>
      </w:pPr>
      <w:r>
        <w:rPr>
          <w:w w:val="95"/>
        </w:rPr>
        <w:t>20條規定多係參考考績法制定，是以試用人員之試用成績考</w:t>
      </w:r>
      <w:r>
        <w:rPr>
          <w:spacing w:val="1"/>
          <w:w w:val="95"/>
        </w:rPr>
        <w:t> </w:t>
      </w:r>
      <w:r>
        <w:rPr>
          <w:w w:val="95"/>
        </w:rPr>
        <w:t>核相關事項，可參照考績法相關函釋辦理。參酌該部91年10</w:t>
      </w:r>
      <w:r>
        <w:rPr>
          <w:spacing w:val="1"/>
          <w:w w:val="95"/>
        </w:rPr>
        <w:t> </w:t>
      </w:r>
      <w:r>
        <w:rPr/>
        <w:t>月29日部法二字第0912187269號書函意旨，關於職務沒有異</w:t>
      </w:r>
      <w:r>
        <w:rPr>
          <w:w w:val="95"/>
        </w:rPr>
        <w:t>動之工作指派，考績評擬應由原單位主管人員就考評項目評</w:t>
      </w:r>
      <w:r>
        <w:rPr>
          <w:spacing w:val="1"/>
          <w:w w:val="95"/>
        </w:rPr>
        <w:t> </w:t>
      </w:r>
      <w:r>
        <w:rPr>
          <w:w w:val="95"/>
        </w:rPr>
        <w:t>擬，至於奉派支援單位主管之評擬意見，僅作為本職單位主</w:t>
      </w:r>
      <w:r>
        <w:rPr>
          <w:spacing w:val="1"/>
          <w:w w:val="95"/>
        </w:rPr>
        <w:t> </w:t>
      </w:r>
      <w:r>
        <w:rPr>
          <w:w w:val="95"/>
        </w:rPr>
        <w:t>管考評之參考，是以試用人員成績考核表應由本職單位主管</w:t>
      </w:r>
      <w:r>
        <w:rPr>
          <w:spacing w:val="1"/>
          <w:w w:val="95"/>
        </w:rPr>
        <w:t> </w:t>
      </w:r>
      <w:r>
        <w:rPr>
          <w:w w:val="95"/>
        </w:rPr>
        <w:t>評擬及核章等語。復審人本職單位為○○市動物保護處（以</w:t>
      </w:r>
      <w:r>
        <w:rPr>
          <w:spacing w:val="1"/>
          <w:w w:val="95"/>
        </w:rPr>
        <w:t> </w:t>
      </w:r>
      <w:r>
        <w:rPr>
          <w:w w:val="95"/>
        </w:rPr>
        <w:t>下簡稱○市動保處）動物救援隊，實務訓練期間配置於該處</w:t>
      </w:r>
      <w:r>
        <w:rPr>
          <w:spacing w:val="1"/>
          <w:w w:val="95"/>
        </w:rPr>
        <w:t> </w:t>
      </w:r>
      <w:r>
        <w:rPr>
          <w:w w:val="95"/>
        </w:rPr>
        <w:t>會計室學習，因工作態度及工作品質不佳，將其職務調整至</w:t>
      </w:r>
      <w:r>
        <w:rPr>
          <w:spacing w:val="1"/>
          <w:w w:val="95"/>
        </w:rPr>
        <w:t> </w:t>
      </w:r>
      <w:r>
        <w:rPr>
          <w:spacing w:val="13"/>
          <w:w w:val="95"/>
        </w:rPr>
        <w:t>秘書室。嗣○市動保處秘書室主任於試用成績欄勾選不及</w:t>
      </w:r>
      <w:r>
        <w:rPr>
          <w:spacing w:val="1"/>
          <w:w w:val="95"/>
        </w:rPr>
        <w:t> </w:t>
      </w:r>
      <w:r>
        <w:rPr>
          <w:w w:val="95"/>
        </w:rPr>
        <w:t>格，並於主管人員簽名欄蓋章，遞送該處考績委員會會議決</w:t>
      </w:r>
      <w:r>
        <w:rPr>
          <w:spacing w:val="1"/>
          <w:w w:val="95"/>
        </w:rPr>
        <w:t> </w:t>
      </w:r>
      <w:r>
        <w:rPr>
          <w:w w:val="95"/>
        </w:rPr>
        <w:t>議試用成績不及格，處長核定後，層報○○市政府產業發展</w:t>
      </w:r>
      <w:r>
        <w:rPr>
          <w:spacing w:val="1"/>
          <w:w w:val="95"/>
        </w:rPr>
        <w:t> </w:t>
      </w:r>
      <w:r>
        <w:rPr>
          <w:w w:val="95"/>
        </w:rPr>
        <w:t>局（以下簡稱○市產發局）核布解職令。茲以復審人本職單</w:t>
      </w:r>
      <w:r>
        <w:rPr>
          <w:spacing w:val="1"/>
          <w:w w:val="95"/>
        </w:rPr>
        <w:t> </w:t>
      </w:r>
      <w:r>
        <w:rPr>
          <w:w w:val="95"/>
        </w:rPr>
        <w:t>位係○市動保處動物救援隊，其試用成績應由該處動物救援</w:t>
      </w:r>
      <w:r>
        <w:rPr>
          <w:spacing w:val="1"/>
          <w:w w:val="95"/>
        </w:rPr>
        <w:t> </w:t>
      </w:r>
      <w:r>
        <w:rPr>
          <w:w w:val="95"/>
        </w:rPr>
        <w:t>隊隊長評擬，秘書室主任之評擬僅得作為考評之參考。○市</w:t>
      </w:r>
      <w:r>
        <w:rPr>
          <w:spacing w:val="1"/>
          <w:w w:val="95"/>
        </w:rPr>
        <w:t> </w:t>
      </w:r>
      <w:r>
        <w:rPr>
          <w:w w:val="95"/>
        </w:rPr>
        <w:t>動保處辦理復審人試用成績考核之作業程序，於法未合，○</w:t>
      </w:r>
      <w:r>
        <w:rPr>
          <w:spacing w:val="1"/>
          <w:w w:val="95"/>
        </w:rPr>
        <w:t> </w:t>
      </w:r>
      <w:r>
        <w:rPr>
          <w:spacing w:val="-8"/>
          <w:w w:val="95"/>
        </w:rPr>
        <w:t>市產發局據此核布解職令，即有法定程序之瑕疵。</w:t>
      </w:r>
      <w:r>
        <w:rPr>
          <w:w w:val="95"/>
        </w:rPr>
        <w:t>（109公審</w:t>
      </w:r>
      <w:r>
        <w:rPr>
          <w:spacing w:val="1"/>
          <w:w w:val="95"/>
        </w:rPr>
        <w:t> </w:t>
      </w:r>
      <w:r>
        <w:rPr/>
        <w:t>決字第000215號復審決定書）</w:t>
      </w:r>
    </w:p>
    <w:p>
      <w:pPr>
        <w:pStyle w:val="Heading2"/>
        <w:spacing w:before="100"/>
        <w:ind w:left="870"/>
      </w:pPr>
      <w:r>
        <w:rPr>
          <w:w w:val="95"/>
        </w:rPr>
        <w:t>【辦理性騷擾事件程序不合法】</w:t>
      </w:r>
    </w:p>
    <w:p>
      <w:pPr>
        <w:pStyle w:val="BodyText"/>
        <w:spacing w:line="268" w:lineRule="auto" w:before="174"/>
        <w:ind w:left="856" w:right="251" w:firstLine="638"/>
      </w:pPr>
      <w:r>
        <w:rPr>
          <w:w w:val="95"/>
        </w:rPr>
        <w:t>依工作場所性騷擾防治措施申訴及懲戒辦法訂定準則第</w:t>
      </w:r>
      <w:r>
        <w:rPr>
          <w:spacing w:val="126"/>
          <w:w w:val="95"/>
        </w:rPr>
        <w:t> </w:t>
      </w:r>
      <w:r>
        <w:rPr>
          <w:w w:val="95"/>
        </w:rPr>
        <w:t>7條第3項規定，學校就職場性騷擾事件固得不設置申訴處理</w:t>
      </w:r>
      <w:r>
        <w:rPr>
          <w:spacing w:val="4"/>
          <w:w w:val="95"/>
        </w:rPr>
        <w:t> </w:t>
      </w:r>
      <w:r>
        <w:rPr>
          <w:w w:val="95"/>
        </w:rPr>
        <w:t>委員會，由該校性別平等教育委員會（以下簡稱性平會）處</w:t>
      </w:r>
      <w:r>
        <w:rPr>
          <w:spacing w:val="4"/>
          <w:w w:val="95"/>
        </w:rPr>
        <w:t> </w:t>
      </w:r>
      <w:r>
        <w:rPr>
          <w:w w:val="95"/>
        </w:rPr>
        <w:t>理申訴事宜，但仍應由性平會依該校性騷擾防治申訴及懲戒</w:t>
      </w:r>
      <w:r>
        <w:rPr>
          <w:spacing w:val="4"/>
          <w:w w:val="95"/>
        </w:rPr>
        <w:t> </w:t>
      </w:r>
      <w:r>
        <w:rPr>
          <w:w w:val="95"/>
        </w:rPr>
        <w:t>措施之規定程序進行調查與決議。本件職場性騷擾事件之申</w:t>
      </w:r>
      <w:r>
        <w:rPr>
          <w:spacing w:val="4"/>
          <w:w w:val="95"/>
        </w:rPr>
        <w:t> </w:t>
      </w:r>
      <w:r>
        <w:rPr>
          <w:w w:val="95"/>
        </w:rPr>
        <w:t>訴事宜，既應由學校性平會處理，該校性平會始具有處理性</w:t>
      </w:r>
      <w:r>
        <w:rPr>
          <w:spacing w:val="4"/>
          <w:w w:val="95"/>
        </w:rPr>
        <w:t> </w:t>
      </w:r>
      <w:r>
        <w:rPr>
          <w:w w:val="95"/>
        </w:rPr>
        <w:t>別工作平等法所涉性騷擾申訴事宜之權限。經查該校於108</w:t>
      </w:r>
      <w:r>
        <w:rPr>
          <w:spacing w:val="126"/>
          <w:w w:val="95"/>
        </w:rPr>
        <w:t> </w:t>
      </w:r>
      <w:r>
        <w:rPr>
          <w:w w:val="95"/>
        </w:rPr>
        <w:t>年9月24日收受復審人所提性騷擾事件申請調查書後，即於</w:t>
      </w:r>
      <w:r>
        <w:rPr>
          <w:spacing w:val="148"/>
        </w:rPr>
        <w:t> </w:t>
      </w:r>
      <w:r>
        <w:rPr>
          <w:w w:val="95"/>
        </w:rPr>
        <w:t>同日召開性平會防治小組會議，決議受理調查，惟未再送交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856" w:right="252"/>
      </w:pPr>
      <w:r>
        <w:rPr>
          <w:w w:val="95"/>
        </w:rPr>
        <w:t>性平會處理，或由性平會決議組成調查小組，即逕行決議組</w:t>
      </w:r>
      <w:r>
        <w:rPr>
          <w:spacing w:val="3"/>
          <w:w w:val="95"/>
        </w:rPr>
        <w:t> </w:t>
      </w:r>
      <w:r>
        <w:rPr>
          <w:w w:val="95"/>
        </w:rPr>
        <w:t>成3人調查小組，則該校性平會防治小組是否業經性平會授</w:t>
      </w:r>
      <w:r>
        <w:rPr>
          <w:spacing w:val="147"/>
        </w:rPr>
        <w:t> </w:t>
      </w:r>
      <w:r>
        <w:rPr>
          <w:w w:val="95"/>
        </w:rPr>
        <w:t>權進行調查相關事宜，已非無疑。又本件經復審人提出申復</w:t>
      </w:r>
      <w:r>
        <w:rPr>
          <w:spacing w:val="3"/>
          <w:w w:val="95"/>
        </w:rPr>
        <w:t> </w:t>
      </w:r>
      <w:r>
        <w:rPr>
          <w:w w:val="95"/>
        </w:rPr>
        <w:t>後，仍逕由該校性平會防治小組會議審議與決議。惟依上開</w:t>
      </w:r>
      <w:r>
        <w:rPr>
          <w:spacing w:val="3"/>
          <w:w w:val="95"/>
        </w:rPr>
        <w:t> </w:t>
      </w:r>
      <w:r>
        <w:rPr>
          <w:w w:val="95"/>
        </w:rPr>
        <w:t>規定，當事人對調查及處理結果不服，仍應向性平會提出申</w:t>
      </w:r>
      <w:r>
        <w:rPr>
          <w:spacing w:val="3"/>
          <w:w w:val="95"/>
        </w:rPr>
        <w:t> </w:t>
      </w:r>
      <w:r>
        <w:rPr>
          <w:w w:val="95"/>
        </w:rPr>
        <w:t>復，並由性平會予以審議與決議，已如前述。經查○○高中</w:t>
      </w:r>
      <w:r>
        <w:rPr>
          <w:spacing w:val="3"/>
          <w:w w:val="95"/>
        </w:rPr>
        <w:t> </w:t>
      </w:r>
      <w:r>
        <w:rPr>
          <w:w w:val="95"/>
        </w:rPr>
        <w:t>受理復審人不服性騷擾成立之原處分所提申復事件，亦係由</w:t>
      </w:r>
      <w:r>
        <w:rPr>
          <w:spacing w:val="1"/>
          <w:w w:val="95"/>
        </w:rPr>
        <w:t> </w:t>
      </w:r>
      <w:r>
        <w:rPr>
          <w:spacing w:val="13"/>
          <w:w w:val="95"/>
        </w:rPr>
        <w:t>該校性平會防治小組會議討論，審認調查事實與程序無瑕</w:t>
      </w:r>
      <w:r>
        <w:rPr>
          <w:spacing w:val="1"/>
          <w:w w:val="95"/>
        </w:rPr>
        <w:t> </w:t>
      </w:r>
      <w:r>
        <w:rPr>
          <w:w w:val="95"/>
        </w:rPr>
        <w:t>疵，爰決議申復理由事證不足，不予受理，與該校工作場所</w:t>
      </w:r>
      <w:r>
        <w:rPr>
          <w:spacing w:val="3"/>
          <w:w w:val="95"/>
        </w:rPr>
        <w:t> </w:t>
      </w:r>
      <w:r>
        <w:rPr>
          <w:spacing w:val="1"/>
          <w:w w:val="95"/>
        </w:rPr>
        <w:t>性騷擾防治申訴及懲戒措施第</w:t>
      </w:r>
      <w:r>
        <w:rPr>
          <w:w w:val="95"/>
        </w:rPr>
        <w:t>9點規定未合，核屬欠缺決定</w:t>
      </w:r>
      <w:r>
        <w:rPr>
          <w:spacing w:val="126"/>
          <w:w w:val="95"/>
        </w:rPr>
        <w:t> </w:t>
      </w:r>
      <w:r>
        <w:rPr>
          <w:spacing w:val="-20"/>
        </w:rPr>
        <w:t>權限，自屬違法。</w:t>
      </w:r>
      <w:r>
        <w:rPr/>
        <w:t>（109公審決字第000180號、第000195號及</w:t>
      </w:r>
      <w:r>
        <w:rPr>
          <w:w w:val="95"/>
        </w:rPr>
        <w:t>第000248號復審決定書，此3件決定書因涉及性騷擾事件依</w:t>
      </w:r>
      <w:r>
        <w:rPr>
          <w:spacing w:val="128"/>
          <w:w w:val="95"/>
        </w:rPr>
        <w:t> </w:t>
      </w:r>
      <w:r>
        <w:rPr/>
        <w:t>法保密未予公開）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</w:pPr>
      <w:r>
        <w:rPr>
          <w:w w:val="95"/>
        </w:rPr>
        <w:t>貳、保障業務上常見之作業疏失事項</w:t>
      </w:r>
    </w:p>
    <w:p>
      <w:pPr>
        <w:pStyle w:val="BodyText"/>
        <w:spacing w:line="268" w:lineRule="auto" w:before="235"/>
        <w:ind w:left="866" w:right="252" w:hanging="8"/>
      </w:pPr>
      <w:r>
        <w:rPr>
          <w:w w:val="95"/>
        </w:rPr>
        <w:t>保障業務係屬人事行政業務之一環，各類型保障事件所涉程</w:t>
      </w:r>
      <w:r>
        <w:rPr>
          <w:spacing w:val="1"/>
          <w:w w:val="95"/>
        </w:rPr>
        <w:t> </w:t>
      </w:r>
      <w:r>
        <w:rPr>
          <w:w w:val="95"/>
        </w:rPr>
        <w:t>序法令，並不相同。下列人事作業疏失事項，為本會109年</w:t>
      </w:r>
      <w:r>
        <w:rPr>
          <w:spacing w:val="95"/>
          <w:w w:val="95"/>
        </w:rPr>
        <w:t> </w:t>
      </w:r>
      <w:r>
        <w:rPr/>
        <w:t>審理保障事件撤銷原因之大宗，爰再請各機關配合改進︰</w:t>
      </w:r>
    </w:p>
    <w:p>
      <w:pPr>
        <w:pStyle w:val="BodyText"/>
        <w:spacing w:before="196"/>
        <w:ind w:left="117"/>
        <w:jc w:val="left"/>
      </w:pPr>
      <w:r>
        <w:rPr/>
        <w:t>一、考績會組成不合法</w:t>
      </w:r>
    </w:p>
    <w:p>
      <w:pPr>
        <w:pStyle w:val="BodyText"/>
        <w:spacing w:line="268" w:lineRule="auto" w:before="251"/>
        <w:ind w:left="755" w:right="252"/>
      </w:pPr>
      <w:r>
        <w:rPr>
          <w:spacing w:val="12"/>
          <w:w w:val="95"/>
        </w:rPr>
        <w:t>本會於</w:t>
      </w:r>
      <w:r>
        <w:rPr>
          <w:w w:val="95"/>
        </w:rPr>
        <w:t>109</w:t>
      </w:r>
      <w:r>
        <w:rPr>
          <w:spacing w:val="10"/>
          <w:w w:val="95"/>
        </w:rPr>
        <w:t>年公務人員保障業務輔導活動講義壹、撤銷案例</w:t>
      </w:r>
      <w:r>
        <w:rPr>
          <w:spacing w:val="1"/>
          <w:w w:val="95"/>
        </w:rPr>
        <w:t> </w:t>
      </w:r>
      <w:r>
        <w:rPr>
          <w:spacing w:val="18"/>
        </w:rPr>
        <w:t>一、考績事件與懲處事件（三）</w:t>
      </w:r>
      <w:r>
        <w:rPr>
          <w:spacing w:val="16"/>
        </w:rPr>
        <w:t>關於考績委員會委員之組</w:t>
      </w:r>
      <w:r>
        <w:rPr>
          <w:spacing w:val="11"/>
          <w:w w:val="95"/>
        </w:rPr>
        <w:t>成，已列舉各類案例介紹。本會於</w:t>
      </w:r>
      <w:r>
        <w:rPr>
          <w:w w:val="95"/>
        </w:rPr>
        <w:t>109</w:t>
      </w:r>
      <w:r>
        <w:rPr>
          <w:spacing w:val="9"/>
          <w:w w:val="95"/>
        </w:rPr>
        <w:t>年度審理考績及獎懲</w:t>
      </w:r>
      <w:r>
        <w:rPr>
          <w:spacing w:val="1"/>
          <w:w w:val="95"/>
        </w:rPr>
        <w:t> </w:t>
      </w:r>
      <w:r>
        <w:rPr>
          <w:w w:val="95"/>
        </w:rPr>
        <w:t>事件時，仍發現部分機關未遵守考績會委員任一性別符合一</w:t>
      </w:r>
      <w:r>
        <w:rPr>
          <w:spacing w:val="93"/>
          <w:w w:val="95"/>
        </w:rPr>
        <w:t> </w:t>
      </w:r>
      <w:r>
        <w:rPr>
          <w:w w:val="95"/>
        </w:rPr>
        <w:t>定比例之判斷基準時點為「組成時」，於女性委員調離，候</w:t>
      </w:r>
      <w:r>
        <w:rPr>
          <w:spacing w:val="1"/>
          <w:w w:val="95"/>
        </w:rPr>
        <w:t> </w:t>
      </w:r>
      <w:r>
        <w:rPr>
          <w:w w:val="95"/>
        </w:rPr>
        <w:t>補委員均為男性時，遽而辦理女性委員補選作業，而未由原</w:t>
      </w:r>
      <w:r>
        <w:rPr>
          <w:spacing w:val="104"/>
          <w:w w:val="95"/>
        </w:rPr>
        <w:t> </w:t>
      </w:r>
      <w:r>
        <w:rPr>
          <w:w w:val="95"/>
        </w:rPr>
        <w:t>列候補人員遞補；又部分機關於人事主管職務出缺期間，由</w:t>
      </w:r>
      <w:r>
        <w:rPr>
          <w:spacing w:val="94"/>
          <w:w w:val="95"/>
        </w:rPr>
        <w:t> </w:t>
      </w:r>
      <w:r>
        <w:rPr>
          <w:w w:val="95"/>
        </w:rPr>
        <w:t>其職務代理人擔任考績會當然委員，以致考績會組成不合法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before="15"/>
        <w:ind w:left="755"/>
        <w:jc w:val="left"/>
      </w:pPr>
      <w:r>
        <w:rPr/>
        <w:t>等情形。</w:t>
      </w:r>
    </w:p>
    <w:p>
      <w:pPr>
        <w:pStyle w:val="BodyText"/>
        <w:spacing w:before="254"/>
        <w:ind w:left="138"/>
        <w:jc w:val="left"/>
      </w:pPr>
      <w:r>
        <w:rPr/>
        <w:t>二、違失行為一體性</w:t>
      </w:r>
    </w:p>
    <w:p>
      <w:pPr>
        <w:pStyle w:val="BodyText"/>
        <w:spacing w:line="268" w:lineRule="auto" w:before="250"/>
        <w:ind w:left="755" w:right="252"/>
      </w:pPr>
      <w:r>
        <w:rPr>
          <w:w w:val="95"/>
        </w:rPr>
        <w:t>公務人員之違失行為如係屬相同類型，時空上具密接性，且</w:t>
      </w:r>
      <w:r>
        <w:rPr>
          <w:spacing w:val="94"/>
          <w:w w:val="95"/>
        </w:rPr>
        <w:t> </w:t>
      </w:r>
      <w:r>
        <w:rPr>
          <w:w w:val="95"/>
        </w:rPr>
        <w:t>召開考績會會議審議時已知悉，即應整體評價，合併審究其</w:t>
      </w:r>
      <w:r>
        <w:rPr>
          <w:spacing w:val="104"/>
          <w:w w:val="95"/>
        </w:rPr>
        <w:t> </w:t>
      </w:r>
      <w:r>
        <w:rPr>
          <w:w w:val="95"/>
        </w:rPr>
        <w:t>行政責任，不得分別論處。本會審理保障事件時，仍發現有</w:t>
      </w:r>
      <w:r>
        <w:rPr>
          <w:spacing w:val="104"/>
          <w:w w:val="95"/>
        </w:rPr>
        <w:t> </w:t>
      </w:r>
      <w:r>
        <w:rPr>
          <w:w w:val="95"/>
        </w:rPr>
        <w:t>機關對所屬公務人員於109年1月6日上午8時至12時、同年月</w:t>
      </w:r>
      <w:r>
        <w:rPr>
          <w:spacing w:val="248"/>
        </w:rPr>
        <w:t> </w:t>
      </w:r>
      <w:r>
        <w:rPr>
          <w:w w:val="95"/>
        </w:rPr>
        <w:t>8日上午8時至12時、同年月10日下午13時至17時、同年月14</w:t>
      </w:r>
      <w:r>
        <w:rPr>
          <w:spacing w:val="93"/>
          <w:w w:val="95"/>
        </w:rPr>
        <w:t> </w:t>
      </w:r>
      <w:r>
        <w:rPr>
          <w:spacing w:val="12"/>
          <w:w w:val="95"/>
        </w:rPr>
        <w:t>日上午</w:t>
      </w:r>
      <w:r>
        <w:rPr>
          <w:spacing w:val="10"/>
          <w:w w:val="95"/>
        </w:rPr>
        <w:t>8</w:t>
      </w:r>
      <w:r>
        <w:rPr>
          <w:spacing w:val="13"/>
          <w:w w:val="95"/>
        </w:rPr>
        <w:t>時至</w:t>
      </w:r>
      <w:r>
        <w:rPr>
          <w:w w:val="95"/>
        </w:rPr>
        <w:t>12</w:t>
      </w:r>
      <w:r>
        <w:rPr>
          <w:spacing w:val="10"/>
          <w:w w:val="95"/>
        </w:rPr>
        <w:t>時等時空上具密接性，且類型均屬未到勤，</w:t>
      </w:r>
      <w:r>
        <w:rPr>
          <w:spacing w:val="1"/>
          <w:w w:val="95"/>
        </w:rPr>
        <w:t> </w:t>
      </w:r>
      <w:r>
        <w:rPr>
          <w:w w:val="95"/>
        </w:rPr>
        <w:t>未依規定請假之相同違失行為，分別予以懲處。爰請各機關</w:t>
      </w:r>
      <w:r>
        <w:rPr>
          <w:spacing w:val="104"/>
          <w:w w:val="95"/>
        </w:rPr>
        <w:t> </w:t>
      </w:r>
      <w:r>
        <w:rPr>
          <w:w w:val="95"/>
        </w:rPr>
        <w:t>辦理類此懲處事件，仍應視個案情形予整體考量，合併追究</w:t>
      </w:r>
      <w:r>
        <w:rPr>
          <w:spacing w:val="88"/>
          <w:w w:val="95"/>
        </w:rPr>
        <w:t> </w:t>
      </w:r>
      <w:r>
        <w:rPr/>
        <w:t>其行政責任。</w:t>
      </w:r>
    </w:p>
    <w:p>
      <w:pPr>
        <w:pStyle w:val="Heading1"/>
        <w:spacing w:before="150"/>
      </w:pPr>
      <w:r>
        <w:rPr>
          <w:w w:val="95"/>
        </w:rPr>
        <w:t>叁、保障法規重要函釋</w:t>
      </w:r>
    </w:p>
    <w:p>
      <w:pPr>
        <w:pStyle w:val="Heading2"/>
        <w:spacing w:before="234"/>
      </w:pPr>
      <w:r>
        <w:rPr/>
        <w:t>一、本會109年3月20</w:t>
      </w:r>
      <w:r>
        <w:rPr>
          <w:spacing w:val="-1"/>
        </w:rPr>
        <w:t>日公地保字第 </w:t>
      </w:r>
      <w:r>
        <w:rPr/>
        <w:t>1090002673函釋</w:t>
      </w:r>
    </w:p>
    <w:p>
      <w:pPr>
        <w:spacing w:line="268" w:lineRule="auto" w:before="251"/>
        <w:ind w:left="1132" w:right="260" w:hanging="351"/>
        <w:jc w:val="both"/>
        <w:rPr>
          <w:sz w:val="32"/>
        </w:rPr>
      </w:pPr>
      <w:r>
        <w:rPr>
          <w:spacing w:val="16"/>
          <w:w w:val="95"/>
          <w:sz w:val="32"/>
        </w:rPr>
        <w:t>【</w:t>
      </w:r>
      <w:r>
        <w:rPr>
          <w:b/>
          <w:spacing w:val="15"/>
          <w:w w:val="95"/>
          <w:sz w:val="32"/>
        </w:rPr>
        <w:t>涉訟公務人員經法院判決無罪確定後受行政懲處，且法</w:t>
      </w:r>
      <w:r>
        <w:rPr>
          <w:b/>
          <w:spacing w:val="1"/>
          <w:w w:val="95"/>
          <w:sz w:val="32"/>
        </w:rPr>
        <w:t> </w:t>
      </w:r>
      <w:r>
        <w:rPr>
          <w:b/>
          <w:spacing w:val="15"/>
          <w:w w:val="95"/>
          <w:sz w:val="32"/>
        </w:rPr>
        <w:t>院之判決書所載內容認其有重大怠惰與疏失，得否發給</w:t>
      </w:r>
      <w:r>
        <w:rPr>
          <w:b/>
          <w:spacing w:val="1"/>
          <w:w w:val="95"/>
          <w:sz w:val="32"/>
        </w:rPr>
        <w:t> </w:t>
      </w:r>
      <w:r>
        <w:rPr>
          <w:b/>
          <w:sz w:val="32"/>
        </w:rPr>
        <w:t>涉訟輔助費用或裁量輔助金額疑義</w:t>
      </w:r>
      <w:r>
        <w:rPr>
          <w:sz w:val="32"/>
        </w:rPr>
        <w:t>】</w:t>
      </w:r>
    </w:p>
    <w:p>
      <w:pPr>
        <w:pStyle w:val="BodyText"/>
        <w:spacing w:line="268" w:lineRule="auto" w:before="196"/>
        <w:ind w:left="1132" w:right="253" w:firstLine="640"/>
      </w:pPr>
      <w:r>
        <w:rPr>
          <w:w w:val="95"/>
        </w:rPr>
        <w:t>按保障法第22條第1</w:t>
      </w:r>
      <w:r>
        <w:rPr>
          <w:spacing w:val="-14"/>
          <w:w w:val="95"/>
        </w:rPr>
        <w:t>項規定：「公務人員依法執行職務</w:t>
      </w:r>
      <w:r>
        <w:rPr>
          <w:spacing w:val="3"/>
          <w:w w:val="95"/>
        </w:rPr>
        <w:t> </w:t>
      </w:r>
      <w:r>
        <w:rPr>
          <w:w w:val="95"/>
        </w:rPr>
        <w:t>涉訟時，服務機關應輔助其延聘律師為其辯護及提供法律</w:t>
      </w:r>
      <w:r>
        <w:rPr>
          <w:spacing w:val="30"/>
          <w:w w:val="95"/>
        </w:rPr>
        <w:t> </w:t>
      </w:r>
      <w:r>
        <w:rPr>
          <w:w w:val="95"/>
        </w:rPr>
        <w:t>上之協助。」第2</w:t>
      </w:r>
      <w:r>
        <w:rPr>
          <w:spacing w:val="-14"/>
          <w:w w:val="95"/>
        </w:rPr>
        <w:t>項規定：「前項情形，其涉訟係因公務人</w:t>
      </w:r>
      <w:r>
        <w:rPr>
          <w:spacing w:val="35"/>
          <w:w w:val="95"/>
        </w:rPr>
        <w:t> </w:t>
      </w:r>
      <w:r>
        <w:rPr>
          <w:w w:val="95"/>
        </w:rPr>
        <w:t>員之故意或重大過失所致者，應不予輔助……。」次按依</w:t>
      </w:r>
      <w:r>
        <w:rPr>
          <w:spacing w:val="19"/>
          <w:w w:val="95"/>
        </w:rPr>
        <w:t> </w:t>
      </w:r>
      <w:r>
        <w:rPr>
          <w:spacing w:val="6"/>
          <w:w w:val="95"/>
        </w:rPr>
        <w:t>同條第</w:t>
      </w:r>
      <w:r>
        <w:rPr>
          <w:spacing w:val="10"/>
          <w:w w:val="95"/>
        </w:rPr>
        <w:t>3</w:t>
      </w:r>
      <w:r>
        <w:rPr>
          <w:w w:val="95"/>
        </w:rPr>
        <w:t>項授權訂定之涉訟輔助辦法第</w:t>
      </w:r>
      <w:r>
        <w:rPr>
          <w:spacing w:val="10"/>
          <w:w w:val="95"/>
        </w:rPr>
        <w:t>3</w:t>
      </w:r>
      <w:r>
        <w:rPr>
          <w:spacing w:val="-19"/>
          <w:w w:val="95"/>
        </w:rPr>
        <w:t>條規定：「本法第</w:t>
      </w:r>
      <w:r>
        <w:rPr>
          <w:spacing w:val="72"/>
          <w:w w:val="95"/>
        </w:rPr>
        <w:t> </w:t>
      </w:r>
      <w:r>
        <w:rPr>
          <w:w w:val="95"/>
        </w:rPr>
        <w:t>二十二條第一項所定依法執行職務，應由服務機關就該公</w:t>
      </w:r>
      <w:r>
        <w:rPr>
          <w:spacing w:val="30"/>
          <w:w w:val="95"/>
        </w:rPr>
        <w:t> </w:t>
      </w:r>
      <w:r>
        <w:rPr>
          <w:w w:val="95"/>
        </w:rPr>
        <w:t>務人員之職務權限範圍，認定是否依法令規定，執行其職</w:t>
      </w:r>
      <w:r>
        <w:rPr>
          <w:spacing w:val="19"/>
          <w:w w:val="95"/>
        </w:rPr>
        <w:t> </w:t>
      </w:r>
      <w:r>
        <w:rPr>
          <w:spacing w:val="-8"/>
          <w:w w:val="95"/>
        </w:rPr>
        <w:t>務。」所稱「依法執行職務」，係指合法</w:t>
      </w:r>
      <w:r>
        <w:rPr>
          <w:spacing w:val="11"/>
          <w:w w:val="95"/>
        </w:rPr>
        <w:t>（</w:t>
      </w:r>
      <w:r>
        <w:rPr>
          <w:w w:val="95"/>
        </w:rPr>
        <w:t>令）</w:t>
      </w:r>
      <w:r>
        <w:rPr>
          <w:spacing w:val="5"/>
          <w:w w:val="95"/>
        </w:rPr>
        <w:t>執行職務</w:t>
      </w:r>
      <w:r>
        <w:rPr>
          <w:spacing w:val="61"/>
          <w:w w:val="95"/>
        </w:rPr>
        <w:t> </w:t>
      </w:r>
      <w:r>
        <w:rPr>
          <w:w w:val="95"/>
        </w:rPr>
        <w:t>而言，包括依法律、法規或其他合法有效命令等，據以執</w:t>
      </w:r>
      <w:r>
        <w:rPr>
          <w:spacing w:val="14"/>
          <w:w w:val="95"/>
        </w:rPr>
        <w:t> </w:t>
      </w:r>
      <w:r>
        <w:rPr/>
        <w:t>行其職務者均屬之，迭經本會歷釋在案。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before="15"/>
        <w:ind w:left="1773"/>
      </w:pPr>
      <w:r>
        <w:rPr>
          <w:spacing w:val="32"/>
          <w:w w:val="95"/>
        </w:rPr>
        <w:t>復按公務人員因公涉訟輔助，</w:t>
      </w:r>
      <w:r>
        <w:rPr>
          <w:spacing w:val="194"/>
        </w:rPr>
        <w:t> </w:t>
      </w:r>
      <w:r>
        <w:rPr>
          <w:spacing w:val="30"/>
          <w:w w:val="95"/>
        </w:rPr>
        <w:t>係以公務人員依法</w:t>
      </w:r>
    </w:p>
    <w:p>
      <w:pPr>
        <w:pStyle w:val="BodyText"/>
        <w:spacing w:line="268" w:lineRule="auto" w:before="54"/>
        <w:ind w:left="1132" w:right="260"/>
      </w:pPr>
      <w:r>
        <w:rPr>
          <w:w w:val="95"/>
        </w:rPr>
        <w:t>（令）執行職務為前提，與法院之判決結果無必然關係，</w:t>
      </w:r>
      <w:r>
        <w:rPr>
          <w:spacing w:val="23"/>
          <w:w w:val="95"/>
        </w:rPr>
        <w:t> </w:t>
      </w:r>
      <w:r>
        <w:rPr>
          <w:w w:val="95"/>
        </w:rPr>
        <w:t>而公務人員行政責任之有無，係以是否違反公務人員相關</w:t>
      </w:r>
      <w:r>
        <w:rPr>
          <w:spacing w:val="23"/>
          <w:w w:val="95"/>
        </w:rPr>
        <w:t> </w:t>
      </w:r>
      <w:r>
        <w:rPr>
          <w:w w:val="95"/>
        </w:rPr>
        <w:t>人事法規為斷，二者判斷基準不同。況依「刑懲併行」原</w:t>
      </w:r>
      <w:r>
        <w:rPr>
          <w:spacing w:val="23"/>
          <w:w w:val="95"/>
        </w:rPr>
        <w:t> </w:t>
      </w:r>
      <w:r>
        <w:rPr>
          <w:w w:val="95"/>
        </w:rPr>
        <w:t>則，公務人員行政責任之有無，係以是否違反公務人員相</w:t>
      </w:r>
      <w:r>
        <w:rPr>
          <w:spacing w:val="23"/>
          <w:w w:val="95"/>
        </w:rPr>
        <w:t> </w:t>
      </w:r>
      <w:r>
        <w:rPr>
          <w:w w:val="95"/>
        </w:rPr>
        <w:t>關人事法規為斷，而非以刑事責任之有無為唯一準據。準</w:t>
      </w:r>
      <w:r>
        <w:rPr>
          <w:spacing w:val="5"/>
          <w:w w:val="95"/>
        </w:rPr>
        <w:t> </w:t>
      </w:r>
      <w:r>
        <w:rPr>
          <w:spacing w:val="15"/>
          <w:w w:val="95"/>
        </w:rPr>
        <w:t>此，公務人員涉訟而獲判無罪，惟有行政責任而受懲處</w:t>
      </w:r>
      <w:r>
        <w:rPr>
          <w:spacing w:val="1"/>
          <w:w w:val="95"/>
        </w:rPr>
        <w:t> </w:t>
      </w:r>
      <w:r>
        <w:rPr>
          <w:spacing w:val="27"/>
          <w:w w:val="95"/>
        </w:rPr>
        <w:t>者， 得否予以涉訟輔助， 服務機關仍應依前揭與依法</w:t>
      </w:r>
    </w:p>
    <w:p>
      <w:pPr>
        <w:pStyle w:val="BodyText"/>
        <w:spacing w:line="268" w:lineRule="auto"/>
        <w:ind w:left="1132" w:right="240"/>
      </w:pPr>
      <w:r>
        <w:rPr>
          <w:w w:val="95"/>
        </w:rPr>
        <w:t>（令）執行職務相關之函釋意旨，本於權責認定該公務人</w:t>
      </w:r>
      <w:r>
        <w:rPr>
          <w:spacing w:val="15"/>
          <w:w w:val="95"/>
        </w:rPr>
        <w:t> </w:t>
      </w:r>
      <w:r>
        <w:rPr/>
        <w:t>員是否依法（令）執行職務為斷，此業經本會90年10月17</w:t>
      </w:r>
      <w:r>
        <w:rPr>
          <w:spacing w:val="-158"/>
        </w:rPr>
        <w:t> </w:t>
      </w:r>
      <w:r>
        <w:rPr>
          <w:spacing w:val="43"/>
          <w:w w:val="95"/>
        </w:rPr>
        <w:t>日公保字第 </w:t>
      </w:r>
      <w:r>
        <w:rPr>
          <w:w w:val="95"/>
        </w:rPr>
        <w:t>9005872</w:t>
      </w:r>
      <w:r>
        <w:rPr>
          <w:spacing w:val="14"/>
          <w:w w:val="95"/>
        </w:rPr>
        <w:t> 號函及 </w:t>
      </w:r>
      <w:r>
        <w:rPr>
          <w:w w:val="95"/>
        </w:rPr>
        <w:t>92</w:t>
      </w:r>
      <w:r>
        <w:rPr>
          <w:spacing w:val="-26"/>
          <w:w w:val="95"/>
        </w:rPr>
        <w:t> 年 </w:t>
      </w:r>
      <w:r>
        <w:rPr>
          <w:w w:val="95"/>
        </w:rPr>
        <w:t>12</w:t>
      </w:r>
      <w:r>
        <w:rPr>
          <w:spacing w:val="-27"/>
          <w:w w:val="95"/>
        </w:rPr>
        <w:t> 月 </w:t>
      </w:r>
      <w:r>
        <w:rPr>
          <w:w w:val="95"/>
        </w:rPr>
        <w:t>5</w:t>
      </w:r>
      <w:r>
        <w:rPr>
          <w:spacing w:val="43"/>
          <w:w w:val="95"/>
        </w:rPr>
        <w:t> 日公保字第</w:t>
      </w:r>
      <w:r>
        <w:rPr/>
        <w:t>0920008853號函釋在案。又公務人員涉訟行為，如經審認執行職務確有違反公務員服務法者，均認非屬依法執行職</w:t>
      </w:r>
      <w:r>
        <w:rPr>
          <w:spacing w:val="1"/>
        </w:rPr>
        <w:t>務而不予涉訟輔助，而無再依保障法第</w:t>
      </w:r>
      <w:r>
        <w:rPr/>
        <w:t>22</w:t>
      </w:r>
      <w:r>
        <w:rPr>
          <w:spacing w:val="6"/>
        </w:rPr>
        <w:t>條第</w:t>
      </w:r>
      <w:r>
        <w:rPr/>
        <w:t>2</w:t>
      </w:r>
      <w:r>
        <w:rPr>
          <w:spacing w:val="5"/>
        </w:rPr>
        <w:t>項判斷其</w:t>
      </w:r>
      <w:r>
        <w:rPr>
          <w:spacing w:val="1"/>
          <w:w w:val="95"/>
        </w:rPr>
        <w:t>涉訟是否為故意或重大過失所致之必要。本會</w:t>
      </w:r>
      <w:r>
        <w:rPr>
          <w:w w:val="95"/>
        </w:rPr>
        <w:t>106</w:t>
      </w:r>
      <w:r>
        <w:rPr>
          <w:spacing w:val="12"/>
          <w:w w:val="95"/>
        </w:rPr>
        <w:t>公審決</w:t>
      </w:r>
      <w:r>
        <w:rPr>
          <w:spacing w:val="13"/>
          <w:w w:val="95"/>
        </w:rPr>
        <w:t> </w:t>
      </w:r>
      <w:r>
        <w:rPr>
          <w:spacing w:val="14"/>
        </w:rPr>
        <w:t>字第</w:t>
      </w:r>
      <w:r>
        <w:rPr/>
        <w:t>0251</w:t>
      </w:r>
      <w:r>
        <w:rPr>
          <w:spacing w:val="13"/>
        </w:rPr>
        <w:t>號、</w:t>
      </w:r>
      <w:r>
        <w:rPr/>
        <w:t>108</w:t>
      </w:r>
      <w:r>
        <w:rPr>
          <w:spacing w:val="14"/>
        </w:rPr>
        <w:t>公審決字第</w:t>
      </w:r>
      <w:r>
        <w:rPr/>
        <w:t>000107</w:t>
      </w:r>
      <w:r>
        <w:rPr>
          <w:spacing w:val="14"/>
        </w:rPr>
        <w:t>號及第</w:t>
      </w:r>
      <w:r>
        <w:rPr/>
        <w:t>000388</w:t>
      </w:r>
      <w:r>
        <w:rPr>
          <w:spacing w:val="14"/>
        </w:rPr>
        <w:t>號復審</w:t>
      </w:r>
      <w:r>
        <w:rPr/>
        <w:t>決定，可為參考，相關決定書可至本會網站保障事件決定書查詢系統下載。</w:t>
      </w:r>
    </w:p>
    <w:p>
      <w:pPr>
        <w:pStyle w:val="BodyText"/>
        <w:spacing w:line="268" w:lineRule="auto"/>
        <w:ind w:left="1132" w:right="256" w:firstLine="640"/>
      </w:pPr>
      <w:r>
        <w:rPr>
          <w:w w:val="95"/>
        </w:rPr>
        <w:t>再按涉訟輔助辦法第13條第1</w:t>
      </w:r>
      <w:r>
        <w:rPr>
          <w:spacing w:val="-17"/>
          <w:w w:val="95"/>
        </w:rPr>
        <w:t>項規定：「輔助延聘律師</w:t>
      </w:r>
      <w:r>
        <w:rPr>
          <w:spacing w:val="1"/>
          <w:w w:val="95"/>
        </w:rPr>
        <w:t> </w:t>
      </w:r>
      <w:r>
        <w:rPr>
          <w:w w:val="95"/>
        </w:rPr>
        <w:t>之費用，應檢據覈實報支，於偵查每一程序、民事或刑事</w:t>
      </w:r>
      <w:r>
        <w:rPr>
          <w:spacing w:val="27"/>
          <w:w w:val="95"/>
        </w:rPr>
        <w:t> </w:t>
      </w:r>
      <w:r>
        <w:rPr>
          <w:w w:val="95"/>
        </w:rPr>
        <w:t>訴訟每一審級、再審及聲請非常上訴程序，每案不得超過</w:t>
      </w:r>
      <w:r>
        <w:rPr>
          <w:spacing w:val="27"/>
          <w:w w:val="95"/>
        </w:rPr>
        <w:t> </w:t>
      </w:r>
      <w:r>
        <w:rPr>
          <w:w w:val="95"/>
        </w:rPr>
        <w:t>前一年度稽徵機關核算執行業務者收入標準之二倍。」對</w:t>
      </w:r>
      <w:r>
        <w:rPr>
          <w:spacing w:val="27"/>
          <w:w w:val="95"/>
        </w:rPr>
        <w:t> </w:t>
      </w:r>
      <w:r>
        <w:rPr>
          <w:w w:val="95"/>
        </w:rPr>
        <w:t>於因公涉訟最高輔助金額之認定標準，已有明文，此亦經</w:t>
      </w:r>
      <w:r>
        <w:rPr>
          <w:spacing w:val="11"/>
          <w:w w:val="95"/>
        </w:rPr>
        <w:t> </w:t>
      </w:r>
      <w:r>
        <w:rPr/>
        <w:t>本會102年7月4日公保字第1020009484號函釋有案。</w:t>
      </w:r>
    </w:p>
    <w:p>
      <w:pPr>
        <w:pStyle w:val="Heading2"/>
        <w:spacing w:before="172"/>
      </w:pPr>
      <w:r>
        <w:rPr/>
        <w:t>二、本會109年4月10日公地保字第1090003433號函釋</w:t>
      </w:r>
    </w:p>
    <w:p>
      <w:pPr>
        <w:spacing w:line="268" w:lineRule="auto" w:before="253"/>
        <w:ind w:left="1134" w:right="263" w:hanging="336"/>
        <w:jc w:val="left"/>
        <w:rPr>
          <w:sz w:val="32"/>
        </w:rPr>
      </w:pPr>
      <w:r>
        <w:rPr>
          <w:spacing w:val="31"/>
          <w:w w:val="95"/>
          <w:sz w:val="32"/>
        </w:rPr>
        <w:t>【</w:t>
      </w:r>
      <w:r>
        <w:rPr>
          <w:b/>
          <w:spacing w:val="27"/>
          <w:w w:val="95"/>
          <w:sz w:val="32"/>
        </w:rPr>
        <w:t>退休公務人員因原任職期間受聘執行他機關職務而涉</w:t>
      </w:r>
      <w:r>
        <w:rPr>
          <w:b/>
          <w:spacing w:val="1"/>
          <w:w w:val="95"/>
          <w:sz w:val="32"/>
        </w:rPr>
        <w:t> </w:t>
      </w:r>
      <w:r>
        <w:rPr>
          <w:b/>
          <w:sz w:val="32"/>
        </w:rPr>
        <w:t>訟，其涉訟輔助之認定權責機關疑義</w:t>
      </w:r>
      <w:r>
        <w:rPr>
          <w:sz w:val="32"/>
        </w:rPr>
        <w:t>】</w:t>
      </w:r>
    </w:p>
    <w:p>
      <w:pPr>
        <w:spacing w:after="0" w:line="268" w:lineRule="auto"/>
        <w:jc w:val="left"/>
        <w:rPr>
          <w:sz w:val="32"/>
        </w:rPr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7"/>
        <w:ind w:left="1158" w:right="241" w:firstLine="640"/>
      </w:pPr>
      <w:r>
        <w:rPr/>
        <w:t>按保障法第22條第1</w:t>
      </w:r>
      <w:r>
        <w:rPr>
          <w:spacing w:val="-14"/>
        </w:rPr>
        <w:t>項規定：「公務人員依法執行職務</w:t>
      </w:r>
      <w:r>
        <w:rPr>
          <w:w w:val="95"/>
        </w:rPr>
        <w:t>涉訟時，服務機關應輔助其延聘律師為其辯護及提供法律</w:t>
      </w:r>
      <w:r>
        <w:rPr>
          <w:spacing w:val="16"/>
          <w:w w:val="95"/>
        </w:rPr>
        <w:t> </w:t>
      </w:r>
      <w:r>
        <w:rPr>
          <w:w w:val="95"/>
        </w:rPr>
        <w:t>上之協助。」及依同條第3項授權訂定之涉訟輔助辦法第3</w:t>
      </w:r>
      <w:r>
        <w:rPr>
          <w:spacing w:val="1"/>
          <w:w w:val="95"/>
        </w:rPr>
        <w:t> </w:t>
      </w:r>
      <w:r>
        <w:rPr>
          <w:spacing w:val="-14"/>
        </w:rPr>
        <w:t>條規定：「本法第二十二條第一項所定依法執行職務，應</w:t>
      </w:r>
      <w:r>
        <w:rPr/>
        <w:t>由服務機關就該公務人員之職務權限範圍，認定是否依法令規定，執行其職務。」第19</w:t>
      </w:r>
      <w:r>
        <w:rPr>
          <w:spacing w:val="-16"/>
        </w:rPr>
        <w:t>條規定：「下列人員依法執</w:t>
      </w:r>
      <w:r>
        <w:rPr>
          <w:w w:val="95"/>
        </w:rPr>
        <w:t>行職務之涉訟輔助，得比照本辦法之規定：……三、其他</w:t>
      </w:r>
      <w:r>
        <w:rPr>
          <w:spacing w:val="16"/>
          <w:w w:val="95"/>
        </w:rPr>
        <w:t> </w:t>
      </w:r>
      <w:r>
        <w:rPr>
          <w:w w:val="95"/>
        </w:rPr>
        <w:t>於各級政府機關……依法令從事於公務之人員。」據此，</w:t>
      </w:r>
      <w:r>
        <w:rPr>
          <w:spacing w:val="1"/>
          <w:w w:val="95"/>
        </w:rPr>
        <w:t> </w:t>
      </w:r>
      <w:r>
        <w:rPr/>
        <w:t>公務人員依法執行職務而涉訟，其涉訟輔助機關之認定，</w:t>
      </w:r>
      <w:r>
        <w:rPr>
          <w:spacing w:val="-158"/>
        </w:rPr>
        <w:t> </w:t>
      </w:r>
      <w:r>
        <w:rPr/>
        <w:t>係以其所執行之職務權限歸屬機關為準，如其並非執行本</w:t>
      </w:r>
      <w:r>
        <w:rPr>
          <w:spacing w:val="16"/>
          <w:w w:val="95"/>
        </w:rPr>
        <w:t>職機關業務而涉訟，自無由其本職機關辦理涉訟輔助問</w:t>
      </w:r>
      <w:r>
        <w:rPr>
          <w:spacing w:val="17"/>
          <w:w w:val="95"/>
        </w:rPr>
        <w:t> </w:t>
      </w:r>
      <w:r>
        <w:rPr/>
        <w:t>題。迭經本會函歷釋有案。</w:t>
      </w:r>
    </w:p>
    <w:p>
      <w:pPr>
        <w:pStyle w:val="BodyText"/>
        <w:spacing w:line="432" w:lineRule="exact"/>
        <w:ind w:left="1799"/>
        <w:jc w:val="left"/>
      </w:pPr>
      <w:r>
        <w:rPr>
          <w:w w:val="95"/>
        </w:rPr>
        <w:t>次按考選部組織法第1</w:t>
      </w:r>
      <w:r>
        <w:rPr>
          <w:spacing w:val="-14"/>
          <w:w w:val="95"/>
        </w:rPr>
        <w:t>條規定：「考選部掌理全國考選</w:t>
      </w:r>
    </w:p>
    <w:p>
      <w:pPr>
        <w:pStyle w:val="BodyText"/>
        <w:spacing w:line="268" w:lineRule="auto" w:before="54"/>
        <w:ind w:left="1158" w:right="249"/>
      </w:pPr>
      <w:r>
        <w:rPr>
          <w:w w:val="95"/>
        </w:rPr>
        <w:t>行政事宜。」第2</w:t>
      </w:r>
      <w:r>
        <w:rPr>
          <w:spacing w:val="-14"/>
          <w:w w:val="95"/>
        </w:rPr>
        <w:t>條規定：「考選部對於承辦考選行政事務</w:t>
      </w:r>
      <w:r>
        <w:rPr>
          <w:spacing w:val="15"/>
          <w:w w:val="95"/>
        </w:rPr>
        <w:t> </w:t>
      </w:r>
      <w:r>
        <w:rPr>
          <w:w w:val="95"/>
        </w:rPr>
        <w:t>之機關有指示監督之權。」第6</w:t>
      </w:r>
      <w:r>
        <w:rPr>
          <w:spacing w:val="-16"/>
          <w:w w:val="95"/>
        </w:rPr>
        <w:t>條規定：「特種考試司掌理</w:t>
      </w:r>
      <w:r>
        <w:rPr>
          <w:spacing w:val="15"/>
          <w:w w:val="95"/>
        </w:rPr>
        <w:t> </w:t>
      </w:r>
      <w:r>
        <w:rPr>
          <w:w w:val="95"/>
        </w:rPr>
        <w:t>下列事項：一、關於公務人員特種考試事項。……三、關</w:t>
      </w:r>
      <w:r>
        <w:rPr>
          <w:spacing w:val="1"/>
          <w:w w:val="95"/>
        </w:rPr>
        <w:t> </w:t>
      </w:r>
      <w:r>
        <w:rPr>
          <w:spacing w:val="1"/>
        </w:rPr>
        <w:t>於主管之考試典試委員會組織及有關典 試事項。……」</w:t>
      </w:r>
      <w:r>
        <w:rPr/>
        <w:t>復按典試法第2條第1</w:t>
      </w:r>
      <w:r>
        <w:rPr>
          <w:spacing w:val="-12"/>
        </w:rPr>
        <w:t>項前段規定：「考 試之舉行，應由考</w:t>
      </w:r>
      <w:r>
        <w:rPr>
          <w:w w:val="95"/>
        </w:rPr>
        <w:t>選部報請考試院核定設典試委員會。」第3條第2項規定：</w:t>
      </w:r>
    </w:p>
    <w:p>
      <w:pPr>
        <w:pStyle w:val="BodyText"/>
        <w:spacing w:line="268" w:lineRule="auto"/>
        <w:ind w:left="1158" w:right="242"/>
      </w:pPr>
      <w:r>
        <w:rPr>
          <w:w w:val="95"/>
        </w:rPr>
        <w:t>「典試委員由考選部商同典試委員長遴提人選，報請考試</w:t>
      </w:r>
      <w:r>
        <w:rPr>
          <w:spacing w:val="1"/>
          <w:w w:val="95"/>
        </w:rPr>
        <w:t> </w:t>
      </w:r>
      <w:r>
        <w:rPr/>
        <w:t>院院長核提考試院會議決定後，由考試院聘用之。」第8</w:t>
      </w:r>
      <w:r>
        <w:rPr>
          <w:spacing w:val="1"/>
        </w:rPr>
        <w:t> </w:t>
      </w:r>
      <w:r>
        <w:rPr/>
        <w:t>條第1</w:t>
      </w:r>
      <w:r>
        <w:rPr>
          <w:spacing w:val="-14"/>
        </w:rPr>
        <w:t>項規定：「考試由考選部設試務處辦理。考選部辦理</w:t>
      </w:r>
      <w:r>
        <w:rPr>
          <w:spacing w:val="16"/>
          <w:w w:val="95"/>
        </w:rPr>
        <w:t>考試人員，承部長之命，經辦考試事務；其有關典試事</w:t>
      </w:r>
      <w:r>
        <w:rPr>
          <w:spacing w:val="17"/>
          <w:w w:val="95"/>
        </w:rPr>
        <w:t> </w:t>
      </w:r>
      <w:r>
        <w:rPr>
          <w:spacing w:val="14"/>
          <w:w w:val="95"/>
        </w:rPr>
        <w:t>宜，應受典試委員長之指揮監督。」第</w:t>
      </w:r>
      <w:r>
        <w:rPr>
          <w:spacing w:val="15"/>
          <w:w w:val="95"/>
        </w:rPr>
        <w:t>9</w:t>
      </w:r>
      <w:r>
        <w:rPr>
          <w:spacing w:val="16"/>
          <w:w w:val="95"/>
        </w:rPr>
        <w:t>條第</w:t>
      </w:r>
      <w:r>
        <w:rPr>
          <w:spacing w:val="15"/>
          <w:w w:val="95"/>
        </w:rPr>
        <w:t>1</w:t>
      </w:r>
      <w:r>
        <w:rPr>
          <w:spacing w:val="11"/>
          <w:w w:val="95"/>
        </w:rPr>
        <w:t>項規定：</w:t>
      </w:r>
    </w:p>
    <w:p>
      <w:pPr>
        <w:pStyle w:val="BodyText"/>
        <w:spacing w:line="268" w:lineRule="auto"/>
        <w:ind w:left="1158" w:right="241"/>
      </w:pPr>
      <w:r>
        <w:rPr>
          <w:spacing w:val="16"/>
          <w:w w:val="95"/>
        </w:rPr>
        <w:t>「典試委員會依照法令及考試院會議之決定，行使其職</w:t>
      </w:r>
      <w:r>
        <w:rPr>
          <w:spacing w:val="17"/>
          <w:w w:val="95"/>
        </w:rPr>
        <w:t> </w:t>
      </w:r>
      <w:r>
        <w:rPr>
          <w:w w:val="95"/>
        </w:rPr>
        <w:t>權。下列事項由典試委員會決議行之：……三、考試成績</w:t>
      </w:r>
      <w:r>
        <w:rPr>
          <w:spacing w:val="1"/>
          <w:w w:val="95"/>
        </w:rPr>
        <w:t> </w:t>
      </w:r>
      <w:r>
        <w:rPr>
          <w:spacing w:val="1"/>
        </w:rPr>
        <w:t>之審查。……五、錄取或 及格標準之決定。……七、錄</w:t>
      </w:r>
      <w:r>
        <w:rPr>
          <w:w w:val="95"/>
        </w:rPr>
        <w:t>取或及格人員之榜示。……」第15條第1</w:t>
      </w:r>
      <w:r>
        <w:rPr>
          <w:spacing w:val="-21"/>
          <w:w w:val="95"/>
        </w:rPr>
        <w:t>項規定：「各種考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158" w:right="254"/>
      </w:pPr>
      <w:r>
        <w:rPr>
          <w:w w:val="95"/>
        </w:rPr>
        <w:t>試之……口試……，除由典試委員擔任者外，必要時，得</w:t>
      </w:r>
      <w:r>
        <w:rPr>
          <w:spacing w:val="3"/>
          <w:w w:val="95"/>
        </w:rPr>
        <w:t> </w:t>
      </w:r>
      <w:r>
        <w:rPr>
          <w:w w:val="95"/>
        </w:rPr>
        <w:t>分別遴聘……口試委員……辦理之。」第2</w:t>
      </w:r>
      <w:r>
        <w:rPr>
          <w:spacing w:val="-24"/>
          <w:w w:val="95"/>
        </w:rPr>
        <w:t>項規定：「前項</w:t>
      </w:r>
      <w:r>
        <w:rPr>
          <w:spacing w:val="8"/>
          <w:w w:val="95"/>
        </w:rPr>
        <w:t> </w:t>
      </w:r>
      <w:r>
        <w:rPr>
          <w:w w:val="95"/>
        </w:rPr>
        <w:t>委員聘用程序與典試委員同……。」據上，有關考選行政</w:t>
      </w:r>
      <w:r>
        <w:rPr>
          <w:spacing w:val="1"/>
          <w:w w:val="95"/>
        </w:rPr>
        <w:t> </w:t>
      </w:r>
      <w:r>
        <w:rPr/>
        <w:t>事宜及典試事項係屬考選部掌理業務，已有明文。</w:t>
      </w:r>
    </w:p>
    <w:p>
      <w:pPr>
        <w:pStyle w:val="BodyText"/>
        <w:spacing w:line="268" w:lineRule="auto"/>
        <w:ind w:left="1158" w:right="254" w:firstLine="640"/>
      </w:pPr>
      <w:r>
        <w:rPr>
          <w:w w:val="95"/>
        </w:rPr>
        <w:t>茲依本案公務人員特種考試民航人員考試係屬特種考</w:t>
      </w:r>
      <w:r>
        <w:rPr>
          <w:spacing w:val="1"/>
          <w:w w:val="95"/>
        </w:rPr>
        <w:t> </w:t>
      </w:r>
      <w:r>
        <w:rPr>
          <w:w w:val="95"/>
        </w:rPr>
        <w:t>試之一種，其典試事項自係由考選部掌理。該考試之口試</w:t>
      </w:r>
      <w:r>
        <w:rPr>
          <w:spacing w:val="3"/>
          <w:w w:val="95"/>
        </w:rPr>
        <w:t> </w:t>
      </w:r>
      <w:r>
        <w:rPr>
          <w:w w:val="95"/>
        </w:rPr>
        <w:t>委員固係由考試院聘用，惟口試委員所執行之評分事項，</w:t>
      </w:r>
      <w:r>
        <w:rPr>
          <w:spacing w:val="3"/>
          <w:w w:val="95"/>
        </w:rPr>
        <w:t> </w:t>
      </w:r>
      <w:r>
        <w:rPr>
          <w:w w:val="95"/>
        </w:rPr>
        <w:t>仍屬考選部所掌理典試事項之一環，且據其評分結果作成</w:t>
      </w:r>
      <w:r>
        <w:rPr>
          <w:spacing w:val="3"/>
          <w:w w:val="95"/>
        </w:rPr>
        <w:t> </w:t>
      </w:r>
      <w:r>
        <w:rPr>
          <w:w w:val="95"/>
        </w:rPr>
        <w:t>錄取與否之行政處分，亦係以考選部之名義所作成。又該</w:t>
      </w:r>
      <w:r>
        <w:rPr>
          <w:spacing w:val="3"/>
          <w:w w:val="95"/>
        </w:rPr>
        <w:t> </w:t>
      </w:r>
      <w:r>
        <w:rPr>
          <w:w w:val="95"/>
        </w:rPr>
        <w:t>考試口試委員之報酬係由考選部支給。此亦有臺灣臺北地</w:t>
      </w:r>
      <w:r>
        <w:rPr>
          <w:spacing w:val="1"/>
          <w:w w:val="95"/>
        </w:rPr>
        <w:t> </w:t>
      </w:r>
      <w:r>
        <w:rPr/>
        <w:t>方法院109年1月20日108年度國字第14</w:t>
      </w:r>
      <w:r>
        <w:rPr>
          <w:spacing w:val="2"/>
        </w:rPr>
        <w:t> 號民事判決可資參</w:t>
      </w:r>
      <w:r>
        <w:rPr>
          <w:w w:val="95"/>
        </w:rPr>
        <w:t>據。據此，經考試院聘用擔任國家考試之口試委員，所執</w:t>
      </w:r>
      <w:r>
        <w:rPr>
          <w:spacing w:val="3"/>
          <w:w w:val="95"/>
        </w:rPr>
        <w:t> </w:t>
      </w:r>
      <w:r>
        <w:rPr>
          <w:w w:val="95"/>
        </w:rPr>
        <w:t>行者係為考選部掌理之典試事項，其因口試評分爭議致生</w:t>
      </w:r>
      <w:r>
        <w:rPr>
          <w:spacing w:val="3"/>
          <w:w w:val="95"/>
        </w:rPr>
        <w:t> </w:t>
      </w:r>
      <w:r>
        <w:rPr>
          <w:w w:val="95"/>
        </w:rPr>
        <w:t>民事或刑事訴訟案件而請求因公涉訟輔助，自應由該部本</w:t>
      </w:r>
      <w:r>
        <w:rPr>
          <w:spacing w:val="1"/>
          <w:w w:val="95"/>
        </w:rPr>
        <w:t> </w:t>
      </w:r>
      <w:r>
        <w:rPr/>
        <w:t>於業務權責，依保障法及涉訟輔助之相關規定而為認定。</w:t>
      </w:r>
    </w:p>
    <w:p>
      <w:pPr>
        <w:pStyle w:val="Heading2"/>
        <w:spacing w:before="182"/>
      </w:pPr>
      <w:r>
        <w:rPr/>
        <w:t>三、本會109年10月5日公保字第1091060302號函釋</w:t>
      </w:r>
    </w:p>
    <w:p>
      <w:pPr>
        <w:spacing w:line="268" w:lineRule="auto" w:before="254"/>
        <w:ind w:left="1130" w:right="256" w:hanging="332"/>
        <w:jc w:val="left"/>
        <w:rPr>
          <w:sz w:val="32"/>
        </w:rPr>
      </w:pPr>
      <w:r>
        <w:rPr>
          <w:w w:val="95"/>
          <w:sz w:val="32"/>
        </w:rPr>
        <w:t>【</w:t>
      </w:r>
      <w:r>
        <w:rPr>
          <w:b/>
          <w:spacing w:val="9"/>
          <w:w w:val="95"/>
          <w:sz w:val="32"/>
        </w:rPr>
        <w:t>依司法院釋字第</w:t>
      </w:r>
      <w:r>
        <w:rPr>
          <w:b/>
          <w:w w:val="95"/>
          <w:sz w:val="32"/>
        </w:rPr>
        <w:t>785</w:t>
      </w:r>
      <w:r>
        <w:rPr>
          <w:b/>
          <w:spacing w:val="2"/>
          <w:w w:val="95"/>
          <w:sz w:val="32"/>
        </w:rPr>
        <w:t>號解釋意旨，調整保障法所定復審及</w:t>
      </w:r>
      <w:r>
        <w:rPr>
          <w:b/>
          <w:spacing w:val="6"/>
          <w:w w:val="95"/>
          <w:sz w:val="32"/>
        </w:rPr>
        <w:t> </w:t>
      </w:r>
      <w:r>
        <w:rPr>
          <w:b/>
          <w:sz w:val="32"/>
        </w:rPr>
        <w:t>申訴、再申訴救濟範圍，自即日起實施</w:t>
      </w:r>
      <w:r>
        <w:rPr>
          <w:sz w:val="32"/>
        </w:rPr>
        <w:t>】</w:t>
      </w:r>
    </w:p>
    <w:p>
      <w:pPr>
        <w:pStyle w:val="BodyText"/>
        <w:spacing w:line="268" w:lineRule="auto" w:before="195"/>
        <w:ind w:left="1132" w:right="254" w:firstLine="648"/>
      </w:pPr>
      <w:r>
        <w:rPr>
          <w:spacing w:val="8"/>
          <w:w w:val="95"/>
        </w:rPr>
        <w:t>按司法院釋字第</w:t>
      </w:r>
      <w:r>
        <w:rPr>
          <w:w w:val="95"/>
        </w:rPr>
        <w:t>785</w:t>
      </w:r>
      <w:r>
        <w:rPr>
          <w:spacing w:val="10"/>
          <w:w w:val="95"/>
        </w:rPr>
        <w:t>號解釋意旨略以，保障法第</w:t>
      </w:r>
      <w:r>
        <w:rPr>
          <w:w w:val="95"/>
        </w:rPr>
        <w:t>77條</w:t>
      </w:r>
      <w:r>
        <w:rPr>
          <w:spacing w:val="1"/>
          <w:w w:val="95"/>
        </w:rPr>
        <w:t> </w:t>
      </w:r>
      <w:r>
        <w:rPr>
          <w:spacing w:val="12"/>
          <w:w w:val="95"/>
        </w:rPr>
        <w:t>第</w:t>
      </w:r>
      <w:r>
        <w:rPr>
          <w:spacing w:val="10"/>
          <w:w w:val="95"/>
        </w:rPr>
        <w:t>1</w:t>
      </w:r>
      <w:r>
        <w:rPr>
          <w:spacing w:val="6"/>
          <w:w w:val="95"/>
        </w:rPr>
        <w:t>項、第</w:t>
      </w:r>
      <w:r>
        <w:rPr>
          <w:w w:val="95"/>
        </w:rPr>
        <w:t>78</w:t>
      </w:r>
      <w:r>
        <w:rPr>
          <w:spacing w:val="7"/>
          <w:w w:val="95"/>
        </w:rPr>
        <w:t>條及第</w:t>
      </w:r>
      <w:r>
        <w:rPr>
          <w:w w:val="95"/>
        </w:rPr>
        <w:t>84條規定，並不排除公務人員認其權</w:t>
      </w:r>
      <w:r>
        <w:rPr>
          <w:spacing w:val="49"/>
          <w:w w:val="95"/>
        </w:rPr>
        <w:t> </w:t>
      </w:r>
      <w:r>
        <w:rPr>
          <w:w w:val="95"/>
        </w:rPr>
        <w:t>利受違法侵害或有主張其權利之必要時，原即得按相關措</w:t>
      </w:r>
      <w:r>
        <w:rPr>
          <w:spacing w:val="29"/>
          <w:w w:val="95"/>
        </w:rPr>
        <w:t> </w:t>
      </w:r>
      <w:r>
        <w:rPr>
          <w:w w:val="95"/>
        </w:rPr>
        <w:t>施之性質，依法提起相應之行政訴訟，請求救濟。本會依</w:t>
      </w:r>
      <w:r>
        <w:rPr>
          <w:spacing w:val="29"/>
          <w:w w:val="95"/>
        </w:rPr>
        <w:t> </w:t>
      </w:r>
      <w:r>
        <w:rPr>
          <w:w w:val="95"/>
        </w:rPr>
        <w:t>其意旨，通盤檢討保障法所定復審及申訴、再申訴救濟範</w:t>
      </w:r>
      <w:r>
        <w:rPr>
          <w:spacing w:val="13"/>
          <w:w w:val="95"/>
        </w:rPr>
        <w:t> </w:t>
      </w:r>
      <w:r>
        <w:rPr/>
        <w:t>圍。</w:t>
      </w:r>
    </w:p>
    <w:p>
      <w:pPr>
        <w:pStyle w:val="BodyText"/>
        <w:spacing w:line="268" w:lineRule="auto"/>
        <w:ind w:left="1175" w:right="248" w:firstLine="600"/>
      </w:pPr>
      <w:r>
        <w:rPr>
          <w:spacing w:val="8"/>
        </w:rPr>
        <w:t>保障法第</w:t>
      </w:r>
      <w:r>
        <w:rPr/>
        <w:t>25</w:t>
      </w:r>
      <w:r>
        <w:rPr>
          <w:spacing w:val="-4"/>
        </w:rPr>
        <w:t>條所稱「行政處分」，過去受歷次司法院</w:t>
      </w:r>
      <w:r>
        <w:rPr>
          <w:w w:val="95"/>
        </w:rPr>
        <w:t>解釋影響，尚以有「改變公務人員之身分或對公務員權利</w:t>
      </w:r>
      <w:r>
        <w:rPr>
          <w:spacing w:val="1"/>
          <w:w w:val="95"/>
        </w:rPr>
        <w:t> </w:t>
      </w:r>
      <w:r>
        <w:rPr>
          <w:w w:val="95"/>
        </w:rPr>
        <w:t>或法律上利益有重大影響之人事行政行為，或基於公務人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5"/>
        <w:ind w:left="1175" w:right="244"/>
      </w:pPr>
      <w:r>
        <w:rPr>
          <w:w w:val="95"/>
        </w:rPr>
        <w:t>員身分所產生之公法上財產請求權遭受侵害者」為限。茲</w:t>
      </w:r>
      <w:r>
        <w:rPr>
          <w:spacing w:val="1"/>
          <w:w w:val="95"/>
        </w:rPr>
        <w:t> </w:t>
      </w:r>
      <w:r>
        <w:rPr>
          <w:spacing w:val="1"/>
        </w:rPr>
        <w:t>因上開標準所依司法院釋字第</w:t>
      </w:r>
      <w:r>
        <w:rPr/>
        <w:t>298</w:t>
      </w:r>
      <w:r>
        <w:rPr>
          <w:spacing w:val="3"/>
        </w:rPr>
        <w:t>號、第</w:t>
      </w:r>
      <w:r>
        <w:rPr/>
        <w:t>312</w:t>
      </w:r>
      <w:r>
        <w:rPr>
          <w:spacing w:val="4"/>
        </w:rPr>
        <w:t>號、第</w:t>
      </w:r>
      <w:r>
        <w:rPr/>
        <w:t>323號</w:t>
      </w:r>
      <w:r>
        <w:rPr>
          <w:w w:val="95"/>
        </w:rPr>
        <w:t>及第338號等解釋，均係因當時相關法制不完備、時空背</w:t>
      </w:r>
      <w:r>
        <w:rPr>
          <w:spacing w:val="132"/>
          <w:w w:val="95"/>
        </w:rPr>
        <w:t> </w:t>
      </w:r>
      <w:r>
        <w:rPr>
          <w:spacing w:val="14"/>
          <w:w w:val="95"/>
        </w:rPr>
        <w:t>景有其特殊性而為，惟行政訴訟法於</w:t>
      </w:r>
      <w:r>
        <w:rPr>
          <w:w w:val="95"/>
        </w:rPr>
        <w:t>89</w:t>
      </w:r>
      <w:r>
        <w:rPr>
          <w:spacing w:val="16"/>
          <w:w w:val="95"/>
        </w:rPr>
        <w:t>年</w:t>
      </w:r>
      <w:r>
        <w:rPr>
          <w:spacing w:val="13"/>
          <w:w w:val="95"/>
        </w:rPr>
        <w:t>7</w:t>
      </w:r>
      <w:r>
        <w:rPr>
          <w:spacing w:val="16"/>
          <w:w w:val="95"/>
        </w:rPr>
        <w:t>月</w:t>
      </w:r>
      <w:r>
        <w:rPr>
          <w:spacing w:val="15"/>
          <w:w w:val="95"/>
        </w:rPr>
        <w:t>1</w:t>
      </w:r>
      <w:r>
        <w:rPr>
          <w:spacing w:val="10"/>
          <w:w w:val="95"/>
        </w:rPr>
        <w:t>日修正施</w:t>
      </w:r>
      <w:r>
        <w:rPr>
          <w:spacing w:val="1"/>
          <w:w w:val="95"/>
        </w:rPr>
        <w:t> </w:t>
      </w:r>
      <w:r>
        <w:rPr>
          <w:w w:val="95"/>
        </w:rPr>
        <w:t>行，訴訟類型已多元化，以及行政程序法於90年1月1日制</w:t>
      </w:r>
      <w:r>
        <w:rPr>
          <w:spacing w:val="1"/>
          <w:w w:val="95"/>
        </w:rPr>
        <w:t> </w:t>
      </w:r>
      <w:r>
        <w:rPr>
          <w:w w:val="95"/>
        </w:rPr>
        <w:t>定施行，上開見解已無維持之必要。是參照司法院釋字第</w:t>
      </w:r>
      <w:r>
        <w:rPr/>
        <w:t>785號解釋意旨，以現行法制有關「行政處分」之判斷，</w:t>
      </w:r>
      <w:r>
        <w:rPr>
          <w:spacing w:val="1"/>
        </w:rPr>
        <w:t> </w:t>
      </w:r>
      <w:r>
        <w:rPr>
          <w:w w:val="95"/>
        </w:rPr>
        <w:t>並未以權利侵害之嚴重與否為要件，保障法第25條所稱之</w:t>
      </w:r>
    </w:p>
    <w:p>
      <w:pPr>
        <w:pStyle w:val="BodyText"/>
        <w:spacing w:line="268" w:lineRule="auto"/>
        <w:ind w:left="1175" w:right="248"/>
        <w:jc w:val="right"/>
      </w:pPr>
      <w:r>
        <w:rPr>
          <w:spacing w:val="-13"/>
          <w:w w:val="95"/>
        </w:rPr>
        <w:t>「行政處分」，應與行政程序法第</w:t>
      </w:r>
      <w:r>
        <w:rPr>
          <w:w w:val="95"/>
        </w:rPr>
        <w:t>92條規定「指行政機關</w:t>
      </w:r>
      <w:r>
        <w:rPr>
          <w:spacing w:val="130"/>
          <w:w w:val="95"/>
        </w:rPr>
        <w:t> </w:t>
      </w:r>
      <w:r>
        <w:rPr>
          <w:w w:val="95"/>
        </w:rPr>
        <w:t>就公法上具體事件所為之決定或其他公權力措施而對外直</w:t>
      </w:r>
      <w:r>
        <w:rPr>
          <w:spacing w:val="1"/>
          <w:w w:val="95"/>
        </w:rPr>
        <w:t> </w:t>
      </w:r>
      <w:r>
        <w:rPr>
          <w:w w:val="95"/>
        </w:rPr>
        <w:t>接發生法律效果之單方行政行為」為相同之認定。據上，</w:t>
      </w:r>
      <w:r>
        <w:rPr>
          <w:spacing w:val="1"/>
          <w:w w:val="95"/>
        </w:rPr>
        <w:t> </w:t>
      </w:r>
      <w:r>
        <w:rPr>
          <w:w w:val="95"/>
        </w:rPr>
        <w:t>諸如依公務人員考績法規所為之獎懲、考績評定各等次、</w:t>
      </w:r>
      <w:r>
        <w:rPr>
          <w:spacing w:val="1"/>
          <w:w w:val="95"/>
        </w:rPr>
        <w:t> </w:t>
      </w:r>
      <w:r>
        <w:rPr>
          <w:spacing w:val="8"/>
          <w:w w:val="99"/>
        </w:rPr>
        <w:t>曠職核定等</w:t>
      </w:r>
      <w:r>
        <w:rPr>
          <w:spacing w:val="9"/>
          <w:w w:val="99"/>
        </w:rPr>
        <w:t>（</w:t>
      </w:r>
      <w:r>
        <w:rPr>
          <w:spacing w:val="7"/>
          <w:w w:val="99"/>
        </w:rPr>
        <w:t>詳如人事行政行為一覽表</w:t>
      </w:r>
      <w:r>
        <w:rPr>
          <w:spacing w:val="-149"/>
          <w:w w:val="99"/>
        </w:rPr>
        <w:t>）</w:t>
      </w:r>
      <w:r>
        <w:rPr>
          <w:spacing w:val="6"/>
          <w:w w:val="99"/>
        </w:rPr>
        <w:t>，均有法律或法</w:t>
      </w:r>
      <w:r>
        <w:rPr>
          <w:w w:val="95"/>
        </w:rPr>
        <w:t>律授權訂定之規範，且經機關就構成要件予以判斷後，作</w:t>
      </w:r>
      <w:r>
        <w:rPr>
          <w:spacing w:val="1"/>
          <w:w w:val="95"/>
        </w:rPr>
        <w:t> </w:t>
      </w:r>
      <w:r>
        <w:rPr>
          <w:w w:val="95"/>
        </w:rPr>
        <w:t>成人事行政行為，已觸及公務人員服公職權等法律地位，</w:t>
      </w:r>
      <w:r>
        <w:rPr>
          <w:spacing w:val="1"/>
          <w:w w:val="95"/>
        </w:rPr>
        <w:t> </w:t>
      </w:r>
      <w:r>
        <w:rPr>
          <w:w w:val="95"/>
        </w:rPr>
        <w:t>對外直接發生法律效果，核屬行政處分，應循復審程序提</w:t>
      </w:r>
      <w:r>
        <w:rPr>
          <w:spacing w:val="1"/>
          <w:w w:val="95"/>
        </w:rPr>
        <w:t> </w:t>
      </w:r>
      <w:r>
        <w:rPr>
          <w:w w:val="95"/>
        </w:rPr>
        <w:t>起救濟。本會歷來所認應依申訴、再申訴程序提起救濟之</w:t>
      </w:r>
      <w:r>
        <w:rPr>
          <w:spacing w:val="1"/>
          <w:w w:val="95"/>
        </w:rPr>
        <w:t> </w:t>
      </w:r>
      <w:r>
        <w:rPr/>
        <w:t>相關函釋，與上開一覽表不合部分，自即日起不再援用。茲為保障公務人員之救濟權益，請各機關（構）作成</w:t>
      </w:r>
    </w:p>
    <w:p>
      <w:pPr>
        <w:pStyle w:val="BodyText"/>
        <w:spacing w:line="268" w:lineRule="auto"/>
        <w:ind w:left="1170" w:right="252"/>
      </w:pPr>
      <w:r>
        <w:rPr>
          <w:w w:val="95"/>
        </w:rPr>
        <w:t>人事行政行為時，應依行政程序法第92條規定判斷該行為</w:t>
      </w:r>
      <w:r>
        <w:rPr>
          <w:spacing w:val="1"/>
          <w:w w:val="95"/>
        </w:rPr>
        <w:t> </w:t>
      </w:r>
      <w:r>
        <w:rPr>
          <w:w w:val="95"/>
        </w:rPr>
        <w:t>之定性，如屬行政處分者，於製發相關文書（例如：獎懲</w:t>
      </w:r>
      <w:r>
        <w:rPr>
          <w:spacing w:val="1"/>
          <w:w w:val="95"/>
        </w:rPr>
        <w:t> </w:t>
      </w:r>
      <w:r>
        <w:rPr>
          <w:spacing w:val="15"/>
          <w:w w:val="95"/>
        </w:rPr>
        <w:t>令、考績通知書、曠職核定函</w:t>
      </w:r>
      <w:r>
        <w:rPr>
          <w:spacing w:val="14"/>
          <w:w w:val="95"/>
        </w:rPr>
        <w:t>）</w:t>
      </w:r>
      <w:r>
        <w:rPr>
          <w:spacing w:val="13"/>
          <w:w w:val="95"/>
        </w:rPr>
        <w:t>時，應注意救濟教示內</w:t>
      </w:r>
      <w:r>
        <w:rPr>
          <w:spacing w:val="1"/>
          <w:w w:val="95"/>
        </w:rPr>
        <w:t> </w:t>
      </w:r>
      <w:r>
        <w:rPr>
          <w:w w:val="95"/>
        </w:rPr>
        <w:t>容；倘已受理公務人員就改認為行政處分之事件提起救濟</w:t>
      </w:r>
      <w:r>
        <w:rPr>
          <w:spacing w:val="1"/>
          <w:w w:val="95"/>
        </w:rPr>
        <w:t> </w:t>
      </w:r>
      <w:r>
        <w:rPr>
          <w:w w:val="95"/>
        </w:rPr>
        <w:t>時，勿再依申訴程序處理，請通知渠等改提復審，並依保</w:t>
      </w:r>
      <w:r>
        <w:rPr>
          <w:spacing w:val="1"/>
          <w:w w:val="95"/>
        </w:rPr>
        <w:t> </w:t>
      </w:r>
      <w:r>
        <w:rPr/>
        <w:t>障法第44條規定辦理。</w:t>
      </w:r>
    </w:p>
    <w:p>
      <w:pPr>
        <w:pStyle w:val="Heading2"/>
        <w:spacing w:before="173"/>
      </w:pPr>
      <w:r>
        <w:rPr/>
        <w:t>四、本會109年11月18日公保字第1091060357號</w:t>
      </w:r>
    </w:p>
    <w:p>
      <w:pPr>
        <w:spacing w:line="268" w:lineRule="auto" w:before="251"/>
        <w:ind w:left="1132" w:right="260" w:hanging="351"/>
        <w:jc w:val="left"/>
        <w:rPr>
          <w:b/>
          <w:sz w:val="32"/>
        </w:rPr>
      </w:pPr>
      <w:r>
        <w:rPr>
          <w:b/>
          <w:w w:val="95"/>
          <w:sz w:val="32"/>
        </w:rPr>
        <w:t>【各機關（構）依法聘用人員成績考核、獎懲等救濟案，仍</w:t>
      </w:r>
      <w:r>
        <w:rPr>
          <w:b/>
          <w:spacing w:val="45"/>
          <w:w w:val="95"/>
          <w:sz w:val="32"/>
        </w:rPr>
        <w:t> </w:t>
      </w:r>
      <w:r>
        <w:rPr>
          <w:b/>
          <w:sz w:val="32"/>
        </w:rPr>
        <w:t>循申訴、再申訴程序辦理】</w:t>
      </w:r>
    </w:p>
    <w:p>
      <w:pPr>
        <w:spacing w:after="0" w:line="268" w:lineRule="auto"/>
        <w:jc w:val="left"/>
        <w:rPr>
          <w:sz w:val="32"/>
        </w:rPr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7"/>
        <w:ind w:left="1158" w:right="250"/>
      </w:pPr>
      <w:r>
        <w:rPr>
          <w:spacing w:val="1"/>
          <w:w w:val="95"/>
        </w:rPr>
        <w:t>有關本會依司法院釋字第</w:t>
      </w:r>
      <w:r>
        <w:rPr>
          <w:w w:val="95"/>
        </w:rPr>
        <w:t>785號解釋意旨，重行調整公務</w:t>
      </w:r>
      <w:r>
        <w:rPr>
          <w:spacing w:val="89"/>
          <w:w w:val="95"/>
        </w:rPr>
        <w:t> </w:t>
      </w:r>
      <w:r>
        <w:rPr>
          <w:w w:val="95"/>
        </w:rPr>
        <w:t>人員保障法所定復審及申訴、再申訴範圍一案，業經本會</w:t>
      </w:r>
      <w:r>
        <w:rPr>
          <w:spacing w:val="1"/>
          <w:w w:val="99"/>
        </w:rPr>
        <w:t>10</w:t>
      </w:r>
      <w:r>
        <w:rPr>
          <w:spacing w:val="10"/>
          <w:w w:val="99"/>
        </w:rPr>
        <w:t>9</w:t>
      </w:r>
      <w:r>
        <w:rPr>
          <w:spacing w:val="12"/>
          <w:w w:val="99"/>
        </w:rPr>
        <w:t>年</w:t>
      </w:r>
      <w:r>
        <w:rPr>
          <w:spacing w:val="1"/>
          <w:w w:val="99"/>
        </w:rPr>
        <w:t>1</w:t>
      </w:r>
      <w:r>
        <w:rPr>
          <w:spacing w:val="10"/>
          <w:w w:val="99"/>
        </w:rPr>
        <w:t>0</w:t>
      </w:r>
      <w:r>
        <w:rPr>
          <w:spacing w:val="12"/>
          <w:w w:val="99"/>
        </w:rPr>
        <w:t>月</w:t>
      </w:r>
      <w:r>
        <w:rPr>
          <w:spacing w:val="9"/>
          <w:w w:val="99"/>
        </w:rPr>
        <w:t>5</w:t>
      </w:r>
      <w:r>
        <w:rPr>
          <w:spacing w:val="10"/>
          <w:w w:val="99"/>
        </w:rPr>
        <w:t>日公保字第</w:t>
      </w:r>
      <w:r>
        <w:rPr>
          <w:w w:val="99"/>
        </w:rPr>
        <w:t>1</w:t>
      </w:r>
      <w:r>
        <w:rPr>
          <w:spacing w:val="-2"/>
          <w:w w:val="99"/>
        </w:rPr>
        <w:t>0</w:t>
      </w:r>
      <w:r>
        <w:rPr>
          <w:w w:val="99"/>
        </w:rPr>
        <w:t>91</w:t>
      </w:r>
      <w:r>
        <w:rPr>
          <w:spacing w:val="-2"/>
          <w:w w:val="99"/>
        </w:rPr>
        <w:t>0</w:t>
      </w:r>
      <w:r>
        <w:rPr>
          <w:w w:val="99"/>
        </w:rPr>
        <w:t>60</w:t>
      </w:r>
      <w:r>
        <w:rPr>
          <w:spacing w:val="-2"/>
          <w:w w:val="99"/>
        </w:rPr>
        <w:t>30</w:t>
      </w:r>
      <w:r>
        <w:rPr>
          <w:spacing w:val="12"/>
          <w:w w:val="99"/>
        </w:rPr>
        <w:t>2</w:t>
      </w:r>
      <w:r>
        <w:rPr>
          <w:spacing w:val="11"/>
          <w:w w:val="99"/>
        </w:rPr>
        <w:t>號函（</w:t>
      </w:r>
      <w:r>
        <w:rPr>
          <w:spacing w:val="10"/>
          <w:w w:val="99"/>
        </w:rPr>
        <w:t>諒達</w:t>
      </w:r>
      <w:r>
        <w:rPr>
          <w:spacing w:val="-147"/>
          <w:w w:val="99"/>
        </w:rPr>
        <w:t>）</w:t>
      </w:r>
      <w:r>
        <w:rPr>
          <w:spacing w:val="7"/>
          <w:w w:val="99"/>
        </w:rPr>
        <w:t>，請貴機</w:t>
      </w:r>
      <w:r>
        <w:rPr>
          <w:w w:val="95"/>
        </w:rPr>
        <w:t>關（構）配合辦理在案。茲因各機關（構）依法聘用人員</w:t>
      </w:r>
      <w:r>
        <w:rPr>
          <w:spacing w:val="7"/>
          <w:w w:val="95"/>
        </w:rPr>
        <w:t> </w:t>
      </w:r>
      <w:r>
        <w:rPr>
          <w:w w:val="95"/>
        </w:rPr>
        <w:t>之權利義務關係，係以雙方訂定之聘約為規範，性質屬公</w:t>
      </w:r>
      <w:r>
        <w:rPr>
          <w:spacing w:val="7"/>
          <w:w w:val="95"/>
        </w:rPr>
        <w:t> </w:t>
      </w:r>
      <w:r>
        <w:rPr>
          <w:w w:val="95"/>
        </w:rPr>
        <w:t>法上契約關係，與依公務人員任用法律任用之有給專任人</w:t>
      </w:r>
      <w:r>
        <w:rPr>
          <w:spacing w:val="7"/>
          <w:w w:val="95"/>
        </w:rPr>
        <w:t> </w:t>
      </w:r>
      <w:r>
        <w:rPr>
          <w:w w:val="95"/>
        </w:rPr>
        <w:t>員有別，除有法律或法律明確授權，原則上機關不得再以</w:t>
      </w:r>
      <w:r>
        <w:rPr>
          <w:spacing w:val="7"/>
          <w:w w:val="95"/>
        </w:rPr>
        <w:t> </w:t>
      </w:r>
      <w:r>
        <w:rPr>
          <w:w w:val="95"/>
        </w:rPr>
        <w:t>行政處分之方式，作為行使行政契約事項之手段；且渠等</w:t>
      </w:r>
      <w:r>
        <w:rPr>
          <w:spacing w:val="7"/>
          <w:w w:val="95"/>
        </w:rPr>
        <w:t> </w:t>
      </w:r>
      <w:r>
        <w:rPr>
          <w:w w:val="95"/>
        </w:rPr>
        <w:t>亦非公務人員考績法之適用對象。是機關就聘用人員所為</w:t>
      </w:r>
      <w:r>
        <w:rPr>
          <w:spacing w:val="7"/>
          <w:w w:val="95"/>
        </w:rPr>
        <w:t> </w:t>
      </w:r>
      <w:r>
        <w:rPr>
          <w:w w:val="95"/>
        </w:rPr>
        <w:t>之獎懲、成績考核、不續聘及解聘等聘約內容事項，性質</w:t>
      </w:r>
      <w:r>
        <w:rPr>
          <w:spacing w:val="7"/>
          <w:w w:val="95"/>
        </w:rPr>
        <w:t> </w:t>
      </w:r>
      <w:r>
        <w:rPr>
          <w:w w:val="95"/>
        </w:rPr>
        <w:t>上仍屬管理措施，渠等如有不服，應依公務人員保障法所</w:t>
      </w:r>
      <w:r>
        <w:rPr>
          <w:spacing w:val="1"/>
          <w:w w:val="95"/>
        </w:rPr>
        <w:t> </w:t>
      </w:r>
      <w:r>
        <w:rPr>
          <w:spacing w:val="16"/>
        </w:rPr>
        <w:t>定申訴、再申訴程序救濟之。爰本會上開</w:t>
      </w:r>
      <w:r>
        <w:rPr/>
        <w:t>109</w:t>
      </w:r>
      <w:r>
        <w:rPr>
          <w:spacing w:val="19"/>
        </w:rPr>
        <w:t>年</w:t>
      </w:r>
      <w:r>
        <w:rPr/>
        <w:t>10</w:t>
      </w:r>
      <w:r>
        <w:rPr>
          <w:spacing w:val="19"/>
        </w:rPr>
        <w:t>月</w:t>
      </w:r>
      <w:r>
        <w:rPr>
          <w:spacing w:val="15"/>
        </w:rPr>
        <w:t>5</w:t>
      </w:r>
      <w:r>
        <w:rPr/>
        <w:t>日函，應予補充。</w:t>
      </w:r>
    </w:p>
    <w:p>
      <w:pPr>
        <w:pStyle w:val="Heading1"/>
        <w:spacing w:before="144"/>
      </w:pPr>
      <w:r>
        <w:rPr>
          <w:w w:val="95"/>
        </w:rPr>
        <w:t>肆、其他建請各機關（構）配合辦理事項</w:t>
      </w:r>
    </w:p>
    <w:p>
      <w:pPr>
        <w:pStyle w:val="BodyText"/>
        <w:spacing w:line="268" w:lineRule="auto" w:before="235"/>
        <w:ind w:left="779" w:right="256" w:hanging="641"/>
      </w:pPr>
      <w:r>
        <w:rPr>
          <w:w w:val="95"/>
        </w:rPr>
        <w:t>一、本會就人事法規或保障法規之適用疑義，每年均辦理保障業</w:t>
      </w:r>
      <w:r>
        <w:rPr>
          <w:spacing w:val="109"/>
          <w:w w:val="95"/>
        </w:rPr>
        <w:t> </w:t>
      </w:r>
      <w:r>
        <w:rPr>
          <w:w w:val="95"/>
        </w:rPr>
        <w:t>務宣導與輔導活動，以協助各人事機關（構）正確辦理保障</w:t>
      </w:r>
      <w:r>
        <w:rPr>
          <w:spacing w:val="76"/>
          <w:w w:val="95"/>
        </w:rPr>
        <w:t> </w:t>
      </w:r>
      <w:r>
        <w:rPr>
          <w:w w:val="95"/>
        </w:rPr>
        <w:t>業務。建請各機關（構）秉持服務精神，積極協助所屬同仁</w:t>
      </w:r>
      <w:r>
        <w:rPr>
          <w:spacing w:val="76"/>
          <w:w w:val="95"/>
        </w:rPr>
        <w:t> </w:t>
      </w:r>
      <w:r>
        <w:rPr>
          <w:w w:val="95"/>
        </w:rPr>
        <w:t>充分瞭解公務人員保障制度，以維護其自身權益，並請確實</w:t>
      </w:r>
      <w:r>
        <w:rPr>
          <w:spacing w:val="60"/>
          <w:w w:val="95"/>
        </w:rPr>
        <w:t> </w:t>
      </w:r>
      <w:r>
        <w:rPr/>
        <w:t>依法行政，俾減少訟源。</w:t>
      </w:r>
    </w:p>
    <w:p>
      <w:pPr>
        <w:pStyle w:val="BodyText"/>
        <w:spacing w:line="268" w:lineRule="auto" w:before="194"/>
        <w:ind w:left="779" w:right="235" w:hanging="641"/>
      </w:pPr>
      <w:r>
        <w:rPr/>
        <w:t>二、本會審理保障事件，就認定事實或適用法律有疑義時，均儘量給予公務人員及機關（構）派員陳述意見之機會，以擴大</w:t>
      </w:r>
      <w:r>
        <w:rPr>
          <w:spacing w:val="16"/>
          <w:w w:val="95"/>
        </w:rPr>
        <w:t>當事人程序參與。另為提供當事人、有關人員、關係機關</w:t>
      </w:r>
    </w:p>
    <w:p>
      <w:pPr>
        <w:pStyle w:val="BodyText"/>
        <w:spacing w:line="268" w:lineRule="auto"/>
        <w:ind w:left="779" w:right="98"/>
      </w:pPr>
      <w:r>
        <w:rPr/>
        <w:t>（構）更高服務品質，節省往返之時間及勞費，進而提升審議效率，本會保障事件視訊陳述意見服務措施，業於本會全</w:t>
      </w:r>
      <w:r>
        <w:rPr>
          <w:spacing w:val="6"/>
          <w:w w:val="95"/>
        </w:rPr>
        <w:t>球資訊網建置「保障事件視訊陳述意見使用處所查詢系統」</w:t>
      </w:r>
    </w:p>
    <w:p>
      <w:pPr>
        <w:pStyle w:val="BodyText"/>
        <w:spacing w:line="268" w:lineRule="auto"/>
        <w:ind w:left="779" w:right="254"/>
        <w:jc w:val="left"/>
      </w:pPr>
      <w:r>
        <w:rPr>
          <w:spacing w:val="14"/>
          <w:w w:val="99"/>
        </w:rPr>
        <w:t>（</w:t>
      </w:r>
      <w:r>
        <w:rPr>
          <w:w w:val="99"/>
        </w:rPr>
        <w:t>h</w:t>
      </w:r>
      <w:r>
        <w:rPr>
          <w:spacing w:val="-2"/>
          <w:w w:val="99"/>
        </w:rPr>
        <w:t>t</w:t>
      </w:r>
      <w:r>
        <w:rPr>
          <w:w w:val="99"/>
        </w:rPr>
        <w:t>t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s</w:t>
      </w:r>
      <w:r>
        <w:rPr>
          <w:w w:val="99"/>
        </w:rPr>
        <w:t>:/</w:t>
      </w:r>
      <w:r>
        <w:rPr>
          <w:spacing w:val="-2"/>
          <w:w w:val="99"/>
        </w:rPr>
        <w:t>/</w:t>
      </w:r>
      <w:hyperlink r:id="rId6">
        <w:r>
          <w:rPr>
            <w:w w:val="99"/>
          </w:rPr>
          <w:t>www</w:t>
        </w:r>
        <w:r>
          <w:rPr>
            <w:spacing w:val="-2"/>
            <w:w w:val="99"/>
          </w:rPr>
          <w:t>.c</w:t>
        </w:r>
        <w:r>
          <w:rPr>
            <w:w w:val="99"/>
          </w:rPr>
          <w:t>spt</w:t>
        </w:r>
        <w:r>
          <w:rPr>
            <w:spacing w:val="-2"/>
            <w:w w:val="99"/>
          </w:rPr>
          <w:t>c</w:t>
        </w:r>
        <w:r>
          <w:rPr>
            <w:w w:val="99"/>
          </w:rPr>
          <w:t>.g</w:t>
        </w:r>
        <w:r>
          <w:rPr>
            <w:spacing w:val="-2"/>
            <w:w w:val="99"/>
          </w:rPr>
          <w:t>o</w:t>
        </w:r>
        <w:r>
          <w:rPr>
            <w:w w:val="99"/>
          </w:rPr>
          <w:t>v.</w:t>
        </w:r>
        <w:r>
          <w:rPr>
            <w:spacing w:val="-2"/>
            <w:w w:val="99"/>
          </w:rPr>
          <w:t>t</w:t>
        </w:r>
        <w:r>
          <w:rPr>
            <w:w w:val="99"/>
          </w:rPr>
          <w:t>w/</w:t>
        </w:r>
        <w:r>
          <w:rPr>
            <w:spacing w:val="-2"/>
            <w:w w:val="99"/>
          </w:rPr>
          <w:t>g</w:t>
        </w:r>
        <w:r>
          <w:rPr>
            <w:w w:val="99"/>
          </w:rPr>
          <w:t>o</w:t>
        </w:r>
        <w:r>
          <w:rPr>
            <w:spacing w:val="-2"/>
            <w:w w:val="99"/>
          </w:rPr>
          <w:t>o</w:t>
        </w:r>
        <w:r>
          <w:rPr>
            <w:w w:val="99"/>
          </w:rPr>
          <w:t>gle</w:t>
        </w:r>
        <w:r>
          <w:rPr>
            <w:spacing w:val="-2"/>
            <w:w w:val="99"/>
          </w:rPr>
          <w:t>m</w:t>
        </w:r>
        <w:r>
          <w:rPr>
            <w:w w:val="99"/>
          </w:rPr>
          <w:t>ap</w:t>
        </w:r>
        <w:r>
          <w:rPr>
            <w:spacing w:val="19"/>
            <w:w w:val="99"/>
          </w:rPr>
          <w:t>/</w:t>
        </w:r>
      </w:hyperlink>
      <w:r>
        <w:rPr>
          <w:spacing w:val="-149"/>
          <w:w w:val="99"/>
        </w:rPr>
        <w:t>）</w:t>
      </w:r>
      <w:r>
        <w:rPr>
          <w:spacing w:val="9"/>
          <w:w w:val="99"/>
        </w:rPr>
        <w:t>，請多加利用並</w:t>
      </w:r>
      <w:r>
        <w:rPr/>
        <w:t>廣為宣導周知。</w:t>
      </w:r>
    </w:p>
    <w:p>
      <w:pPr>
        <w:spacing w:after="0" w:line="268" w:lineRule="auto"/>
        <w:jc w:val="left"/>
        <w:sectPr>
          <w:pgSz w:w="11910" w:h="16840"/>
          <w:pgMar w:header="0" w:footer="825" w:top="1180" w:bottom="1020" w:left="1280" w:right="1160"/>
        </w:sectPr>
      </w:pPr>
    </w:p>
    <w:p>
      <w:pPr>
        <w:pStyle w:val="BodyText"/>
        <w:spacing w:line="268" w:lineRule="auto" w:before="17"/>
        <w:ind w:left="779" w:right="247" w:hanging="641"/>
      </w:pPr>
      <w:r>
        <w:rPr>
          <w:w w:val="95"/>
        </w:rPr>
        <w:t>三、本會因應電子化服務之趨勢，建置保障事件線上申辦平臺，</w:t>
      </w:r>
      <w:r>
        <w:rPr>
          <w:spacing w:val="102"/>
          <w:w w:val="95"/>
        </w:rPr>
        <w:t> </w:t>
      </w:r>
      <w:r>
        <w:rPr/>
        <w:t>於本會全球資訊網右側設置「公務人員保障事件線上申辦平臺」專區，期減少保障事件當事人及機關（構）郵寄或親送</w:t>
      </w:r>
      <w:r>
        <w:rPr>
          <w:w w:val="95"/>
        </w:rPr>
        <w:t>保障事件書類之時間、費用及人力成本，並使當事人或機關</w:t>
      </w:r>
    </w:p>
    <w:p>
      <w:pPr>
        <w:pStyle w:val="BodyText"/>
        <w:spacing w:line="268" w:lineRule="auto"/>
        <w:ind w:left="779" w:right="255"/>
        <w:jc w:val="left"/>
      </w:pPr>
      <w:r>
        <w:rPr>
          <w:w w:val="95"/>
        </w:rPr>
        <w:t>（構）得即時接收有關保障事件程序之重要通知事項，以提</w:t>
      </w:r>
      <w:r>
        <w:rPr>
          <w:spacing w:val="67"/>
          <w:w w:val="95"/>
        </w:rPr>
        <w:t> </w:t>
      </w:r>
      <w:r>
        <w:rPr>
          <w:w w:val="95"/>
        </w:rPr>
        <w:t>升行政服務品質及效能，並達到節能減碳之目標。登錄網址</w:t>
      </w:r>
    </w:p>
    <w:p>
      <w:pPr>
        <w:pStyle w:val="BodyText"/>
        <w:spacing w:line="444" w:lineRule="exact"/>
        <w:ind w:left="779"/>
        <w:jc w:val="left"/>
      </w:pPr>
      <w:r>
        <w:rPr/>
        <w:t>（</w:t>
      </w:r>
      <w:hyperlink r:id="rId7">
        <w:r>
          <w:rPr>
            <w:color w:val="0000FF"/>
            <w:u w:val="single" w:color="0000FF"/>
          </w:rPr>
          <w:t>https://www.csptc.gov.tw/</w:t>
        </w:r>
      </w:hyperlink>
      <w:r>
        <w:rPr/>
        <w:t>）可下載平台操作手冊。</w:t>
      </w:r>
    </w:p>
    <w:p>
      <w:pPr>
        <w:pStyle w:val="BodyText"/>
        <w:spacing w:before="3"/>
        <w:ind w:left="0"/>
        <w:jc w:val="left"/>
        <w:rPr>
          <w:sz w:val="15"/>
        </w:rPr>
      </w:pPr>
    </w:p>
    <w:p>
      <w:pPr>
        <w:pStyle w:val="BodyText"/>
        <w:spacing w:line="268" w:lineRule="auto" w:before="36"/>
        <w:ind w:left="779" w:right="256" w:hanging="641"/>
      </w:pPr>
      <w:r>
        <w:rPr>
          <w:w w:val="95"/>
        </w:rPr>
        <w:t>四、為使保障事件當事人及機關迅速掌握旨揭平臺之操作方式，</w:t>
      </w:r>
      <w:r>
        <w:rPr>
          <w:spacing w:val="109"/>
          <w:w w:val="95"/>
        </w:rPr>
        <w:t> </w:t>
      </w:r>
      <w:r>
        <w:rPr>
          <w:w w:val="95"/>
        </w:rPr>
        <w:t>除原上傳供參之系統操作手冊及操作步驟簡報外，已另新增</w:t>
      </w:r>
      <w:r>
        <w:rPr>
          <w:spacing w:val="76"/>
          <w:w w:val="95"/>
        </w:rPr>
        <w:t> </w:t>
      </w:r>
      <w:r>
        <w:rPr>
          <w:w w:val="95"/>
        </w:rPr>
        <w:t>當事人端動態操作教學影片，上傳本會全球資訊網「公務人</w:t>
      </w:r>
      <w:r>
        <w:rPr>
          <w:spacing w:val="60"/>
          <w:w w:val="95"/>
        </w:rPr>
        <w:t> </w:t>
      </w:r>
      <w:r>
        <w:rPr>
          <w:spacing w:val="-6"/>
        </w:rPr>
        <w:t>員 保 障 事 件 線 上 申 辦 平 臺 」 專 區 </w:t>
      </w:r>
      <w:r>
        <w:rPr/>
        <w:t>（</w:t>
      </w:r>
      <w:r>
        <w:rPr>
          <w:spacing w:val="-4"/>
        </w:rPr>
        <w:t> 網 址 ：</w:t>
      </w:r>
      <w:r>
        <w:rPr>
          <w:spacing w:val="-157"/>
        </w:rPr>
        <w:t> </w:t>
      </w:r>
      <w:r>
        <w:rPr>
          <w:spacing w:val="-1"/>
        </w:rPr>
        <w:t>https://web13.csptc.gov.tw/webFrontPTC/Login.aspx </w:t>
      </w:r>
      <w:r>
        <w:rPr>
          <w:spacing w:val="-104"/>
        </w:rPr>
        <w:t>），</w:t>
      </w:r>
      <w:r>
        <w:rPr>
          <w:spacing w:val="-157"/>
        </w:rPr>
        <w:t> </w:t>
      </w:r>
      <w:r>
        <w:rPr>
          <w:w w:val="95"/>
        </w:rPr>
        <w:t>將當事人端平臺功能，以實際操作影片方式動態展示逐一步</w:t>
      </w:r>
      <w:r>
        <w:rPr>
          <w:spacing w:val="76"/>
          <w:w w:val="95"/>
        </w:rPr>
        <w:t> </w:t>
      </w:r>
      <w:r>
        <w:rPr>
          <w:w w:val="95"/>
        </w:rPr>
        <w:t>驟，使當事人就更具臨場感之操作示範，提高使用平臺之意</w:t>
      </w:r>
      <w:r>
        <w:rPr>
          <w:spacing w:val="60"/>
          <w:w w:val="95"/>
        </w:rPr>
        <w:t> </w:t>
      </w:r>
      <w:r>
        <w:rPr/>
        <w:t>願及正確性，請協助加強宣導下載參用。</w:t>
      </w:r>
    </w:p>
    <w:sectPr>
      <w:pgSz w:w="11910" w:h="16840"/>
      <w:pgMar w:header="0" w:footer="825" w:top="1180" w:bottom="102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49994pt;margin-top:789.660522pt;width:16.1pt;height:13.0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1410" w:hanging="334"/>
      </w:pPr>
      <w:rPr>
        <w:rFonts w:hint="default" w:ascii="標楷體" w:hAnsi="標楷體" w:eastAsia="標楷體" w:cs="標楷體"/>
        <w:spacing w:val="14"/>
        <w:w w:val="99"/>
        <w:sz w:val="30"/>
        <w:szCs w:val="3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224" w:hanging="33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29" w:hanging="33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33" w:hanging="33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38" w:hanging="33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43" w:hanging="33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47" w:hanging="33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052" w:hanging="33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857" w:hanging="33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425"/>
      <w:jc w:val="both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"/>
      <w:ind w:left="138"/>
      <w:outlineLvl w:val="1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Heading2" w:type="paragraph">
    <w:name w:val="Heading 2"/>
    <w:basedOn w:val="Normal"/>
    <w:uiPriority w:val="1"/>
    <w:qFormat/>
    <w:pPr>
      <w:spacing w:before="251"/>
      <w:ind w:left="138"/>
      <w:outlineLvl w:val="2"/>
    </w:pPr>
    <w:rPr>
      <w:rFonts w:ascii="標楷體" w:hAnsi="標楷體" w:eastAsia="標楷體" w:cs="標楷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1410" w:right="249"/>
      <w:jc w:val="both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sptc.gov.tw/googlemap/" TargetMode="External"/><Relationship Id="rId7" Type="http://schemas.openxmlformats.org/officeDocument/2006/relationships/hyperlink" Target="https://www.csptc.gov.tw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dc:title>各機關辦理申訴、復審案件業務參考資料</dc:title>
  <dcterms:created xsi:type="dcterms:W3CDTF">2021-09-22T11:07:50Z</dcterms:created>
  <dcterms:modified xsi:type="dcterms:W3CDTF">2021-09-22T11:07:50Z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