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AFA" w:rsidRDefault="00FF465F">
      <w:pPr>
        <w:spacing w:line="0" w:lineRule="atLeast"/>
        <w:jc w:val="right"/>
        <w:rPr>
          <w:rFonts w:ascii="標楷體" w:eastAsia="標楷體" w:hAnsi="標楷體"/>
          <w:bCs/>
          <w:color w:val="000000"/>
        </w:rPr>
      </w:pPr>
      <w:r>
        <w:rPr>
          <w:rFonts w:ascii="標楷體" w:eastAsia="標楷體" w:hAnsi="標楷體"/>
          <w:bCs/>
          <w:color w:val="000000"/>
        </w:rPr>
        <w:t>附件12</w:t>
      </w:r>
    </w:p>
    <w:p w:rsidR="002A2AFA" w:rsidRDefault="00FF465F">
      <w:pPr>
        <w:spacing w:line="0" w:lineRule="atLeast"/>
        <w:jc w:val="both"/>
      </w:pPr>
      <w:r>
        <w:rPr>
          <w:rFonts w:ascii="標楷體" w:eastAsia="標楷體" w:hAnsi="標楷體"/>
          <w:b/>
          <w:sz w:val="36"/>
          <w:szCs w:val="30"/>
        </w:rPr>
        <w:t>10</w:t>
      </w:r>
      <w:r>
        <w:rPr>
          <w:rFonts w:ascii="標楷體" w:eastAsia="標楷體" w:hAnsi="標楷體"/>
          <w:b/>
          <w:color w:val="000000"/>
          <w:sz w:val="36"/>
          <w:szCs w:val="30"/>
        </w:rPr>
        <w:t>8年公務人員特種考試海岸巡防人員考試錄取人員專業訓練成績考核規定</w:t>
      </w:r>
    </w:p>
    <w:p w:rsidR="002A2AFA" w:rsidRPr="00D55ACD" w:rsidRDefault="00FF465F">
      <w:pPr>
        <w:suppressAutoHyphens w:val="0"/>
        <w:snapToGrid w:val="0"/>
        <w:jc w:val="right"/>
        <w:textAlignment w:val="auto"/>
      </w:pPr>
      <w:r>
        <w:rPr>
          <w:rFonts w:ascii="標楷體" w:eastAsia="標楷體" w:hAnsi="標楷體"/>
        </w:rPr>
        <w:t>民國108年</w:t>
      </w:r>
      <w:r w:rsidR="00125804" w:rsidRPr="00D55ACD">
        <w:rPr>
          <w:rFonts w:ascii="標楷體" w:eastAsia="標楷體" w:hAnsi="標楷體"/>
        </w:rPr>
        <w:t>7</w:t>
      </w:r>
      <w:r w:rsidRPr="00D55ACD">
        <w:rPr>
          <w:rFonts w:ascii="標楷體" w:eastAsia="標楷體" w:hAnsi="標楷體"/>
        </w:rPr>
        <w:t>月</w:t>
      </w:r>
      <w:r w:rsidR="00194A6B" w:rsidRPr="00D55ACD">
        <w:rPr>
          <w:rFonts w:ascii="標楷體" w:eastAsia="標楷體" w:hAnsi="標楷體"/>
        </w:rPr>
        <w:t>17</w:t>
      </w:r>
      <w:r w:rsidRPr="00D55ACD">
        <w:rPr>
          <w:rFonts w:ascii="標楷體" w:eastAsia="標楷體" w:hAnsi="標楷體"/>
        </w:rPr>
        <w:t>日</w:t>
      </w:r>
    </w:p>
    <w:p w:rsidR="002A2AFA" w:rsidRDefault="00FF465F">
      <w:pPr>
        <w:suppressAutoHyphens w:val="0"/>
        <w:snapToGrid w:val="0"/>
        <w:spacing w:after="227"/>
        <w:jc w:val="right"/>
        <w:textAlignment w:val="auto"/>
      </w:pPr>
      <w:r w:rsidRPr="00D55ACD">
        <w:rPr>
          <w:rFonts w:ascii="標楷體" w:eastAsia="標楷體" w:hAnsi="標楷體"/>
        </w:rPr>
        <w:t>保訓會公訓字第</w:t>
      </w:r>
      <w:r w:rsidR="00125804" w:rsidRPr="00D55ACD">
        <w:rPr>
          <w:rFonts w:ascii="標楷體" w:eastAsia="標楷體" w:hAnsi="標楷體"/>
        </w:rPr>
        <w:t>1080008030</w:t>
      </w:r>
      <w:r w:rsidRPr="00D55ACD">
        <w:rPr>
          <w:rFonts w:ascii="標楷體" w:eastAsia="標楷體" w:hAnsi="標楷體"/>
        </w:rPr>
        <w:t>號</w:t>
      </w:r>
      <w:r>
        <w:rPr>
          <w:rFonts w:ascii="標楷體" w:eastAsia="標楷體" w:hAnsi="標楷體"/>
        </w:rPr>
        <w:t>函核定</w:t>
      </w:r>
    </w:p>
    <w:p w:rsidR="002A2AFA" w:rsidRDefault="00FF465F">
      <w:pPr>
        <w:widowControl/>
        <w:spacing w:before="36" w:after="36" w:line="460" w:lineRule="exact"/>
        <w:ind w:left="624" w:hanging="624"/>
        <w:jc w:val="both"/>
        <w:rPr>
          <w:rFonts w:ascii="標楷體" w:eastAsia="標楷體" w:hAnsi="標楷體"/>
          <w:color w:val="000000"/>
          <w:sz w:val="32"/>
          <w:szCs w:val="36"/>
        </w:rPr>
      </w:pPr>
      <w:r>
        <w:rPr>
          <w:rFonts w:ascii="標楷體" w:eastAsia="標楷體" w:hAnsi="標楷體"/>
          <w:color w:val="000000"/>
          <w:sz w:val="32"/>
          <w:szCs w:val="36"/>
        </w:rPr>
        <w:t>一、訓練成績考核項目及所占百分比如下：</w:t>
      </w:r>
    </w:p>
    <w:p w:rsidR="002A2AFA" w:rsidRDefault="00FF465F">
      <w:pPr>
        <w:widowControl/>
        <w:spacing w:before="36" w:after="36" w:line="460" w:lineRule="exact"/>
        <w:ind w:firstLine="320"/>
        <w:jc w:val="both"/>
        <w:rPr>
          <w:rFonts w:ascii="標楷體" w:eastAsia="標楷體" w:hAnsi="標楷體"/>
          <w:color w:val="000000"/>
          <w:sz w:val="32"/>
          <w:szCs w:val="36"/>
        </w:rPr>
      </w:pPr>
      <w:r>
        <w:rPr>
          <w:rFonts w:ascii="標楷體" w:eastAsia="標楷體" w:hAnsi="標楷體"/>
          <w:color w:val="000000"/>
          <w:sz w:val="32"/>
          <w:szCs w:val="36"/>
        </w:rPr>
        <w:t>（一）操行成績占總成績30%。</w:t>
      </w:r>
    </w:p>
    <w:p w:rsidR="002A2AFA" w:rsidRDefault="00FF465F">
      <w:pPr>
        <w:widowControl/>
        <w:spacing w:before="36" w:after="36" w:line="460" w:lineRule="exact"/>
        <w:ind w:left="1279" w:hanging="960"/>
        <w:jc w:val="both"/>
        <w:rPr>
          <w:rFonts w:ascii="標楷體" w:eastAsia="標楷體" w:hAnsi="標楷體"/>
          <w:color w:val="000000"/>
          <w:sz w:val="32"/>
          <w:szCs w:val="36"/>
        </w:rPr>
      </w:pPr>
      <w:r>
        <w:rPr>
          <w:rFonts w:ascii="標楷體" w:eastAsia="標楷體" w:hAnsi="標楷體"/>
          <w:color w:val="000000"/>
          <w:sz w:val="32"/>
          <w:szCs w:val="36"/>
        </w:rPr>
        <w:t>（二）學業成績占總成績70%</w:t>
      </w:r>
      <w:r w:rsidR="00860711">
        <w:rPr>
          <w:rFonts w:ascii="標楷體" w:eastAsia="標楷體" w:hAnsi="標楷體" w:hint="eastAsia"/>
          <w:color w:val="000000"/>
          <w:sz w:val="32"/>
          <w:szCs w:val="36"/>
        </w:rPr>
        <w:t>(</w:t>
      </w:r>
      <w:r>
        <w:rPr>
          <w:rFonts w:ascii="標楷體" w:eastAsia="標楷體" w:hAnsi="標楷體"/>
          <w:color w:val="000000"/>
          <w:sz w:val="32"/>
          <w:szCs w:val="36"/>
        </w:rPr>
        <w:t>含學</w:t>
      </w:r>
      <w:bookmarkStart w:id="0" w:name="_GoBack"/>
      <w:bookmarkEnd w:id="0"/>
      <w:r>
        <w:rPr>
          <w:rFonts w:ascii="標楷體" w:eastAsia="標楷體" w:hAnsi="標楷體"/>
          <w:color w:val="000000"/>
          <w:sz w:val="32"/>
          <w:szCs w:val="36"/>
        </w:rPr>
        <w:t>科測驗</w:t>
      </w:r>
      <w:r w:rsidR="00860711" w:rsidRPr="00C47130">
        <w:rPr>
          <w:rFonts w:ascii="標楷體" w:eastAsia="標楷體" w:hAnsi="標楷體" w:hint="eastAsia"/>
          <w:color w:val="000000"/>
          <w:sz w:val="32"/>
          <w:szCs w:val="36"/>
        </w:rPr>
        <w:t>占</w:t>
      </w:r>
      <w:r>
        <w:rPr>
          <w:rFonts w:ascii="標楷體" w:eastAsia="標楷體" w:hAnsi="標楷體"/>
          <w:color w:val="000000"/>
          <w:sz w:val="32"/>
          <w:szCs w:val="36"/>
        </w:rPr>
        <w:t>50%、體技測驗</w:t>
      </w:r>
      <w:r w:rsidR="00860711" w:rsidRPr="00C47130">
        <w:rPr>
          <w:rFonts w:ascii="標楷體" w:eastAsia="標楷體" w:hAnsi="標楷體" w:hint="eastAsia"/>
          <w:color w:val="000000"/>
          <w:sz w:val="32"/>
          <w:szCs w:val="36"/>
        </w:rPr>
        <w:t>占</w:t>
      </w:r>
      <w:r>
        <w:rPr>
          <w:rFonts w:ascii="標楷體" w:eastAsia="標楷體" w:hAnsi="標楷體"/>
          <w:color w:val="000000"/>
          <w:sz w:val="32"/>
          <w:szCs w:val="36"/>
        </w:rPr>
        <w:t>20%）。</w:t>
      </w:r>
    </w:p>
    <w:p w:rsidR="002A2AFA" w:rsidRDefault="00FF465F">
      <w:pPr>
        <w:spacing w:before="10" w:after="10" w:line="460" w:lineRule="exact"/>
        <w:ind w:left="640" w:hanging="640"/>
        <w:jc w:val="both"/>
      </w:pPr>
      <w:r>
        <w:rPr>
          <w:rFonts w:ascii="標楷體" w:eastAsia="標楷體" w:hAnsi="標楷體"/>
          <w:color w:val="000000"/>
          <w:sz w:val="32"/>
          <w:szCs w:val="36"/>
        </w:rPr>
        <w:t>二、操行成績考核依「</w:t>
      </w:r>
      <w:r>
        <w:rPr>
          <w:rFonts w:ascii="標楷體" w:eastAsia="標楷體" w:hAnsi="標楷體"/>
          <w:sz w:val="32"/>
          <w:szCs w:val="36"/>
        </w:rPr>
        <w:t>10</w:t>
      </w:r>
      <w:r>
        <w:rPr>
          <w:rFonts w:ascii="標楷體" w:eastAsia="標楷體" w:hAnsi="標楷體"/>
          <w:color w:val="000000"/>
          <w:sz w:val="32"/>
          <w:szCs w:val="36"/>
        </w:rPr>
        <w:t>8年公務人員特種考試海岸巡防人員考試錄取人員專業訓練操行成績考核規定」辦理。</w:t>
      </w:r>
    </w:p>
    <w:p w:rsidR="002A2AFA" w:rsidRDefault="00FF465F">
      <w:pPr>
        <w:spacing w:before="10" w:after="10" w:line="460" w:lineRule="exact"/>
        <w:ind w:left="640" w:hanging="640"/>
        <w:jc w:val="both"/>
      </w:pPr>
      <w:r>
        <w:rPr>
          <w:rFonts w:ascii="標楷體" w:eastAsia="標楷體" w:hAnsi="標楷體"/>
          <w:color w:val="000000"/>
          <w:sz w:val="32"/>
          <w:szCs w:val="36"/>
        </w:rPr>
        <w:t>三、體技成績考核依「108年公務人員特種考試海岸巡防人員考試錄取人員專業訓練體技成績考核規定」辦理。</w:t>
      </w:r>
    </w:p>
    <w:p w:rsidR="002A2AFA" w:rsidRDefault="00FF465F">
      <w:pPr>
        <w:widowControl/>
        <w:spacing w:line="460" w:lineRule="exact"/>
        <w:ind w:left="640" w:hanging="640"/>
        <w:jc w:val="both"/>
      </w:pPr>
      <w:r>
        <w:rPr>
          <w:rFonts w:ascii="標楷體" w:eastAsia="標楷體" w:hAnsi="標楷體"/>
          <w:color w:val="000000"/>
          <w:sz w:val="32"/>
        </w:rPr>
        <w:t>四、</w:t>
      </w:r>
      <w:r>
        <w:rPr>
          <w:rFonts w:ascii="標楷體" w:eastAsia="標楷體" w:hAnsi="標楷體"/>
          <w:color w:val="000000"/>
          <w:sz w:val="32"/>
          <w:szCs w:val="36"/>
        </w:rPr>
        <w:t>學科</w:t>
      </w:r>
      <w:r w:rsidR="00166A8C" w:rsidRPr="00C47130">
        <w:rPr>
          <w:rFonts w:ascii="標楷體" w:eastAsia="標楷體" w:hAnsi="標楷體" w:hint="eastAsia"/>
          <w:color w:val="000000"/>
          <w:sz w:val="32"/>
          <w:szCs w:val="36"/>
        </w:rPr>
        <w:t>測驗</w:t>
      </w:r>
      <w:r>
        <w:rPr>
          <w:rFonts w:ascii="標楷體" w:eastAsia="標楷體" w:hAnsi="標楷體"/>
          <w:color w:val="000000"/>
          <w:sz w:val="32"/>
          <w:szCs w:val="36"/>
        </w:rPr>
        <w:t>成績</w:t>
      </w:r>
      <w:r w:rsidR="00166A8C" w:rsidRPr="00C47130">
        <w:rPr>
          <w:rFonts w:ascii="標楷體" w:eastAsia="標楷體" w:hAnsi="標楷體" w:hint="eastAsia"/>
          <w:color w:val="000000"/>
          <w:sz w:val="32"/>
          <w:szCs w:val="36"/>
        </w:rPr>
        <w:t>包含</w:t>
      </w:r>
      <w:r w:rsidRPr="00C47130">
        <w:rPr>
          <w:rFonts w:ascii="標楷體" w:eastAsia="標楷體" w:hAnsi="標楷體"/>
          <w:color w:val="000000"/>
          <w:sz w:val="32"/>
          <w:szCs w:val="36"/>
        </w:rPr>
        <w:t>法律課程及專業</w:t>
      </w:r>
      <w:r w:rsidR="00166A8C" w:rsidRPr="00C47130">
        <w:rPr>
          <w:rFonts w:ascii="標楷體" w:eastAsia="標楷體" w:hAnsi="標楷體" w:hint="eastAsia"/>
          <w:color w:val="000000"/>
          <w:sz w:val="32"/>
          <w:szCs w:val="36"/>
        </w:rPr>
        <w:t>(</w:t>
      </w:r>
      <w:r w:rsidR="00166A8C" w:rsidRPr="00C47130">
        <w:rPr>
          <w:rFonts w:ascii="標楷體" w:eastAsia="標楷體" w:hAnsi="標楷體"/>
          <w:color w:val="000000"/>
          <w:sz w:val="32"/>
          <w:szCs w:val="36"/>
        </w:rPr>
        <w:t>含通識</w:t>
      </w:r>
      <w:r w:rsidR="00166A8C" w:rsidRPr="00C47130">
        <w:rPr>
          <w:rFonts w:ascii="標楷體" w:eastAsia="標楷體" w:hAnsi="標楷體" w:hint="eastAsia"/>
          <w:color w:val="000000"/>
          <w:sz w:val="32"/>
          <w:szCs w:val="36"/>
        </w:rPr>
        <w:t>)</w:t>
      </w:r>
      <w:r w:rsidRPr="00C47130">
        <w:rPr>
          <w:rFonts w:ascii="標楷體" w:eastAsia="標楷體" w:hAnsi="標楷體"/>
          <w:color w:val="000000"/>
          <w:sz w:val="32"/>
          <w:szCs w:val="36"/>
        </w:rPr>
        <w:t>課程兩部分，</w:t>
      </w:r>
      <w:r w:rsidR="00166A8C" w:rsidRPr="00C47130">
        <w:rPr>
          <w:rFonts w:ascii="標楷體" w:eastAsia="標楷體" w:hAnsi="標楷體" w:hint="eastAsia"/>
          <w:color w:val="000000"/>
          <w:sz w:val="32"/>
          <w:szCs w:val="36"/>
        </w:rPr>
        <w:t>各</w:t>
      </w:r>
      <w:r w:rsidRPr="00C47130">
        <w:rPr>
          <w:rFonts w:ascii="標楷體" w:eastAsia="標楷體" w:hAnsi="標楷體"/>
          <w:color w:val="000000"/>
          <w:sz w:val="32"/>
          <w:szCs w:val="36"/>
        </w:rPr>
        <w:t>占學科</w:t>
      </w:r>
      <w:r w:rsidR="00166A8C" w:rsidRPr="00C47130">
        <w:rPr>
          <w:rFonts w:ascii="標楷體" w:eastAsia="標楷體" w:hAnsi="標楷體" w:hint="eastAsia"/>
          <w:color w:val="000000"/>
          <w:sz w:val="32"/>
          <w:szCs w:val="36"/>
        </w:rPr>
        <w:t>測驗</w:t>
      </w:r>
      <w:r w:rsidRPr="00C47130">
        <w:rPr>
          <w:rFonts w:ascii="標楷體" w:eastAsia="標楷體" w:hAnsi="標楷體"/>
          <w:color w:val="000000"/>
          <w:sz w:val="32"/>
          <w:szCs w:val="36"/>
        </w:rPr>
        <w:t>成績</w:t>
      </w:r>
      <w:r>
        <w:rPr>
          <w:rFonts w:ascii="標楷體" w:eastAsia="標楷體" w:hAnsi="標楷體"/>
          <w:color w:val="000000"/>
          <w:sz w:val="32"/>
          <w:szCs w:val="36"/>
        </w:rPr>
        <w:t>50%</w:t>
      </w:r>
      <w:r w:rsidRPr="00C47130">
        <w:rPr>
          <w:rFonts w:ascii="標楷體" w:eastAsia="標楷體" w:hAnsi="標楷體"/>
          <w:color w:val="000000"/>
          <w:sz w:val="32"/>
          <w:szCs w:val="36"/>
        </w:rPr>
        <w:t>。訓練期</w:t>
      </w:r>
      <w:r w:rsidR="003A1CC8" w:rsidRPr="00C47130">
        <w:rPr>
          <w:rFonts w:ascii="標楷體" w:eastAsia="標楷體" w:hAnsi="標楷體" w:hint="eastAsia"/>
          <w:color w:val="000000"/>
          <w:sz w:val="32"/>
          <w:szCs w:val="36"/>
        </w:rPr>
        <w:t>間</w:t>
      </w:r>
      <w:r>
        <w:rPr>
          <w:rFonts w:ascii="標楷體" w:eastAsia="標楷體" w:hAnsi="標楷體"/>
          <w:color w:val="000000"/>
          <w:sz w:val="32"/>
        </w:rPr>
        <w:t>實施</w:t>
      </w:r>
      <w:r w:rsidR="003A1CC8">
        <w:rPr>
          <w:rFonts w:ascii="標楷體" w:eastAsia="標楷體" w:hAnsi="標楷體" w:hint="eastAsia"/>
          <w:color w:val="000000"/>
          <w:sz w:val="32"/>
        </w:rPr>
        <w:t>學科</w:t>
      </w:r>
      <w:r>
        <w:rPr>
          <w:rFonts w:ascii="標楷體" w:eastAsia="標楷體" w:hAnsi="標楷體"/>
          <w:sz w:val="32"/>
        </w:rPr>
        <w:t>期中、期末</w:t>
      </w:r>
      <w:r>
        <w:rPr>
          <w:rFonts w:ascii="標楷體" w:eastAsia="標楷體" w:hAnsi="標楷體"/>
          <w:color w:val="000000"/>
          <w:sz w:val="32"/>
        </w:rPr>
        <w:t>測驗</w:t>
      </w:r>
      <w:r>
        <w:rPr>
          <w:rFonts w:ascii="標楷體" w:eastAsia="標楷體" w:hAnsi="標楷體"/>
          <w:sz w:val="32"/>
        </w:rPr>
        <w:t>(各占</w:t>
      </w:r>
      <w:r w:rsidR="003A1CC8">
        <w:rPr>
          <w:rFonts w:ascii="標楷體" w:eastAsia="標楷體" w:hAnsi="標楷體" w:hint="eastAsia"/>
          <w:sz w:val="32"/>
        </w:rPr>
        <w:t>該</w:t>
      </w:r>
      <w:r>
        <w:rPr>
          <w:rFonts w:ascii="標楷體" w:eastAsia="標楷體" w:hAnsi="標楷體"/>
          <w:sz w:val="32"/>
        </w:rPr>
        <w:t>學科</w:t>
      </w:r>
      <w:r w:rsidR="003A1CC8">
        <w:rPr>
          <w:rFonts w:ascii="標楷體" w:eastAsia="標楷體" w:hAnsi="標楷體" w:hint="eastAsia"/>
          <w:sz w:val="32"/>
        </w:rPr>
        <w:t>課程</w:t>
      </w:r>
      <w:r>
        <w:rPr>
          <w:rFonts w:ascii="標楷體" w:eastAsia="標楷體" w:hAnsi="標楷體"/>
          <w:sz w:val="32"/>
        </w:rPr>
        <w:t>測驗50%)，測驗範圍以法律課程及專業</w:t>
      </w:r>
      <w:r w:rsidR="00166A8C">
        <w:rPr>
          <w:rFonts w:ascii="標楷體" w:eastAsia="標楷體" w:hAnsi="標楷體" w:hint="eastAsia"/>
          <w:sz w:val="32"/>
        </w:rPr>
        <w:t>(</w:t>
      </w:r>
      <w:r>
        <w:rPr>
          <w:rFonts w:ascii="標楷體" w:eastAsia="標楷體" w:hAnsi="標楷體"/>
          <w:sz w:val="32"/>
        </w:rPr>
        <w:t>含通識</w:t>
      </w:r>
      <w:r w:rsidR="00166A8C">
        <w:rPr>
          <w:rFonts w:ascii="標楷體" w:eastAsia="標楷體" w:hAnsi="標楷體" w:hint="eastAsia"/>
          <w:sz w:val="32"/>
        </w:rPr>
        <w:t>)</w:t>
      </w:r>
      <w:r>
        <w:rPr>
          <w:rFonts w:ascii="標楷體" w:eastAsia="標楷體" w:hAnsi="標楷體"/>
          <w:color w:val="000000"/>
          <w:sz w:val="32"/>
        </w:rPr>
        <w:t>課程授課結束之相關課程內容為主。</w:t>
      </w:r>
    </w:p>
    <w:p w:rsidR="002A2AFA" w:rsidRDefault="00FF465F">
      <w:pPr>
        <w:widowControl/>
        <w:spacing w:line="460" w:lineRule="exact"/>
        <w:ind w:left="640" w:hanging="640"/>
        <w:jc w:val="both"/>
      </w:pPr>
      <w:r>
        <w:rPr>
          <w:rFonts w:ascii="標楷體" w:eastAsia="標楷體" w:hAnsi="標楷體"/>
          <w:color w:val="000000"/>
          <w:sz w:val="32"/>
        </w:rPr>
        <w:t>五、各科試卷，經授課</w:t>
      </w:r>
      <w:r>
        <w:rPr>
          <w:rFonts w:ascii="標楷體" w:eastAsia="標楷體" w:hAnsi="標楷體"/>
          <w:color w:val="000000"/>
          <w:sz w:val="32"/>
          <w:szCs w:val="36"/>
        </w:rPr>
        <w:t>老師</w:t>
      </w:r>
      <w:r>
        <w:rPr>
          <w:rFonts w:ascii="標楷體" w:eastAsia="標楷體" w:hAnsi="標楷體"/>
          <w:color w:val="000000"/>
          <w:sz w:val="32"/>
        </w:rPr>
        <w:t>評分後不得更改，但屬授課教師之疏失者，應提出書面送交</w:t>
      </w:r>
      <w:r>
        <w:rPr>
          <w:rFonts w:ascii="標楷體" w:eastAsia="標楷體" w:hAnsi="標楷體"/>
          <w:sz w:val="32"/>
          <w:szCs w:val="36"/>
        </w:rPr>
        <w:t>海洋委員會海巡署教育訓練測考中心</w:t>
      </w:r>
      <w:r w:rsidR="00D37522">
        <w:rPr>
          <w:rFonts w:ascii="標楷體" w:eastAsia="標楷體" w:hAnsi="標楷體" w:hint="eastAsia"/>
          <w:sz w:val="32"/>
          <w:szCs w:val="36"/>
        </w:rPr>
        <w:t>(下稱教測中心)</w:t>
      </w:r>
      <w:r>
        <w:rPr>
          <w:rFonts w:ascii="標楷體" w:eastAsia="標楷體" w:hAnsi="標楷體"/>
          <w:color w:val="000000"/>
          <w:sz w:val="32"/>
        </w:rPr>
        <w:t>處理。</w:t>
      </w:r>
    </w:p>
    <w:p w:rsidR="002A2AFA" w:rsidRPr="005174AE" w:rsidRDefault="00FF465F" w:rsidP="005174AE">
      <w:pPr>
        <w:widowControl/>
        <w:spacing w:before="36" w:after="36" w:line="460" w:lineRule="exact"/>
        <w:ind w:left="960" w:hanging="960"/>
        <w:jc w:val="both"/>
        <w:rPr>
          <w:rFonts w:ascii="標楷體" w:eastAsia="標楷體" w:hAnsi="標楷體"/>
          <w:color w:val="000000"/>
          <w:sz w:val="32"/>
        </w:rPr>
      </w:pPr>
      <w:r>
        <w:rPr>
          <w:rFonts w:ascii="標楷體" w:eastAsia="標楷體" w:hAnsi="標楷體"/>
          <w:color w:val="000000"/>
          <w:sz w:val="32"/>
        </w:rPr>
        <w:t>六、</w:t>
      </w:r>
      <w:r>
        <w:rPr>
          <w:rFonts w:ascii="標楷體" w:eastAsia="標楷體" w:hAnsi="標楷體"/>
          <w:sz w:val="32"/>
        </w:rPr>
        <w:t>改期測驗</w:t>
      </w:r>
      <w:r>
        <w:rPr>
          <w:rFonts w:ascii="標楷體" w:eastAsia="標楷體" w:hAnsi="標楷體"/>
          <w:color w:val="000000"/>
          <w:sz w:val="32"/>
        </w:rPr>
        <w:t>規定：</w:t>
      </w:r>
    </w:p>
    <w:p w:rsidR="002A2AFA" w:rsidRDefault="00FF465F">
      <w:pPr>
        <w:pStyle w:val="2"/>
        <w:ind w:left="1320" w:hanging="960"/>
      </w:pPr>
      <w:r>
        <w:rPr>
          <w:color w:val="000000"/>
          <w:sz w:val="32"/>
        </w:rPr>
        <w:t>（一）因公、病、傷、喪或事假，無法參加</w:t>
      </w:r>
      <w:r>
        <w:rPr>
          <w:sz w:val="32"/>
        </w:rPr>
        <w:t>期中、期末測驗</w:t>
      </w:r>
      <w:r w:rsidR="00D37522">
        <w:rPr>
          <w:rFonts w:hint="eastAsia"/>
          <w:sz w:val="32"/>
        </w:rPr>
        <w:t>，</w:t>
      </w:r>
      <w:r w:rsidR="00D37522">
        <w:rPr>
          <w:color w:val="000000"/>
          <w:sz w:val="32"/>
          <w:szCs w:val="36"/>
        </w:rPr>
        <w:t>得檢具證明申請</w:t>
      </w:r>
      <w:r w:rsidR="00D37522">
        <w:rPr>
          <w:sz w:val="32"/>
          <w:szCs w:val="36"/>
        </w:rPr>
        <w:t>改期測驗</w:t>
      </w:r>
      <w:r>
        <w:rPr>
          <w:color w:val="000000"/>
          <w:sz w:val="32"/>
        </w:rPr>
        <w:t>，經教測</w:t>
      </w:r>
      <w:r>
        <w:rPr>
          <w:sz w:val="32"/>
        </w:rPr>
        <w:t>中心秘書</w:t>
      </w:r>
      <w:r>
        <w:rPr>
          <w:color w:val="000000"/>
          <w:sz w:val="32"/>
        </w:rPr>
        <w:t>以上</w:t>
      </w:r>
      <w:r w:rsidR="003330D2" w:rsidRPr="00C47130">
        <w:rPr>
          <w:rFonts w:hint="eastAsia"/>
          <w:sz w:val="32"/>
        </w:rPr>
        <w:t>人員</w:t>
      </w:r>
      <w:r>
        <w:rPr>
          <w:color w:val="000000"/>
          <w:sz w:val="32"/>
        </w:rPr>
        <w:t>核准者，得予改期測驗1次</w:t>
      </w:r>
      <w:r w:rsidR="00C10930">
        <w:rPr>
          <w:color w:val="000000"/>
          <w:sz w:val="32"/>
          <w:szCs w:val="36"/>
        </w:rPr>
        <w:t>，於結訓前另行安排</w:t>
      </w:r>
      <w:r w:rsidR="00C10930">
        <w:rPr>
          <w:color w:val="000000"/>
          <w:sz w:val="32"/>
        </w:rPr>
        <w:t>改期測驗</w:t>
      </w:r>
      <w:r>
        <w:rPr>
          <w:color w:val="000000"/>
          <w:sz w:val="32"/>
        </w:rPr>
        <w:t>，其成績以實得分數計算之。</w:t>
      </w:r>
    </w:p>
    <w:p w:rsidR="002A2AFA" w:rsidRDefault="00FF465F">
      <w:pPr>
        <w:pStyle w:val="2"/>
        <w:ind w:left="1316" w:firstLine="0"/>
        <w:rPr>
          <w:color w:val="000000"/>
          <w:sz w:val="32"/>
        </w:rPr>
      </w:pPr>
      <w:r>
        <w:rPr>
          <w:color w:val="000000"/>
          <w:sz w:val="32"/>
        </w:rPr>
        <w:t>前項人員於結訓前仍無法受測者，該項成績以零分計算。</w:t>
      </w:r>
    </w:p>
    <w:p w:rsidR="002A2AFA" w:rsidRDefault="00FF465F" w:rsidP="001D3C98">
      <w:pPr>
        <w:spacing w:before="10" w:after="10" w:line="460" w:lineRule="exact"/>
        <w:ind w:left="1320" w:hanging="960"/>
        <w:jc w:val="both"/>
      </w:pPr>
      <w:r>
        <w:rPr>
          <w:rFonts w:ascii="標楷體" w:eastAsia="標楷體" w:hAnsi="標楷體"/>
          <w:color w:val="000000"/>
          <w:sz w:val="32"/>
          <w:szCs w:val="36"/>
        </w:rPr>
        <w:t>（二）無故不參加</w:t>
      </w:r>
      <w:r>
        <w:rPr>
          <w:rFonts w:ascii="標楷體" w:eastAsia="標楷體" w:hAnsi="標楷體"/>
          <w:sz w:val="32"/>
        </w:rPr>
        <w:t>期中、期末測驗</w:t>
      </w:r>
      <w:r>
        <w:rPr>
          <w:rFonts w:ascii="標楷體" w:eastAsia="標楷體" w:hAnsi="標楷體"/>
          <w:color w:val="000000"/>
          <w:sz w:val="32"/>
        </w:rPr>
        <w:t>者</w:t>
      </w:r>
      <w:r>
        <w:rPr>
          <w:rFonts w:ascii="標楷體" w:eastAsia="標楷體" w:hAnsi="標楷體"/>
          <w:color w:val="000000"/>
          <w:sz w:val="32"/>
          <w:szCs w:val="36"/>
        </w:rPr>
        <w:t>，不得</w:t>
      </w:r>
      <w:r>
        <w:rPr>
          <w:rFonts w:ascii="標楷體" w:eastAsia="標楷體" w:hAnsi="標楷體"/>
          <w:sz w:val="32"/>
          <w:szCs w:val="36"/>
        </w:rPr>
        <w:t>申請</w:t>
      </w:r>
      <w:r>
        <w:rPr>
          <w:rFonts w:ascii="標楷體" w:eastAsia="標楷體" w:hAnsi="標楷體"/>
          <w:color w:val="000000"/>
          <w:sz w:val="32"/>
          <w:szCs w:val="36"/>
        </w:rPr>
        <w:t>改期測驗，該次缺考科目成績以零分計算。</w:t>
      </w:r>
    </w:p>
    <w:p w:rsidR="002A2AFA" w:rsidRDefault="00FF465F">
      <w:pPr>
        <w:widowControl/>
        <w:spacing w:before="36" w:after="36" w:line="460" w:lineRule="exact"/>
        <w:ind w:left="960" w:hanging="960"/>
        <w:jc w:val="both"/>
        <w:rPr>
          <w:rFonts w:ascii="標楷體" w:eastAsia="標楷體" w:hAnsi="標楷體"/>
          <w:color w:val="000000"/>
          <w:sz w:val="32"/>
          <w:szCs w:val="36"/>
        </w:rPr>
      </w:pPr>
      <w:r>
        <w:rPr>
          <w:rFonts w:ascii="標楷體" w:eastAsia="標楷體" w:hAnsi="標楷體"/>
          <w:color w:val="000000"/>
          <w:sz w:val="32"/>
          <w:szCs w:val="36"/>
        </w:rPr>
        <w:t>七、學科各種考試試卷保存1年，成績單保存3年。</w:t>
      </w:r>
    </w:p>
    <w:p w:rsidR="002A2AFA" w:rsidRDefault="002A2AFA">
      <w:pPr>
        <w:spacing w:before="10" w:after="10" w:line="460" w:lineRule="exact"/>
        <w:rPr>
          <w:rFonts w:ascii="標楷體" w:eastAsia="標楷體" w:hAnsi="標楷體"/>
          <w:color w:val="000000"/>
          <w:sz w:val="32"/>
          <w:szCs w:val="36"/>
        </w:rPr>
      </w:pPr>
    </w:p>
    <w:sectPr w:rsidR="002A2AFA">
      <w:footerReference w:type="default" r:id="rId7"/>
      <w:pgSz w:w="11906" w:h="16838"/>
      <w:pgMar w:top="1418" w:right="1134" w:bottom="1134" w:left="1134" w:header="851" w:footer="992" w:gutter="0"/>
      <w:pgNumType w:start="1"/>
      <w:cols w:space="720"/>
      <w:docGrid w:type="lines" w:linePitch="4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824" w:rsidRDefault="00AB2824">
      <w:r>
        <w:separator/>
      </w:r>
    </w:p>
  </w:endnote>
  <w:endnote w:type="continuationSeparator" w:id="0">
    <w:p w:rsidR="00AB2824" w:rsidRDefault="00AB2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BB3" w:rsidRDefault="00AB2824">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824" w:rsidRDefault="00AB2824">
      <w:r>
        <w:rPr>
          <w:color w:val="000000"/>
        </w:rPr>
        <w:separator/>
      </w:r>
    </w:p>
  </w:footnote>
  <w:footnote w:type="continuationSeparator" w:id="0">
    <w:p w:rsidR="00AB2824" w:rsidRDefault="00AB28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D594D"/>
    <w:multiLevelType w:val="multilevel"/>
    <w:tmpl w:val="73B6758C"/>
    <w:styleLink w:val="LFO1"/>
    <w:lvl w:ilvl="0">
      <w:start w:val="1"/>
      <w:numFmt w:val="taiwaneseCountingThousand"/>
      <w:pStyle w:val="a"/>
      <w:lvlText w:val="(%1)"/>
      <w:lvlJc w:val="left"/>
      <w:pPr>
        <w:ind w:left="1246" w:hanging="60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AFA"/>
    <w:rsid w:val="00095CC6"/>
    <w:rsid w:val="001072EE"/>
    <w:rsid w:val="00125804"/>
    <w:rsid w:val="00166A8C"/>
    <w:rsid w:val="001753A7"/>
    <w:rsid w:val="00194A6B"/>
    <w:rsid w:val="001B2131"/>
    <w:rsid w:val="001D3C98"/>
    <w:rsid w:val="002A2AFA"/>
    <w:rsid w:val="002D7786"/>
    <w:rsid w:val="003330D2"/>
    <w:rsid w:val="003A1CC8"/>
    <w:rsid w:val="004455D1"/>
    <w:rsid w:val="005174AE"/>
    <w:rsid w:val="005845E6"/>
    <w:rsid w:val="005A2324"/>
    <w:rsid w:val="006E7F66"/>
    <w:rsid w:val="007523AF"/>
    <w:rsid w:val="00793B0F"/>
    <w:rsid w:val="00860711"/>
    <w:rsid w:val="009A2DEE"/>
    <w:rsid w:val="00A6257B"/>
    <w:rsid w:val="00AB2824"/>
    <w:rsid w:val="00AD76B5"/>
    <w:rsid w:val="00B60D46"/>
    <w:rsid w:val="00C10930"/>
    <w:rsid w:val="00C47130"/>
    <w:rsid w:val="00CC32F0"/>
    <w:rsid w:val="00D37522"/>
    <w:rsid w:val="00D55ACD"/>
    <w:rsid w:val="00DE4E36"/>
    <w:rsid w:val="00E034B2"/>
    <w:rsid w:val="00E71C59"/>
    <w:rsid w:val="00FF46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8B3A2A-9AB4-462E-B244-43B0FA55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pPr>
    <w:rPr>
      <w:kern w:val="3"/>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一)"/>
    <w:basedOn w:val="a0"/>
    <w:pPr>
      <w:numPr>
        <w:numId w:val="1"/>
      </w:numPr>
      <w:spacing w:after="120"/>
      <w:jc w:val="both"/>
    </w:pPr>
    <w:rPr>
      <w:rFonts w:eastAsia="標楷體"/>
      <w:sz w:val="36"/>
      <w:szCs w:val="20"/>
    </w:rPr>
  </w:style>
  <w:style w:type="paragraph" w:styleId="a4">
    <w:name w:val="footer"/>
    <w:basedOn w:val="a0"/>
    <w:pPr>
      <w:tabs>
        <w:tab w:val="center" w:pos="4153"/>
        <w:tab w:val="right" w:pos="8306"/>
      </w:tabs>
      <w:snapToGrid w:val="0"/>
    </w:pPr>
    <w:rPr>
      <w:sz w:val="20"/>
      <w:szCs w:val="20"/>
    </w:rPr>
  </w:style>
  <w:style w:type="character" w:styleId="a5">
    <w:name w:val="page number"/>
    <w:basedOn w:val="a1"/>
  </w:style>
  <w:style w:type="paragraph" w:styleId="a6">
    <w:name w:val="Body Text Indent"/>
    <w:basedOn w:val="a0"/>
    <w:pPr>
      <w:spacing w:line="0" w:lineRule="atLeast"/>
      <w:ind w:firstLine="9180"/>
    </w:pPr>
    <w:rPr>
      <w:rFonts w:ascii="標楷體" w:eastAsia="標楷體" w:hAnsi="標楷體"/>
      <w:bCs/>
      <w:sz w:val="20"/>
      <w:szCs w:val="30"/>
    </w:rPr>
  </w:style>
  <w:style w:type="paragraph" w:styleId="2">
    <w:name w:val="Body Text Indent 2"/>
    <w:basedOn w:val="a0"/>
    <w:pPr>
      <w:widowControl/>
      <w:spacing w:before="36" w:after="36" w:line="460" w:lineRule="exact"/>
      <w:ind w:left="1438" w:hanging="1037"/>
      <w:jc w:val="both"/>
    </w:pPr>
    <w:rPr>
      <w:rFonts w:ascii="標楷體" w:eastAsia="標楷體" w:hAnsi="標楷體"/>
      <w:sz w:val="36"/>
    </w:rPr>
  </w:style>
  <w:style w:type="paragraph" w:styleId="a7">
    <w:name w:val="header"/>
    <w:basedOn w:val="a0"/>
    <w:pPr>
      <w:tabs>
        <w:tab w:val="center" w:pos="4153"/>
        <w:tab w:val="right" w:pos="8306"/>
      </w:tabs>
      <w:snapToGrid w:val="0"/>
    </w:pPr>
    <w:rPr>
      <w:sz w:val="20"/>
      <w:szCs w:val="20"/>
    </w:rPr>
  </w:style>
  <w:style w:type="paragraph" w:styleId="a8">
    <w:name w:val="Balloon Text"/>
    <w:basedOn w:val="a0"/>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numbering" w:customStyle="1" w:styleId="LFO1">
    <w:name w:val="LFO1"/>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519</Characters>
  <Application>Microsoft Office Word</Application>
  <DocSecurity>0</DocSecurity>
  <Lines>4</Lines>
  <Paragraphs>1</Paragraphs>
  <ScaleCrop>false</ScaleCrop>
  <Company>CGA-COAST</Company>
  <LinksUpToDate>false</LinksUpToDate>
  <CharactersWithSpaces>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九十三年公務人員特種考試海岸巡防人員考試海巡行政類科錄取人員教育訓練成績考核規定</dc:title>
  <dc:creator>朱宜忠</dc:creator>
  <cp:lastModifiedBy>鄭淑菁</cp:lastModifiedBy>
  <cp:revision>4</cp:revision>
  <cp:lastPrinted>2019-05-07T10:51:00Z</cp:lastPrinted>
  <dcterms:created xsi:type="dcterms:W3CDTF">2019-07-12T02:14:00Z</dcterms:created>
  <dcterms:modified xsi:type="dcterms:W3CDTF">2019-07-17T01:59:00Z</dcterms:modified>
</cp:coreProperties>
</file>