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FE8" w:rsidRDefault="006C5FE8" w:rsidP="006C5FE8">
      <w:pPr>
        <w:widowControl/>
        <w:spacing w:beforeLines="400" w:before="1440" w:afterLines="50" w:after="180" w:line="288" w:lineRule="auto"/>
        <w:jc w:val="center"/>
        <w:rPr>
          <w:rFonts w:hint="eastAsia"/>
          <w:b/>
          <w:bCs/>
          <w:color w:val="000000"/>
          <w:sz w:val="48"/>
          <w:szCs w:val="48"/>
        </w:rPr>
      </w:pPr>
      <w:bookmarkStart w:id="0" w:name="_GoBack"/>
      <w:bookmarkEnd w:id="0"/>
      <w:r>
        <w:rPr>
          <w:rFonts w:hint="eastAsia"/>
          <w:b/>
          <w:color w:val="000000"/>
          <w:sz w:val="48"/>
          <w:szCs w:val="48"/>
        </w:rPr>
        <w:t>第四章</w:t>
      </w:r>
      <w:r>
        <w:rPr>
          <w:rFonts w:hAnsi="新細明體" w:hint="eastAsia"/>
          <w:b/>
          <w:bCs/>
          <w:color w:val="000000"/>
          <w:sz w:val="48"/>
          <w:szCs w:val="48"/>
        </w:rPr>
        <w:t xml:space="preserve">　</w:t>
      </w:r>
      <w:r>
        <w:rPr>
          <w:rFonts w:hint="eastAsia"/>
          <w:b/>
          <w:color w:val="000000"/>
          <w:sz w:val="48"/>
          <w:szCs w:val="48"/>
        </w:rPr>
        <w:t>停止執行之審議程序</w:t>
      </w:r>
    </w:p>
    <w:p w:rsidR="006C5FE8" w:rsidRDefault="006C5FE8" w:rsidP="006C5FE8">
      <w:pPr>
        <w:widowControl/>
        <w:spacing w:afterLines="50" w:after="180" w:line="288" w:lineRule="auto"/>
        <w:jc w:val="both"/>
        <w:rPr>
          <w:rFonts w:hAnsi="新細明體" w:hint="eastAsia"/>
          <w:b/>
          <w:bCs/>
          <w:color w:val="000000"/>
          <w:sz w:val="40"/>
          <w:szCs w:val="40"/>
        </w:rPr>
      </w:pPr>
    </w:p>
    <w:p w:rsidR="006C5FE8" w:rsidRDefault="006C5FE8" w:rsidP="006C5FE8">
      <w:pPr>
        <w:widowControl/>
        <w:spacing w:afterLines="50" w:after="180" w:line="288" w:lineRule="auto"/>
        <w:ind w:left="1441" w:hangingChars="400" w:hanging="1441"/>
        <w:jc w:val="both"/>
        <w:rPr>
          <w:rFonts w:hint="eastAsia"/>
          <w:b/>
          <w:bCs/>
          <w:color w:val="000000"/>
          <w:sz w:val="36"/>
          <w:szCs w:val="36"/>
        </w:rPr>
      </w:pPr>
      <w:r>
        <w:rPr>
          <w:rFonts w:hAnsi="新細明體" w:hint="eastAsia"/>
          <w:b/>
          <w:bCs/>
          <w:color w:val="000000"/>
          <w:sz w:val="36"/>
          <w:szCs w:val="36"/>
        </w:rPr>
        <w:t>第一節　概說</w:t>
      </w:r>
    </w:p>
    <w:p w:rsidR="006C5FE8" w:rsidRDefault="006C5FE8" w:rsidP="006C5FE8">
      <w:pPr>
        <w:widowControl/>
        <w:spacing w:afterLines="50" w:after="180" w:line="288" w:lineRule="auto"/>
        <w:ind w:firstLineChars="200" w:firstLine="480"/>
        <w:jc w:val="both"/>
        <w:rPr>
          <w:rFonts w:hAnsi="新細明體" w:hint="eastAsia"/>
          <w:color w:val="000000"/>
        </w:rPr>
      </w:pPr>
      <w:r>
        <w:rPr>
          <w:rFonts w:hint="eastAsia"/>
          <w:color w:val="000000"/>
        </w:rPr>
        <w:t>本章，與</w:t>
      </w:r>
      <w:proofErr w:type="gramStart"/>
      <w:r>
        <w:rPr>
          <w:rFonts w:hint="eastAsia"/>
          <w:color w:val="000000"/>
        </w:rPr>
        <w:t>前一章同</w:t>
      </w:r>
      <w:proofErr w:type="gramEnd"/>
      <w:r>
        <w:rPr>
          <w:rFonts w:hint="eastAsia"/>
          <w:color w:val="000000"/>
        </w:rPr>
        <w:t>，原屬</w:t>
      </w:r>
      <w:r>
        <w:rPr>
          <w:color w:val="000000"/>
        </w:rPr>
        <w:t>本研究</w:t>
      </w:r>
      <w:r>
        <w:rPr>
          <w:rFonts w:hint="eastAsia"/>
          <w:color w:val="000000"/>
        </w:rPr>
        <w:t>的</w:t>
      </w:r>
      <w:r>
        <w:rPr>
          <w:color w:val="000000"/>
        </w:rPr>
        <w:t>關鍵單元</w:t>
      </w:r>
      <w:r>
        <w:rPr>
          <w:rFonts w:hint="eastAsia"/>
          <w:color w:val="000000"/>
        </w:rPr>
        <w:t>；重點在於說明有關保訓會在處理公務人員保障救濟程序中停止執行之審議時應備的標準作業流程。查保訓會現行之相關標準作業流程，係於</w:t>
      </w:r>
      <w:r>
        <w:rPr>
          <w:rFonts w:hint="eastAsia"/>
          <w:color w:val="000000"/>
        </w:rPr>
        <w:t>2004</w:t>
      </w:r>
      <w:r>
        <w:rPr>
          <w:rFonts w:hAnsi="新細明體"/>
          <w:color w:val="000000"/>
        </w:rPr>
        <w:t>年</w:t>
      </w:r>
      <w:r>
        <w:rPr>
          <w:color w:val="000000"/>
        </w:rPr>
        <w:t>6</w:t>
      </w:r>
      <w:r>
        <w:rPr>
          <w:rFonts w:hAnsi="新細明體"/>
          <w:color w:val="000000"/>
        </w:rPr>
        <w:t>月</w:t>
      </w:r>
      <w:r>
        <w:rPr>
          <w:color w:val="000000"/>
        </w:rPr>
        <w:t>8</w:t>
      </w:r>
      <w:r>
        <w:rPr>
          <w:rFonts w:hAnsi="新細明體"/>
          <w:color w:val="000000"/>
        </w:rPr>
        <w:t>日</w:t>
      </w:r>
      <w:r>
        <w:rPr>
          <w:rFonts w:hAnsi="新細明體" w:hint="eastAsia"/>
          <w:color w:val="000000"/>
        </w:rPr>
        <w:t>經該會</w:t>
      </w:r>
      <w:r>
        <w:rPr>
          <w:color w:val="000000"/>
        </w:rPr>
        <w:t>93</w:t>
      </w:r>
      <w:r>
        <w:rPr>
          <w:rFonts w:hAnsi="新細明體"/>
          <w:color w:val="000000"/>
        </w:rPr>
        <w:t>年</w:t>
      </w:r>
      <w:r>
        <w:rPr>
          <w:rFonts w:hAnsi="新細明體" w:hint="eastAsia"/>
          <w:color w:val="000000"/>
        </w:rPr>
        <w:t>度</w:t>
      </w:r>
      <w:r>
        <w:rPr>
          <w:rFonts w:hAnsi="新細明體"/>
          <w:color w:val="000000"/>
        </w:rPr>
        <w:t>第</w:t>
      </w:r>
      <w:r>
        <w:rPr>
          <w:color w:val="000000"/>
        </w:rPr>
        <w:t>8</w:t>
      </w:r>
      <w:r>
        <w:rPr>
          <w:rFonts w:hAnsi="新細明體"/>
          <w:color w:val="000000"/>
        </w:rPr>
        <w:t>次委員會議</w:t>
      </w:r>
      <w:r>
        <w:rPr>
          <w:rFonts w:hAnsi="新細明體" w:hint="eastAsia"/>
          <w:color w:val="000000"/>
        </w:rPr>
        <w:t>決議通過；其內容如下：</w:t>
      </w:r>
    </w:p>
    <w:p w:rsidR="006C5FE8" w:rsidRDefault="006C5FE8" w:rsidP="006C5FE8">
      <w:pPr>
        <w:widowControl/>
        <w:spacing w:afterLines="50" w:after="180" w:line="288" w:lineRule="auto"/>
        <w:ind w:firstLineChars="200" w:firstLine="480"/>
        <w:jc w:val="both"/>
        <w:rPr>
          <w:rFonts w:ascii="標楷體" w:eastAsia="標楷體" w:hAnsi="標楷體" w:hint="eastAsia"/>
          <w:color w:val="000000"/>
        </w:rPr>
      </w:pPr>
      <w:r>
        <w:rPr>
          <w:rFonts w:ascii="標楷體" w:eastAsia="標楷體" w:hAnsi="標楷體" w:hint="eastAsia"/>
          <w:color w:val="000000"/>
        </w:rPr>
        <w:t>本會就申請停止執行事件之處理，應先提保障事件審查會審查，審查結果如認不符合停止執行要件者，承辦單位應簽報主任委員，並於保障事件決定書中敘明之；惟如審查結果認符合停止執行要件者，承辦單位應於簽奉主任委員核可後，即先行函復申請人，並提委員會議報告。</w:t>
      </w:r>
    </w:p>
    <w:p w:rsidR="006C5FE8" w:rsidRDefault="006C5FE8" w:rsidP="006C5FE8">
      <w:pPr>
        <w:widowControl/>
        <w:spacing w:afterLines="50" w:after="180" w:line="288" w:lineRule="auto"/>
        <w:ind w:firstLineChars="200" w:firstLine="480"/>
        <w:jc w:val="both"/>
        <w:rPr>
          <w:rFonts w:hint="eastAsia"/>
          <w:color w:val="000000"/>
        </w:rPr>
      </w:pPr>
      <w:r>
        <w:rPr>
          <w:rFonts w:hint="eastAsia"/>
          <w:color w:val="000000"/>
        </w:rPr>
        <w:t>由於如此的作業流程，內容相當簡單，似有不能完全符合處理停止執行之申請案件的需要，因此有必要加以修正與補充，以期完整。不過至於該流程應如何設計，始稱良善，三點因素或須先列入考慮：</w:t>
      </w:r>
    </w:p>
    <w:p w:rsidR="006C5FE8" w:rsidRDefault="006C5FE8" w:rsidP="006C5FE8">
      <w:pPr>
        <w:widowControl/>
        <w:spacing w:afterLines="50" w:after="180" w:line="288" w:lineRule="auto"/>
        <w:ind w:firstLineChars="200" w:firstLine="480"/>
        <w:jc w:val="both"/>
        <w:rPr>
          <w:rFonts w:hint="eastAsia"/>
          <w:color w:val="000000"/>
        </w:rPr>
      </w:pPr>
      <w:r>
        <w:rPr>
          <w:rFonts w:hint="eastAsia"/>
          <w:color w:val="000000"/>
        </w:rPr>
        <w:t>首先，停止執行程序，如本研究報告一再所強調者</w:t>
      </w:r>
      <w:r>
        <w:rPr>
          <w:rStyle w:val="a3"/>
          <w:color w:val="000000"/>
        </w:rPr>
        <w:footnoteReference w:id="1"/>
      </w:r>
      <w:r>
        <w:rPr>
          <w:rFonts w:hint="eastAsia"/>
          <w:color w:val="000000"/>
        </w:rPr>
        <w:t>，絕非一個完全附屬於本案救濟程序，即復審程序、訴訟程序，乃至於申訴、再申訴及調處程序中的程序，亦更非本案救濟程序中的某一流程片段或部分，而是一個獨立於本案程序以外之完整程序。因此，無論停止執行之審議，是否係由申請人與本案救濟之提起同時或先後申請，抑或由保訓會依職權在本案救濟程序開始或其後主動為之，</w:t>
      </w:r>
      <w:proofErr w:type="gramStart"/>
      <w:r>
        <w:rPr>
          <w:rFonts w:hint="eastAsia"/>
          <w:color w:val="000000"/>
        </w:rPr>
        <w:t>均未必須</w:t>
      </w:r>
      <w:proofErr w:type="gramEnd"/>
      <w:r>
        <w:rPr>
          <w:rFonts w:hint="eastAsia"/>
          <w:color w:val="000000"/>
        </w:rPr>
        <w:t>與本案救濟之審議同時進行；</w:t>
      </w:r>
      <w:proofErr w:type="gramStart"/>
      <w:r>
        <w:rPr>
          <w:rFonts w:hint="eastAsia"/>
          <w:color w:val="000000"/>
        </w:rPr>
        <w:t>此外，</w:t>
      </w:r>
      <w:proofErr w:type="gramEnd"/>
      <w:r>
        <w:rPr>
          <w:rFonts w:hint="eastAsia"/>
          <w:color w:val="000000"/>
        </w:rPr>
        <w:t>更毋庸與該本案救濟之審議流程同其步驟。關於這一點，靜態上，既適用在有關停止執行之准否的審議項目，亦即本</w:t>
      </w:r>
      <w:r>
        <w:rPr>
          <w:rFonts w:hint="eastAsia"/>
          <w:color w:val="000000"/>
        </w:rPr>
        <w:lastRenderedPageBreak/>
        <w:t>研究</w:t>
      </w:r>
      <w:proofErr w:type="gramStart"/>
      <w:r>
        <w:rPr>
          <w:rFonts w:hint="eastAsia"/>
          <w:color w:val="000000"/>
        </w:rPr>
        <w:t>報告前章所謂</w:t>
      </w:r>
      <w:proofErr w:type="gramEnd"/>
      <w:r>
        <w:rPr>
          <w:rFonts w:hint="eastAsia"/>
          <w:color w:val="000000"/>
        </w:rPr>
        <w:t>「停止執行審查標準」的方面</w:t>
      </w:r>
      <w:r>
        <w:rPr>
          <w:rStyle w:val="a3"/>
          <w:color w:val="000000"/>
        </w:rPr>
        <w:footnoteReference w:id="2"/>
      </w:r>
      <w:r>
        <w:rPr>
          <w:rFonts w:hint="eastAsia"/>
          <w:color w:val="000000"/>
        </w:rPr>
        <w:t>，動態上，也同時適用在本章所將討論的停止執行之審議作業流程。</w:t>
      </w:r>
    </w:p>
    <w:p w:rsidR="006C5FE8" w:rsidRDefault="006C5FE8" w:rsidP="006C5FE8">
      <w:pPr>
        <w:widowControl/>
        <w:spacing w:afterLines="50" w:after="180" w:line="288" w:lineRule="auto"/>
        <w:ind w:firstLineChars="200" w:firstLine="480"/>
        <w:jc w:val="both"/>
        <w:rPr>
          <w:rFonts w:hint="eastAsia"/>
          <w:color w:val="000000"/>
        </w:rPr>
      </w:pPr>
      <w:r>
        <w:rPr>
          <w:rFonts w:hint="eastAsia"/>
          <w:color w:val="000000"/>
        </w:rPr>
        <w:t>其次，停止執行者，既為暫時權利保護之一環，故無論基於暫時權利保護的保全功能，抑或暫時止爭的功能，</w:t>
      </w:r>
      <w:proofErr w:type="gramStart"/>
      <w:r>
        <w:rPr>
          <w:rFonts w:hint="eastAsia"/>
          <w:color w:val="000000"/>
        </w:rPr>
        <w:t>均貴在</w:t>
      </w:r>
      <w:proofErr w:type="gramEnd"/>
      <w:r>
        <w:rPr>
          <w:rFonts w:hint="eastAsia"/>
          <w:color w:val="000000"/>
        </w:rPr>
        <w:t>迅速。因此，在停止執行要件的事實或法律審查上，如本研究</w:t>
      </w:r>
      <w:proofErr w:type="gramStart"/>
      <w:r>
        <w:rPr>
          <w:rFonts w:hint="eastAsia"/>
          <w:color w:val="000000"/>
        </w:rPr>
        <w:t>報告前章所示</w:t>
      </w:r>
      <w:proofErr w:type="gramEnd"/>
      <w:r>
        <w:rPr>
          <w:rStyle w:val="a3"/>
          <w:color w:val="000000"/>
        </w:rPr>
        <w:footnoteReference w:id="3"/>
      </w:r>
      <w:r>
        <w:rPr>
          <w:rFonts w:hint="eastAsia"/>
          <w:color w:val="000000"/>
        </w:rPr>
        <w:t>，</w:t>
      </w:r>
      <w:proofErr w:type="gramStart"/>
      <w:r>
        <w:rPr>
          <w:rFonts w:hint="eastAsia"/>
          <w:color w:val="000000"/>
        </w:rPr>
        <w:t>固以</w:t>
      </w:r>
      <w:proofErr w:type="gramEnd"/>
      <w:r>
        <w:rPr>
          <w:rFonts w:hint="eastAsia"/>
          <w:color w:val="000000"/>
        </w:rPr>
        <w:t>「略式」為原則，惟在相關程序作業流程的設計上，也必須強調通權達變，以免拖延程序進行，違誤暫時權利保護之制度目的。關於這一點，本章「第二節」將特別說明。</w:t>
      </w:r>
    </w:p>
    <w:p w:rsidR="006C5FE8" w:rsidRDefault="006C5FE8" w:rsidP="006C5FE8">
      <w:pPr>
        <w:widowControl/>
        <w:spacing w:afterLines="50" w:after="180" w:line="288" w:lineRule="auto"/>
        <w:ind w:firstLineChars="200" w:firstLine="480"/>
        <w:jc w:val="both"/>
        <w:rPr>
          <w:rFonts w:hint="eastAsia"/>
          <w:color w:val="000000"/>
        </w:rPr>
      </w:pPr>
      <w:r>
        <w:rPr>
          <w:rFonts w:hint="eastAsia"/>
          <w:color w:val="000000"/>
        </w:rPr>
        <w:t>又，停止執行之審議結果，無論准否決定，只要在該決定尚未失其效力前，基於其拘束力，</w:t>
      </w:r>
      <w:proofErr w:type="gramStart"/>
      <w:r>
        <w:rPr>
          <w:rFonts w:hint="eastAsia"/>
          <w:color w:val="000000"/>
        </w:rPr>
        <w:t>均將分別</w:t>
      </w:r>
      <w:proofErr w:type="gramEnd"/>
      <w:r>
        <w:rPr>
          <w:rFonts w:hint="eastAsia"/>
          <w:color w:val="000000"/>
        </w:rPr>
        <w:t>對權利保護尋求者之權利、公益，乃至其他利害關係人產生重大影響；因此相關程序之進行，</w:t>
      </w:r>
      <w:proofErr w:type="gramStart"/>
      <w:r>
        <w:rPr>
          <w:rFonts w:hint="eastAsia"/>
          <w:color w:val="000000"/>
        </w:rPr>
        <w:t>當視情形</w:t>
      </w:r>
      <w:proofErr w:type="gramEnd"/>
      <w:r>
        <w:rPr>
          <w:rFonts w:hint="eastAsia"/>
          <w:color w:val="000000"/>
        </w:rPr>
        <w:t>，</w:t>
      </w:r>
      <w:proofErr w:type="gramStart"/>
      <w:r>
        <w:rPr>
          <w:rFonts w:hint="eastAsia"/>
          <w:color w:val="000000"/>
        </w:rPr>
        <w:t>務</w:t>
      </w:r>
      <w:proofErr w:type="gramEnd"/>
      <w:r>
        <w:rPr>
          <w:rFonts w:hint="eastAsia"/>
          <w:color w:val="000000"/>
        </w:rPr>
        <w:t>使權利保護尋求者、原處分機關或服務機關，乃至利害關係人等有不同程度的參與可能性，以確保其</w:t>
      </w:r>
      <w:proofErr w:type="gramStart"/>
      <w:r>
        <w:rPr>
          <w:rFonts w:hint="eastAsia"/>
          <w:color w:val="000000"/>
        </w:rPr>
        <w:t>等分別應有的</w:t>
      </w:r>
      <w:proofErr w:type="gramEnd"/>
      <w:r>
        <w:rPr>
          <w:rFonts w:hint="eastAsia"/>
          <w:color w:val="000000"/>
        </w:rPr>
        <w:t>程序權。關於這一點，在原行政處分或其他處置具有第三人效力時，尤其明顯；故本研究報告將在本章「第三節」特別說明。不過，由於當事人之積極參與程序，費時耗日，所以此一原則如何與停止執行程序之迅速化要求相互調和，也將在該「第三節」中討論。</w:t>
      </w:r>
    </w:p>
    <w:p w:rsidR="006C5FE8" w:rsidRDefault="006C5FE8" w:rsidP="006C5FE8">
      <w:pPr>
        <w:widowControl/>
        <w:spacing w:line="288" w:lineRule="auto"/>
        <w:ind w:firstLineChars="200" w:firstLine="480"/>
        <w:jc w:val="both"/>
        <w:rPr>
          <w:rFonts w:hint="eastAsia"/>
          <w:color w:val="000000"/>
        </w:rPr>
      </w:pPr>
      <w:r>
        <w:rPr>
          <w:rFonts w:hint="eastAsia"/>
          <w:color w:val="000000"/>
        </w:rPr>
        <w:t>最後，有關停止執行之問題，依公務人員保障法第</w:t>
      </w:r>
      <w:r>
        <w:rPr>
          <w:rFonts w:hint="eastAsia"/>
          <w:color w:val="000000"/>
        </w:rPr>
        <w:t>89</w:t>
      </w:r>
      <w:r>
        <w:rPr>
          <w:rFonts w:hint="eastAsia"/>
          <w:color w:val="000000"/>
        </w:rPr>
        <w:t>條及第</w:t>
      </w:r>
      <w:r>
        <w:rPr>
          <w:rFonts w:hint="eastAsia"/>
          <w:color w:val="000000"/>
        </w:rPr>
        <w:t>90</w:t>
      </w:r>
      <w:r>
        <w:rPr>
          <w:rFonts w:hint="eastAsia"/>
          <w:color w:val="000000"/>
        </w:rPr>
        <w:t>條規定，其實得區分為第</w:t>
      </w:r>
      <w:r>
        <w:rPr>
          <w:rFonts w:hint="eastAsia"/>
          <w:color w:val="000000"/>
        </w:rPr>
        <w:t>89</w:t>
      </w:r>
      <w:r>
        <w:rPr>
          <w:rFonts w:hint="eastAsia"/>
          <w:color w:val="000000"/>
        </w:rPr>
        <w:t>條第</w:t>
      </w:r>
      <w:r>
        <w:rPr>
          <w:rFonts w:hint="eastAsia"/>
          <w:color w:val="000000"/>
        </w:rPr>
        <w:t>2</w:t>
      </w:r>
      <w:r>
        <w:rPr>
          <w:rFonts w:hint="eastAsia"/>
          <w:color w:val="000000"/>
        </w:rPr>
        <w:t>項之「（第一次）停止執行程序」與第</w:t>
      </w:r>
      <w:r>
        <w:rPr>
          <w:rFonts w:hint="eastAsia"/>
          <w:color w:val="000000"/>
        </w:rPr>
        <w:t>90</w:t>
      </w:r>
      <w:r>
        <w:rPr>
          <w:rFonts w:hint="eastAsia"/>
          <w:color w:val="000000"/>
        </w:rPr>
        <w:t>條「撤銷停止執行程序」等兩種。惟</w:t>
      </w:r>
      <w:proofErr w:type="gramStart"/>
      <w:r>
        <w:rPr>
          <w:rFonts w:hint="eastAsia"/>
          <w:color w:val="000000"/>
        </w:rPr>
        <w:t>鑑</w:t>
      </w:r>
      <w:proofErr w:type="gramEnd"/>
      <w:r>
        <w:rPr>
          <w:rFonts w:hint="eastAsia"/>
          <w:color w:val="000000"/>
        </w:rPr>
        <w:t>於第</w:t>
      </w:r>
      <w:r>
        <w:rPr>
          <w:rFonts w:hint="eastAsia"/>
          <w:color w:val="000000"/>
        </w:rPr>
        <w:t>90</w:t>
      </w:r>
      <w:r>
        <w:rPr>
          <w:rFonts w:hint="eastAsia"/>
          <w:color w:val="000000"/>
        </w:rPr>
        <w:t>條的撤銷停止執行程序，其實即屬第</w:t>
      </w:r>
      <w:r>
        <w:rPr>
          <w:rFonts w:hint="eastAsia"/>
          <w:color w:val="000000"/>
        </w:rPr>
        <w:t>89</w:t>
      </w:r>
      <w:r>
        <w:rPr>
          <w:rFonts w:hint="eastAsia"/>
          <w:color w:val="000000"/>
        </w:rPr>
        <w:t>條第</w:t>
      </w:r>
      <w:r>
        <w:rPr>
          <w:rFonts w:hint="eastAsia"/>
          <w:color w:val="000000"/>
        </w:rPr>
        <w:t>2</w:t>
      </w:r>
      <w:r>
        <w:rPr>
          <w:rFonts w:hint="eastAsia"/>
          <w:color w:val="000000"/>
        </w:rPr>
        <w:t>項之程序的再開，因此本章之說明，主要雖以第</w:t>
      </w:r>
      <w:r>
        <w:rPr>
          <w:rFonts w:hint="eastAsia"/>
          <w:color w:val="000000"/>
        </w:rPr>
        <w:t>89</w:t>
      </w:r>
      <w:r>
        <w:rPr>
          <w:rFonts w:hint="eastAsia"/>
          <w:color w:val="000000"/>
        </w:rPr>
        <w:t>條第</w:t>
      </w:r>
      <w:r>
        <w:rPr>
          <w:rFonts w:hint="eastAsia"/>
          <w:color w:val="000000"/>
        </w:rPr>
        <w:t>2</w:t>
      </w:r>
      <w:r>
        <w:rPr>
          <w:rFonts w:hint="eastAsia"/>
          <w:color w:val="000000"/>
        </w:rPr>
        <w:t>項之程序為主，但其相關內容，在第</w:t>
      </w:r>
      <w:r>
        <w:rPr>
          <w:rFonts w:hint="eastAsia"/>
          <w:color w:val="000000"/>
        </w:rPr>
        <w:t>90</w:t>
      </w:r>
      <w:r>
        <w:rPr>
          <w:rFonts w:hint="eastAsia"/>
          <w:color w:val="000000"/>
        </w:rPr>
        <w:t>條撤銷停止執行程序中，原則上亦有其適用；就此，</w:t>
      </w:r>
      <w:proofErr w:type="gramStart"/>
      <w:r>
        <w:rPr>
          <w:rFonts w:hint="eastAsia"/>
          <w:color w:val="000000"/>
        </w:rPr>
        <w:t>合先敘</w:t>
      </w:r>
      <w:proofErr w:type="gramEnd"/>
      <w:r>
        <w:rPr>
          <w:rFonts w:hint="eastAsia"/>
          <w:color w:val="000000"/>
        </w:rPr>
        <w:t>明。</w:t>
      </w:r>
    </w:p>
    <w:p w:rsidR="006C5FE8" w:rsidRDefault="006C5FE8" w:rsidP="006C5FE8">
      <w:pPr>
        <w:widowControl/>
        <w:spacing w:line="288" w:lineRule="auto"/>
        <w:ind w:firstLineChars="200" w:firstLine="480"/>
        <w:jc w:val="both"/>
        <w:rPr>
          <w:rFonts w:hint="eastAsia"/>
          <w:color w:val="000000"/>
        </w:rPr>
      </w:pPr>
    </w:p>
    <w:p w:rsidR="006C5FE8" w:rsidRDefault="006C5FE8" w:rsidP="006C5FE8">
      <w:pPr>
        <w:widowControl/>
        <w:spacing w:line="288" w:lineRule="auto"/>
        <w:ind w:firstLineChars="200" w:firstLine="480"/>
        <w:jc w:val="both"/>
        <w:rPr>
          <w:rFonts w:hint="eastAsia"/>
          <w:color w:val="000000"/>
        </w:rPr>
      </w:pPr>
    </w:p>
    <w:p w:rsidR="006C5FE8" w:rsidRDefault="006C5FE8" w:rsidP="006C5FE8">
      <w:pPr>
        <w:widowControl/>
        <w:spacing w:line="288" w:lineRule="auto"/>
        <w:ind w:firstLineChars="200" w:firstLine="480"/>
        <w:jc w:val="both"/>
        <w:rPr>
          <w:rFonts w:hint="eastAsia"/>
          <w:color w:val="000000"/>
        </w:rPr>
      </w:pPr>
    </w:p>
    <w:p w:rsidR="006C5FE8" w:rsidRDefault="006C5FE8" w:rsidP="006C5FE8">
      <w:pPr>
        <w:widowControl/>
        <w:spacing w:afterLines="50" w:after="180" w:line="288" w:lineRule="auto"/>
        <w:ind w:left="1441" w:hangingChars="400" w:hanging="1441"/>
        <w:jc w:val="both"/>
        <w:rPr>
          <w:rFonts w:hint="eastAsia"/>
          <w:b/>
          <w:bCs/>
          <w:color w:val="000000"/>
          <w:sz w:val="36"/>
          <w:szCs w:val="36"/>
        </w:rPr>
      </w:pPr>
      <w:r>
        <w:rPr>
          <w:rFonts w:hAnsi="新細明體"/>
          <w:b/>
          <w:bCs/>
          <w:color w:val="000000"/>
          <w:sz w:val="36"/>
          <w:szCs w:val="36"/>
        </w:rPr>
        <w:br w:type="page"/>
      </w:r>
      <w:r>
        <w:rPr>
          <w:rFonts w:hAnsi="新細明體" w:hint="eastAsia"/>
          <w:b/>
          <w:bCs/>
          <w:color w:val="000000"/>
          <w:sz w:val="36"/>
          <w:szCs w:val="36"/>
        </w:rPr>
        <w:lastRenderedPageBreak/>
        <w:t>第二節　程序之機動性要求</w:t>
      </w:r>
    </w:p>
    <w:p w:rsidR="006C5FE8" w:rsidRDefault="006C5FE8" w:rsidP="006C5FE8">
      <w:pPr>
        <w:widowControl/>
        <w:spacing w:afterLines="50" w:after="180" w:line="288" w:lineRule="auto"/>
        <w:ind w:leftChars="100" w:left="240"/>
        <w:jc w:val="both"/>
        <w:rPr>
          <w:rFonts w:hint="eastAsia"/>
          <w:b/>
          <w:color w:val="000000"/>
          <w:sz w:val="32"/>
          <w:szCs w:val="32"/>
        </w:rPr>
      </w:pPr>
      <w:r>
        <w:rPr>
          <w:rFonts w:hint="eastAsia"/>
          <w:b/>
          <w:color w:val="000000"/>
          <w:sz w:val="32"/>
          <w:szCs w:val="32"/>
        </w:rPr>
        <w:t>壹　程序之三分法</w:t>
      </w:r>
    </w:p>
    <w:p w:rsidR="006C5FE8" w:rsidRDefault="006C5FE8" w:rsidP="006C5FE8">
      <w:pPr>
        <w:widowControl/>
        <w:spacing w:afterLines="50" w:after="180" w:line="288" w:lineRule="auto"/>
        <w:ind w:firstLineChars="200" w:firstLine="480"/>
        <w:jc w:val="both"/>
        <w:rPr>
          <w:rFonts w:hAnsi="新細明體" w:hint="eastAsia"/>
          <w:color w:val="000000"/>
        </w:rPr>
      </w:pPr>
      <w:r>
        <w:rPr>
          <w:rFonts w:hint="eastAsia"/>
          <w:color w:val="000000"/>
        </w:rPr>
        <w:t>停止執行程序，如上所言，係為一個完整，並獨立於本案救濟以外的程序；此外再加上程序迅速化的要求，所以該程序除未必始終附隨於本案救濟程序進行外，必要時，甚至尚須先於本案救濟程序開始，乃至於提早結束，以符合暫時權利保護應有的保全與暫時止爭之功能。關於這一點，現行保訓會的相關標準作業流程：「</w:t>
      </w:r>
      <w:r>
        <w:rPr>
          <w:rFonts w:ascii="標楷體" w:eastAsia="標楷體" w:hAnsi="標楷體" w:hint="eastAsia"/>
          <w:color w:val="000000"/>
        </w:rPr>
        <w:t>本會就申請停止執行事件之處理，應先提保障事件審查會審查，審查結果如認不符合停止執行要件者，承辦單位應簽報主任委員，並於保障事件決定書中敘明之；惟如審查結果認符合停止執行要件者，承辦單位應於簽奉主任委員核可後，即先行函復申請人，並提委員會議報告</w:t>
      </w:r>
      <w:r>
        <w:rPr>
          <w:rFonts w:hint="eastAsia"/>
          <w:color w:val="000000"/>
        </w:rPr>
        <w:t>」，雖已注意到停止執行程序與本案救濟程序間可能的分別處理，乃至必要時，停止執行程序提前進行，並及早終結的</w:t>
      </w:r>
      <w:proofErr w:type="gramStart"/>
      <w:r>
        <w:rPr>
          <w:rFonts w:hint="eastAsia"/>
          <w:color w:val="000000"/>
        </w:rPr>
        <w:t>誡</w:t>
      </w:r>
      <w:proofErr w:type="gramEnd"/>
      <w:r>
        <w:rPr>
          <w:rFonts w:hint="eastAsia"/>
          <w:color w:val="000000"/>
        </w:rPr>
        <w:t>命，不過整體而言，這份</w:t>
      </w:r>
      <w:r>
        <w:rPr>
          <w:rFonts w:hint="eastAsia"/>
          <w:color w:val="000000"/>
        </w:rPr>
        <w:t>2004</w:t>
      </w:r>
      <w:r>
        <w:rPr>
          <w:rFonts w:hAnsi="新細明體"/>
          <w:color w:val="000000"/>
        </w:rPr>
        <w:t>年</w:t>
      </w:r>
      <w:r>
        <w:rPr>
          <w:rFonts w:hAnsi="新細明體" w:hint="eastAsia"/>
          <w:color w:val="000000"/>
        </w:rPr>
        <w:t>中已定案，迄今亦無任何修正的標準作業流程，由於內容稍嫌簡略，</w:t>
      </w:r>
      <w:proofErr w:type="gramStart"/>
      <w:r>
        <w:rPr>
          <w:rFonts w:hAnsi="新細明體" w:hint="eastAsia"/>
          <w:color w:val="000000"/>
        </w:rPr>
        <w:t>以致於似有</w:t>
      </w:r>
      <w:proofErr w:type="gramEnd"/>
      <w:r>
        <w:rPr>
          <w:rFonts w:hAnsi="新細明體" w:hint="eastAsia"/>
          <w:color w:val="000000"/>
        </w:rPr>
        <w:t>未能完全符合程序迅速化的要求。</w:t>
      </w:r>
      <w:proofErr w:type="gramStart"/>
      <w:r>
        <w:rPr>
          <w:rFonts w:hAnsi="新細明體" w:hint="eastAsia"/>
          <w:color w:val="000000"/>
        </w:rPr>
        <w:t>蓋查程序</w:t>
      </w:r>
      <w:proofErr w:type="gramEnd"/>
      <w:r>
        <w:rPr>
          <w:rFonts w:hAnsi="新細明體" w:hint="eastAsia"/>
          <w:color w:val="000000"/>
        </w:rPr>
        <w:t>之</w:t>
      </w:r>
      <w:proofErr w:type="gramStart"/>
      <w:r>
        <w:rPr>
          <w:rFonts w:hAnsi="新細明體" w:hint="eastAsia"/>
          <w:color w:val="000000"/>
        </w:rPr>
        <w:t>迅速化者</w:t>
      </w:r>
      <w:proofErr w:type="gramEnd"/>
      <w:r>
        <w:rPr>
          <w:rFonts w:hAnsi="新細明體" w:hint="eastAsia"/>
          <w:color w:val="000000"/>
        </w:rPr>
        <w:t>，除主掌程序進行之審議機關（在本研究範圍內，即「保訓會」）必須針對相關案件之事實問題及法律爭議等調查與澄清，更積極主動，以爭取時效外，程序流程中各環節的機動而</w:t>
      </w:r>
      <w:proofErr w:type="gramStart"/>
      <w:r>
        <w:rPr>
          <w:rFonts w:hAnsi="新細明體" w:hint="eastAsia"/>
          <w:color w:val="000000"/>
        </w:rPr>
        <w:t>不</w:t>
      </w:r>
      <w:proofErr w:type="gramEnd"/>
      <w:r>
        <w:rPr>
          <w:rFonts w:hAnsi="新細明體" w:hint="eastAsia"/>
          <w:color w:val="000000"/>
        </w:rPr>
        <w:t>制式化，也是相當重要。就此，現行公務人員保障法第</w:t>
      </w:r>
      <w:r>
        <w:rPr>
          <w:rFonts w:hAnsi="新細明體" w:hint="eastAsia"/>
          <w:color w:val="000000"/>
        </w:rPr>
        <w:t>89</w:t>
      </w:r>
      <w:r>
        <w:rPr>
          <w:rFonts w:hAnsi="新細明體" w:hint="eastAsia"/>
          <w:color w:val="000000"/>
        </w:rPr>
        <w:t>條</w:t>
      </w:r>
      <w:r>
        <w:rPr>
          <w:rFonts w:hAnsi="新細明體"/>
          <w:color w:val="000000"/>
        </w:rPr>
        <w:t>第</w:t>
      </w:r>
      <w:r>
        <w:rPr>
          <w:color w:val="000000"/>
        </w:rPr>
        <w:t>2</w:t>
      </w:r>
      <w:r>
        <w:rPr>
          <w:rFonts w:hAnsi="新細明體"/>
          <w:color w:val="000000"/>
        </w:rPr>
        <w:t>項</w:t>
      </w:r>
      <w:r>
        <w:rPr>
          <w:rFonts w:hAnsi="新細明體" w:hint="eastAsia"/>
          <w:color w:val="000000"/>
        </w:rPr>
        <w:t>及第</w:t>
      </w:r>
      <w:r>
        <w:rPr>
          <w:rFonts w:hAnsi="新細明體" w:hint="eastAsia"/>
          <w:color w:val="000000"/>
        </w:rPr>
        <w:t>90</w:t>
      </w:r>
      <w:r>
        <w:rPr>
          <w:rFonts w:hAnsi="新細明體" w:hint="eastAsia"/>
          <w:color w:val="000000"/>
        </w:rPr>
        <w:t>條針對停止執行之決定及撤銷等，甚至跳脫一般權利救濟慣有的「不告不理原則」（亦即「依申請」），而許各相關機關亦得</w:t>
      </w:r>
      <w:proofErr w:type="gramStart"/>
      <w:r>
        <w:rPr>
          <w:rFonts w:hAnsi="新細明體" w:hint="eastAsia"/>
          <w:color w:val="000000"/>
        </w:rPr>
        <w:t>逕</w:t>
      </w:r>
      <w:proofErr w:type="gramEnd"/>
      <w:r>
        <w:rPr>
          <w:rFonts w:hAnsi="新細明體" w:hint="eastAsia"/>
          <w:color w:val="000000"/>
        </w:rPr>
        <w:t>依「職權」處理；其基於暫時權利保護制度之特性，所強調的「機動性原則」，明顯可知。職是，停止執行程序的機動進行，非但是因程序迅速化要求而想像上應有的手段，並且在現行成文法中多少也能找到依據。</w:t>
      </w:r>
    </w:p>
    <w:p w:rsidR="006C5FE8" w:rsidRDefault="006C5FE8" w:rsidP="006C5FE8">
      <w:pPr>
        <w:widowControl/>
        <w:spacing w:afterLines="50" w:after="180" w:line="288" w:lineRule="auto"/>
        <w:ind w:firstLineChars="200" w:firstLine="480"/>
        <w:jc w:val="both"/>
        <w:rPr>
          <w:rFonts w:hAnsi="新細明體" w:hint="eastAsia"/>
          <w:color w:val="000000"/>
        </w:rPr>
      </w:pPr>
      <w:proofErr w:type="gramStart"/>
      <w:r>
        <w:rPr>
          <w:rFonts w:hAnsi="新細明體" w:hint="eastAsia"/>
          <w:color w:val="000000"/>
        </w:rPr>
        <w:t>惟</w:t>
      </w:r>
      <w:proofErr w:type="gramEnd"/>
      <w:r>
        <w:rPr>
          <w:rFonts w:hAnsi="新細明體" w:hint="eastAsia"/>
          <w:color w:val="000000"/>
        </w:rPr>
        <w:t>問題是：停止執行程序如何真正機動進行？關於這個問題點，臺北市政府訴願審議委員會所訂定的另一套標準作業流程</w:t>
      </w:r>
      <w:r>
        <w:rPr>
          <w:rStyle w:val="a3"/>
          <w:rFonts w:hAnsi="新細明體"/>
          <w:color w:val="000000"/>
        </w:rPr>
        <w:footnoteReference w:id="4"/>
      </w:r>
      <w:r>
        <w:rPr>
          <w:rFonts w:hAnsi="新細明體" w:hint="eastAsia"/>
          <w:color w:val="000000"/>
        </w:rPr>
        <w:t>，多少或可先提供討論的基礎：</w:t>
      </w:r>
    </w:p>
    <w:p w:rsidR="006C5FE8" w:rsidRDefault="006C5FE8" w:rsidP="006C5FE8">
      <w:pPr>
        <w:widowControl/>
        <w:spacing w:afterLines="50" w:after="180" w:line="288" w:lineRule="auto"/>
        <w:ind w:firstLineChars="200" w:firstLine="480"/>
        <w:jc w:val="both"/>
        <w:rPr>
          <w:color w:val="000000"/>
        </w:rPr>
      </w:pPr>
      <w:r>
        <w:rPr>
          <w:rFonts w:hAnsi="新細明體" w:hint="eastAsia"/>
          <w:color w:val="000000"/>
        </w:rPr>
        <w:t>查臺北市政府訴願審議委員會於</w:t>
      </w:r>
      <w:r>
        <w:rPr>
          <w:rFonts w:hAnsi="新細明體" w:hint="eastAsia"/>
          <w:color w:val="000000"/>
        </w:rPr>
        <w:t>2008</w:t>
      </w:r>
      <w:r>
        <w:rPr>
          <w:rFonts w:hAnsi="新細明體" w:hint="eastAsia"/>
          <w:color w:val="000000"/>
        </w:rPr>
        <w:t>年</w:t>
      </w:r>
      <w:r>
        <w:rPr>
          <w:color w:val="000000"/>
        </w:rPr>
        <w:t>12</w:t>
      </w:r>
      <w:r>
        <w:rPr>
          <w:rFonts w:hAnsi="新細明體"/>
          <w:color w:val="000000"/>
        </w:rPr>
        <w:t>月</w:t>
      </w:r>
      <w:r>
        <w:rPr>
          <w:color w:val="000000"/>
        </w:rPr>
        <w:t>15</w:t>
      </w:r>
      <w:r>
        <w:rPr>
          <w:rFonts w:hAnsi="新細明體"/>
          <w:color w:val="000000"/>
        </w:rPr>
        <w:t>日第</w:t>
      </w:r>
      <w:r>
        <w:rPr>
          <w:color w:val="000000"/>
        </w:rPr>
        <w:t>894</w:t>
      </w:r>
      <w:r>
        <w:rPr>
          <w:rFonts w:hAnsi="新細明體"/>
          <w:color w:val="000000"/>
        </w:rPr>
        <w:t>次委員會議</w:t>
      </w:r>
      <w:r>
        <w:rPr>
          <w:rFonts w:hAnsi="新細明體" w:hint="eastAsia"/>
          <w:color w:val="000000"/>
        </w:rPr>
        <w:t>首次訂定一套相關之標準作業流程；其經本（</w:t>
      </w:r>
      <w:r>
        <w:rPr>
          <w:rFonts w:hAnsi="新細明體" w:hint="eastAsia"/>
          <w:color w:val="000000"/>
        </w:rPr>
        <w:t>2009</w:t>
      </w:r>
      <w:r>
        <w:rPr>
          <w:rFonts w:hAnsi="新細明體" w:hint="eastAsia"/>
          <w:color w:val="000000"/>
        </w:rPr>
        <w:t>）</w:t>
      </w:r>
      <w:r>
        <w:rPr>
          <w:rFonts w:hAnsi="新細明體"/>
          <w:color w:val="000000"/>
        </w:rPr>
        <w:t>年</w:t>
      </w:r>
      <w:r>
        <w:rPr>
          <w:color w:val="000000"/>
        </w:rPr>
        <w:t>3</w:t>
      </w:r>
      <w:r>
        <w:rPr>
          <w:rFonts w:hAnsi="新細明體"/>
          <w:color w:val="000000"/>
        </w:rPr>
        <w:t>月</w:t>
      </w:r>
      <w:r>
        <w:rPr>
          <w:color w:val="000000"/>
        </w:rPr>
        <w:t>23</w:t>
      </w:r>
      <w:r>
        <w:rPr>
          <w:rFonts w:hAnsi="新細明體"/>
          <w:color w:val="000000"/>
        </w:rPr>
        <w:t>日第</w:t>
      </w:r>
      <w:r>
        <w:rPr>
          <w:color w:val="000000"/>
        </w:rPr>
        <w:t>904</w:t>
      </w:r>
      <w:r>
        <w:rPr>
          <w:rFonts w:hAnsi="新細明體"/>
          <w:color w:val="000000"/>
        </w:rPr>
        <w:t>次委員會議及同年</w:t>
      </w:r>
      <w:r>
        <w:rPr>
          <w:color w:val="000000"/>
        </w:rPr>
        <w:t>6</w:t>
      </w:r>
      <w:r>
        <w:rPr>
          <w:rFonts w:hAnsi="新細明體"/>
          <w:color w:val="000000"/>
        </w:rPr>
        <w:t>月</w:t>
      </w:r>
      <w:r>
        <w:rPr>
          <w:color w:val="000000"/>
        </w:rPr>
        <w:t>22</w:t>
      </w:r>
      <w:r>
        <w:rPr>
          <w:rFonts w:hAnsi="新細明體"/>
          <w:color w:val="000000"/>
        </w:rPr>
        <w:t>日第</w:t>
      </w:r>
      <w:r>
        <w:rPr>
          <w:color w:val="000000"/>
        </w:rPr>
        <w:t>915</w:t>
      </w:r>
      <w:r>
        <w:rPr>
          <w:rFonts w:hAnsi="新細明體"/>
          <w:color w:val="000000"/>
        </w:rPr>
        <w:t>次委員會議</w:t>
      </w:r>
      <w:r>
        <w:rPr>
          <w:rFonts w:hAnsi="新細明體" w:hint="eastAsia"/>
          <w:color w:val="000000"/>
        </w:rPr>
        <w:t>修正後，採取了「</w:t>
      </w:r>
      <w:r>
        <w:rPr>
          <w:rFonts w:ascii="標楷體" w:eastAsia="標楷體" w:hAnsi="標楷體"/>
          <w:color w:val="000000"/>
        </w:rPr>
        <w:t>訴願人申請停止執行原處</w:t>
      </w:r>
      <w:r>
        <w:rPr>
          <w:rFonts w:ascii="標楷體" w:eastAsia="標楷體" w:hAnsi="標楷體"/>
          <w:color w:val="000000"/>
        </w:rPr>
        <w:lastRenderedPageBreak/>
        <w:t>分之案件，就有停止執行必要者，由本會先行處理後，送委員會備查…</w:t>
      </w:r>
      <w:r>
        <w:rPr>
          <w:rFonts w:hAnsi="新細明體" w:hint="eastAsia"/>
          <w:color w:val="000000"/>
        </w:rPr>
        <w:t>」的原則</w:t>
      </w:r>
      <w:r>
        <w:rPr>
          <w:rFonts w:hAnsi="新細明體"/>
          <w:color w:val="000000"/>
        </w:rPr>
        <w:t>。</w:t>
      </w:r>
      <w:r>
        <w:rPr>
          <w:rFonts w:hAnsi="新細明體" w:hint="eastAsia"/>
          <w:color w:val="000000"/>
        </w:rPr>
        <w:t>在此原則下，並明訂相關具體</w:t>
      </w:r>
      <w:r>
        <w:rPr>
          <w:rFonts w:hAnsi="新細明體"/>
          <w:color w:val="000000"/>
        </w:rPr>
        <w:t>辦理流程如</w:t>
      </w:r>
      <w:r>
        <w:rPr>
          <w:rFonts w:hAnsi="新細明體" w:hint="eastAsia"/>
          <w:color w:val="000000"/>
        </w:rPr>
        <w:t>後</w:t>
      </w:r>
      <w:r>
        <w:rPr>
          <w:rFonts w:hAnsi="新細明體"/>
          <w:color w:val="000000"/>
        </w:rPr>
        <w:t>：</w:t>
      </w:r>
    </w:p>
    <w:p w:rsidR="006C5FE8" w:rsidRDefault="006C5FE8" w:rsidP="006C5FE8">
      <w:pPr>
        <w:widowControl/>
        <w:spacing w:afterLines="50" w:after="180" w:line="288" w:lineRule="auto"/>
        <w:ind w:left="480" w:hangingChars="200" w:hanging="480"/>
        <w:jc w:val="both"/>
        <w:rPr>
          <w:rFonts w:ascii="標楷體" w:eastAsia="標楷體" w:hAnsi="標楷體"/>
          <w:color w:val="000000"/>
        </w:rPr>
      </w:pPr>
      <w:r>
        <w:rPr>
          <w:rFonts w:ascii="標楷體" w:eastAsia="標楷體" w:hAnsi="標楷體" w:hint="eastAsia"/>
          <w:color w:val="000000"/>
        </w:rPr>
        <w:t>一、</w:t>
      </w:r>
      <w:r>
        <w:rPr>
          <w:rFonts w:ascii="標楷體" w:eastAsia="標楷體" w:hAnsi="標楷體"/>
          <w:color w:val="000000"/>
        </w:rPr>
        <w:t>申請停止執行案件，應先就合法性問題審查，再就利益衡量</w:t>
      </w:r>
      <w:proofErr w:type="gramStart"/>
      <w:r>
        <w:rPr>
          <w:rFonts w:ascii="標楷體" w:eastAsia="標楷體" w:hAnsi="標楷體"/>
          <w:color w:val="000000"/>
        </w:rPr>
        <w:t>問題論析</w:t>
      </w:r>
      <w:proofErr w:type="gramEnd"/>
      <w:r>
        <w:rPr>
          <w:rFonts w:ascii="標楷體" w:eastAsia="標楷體" w:hAnsi="標楷體"/>
          <w:color w:val="000000"/>
        </w:rPr>
        <w:t>，審認原行政處分之合法性</w:t>
      </w:r>
      <w:proofErr w:type="gramStart"/>
      <w:r>
        <w:rPr>
          <w:rFonts w:ascii="標楷體" w:eastAsia="標楷體" w:hAnsi="標楷體"/>
          <w:color w:val="000000"/>
        </w:rPr>
        <w:t>是否屬顯有</w:t>
      </w:r>
      <w:proofErr w:type="gramEnd"/>
      <w:r>
        <w:rPr>
          <w:rFonts w:ascii="標楷體" w:eastAsia="標楷體" w:hAnsi="標楷體"/>
          <w:color w:val="000000"/>
        </w:rPr>
        <w:t>疑義，而合於訴願法第九十三條第二項「原處分之執行將發生難以回復之損害，且有急迫情事，並非為維護重大公共利益所必要者」要件，據以認定有無停止執行之必要。</w:t>
      </w:r>
    </w:p>
    <w:p w:rsidR="006C5FE8" w:rsidRDefault="006C5FE8" w:rsidP="006C5FE8">
      <w:pPr>
        <w:widowControl/>
        <w:spacing w:afterLines="50" w:after="180" w:line="288" w:lineRule="auto"/>
        <w:ind w:left="480" w:hangingChars="200" w:hanging="480"/>
        <w:jc w:val="both"/>
        <w:rPr>
          <w:rFonts w:ascii="標楷體" w:eastAsia="標楷體" w:hAnsi="標楷體"/>
          <w:color w:val="000000"/>
        </w:rPr>
      </w:pPr>
      <w:r>
        <w:rPr>
          <w:rFonts w:ascii="標楷體" w:eastAsia="標楷體" w:hAnsi="標楷體" w:hint="eastAsia"/>
          <w:color w:val="000000"/>
        </w:rPr>
        <w:t>二、</w:t>
      </w:r>
      <w:r>
        <w:rPr>
          <w:rFonts w:ascii="標楷體" w:eastAsia="標楷體" w:hAnsi="標楷體"/>
          <w:color w:val="000000"/>
        </w:rPr>
        <w:t>如初擬意見屬准予停止執行之案件，承辦人應儘速於收受申請文件七日內完成內部簽核後，並以府函通知原處分機關及訴願人，並提報告案送委員會備查。但有急迫情事應即時處理。</w:t>
      </w:r>
    </w:p>
    <w:p w:rsidR="006C5FE8" w:rsidRDefault="006C5FE8" w:rsidP="006C5FE8">
      <w:pPr>
        <w:widowControl/>
        <w:spacing w:line="288" w:lineRule="auto"/>
        <w:jc w:val="both"/>
        <w:rPr>
          <w:rFonts w:ascii="標楷體" w:eastAsia="標楷體" w:hAnsi="標楷體"/>
          <w:color w:val="000000"/>
        </w:rPr>
      </w:pPr>
      <w:r>
        <w:rPr>
          <w:rFonts w:ascii="標楷體" w:eastAsia="標楷體" w:hAnsi="標楷體" w:hint="eastAsia"/>
          <w:color w:val="000000"/>
        </w:rPr>
        <w:t>三、</w:t>
      </w:r>
      <w:r>
        <w:rPr>
          <w:rFonts w:ascii="標楷體" w:eastAsia="標楷體" w:hAnsi="標楷體"/>
          <w:color w:val="000000"/>
        </w:rPr>
        <w:t>如初擬</w:t>
      </w:r>
      <w:proofErr w:type="gramStart"/>
      <w:r>
        <w:rPr>
          <w:rFonts w:ascii="標楷體" w:eastAsia="標楷體" w:hAnsi="標楷體"/>
          <w:color w:val="000000"/>
        </w:rPr>
        <w:t>意見屬否准</w:t>
      </w:r>
      <w:proofErr w:type="gramEnd"/>
      <w:r>
        <w:rPr>
          <w:rFonts w:ascii="標楷體" w:eastAsia="標楷體" w:hAnsi="標楷體"/>
          <w:color w:val="000000"/>
        </w:rPr>
        <w:t>申請之案件，其處理程序如下：</w:t>
      </w:r>
    </w:p>
    <w:p w:rsidR="006C5FE8" w:rsidRDefault="006C5FE8" w:rsidP="006C5FE8">
      <w:pPr>
        <w:widowControl/>
        <w:spacing w:line="288" w:lineRule="auto"/>
        <w:ind w:leftChars="100" w:left="960" w:hangingChars="300" w:hanging="720"/>
        <w:jc w:val="both"/>
        <w:rPr>
          <w:rFonts w:ascii="標楷體" w:eastAsia="標楷體" w:hAnsi="標楷體"/>
          <w:color w:val="000000"/>
        </w:rPr>
      </w:pPr>
      <w:r>
        <w:rPr>
          <w:rFonts w:ascii="標楷體" w:eastAsia="標楷體" w:hAnsi="標楷體" w:hint="eastAsia"/>
          <w:color w:val="000000"/>
        </w:rPr>
        <w:t>（一）</w:t>
      </w:r>
      <w:r>
        <w:rPr>
          <w:rFonts w:ascii="標楷體" w:eastAsia="標楷體" w:hAnsi="標楷體"/>
          <w:color w:val="000000"/>
        </w:rPr>
        <w:t>承辦人應儘速於收受申請文件二十日內完成內部簽核，事後於原決定書內</w:t>
      </w:r>
      <w:proofErr w:type="gramStart"/>
      <w:r>
        <w:rPr>
          <w:rFonts w:ascii="標楷體" w:eastAsia="標楷體" w:hAnsi="標楷體"/>
          <w:color w:val="000000"/>
        </w:rPr>
        <w:t>併予敘</w:t>
      </w:r>
      <w:proofErr w:type="gramEnd"/>
      <w:r>
        <w:rPr>
          <w:rFonts w:ascii="標楷體" w:eastAsia="標楷體" w:hAnsi="標楷體"/>
          <w:color w:val="000000"/>
        </w:rPr>
        <w:t>明。</w:t>
      </w:r>
    </w:p>
    <w:p w:rsidR="006C5FE8" w:rsidRDefault="006C5FE8" w:rsidP="006C5FE8">
      <w:pPr>
        <w:widowControl/>
        <w:spacing w:line="288" w:lineRule="auto"/>
        <w:ind w:leftChars="100" w:left="960" w:hangingChars="300" w:hanging="720"/>
        <w:jc w:val="both"/>
        <w:rPr>
          <w:rFonts w:ascii="標楷體" w:eastAsia="標楷體" w:hAnsi="標楷體"/>
          <w:color w:val="000000"/>
        </w:rPr>
      </w:pPr>
      <w:r>
        <w:rPr>
          <w:rFonts w:ascii="標楷體" w:eastAsia="標楷體" w:hAnsi="標楷體" w:hint="eastAsia"/>
          <w:color w:val="000000"/>
        </w:rPr>
        <w:t>（二）</w:t>
      </w:r>
      <w:proofErr w:type="gramStart"/>
      <w:r>
        <w:rPr>
          <w:rFonts w:ascii="標楷體" w:eastAsia="標楷體" w:hAnsi="標楷體"/>
          <w:color w:val="000000"/>
        </w:rPr>
        <w:t>如否准</w:t>
      </w:r>
      <w:proofErr w:type="gramEnd"/>
      <w:r>
        <w:rPr>
          <w:rFonts w:ascii="標楷體" w:eastAsia="標楷體" w:hAnsi="標楷體"/>
          <w:color w:val="000000"/>
        </w:rPr>
        <w:t>停止執行之</w:t>
      </w:r>
      <w:proofErr w:type="gramStart"/>
      <w:r>
        <w:rPr>
          <w:rFonts w:ascii="標楷體" w:eastAsia="標楷體" w:hAnsi="標楷體"/>
          <w:color w:val="000000"/>
        </w:rPr>
        <w:t>申請距訴願</w:t>
      </w:r>
      <w:proofErr w:type="gramEnd"/>
      <w:r>
        <w:rPr>
          <w:rFonts w:ascii="標楷體" w:eastAsia="標楷體" w:hAnsi="標楷體"/>
          <w:color w:val="000000"/>
        </w:rPr>
        <w:t>案審結時日尚遠，先發函通知申請人</w:t>
      </w:r>
      <w:r>
        <w:rPr>
          <w:rFonts w:ascii="標楷體" w:eastAsia="標楷體" w:hAnsi="標楷體" w:hint="eastAsia"/>
          <w:color w:val="000000"/>
        </w:rPr>
        <w:t>（</w:t>
      </w:r>
      <w:r>
        <w:rPr>
          <w:rFonts w:ascii="標楷體" w:eastAsia="標楷體" w:hAnsi="標楷體"/>
          <w:color w:val="000000"/>
        </w:rPr>
        <w:t>訴願人</w:t>
      </w:r>
      <w:r>
        <w:rPr>
          <w:rFonts w:ascii="標楷體" w:eastAsia="標楷體" w:hAnsi="標楷體" w:hint="eastAsia"/>
          <w:color w:val="000000"/>
        </w:rPr>
        <w:t>）</w:t>
      </w:r>
      <w:r>
        <w:rPr>
          <w:rFonts w:ascii="標楷體" w:eastAsia="標楷體" w:hAnsi="標楷體"/>
          <w:color w:val="000000"/>
        </w:rPr>
        <w:t>。</w:t>
      </w:r>
    </w:p>
    <w:p w:rsidR="006C5FE8" w:rsidRDefault="006C5FE8" w:rsidP="006C5FE8">
      <w:pPr>
        <w:widowControl/>
        <w:spacing w:line="288" w:lineRule="auto"/>
        <w:ind w:leftChars="100" w:left="960" w:hangingChars="300" w:hanging="720"/>
        <w:jc w:val="both"/>
        <w:rPr>
          <w:rFonts w:ascii="標楷體" w:eastAsia="標楷體" w:hAnsi="標楷體"/>
          <w:color w:val="000000"/>
        </w:rPr>
      </w:pPr>
      <w:r>
        <w:rPr>
          <w:rFonts w:ascii="標楷體" w:eastAsia="標楷體" w:hAnsi="標楷體" w:hint="eastAsia"/>
          <w:color w:val="000000"/>
        </w:rPr>
        <w:t>（三）</w:t>
      </w:r>
      <w:r>
        <w:rPr>
          <w:rFonts w:ascii="標楷體" w:eastAsia="標楷體" w:hAnsi="標楷體"/>
          <w:color w:val="000000"/>
        </w:rPr>
        <w:t>申請案遇有緊急情事經簽准否准申請時，除發函通知外，本會主動先以電話通知申請人有關</w:t>
      </w:r>
      <w:proofErr w:type="gramStart"/>
      <w:r>
        <w:rPr>
          <w:rFonts w:ascii="標楷體" w:eastAsia="標楷體" w:hAnsi="標楷體"/>
          <w:color w:val="000000"/>
        </w:rPr>
        <w:t>本府准駁</w:t>
      </w:r>
      <w:proofErr w:type="gramEnd"/>
      <w:r>
        <w:rPr>
          <w:rFonts w:ascii="標楷體" w:eastAsia="標楷體" w:hAnsi="標楷體"/>
          <w:color w:val="000000"/>
        </w:rPr>
        <w:t>之結果。</w:t>
      </w:r>
    </w:p>
    <w:p w:rsidR="006C5FE8" w:rsidRDefault="006C5FE8" w:rsidP="006C5FE8">
      <w:pPr>
        <w:widowControl/>
        <w:spacing w:afterLines="50" w:after="180" w:line="288" w:lineRule="auto"/>
        <w:ind w:leftChars="100" w:left="960" w:hangingChars="300" w:hanging="720"/>
        <w:jc w:val="both"/>
        <w:rPr>
          <w:rFonts w:ascii="標楷體" w:eastAsia="標楷體" w:hAnsi="標楷體"/>
          <w:color w:val="000000"/>
        </w:rPr>
      </w:pPr>
      <w:r>
        <w:rPr>
          <w:rFonts w:ascii="標楷體" w:eastAsia="標楷體" w:hAnsi="標楷體" w:hint="eastAsia"/>
          <w:color w:val="000000"/>
        </w:rPr>
        <w:t>（四）</w:t>
      </w:r>
      <w:r>
        <w:rPr>
          <w:rFonts w:ascii="標楷體" w:eastAsia="標楷體" w:hAnsi="標楷體"/>
          <w:color w:val="000000"/>
        </w:rPr>
        <w:t>涉及本府重大政策或標的金額達新臺幣三千萬元以上之案件，應於內部簽核後，提報告案送委員會備查。</w:t>
      </w:r>
    </w:p>
    <w:p w:rsidR="006C5FE8" w:rsidRDefault="006C5FE8" w:rsidP="006C5FE8">
      <w:pPr>
        <w:widowControl/>
        <w:spacing w:afterLines="50" w:after="180" w:line="288" w:lineRule="auto"/>
        <w:ind w:firstLineChars="200" w:firstLine="480"/>
        <w:jc w:val="both"/>
        <w:rPr>
          <w:rFonts w:hint="eastAsia"/>
          <w:color w:val="000000"/>
        </w:rPr>
      </w:pPr>
      <w:r>
        <w:rPr>
          <w:rFonts w:hint="eastAsia"/>
          <w:color w:val="000000"/>
        </w:rPr>
        <w:t>在此</w:t>
      </w:r>
      <w:proofErr w:type="gramStart"/>
      <w:r>
        <w:rPr>
          <w:rFonts w:hint="eastAsia"/>
          <w:color w:val="000000"/>
        </w:rPr>
        <w:t>一</w:t>
      </w:r>
      <w:proofErr w:type="gramEnd"/>
      <w:r>
        <w:rPr>
          <w:rFonts w:hint="eastAsia"/>
          <w:color w:val="000000"/>
        </w:rPr>
        <w:t>標準作業流程中，首先吾人發現，有關停止執行之准否的審查，除以明文確定為「</w:t>
      </w:r>
      <w:r>
        <w:rPr>
          <w:rFonts w:ascii="標楷體" w:eastAsia="標楷體" w:hAnsi="標楷體"/>
          <w:color w:val="000000"/>
        </w:rPr>
        <w:t>申請停止執行案件，應先就合法性問題審查，再就利益衡量</w:t>
      </w:r>
      <w:proofErr w:type="gramStart"/>
      <w:r>
        <w:rPr>
          <w:rFonts w:ascii="標楷體" w:eastAsia="標楷體" w:hAnsi="標楷體"/>
          <w:color w:val="000000"/>
        </w:rPr>
        <w:t>問題論析</w:t>
      </w:r>
      <w:proofErr w:type="gramEnd"/>
      <w:r>
        <w:rPr>
          <w:rFonts w:ascii="標楷體" w:eastAsia="標楷體" w:hAnsi="標楷體"/>
          <w:color w:val="000000"/>
        </w:rPr>
        <w:t>…</w:t>
      </w:r>
      <w:r>
        <w:rPr>
          <w:rFonts w:hint="eastAsia"/>
          <w:color w:val="000000"/>
        </w:rPr>
        <w:t>」</w:t>
      </w:r>
      <w:r>
        <w:rPr>
          <w:rStyle w:val="a3"/>
          <w:color w:val="000000"/>
        </w:rPr>
        <w:footnoteReference w:id="5"/>
      </w:r>
      <w:r>
        <w:rPr>
          <w:rFonts w:hint="eastAsia"/>
          <w:color w:val="000000"/>
        </w:rPr>
        <w:t>外，並且將相關作業時間</w:t>
      </w:r>
      <w:proofErr w:type="gramStart"/>
      <w:r>
        <w:rPr>
          <w:rFonts w:hint="eastAsia"/>
          <w:color w:val="000000"/>
        </w:rPr>
        <w:t>儘</w:t>
      </w:r>
      <w:proofErr w:type="gramEnd"/>
      <w:r>
        <w:rPr>
          <w:rFonts w:hint="eastAsia"/>
          <w:color w:val="000000"/>
        </w:rPr>
        <w:t>力壓縮，如「</w:t>
      </w:r>
      <w:r>
        <w:rPr>
          <w:rFonts w:ascii="標楷體" w:eastAsia="標楷體" w:hAnsi="標楷體"/>
          <w:color w:val="000000"/>
        </w:rPr>
        <w:t>如初擬意見屬准予停止執行之案件，承辦人應儘速於收受申請文件</w:t>
      </w:r>
      <w:r>
        <w:rPr>
          <w:rFonts w:ascii="標楷體" w:eastAsia="標楷體" w:hAnsi="標楷體" w:hint="eastAsia"/>
          <w:color w:val="000000"/>
        </w:rPr>
        <w:t>『</w:t>
      </w:r>
      <w:r>
        <w:rPr>
          <w:rFonts w:ascii="標楷體" w:eastAsia="標楷體" w:hAnsi="標楷體"/>
          <w:color w:val="000000"/>
        </w:rPr>
        <w:t>七日內</w:t>
      </w:r>
      <w:r>
        <w:rPr>
          <w:rFonts w:ascii="標楷體" w:eastAsia="標楷體" w:hAnsi="標楷體" w:hint="eastAsia"/>
          <w:color w:val="000000"/>
        </w:rPr>
        <w:t>』</w:t>
      </w:r>
      <w:r>
        <w:rPr>
          <w:rFonts w:ascii="標楷體" w:eastAsia="標楷體" w:hAnsi="標楷體"/>
          <w:color w:val="000000"/>
        </w:rPr>
        <w:t>完成內部簽核…</w:t>
      </w:r>
      <w:r>
        <w:rPr>
          <w:rFonts w:hint="eastAsia"/>
          <w:color w:val="000000"/>
        </w:rPr>
        <w:t>」及「</w:t>
      </w:r>
      <w:r>
        <w:rPr>
          <w:rFonts w:ascii="標楷體" w:eastAsia="標楷體" w:hAnsi="標楷體"/>
          <w:color w:val="000000"/>
        </w:rPr>
        <w:t>如初擬</w:t>
      </w:r>
      <w:proofErr w:type="gramStart"/>
      <w:r>
        <w:rPr>
          <w:rFonts w:ascii="標楷體" w:eastAsia="標楷體" w:hAnsi="標楷體"/>
          <w:color w:val="000000"/>
        </w:rPr>
        <w:t>意見屬否准</w:t>
      </w:r>
      <w:proofErr w:type="gramEnd"/>
      <w:r>
        <w:rPr>
          <w:rFonts w:ascii="標楷體" w:eastAsia="標楷體" w:hAnsi="標楷體"/>
          <w:color w:val="000000"/>
        </w:rPr>
        <w:t>申請之案件…，承辦人應儘速於收受申請文件二十日內完成內部簽核…</w:t>
      </w:r>
      <w:r>
        <w:rPr>
          <w:rFonts w:hint="eastAsia"/>
          <w:color w:val="000000"/>
        </w:rPr>
        <w:t>」，以爭取時間。這種作法，符合程序迅速化的要求，亦自不待言。</w:t>
      </w:r>
    </w:p>
    <w:p w:rsidR="006C5FE8" w:rsidRDefault="006C5FE8" w:rsidP="006C5FE8">
      <w:pPr>
        <w:widowControl/>
        <w:spacing w:afterLines="50" w:after="180" w:line="288" w:lineRule="auto"/>
        <w:ind w:firstLineChars="200" w:firstLine="480"/>
        <w:jc w:val="both"/>
        <w:rPr>
          <w:rFonts w:hint="eastAsia"/>
          <w:color w:val="000000"/>
        </w:rPr>
      </w:pPr>
      <w:r>
        <w:rPr>
          <w:rFonts w:hint="eastAsia"/>
          <w:color w:val="000000"/>
        </w:rPr>
        <w:lastRenderedPageBreak/>
        <w:t>不過至於在程序機動性上，該流程也確立了若干具體作法，值得觀察；而根據此一觀察的結果，吾人或可針對保訓會的特性而應有的標準作業流程，提出以下數點原則建議：</w:t>
      </w:r>
    </w:p>
    <w:p w:rsidR="006C5FE8" w:rsidRDefault="006C5FE8" w:rsidP="006C5FE8">
      <w:pPr>
        <w:widowControl/>
        <w:spacing w:afterLines="50" w:after="180" w:line="288" w:lineRule="auto"/>
        <w:ind w:left="720" w:hangingChars="300" w:hanging="720"/>
        <w:jc w:val="both"/>
        <w:rPr>
          <w:rFonts w:hint="eastAsia"/>
          <w:color w:val="000000"/>
        </w:rPr>
      </w:pPr>
      <w:r>
        <w:rPr>
          <w:rFonts w:hint="eastAsia"/>
          <w:color w:val="000000"/>
        </w:rPr>
        <w:t>第一，停止執行程序既在於緊急，故該程序進行後的結果，無論准駁，宜先依其急迫程度，並在證明能保全的情形下，以電話、傳真、電子郵件、便函等通知停止執行之申請人、相關機關與利害關係人，以</w:t>
      </w:r>
      <w:proofErr w:type="gramStart"/>
      <w:r>
        <w:rPr>
          <w:rFonts w:hint="eastAsia"/>
          <w:color w:val="000000"/>
        </w:rPr>
        <w:t>俾</w:t>
      </w:r>
      <w:proofErr w:type="gramEnd"/>
      <w:r>
        <w:rPr>
          <w:rFonts w:hint="eastAsia"/>
          <w:color w:val="000000"/>
        </w:rPr>
        <w:t>其等能有所相對應的適切行止；嗣後再依一般本案救濟決定書之正常送達方式補正。</w:t>
      </w:r>
    </w:p>
    <w:p w:rsidR="006C5FE8" w:rsidRDefault="006C5FE8" w:rsidP="006C5FE8">
      <w:pPr>
        <w:widowControl/>
        <w:spacing w:afterLines="50" w:after="180" w:line="288" w:lineRule="auto"/>
        <w:ind w:left="720" w:hangingChars="300" w:hanging="720"/>
        <w:jc w:val="both"/>
        <w:rPr>
          <w:rFonts w:hint="eastAsia"/>
          <w:color w:val="000000"/>
        </w:rPr>
      </w:pPr>
      <w:r>
        <w:rPr>
          <w:rFonts w:hint="eastAsia"/>
          <w:color w:val="000000"/>
        </w:rPr>
        <w:t>第二，停止執行程序之緊急，原則上是以「准予停止執行」為主；因此，相關作業程序不妨依內部承辦人員初步判斷系爭停止執行是否停止執行的結論，異其流程：准予停止執行者，緊急處理；否准停止執行者，則可略微緩之，以免過多之相關案件同一流程，造成保訓會程序的癱瘓。</w:t>
      </w:r>
      <w:proofErr w:type="gramStart"/>
      <w:r>
        <w:rPr>
          <w:rFonts w:hint="eastAsia"/>
          <w:color w:val="000000"/>
        </w:rPr>
        <w:t>此外，</w:t>
      </w:r>
      <w:proofErr w:type="gramEnd"/>
      <w:r>
        <w:rPr>
          <w:rFonts w:hint="eastAsia"/>
          <w:color w:val="000000"/>
        </w:rPr>
        <w:t>停止執行之准否經初步判斷後，事實上仍可依具體案件的特性，</w:t>
      </w:r>
      <w:proofErr w:type="gramStart"/>
      <w:r>
        <w:rPr>
          <w:rFonts w:hint="eastAsia"/>
          <w:color w:val="000000"/>
        </w:rPr>
        <w:t>分別再區隔</w:t>
      </w:r>
      <w:proofErr w:type="gramEnd"/>
      <w:r>
        <w:rPr>
          <w:rFonts w:hint="eastAsia"/>
          <w:color w:val="000000"/>
        </w:rPr>
        <w:t>為「急迫性准予停止執行」、「一般性准予停止執行」、「</w:t>
      </w:r>
      <w:proofErr w:type="gramStart"/>
      <w:r>
        <w:rPr>
          <w:rFonts w:hint="eastAsia"/>
          <w:color w:val="000000"/>
        </w:rPr>
        <w:t>急迫性否准</w:t>
      </w:r>
      <w:proofErr w:type="gramEnd"/>
      <w:r>
        <w:rPr>
          <w:rFonts w:hint="eastAsia"/>
          <w:color w:val="000000"/>
        </w:rPr>
        <w:t>停止執行」及「一般性否准停止執行」等四大類。但其中為避免流程設計因此過於繁複，或可將「一般性准予停止執行」與「</w:t>
      </w:r>
      <w:proofErr w:type="gramStart"/>
      <w:r>
        <w:rPr>
          <w:rFonts w:hint="eastAsia"/>
          <w:color w:val="000000"/>
        </w:rPr>
        <w:t>急迫性否准</w:t>
      </w:r>
      <w:proofErr w:type="gramEnd"/>
      <w:r>
        <w:rPr>
          <w:rFonts w:hint="eastAsia"/>
          <w:color w:val="000000"/>
        </w:rPr>
        <w:t>停止執行」合併於同一流程處理，而成為以下三種流程：</w:t>
      </w:r>
    </w:p>
    <w:p w:rsidR="006C5FE8" w:rsidRDefault="006C5FE8" w:rsidP="006C5FE8">
      <w:pPr>
        <w:widowControl/>
        <w:numPr>
          <w:ilvl w:val="0"/>
          <w:numId w:val="1"/>
        </w:numPr>
        <w:spacing w:line="288" w:lineRule="auto"/>
        <w:jc w:val="both"/>
        <w:rPr>
          <w:rFonts w:hint="eastAsia"/>
          <w:color w:val="000000"/>
        </w:rPr>
      </w:pPr>
      <w:r>
        <w:rPr>
          <w:rFonts w:hint="eastAsia"/>
          <w:color w:val="000000"/>
        </w:rPr>
        <w:t>最急迫流程</w:t>
      </w:r>
      <w:r>
        <w:rPr>
          <w:rFonts w:hint="eastAsia"/>
          <w:color w:val="000000"/>
        </w:rPr>
        <w:t xml:space="preserve"> </w:t>
      </w:r>
      <w:proofErr w:type="gramStart"/>
      <w:r>
        <w:rPr>
          <w:color w:val="000000"/>
        </w:rPr>
        <w:t>—</w:t>
      </w:r>
      <w:proofErr w:type="gramEnd"/>
      <w:r>
        <w:rPr>
          <w:rFonts w:hint="eastAsia"/>
          <w:color w:val="000000"/>
        </w:rPr>
        <w:t xml:space="preserve"> </w:t>
      </w:r>
      <w:r>
        <w:rPr>
          <w:rFonts w:hint="eastAsia"/>
          <w:color w:val="000000"/>
        </w:rPr>
        <w:t>專門處理「急迫性准予停止執行」案件類型；</w:t>
      </w:r>
    </w:p>
    <w:p w:rsidR="006C5FE8" w:rsidRDefault="006C5FE8" w:rsidP="006C5FE8">
      <w:pPr>
        <w:widowControl/>
        <w:numPr>
          <w:ilvl w:val="0"/>
          <w:numId w:val="1"/>
        </w:numPr>
        <w:spacing w:line="288" w:lineRule="auto"/>
        <w:jc w:val="both"/>
        <w:rPr>
          <w:rFonts w:hint="eastAsia"/>
          <w:color w:val="000000"/>
        </w:rPr>
      </w:pPr>
      <w:r>
        <w:rPr>
          <w:rFonts w:hint="eastAsia"/>
          <w:color w:val="000000"/>
        </w:rPr>
        <w:t>急迫流程</w:t>
      </w:r>
      <w:r>
        <w:rPr>
          <w:rFonts w:hint="eastAsia"/>
          <w:color w:val="000000"/>
        </w:rPr>
        <w:t xml:space="preserve"> </w:t>
      </w:r>
      <w:proofErr w:type="gramStart"/>
      <w:r>
        <w:rPr>
          <w:color w:val="000000"/>
        </w:rPr>
        <w:t>—</w:t>
      </w:r>
      <w:proofErr w:type="gramEnd"/>
      <w:r>
        <w:rPr>
          <w:rFonts w:hint="eastAsia"/>
          <w:color w:val="000000"/>
        </w:rPr>
        <w:t xml:space="preserve"> </w:t>
      </w:r>
      <w:r>
        <w:rPr>
          <w:rFonts w:hint="eastAsia"/>
          <w:color w:val="000000"/>
        </w:rPr>
        <w:t>共同處理「一般性准予停止執行」及「</w:t>
      </w:r>
      <w:proofErr w:type="gramStart"/>
      <w:r>
        <w:rPr>
          <w:rFonts w:hint="eastAsia"/>
          <w:color w:val="000000"/>
        </w:rPr>
        <w:t>急迫性否准</w:t>
      </w:r>
      <w:proofErr w:type="gramEnd"/>
      <w:r>
        <w:rPr>
          <w:rFonts w:hint="eastAsia"/>
          <w:color w:val="000000"/>
        </w:rPr>
        <w:t>停止執行」兩種案件類型；</w:t>
      </w:r>
    </w:p>
    <w:p w:rsidR="006C5FE8" w:rsidRDefault="006C5FE8" w:rsidP="006C5FE8">
      <w:pPr>
        <w:widowControl/>
        <w:numPr>
          <w:ilvl w:val="0"/>
          <w:numId w:val="1"/>
        </w:numPr>
        <w:spacing w:afterLines="50" w:after="180" w:line="288" w:lineRule="auto"/>
        <w:jc w:val="both"/>
        <w:rPr>
          <w:rFonts w:hint="eastAsia"/>
          <w:color w:val="000000"/>
        </w:rPr>
      </w:pPr>
      <w:r>
        <w:rPr>
          <w:rFonts w:hint="eastAsia"/>
          <w:color w:val="000000"/>
        </w:rPr>
        <w:t>一般流程</w:t>
      </w:r>
      <w:r>
        <w:rPr>
          <w:rFonts w:hint="eastAsia"/>
          <w:color w:val="000000"/>
        </w:rPr>
        <w:t xml:space="preserve"> </w:t>
      </w:r>
      <w:proofErr w:type="gramStart"/>
      <w:r>
        <w:rPr>
          <w:color w:val="000000"/>
        </w:rPr>
        <w:t>—</w:t>
      </w:r>
      <w:proofErr w:type="gramEnd"/>
      <w:r>
        <w:rPr>
          <w:rFonts w:hint="eastAsia"/>
          <w:color w:val="000000"/>
        </w:rPr>
        <w:t xml:space="preserve"> </w:t>
      </w:r>
      <w:r>
        <w:rPr>
          <w:rFonts w:hint="eastAsia"/>
          <w:color w:val="000000"/>
        </w:rPr>
        <w:t>專門處理「一般性否准停止執行」案件類型。</w:t>
      </w:r>
    </w:p>
    <w:p w:rsidR="006C5FE8" w:rsidRDefault="006C5FE8" w:rsidP="006C5FE8">
      <w:pPr>
        <w:widowControl/>
        <w:spacing w:afterLines="50" w:after="180" w:line="288" w:lineRule="auto"/>
        <w:ind w:left="720" w:hangingChars="300" w:hanging="720"/>
        <w:jc w:val="both"/>
        <w:rPr>
          <w:rFonts w:hint="eastAsia"/>
          <w:color w:val="000000"/>
        </w:rPr>
      </w:pPr>
      <w:r>
        <w:rPr>
          <w:rFonts w:hint="eastAsia"/>
          <w:color w:val="000000"/>
        </w:rPr>
        <w:t>第三，保訓會與一般訴願審議委員會同，是一種「合議制機關（</w:t>
      </w:r>
      <w:r>
        <w:rPr>
          <w:rFonts w:hint="eastAsia"/>
          <w:color w:val="000000"/>
        </w:rPr>
        <w:t>Kollegialorgan</w:t>
      </w:r>
      <w:r>
        <w:rPr>
          <w:rFonts w:hint="eastAsia"/>
          <w:color w:val="000000"/>
        </w:rPr>
        <w:t>）」；這種組織特色，重在集思廣益，但較欠缺效率。因此，基於停止執行程序的機動性要求，上開「急迫」與「最急迫」的兩類流程，似有適度脫離全員合議的必要；臺北市政府訴願審議委員會前揭相關標準作業流程稱「</w:t>
      </w:r>
      <w:r>
        <w:rPr>
          <w:rFonts w:ascii="標楷體" w:eastAsia="標楷體" w:hAnsi="標楷體"/>
          <w:color w:val="000000"/>
        </w:rPr>
        <w:t>訴願人申請停止執行原處分之案件，就有停止執行必要者，由本會先行處理後，送委員會備查…</w:t>
      </w:r>
      <w:r>
        <w:rPr>
          <w:rFonts w:hint="eastAsia"/>
          <w:color w:val="000000"/>
        </w:rPr>
        <w:t>」，</w:t>
      </w:r>
      <w:proofErr w:type="gramStart"/>
      <w:r>
        <w:rPr>
          <w:rFonts w:hint="eastAsia"/>
          <w:color w:val="000000"/>
        </w:rPr>
        <w:t>即同此</w:t>
      </w:r>
      <w:proofErr w:type="gramEnd"/>
      <w:r>
        <w:rPr>
          <w:rFonts w:hint="eastAsia"/>
          <w:color w:val="000000"/>
        </w:rPr>
        <w:t>旨。不過在另一方面，保訓會除「委員會議」外，另有程序進行較具彈性的「審查會」之設；職是，配合上開「最急迫」、「急迫」及「一般」三種流程，保訓會有關停止執行程序之標準作業流程，或可區隔為以下三種方式：</w:t>
      </w:r>
    </w:p>
    <w:p w:rsidR="006C5FE8" w:rsidRDefault="006C5FE8" w:rsidP="006C5FE8">
      <w:pPr>
        <w:widowControl/>
        <w:numPr>
          <w:ilvl w:val="0"/>
          <w:numId w:val="1"/>
        </w:numPr>
        <w:spacing w:line="288" w:lineRule="auto"/>
        <w:jc w:val="both"/>
        <w:rPr>
          <w:rFonts w:hint="eastAsia"/>
          <w:color w:val="000000"/>
        </w:rPr>
      </w:pPr>
      <w:r>
        <w:rPr>
          <w:rFonts w:hint="eastAsia"/>
          <w:color w:val="000000"/>
        </w:rPr>
        <w:lastRenderedPageBreak/>
        <w:t>最急迫流程：處理急迫性准予停止執行案件類型，由「主任委員」（或會同值日委員等）專責決定、生效，但嗣後無論該決定如何，</w:t>
      </w:r>
      <w:proofErr w:type="gramStart"/>
      <w:r>
        <w:rPr>
          <w:rFonts w:hint="eastAsia"/>
          <w:color w:val="000000"/>
        </w:rPr>
        <w:t>均再交</w:t>
      </w:r>
      <w:proofErr w:type="gramEnd"/>
      <w:r>
        <w:rPr>
          <w:rFonts w:hint="eastAsia"/>
          <w:color w:val="000000"/>
        </w:rPr>
        <w:t>審查會分別依以下「急迫流程」或「一般流程」模式處理；</w:t>
      </w:r>
    </w:p>
    <w:p w:rsidR="006C5FE8" w:rsidRDefault="006C5FE8" w:rsidP="006C5FE8">
      <w:pPr>
        <w:widowControl/>
        <w:numPr>
          <w:ilvl w:val="0"/>
          <w:numId w:val="1"/>
        </w:numPr>
        <w:spacing w:line="288" w:lineRule="auto"/>
        <w:jc w:val="both"/>
        <w:rPr>
          <w:rFonts w:hint="eastAsia"/>
          <w:color w:val="000000"/>
        </w:rPr>
      </w:pPr>
      <w:r>
        <w:rPr>
          <w:rFonts w:hint="eastAsia"/>
          <w:color w:val="000000"/>
        </w:rPr>
        <w:t>急迫流程</w:t>
      </w:r>
      <w:r>
        <w:rPr>
          <w:rFonts w:hint="eastAsia"/>
          <w:color w:val="000000"/>
        </w:rPr>
        <w:t xml:space="preserve"> </w:t>
      </w:r>
      <w:proofErr w:type="gramStart"/>
      <w:r>
        <w:rPr>
          <w:color w:val="000000"/>
        </w:rPr>
        <w:t>—</w:t>
      </w:r>
      <w:proofErr w:type="gramEnd"/>
      <w:r>
        <w:rPr>
          <w:rFonts w:hint="eastAsia"/>
          <w:color w:val="000000"/>
        </w:rPr>
        <w:t xml:space="preserve"> </w:t>
      </w:r>
      <w:r>
        <w:rPr>
          <w:rFonts w:hint="eastAsia"/>
          <w:color w:val="000000"/>
        </w:rPr>
        <w:t>處理一般性准予停止執行及</w:t>
      </w:r>
      <w:proofErr w:type="gramStart"/>
      <w:r>
        <w:rPr>
          <w:rFonts w:hint="eastAsia"/>
          <w:color w:val="000000"/>
        </w:rPr>
        <w:t>急迫性否准</w:t>
      </w:r>
      <w:proofErr w:type="gramEnd"/>
      <w:r>
        <w:rPr>
          <w:rFonts w:hint="eastAsia"/>
          <w:color w:val="000000"/>
        </w:rPr>
        <w:t>停止執行兩種案件類型，由「審查會」決議、主任委員核可後生效，嗣後亦</w:t>
      </w:r>
      <w:r>
        <w:rPr>
          <w:rFonts w:ascii="新細明體" w:hAnsi="新細明體" w:hint="eastAsia"/>
          <w:color w:val="000000"/>
        </w:rPr>
        <w:t>提委員會議報告</w:t>
      </w:r>
      <w:r>
        <w:rPr>
          <w:rFonts w:hint="eastAsia"/>
          <w:color w:val="000000"/>
        </w:rPr>
        <w:t>；</w:t>
      </w:r>
    </w:p>
    <w:p w:rsidR="006C5FE8" w:rsidRDefault="006C5FE8" w:rsidP="006C5FE8">
      <w:pPr>
        <w:widowControl/>
        <w:numPr>
          <w:ilvl w:val="0"/>
          <w:numId w:val="1"/>
        </w:numPr>
        <w:spacing w:afterLines="50" w:after="180" w:line="288" w:lineRule="auto"/>
        <w:jc w:val="both"/>
        <w:rPr>
          <w:rFonts w:hint="eastAsia"/>
          <w:color w:val="000000"/>
        </w:rPr>
      </w:pPr>
      <w:r>
        <w:rPr>
          <w:rFonts w:hint="eastAsia"/>
          <w:color w:val="000000"/>
        </w:rPr>
        <w:t>一般流程</w:t>
      </w:r>
      <w:r>
        <w:rPr>
          <w:rFonts w:hint="eastAsia"/>
          <w:color w:val="000000"/>
        </w:rPr>
        <w:t xml:space="preserve"> </w:t>
      </w:r>
      <w:proofErr w:type="gramStart"/>
      <w:r>
        <w:rPr>
          <w:color w:val="000000"/>
        </w:rPr>
        <w:t>—</w:t>
      </w:r>
      <w:proofErr w:type="gramEnd"/>
      <w:r>
        <w:rPr>
          <w:rFonts w:hint="eastAsia"/>
          <w:color w:val="000000"/>
        </w:rPr>
        <w:t xml:space="preserve"> </w:t>
      </w:r>
      <w:r>
        <w:rPr>
          <w:rFonts w:hint="eastAsia"/>
          <w:color w:val="000000"/>
        </w:rPr>
        <w:t>處理「一般性否准停止執行」案件類型，僅由「審查會」決議後生效，再</w:t>
      </w:r>
      <w:r>
        <w:rPr>
          <w:rFonts w:ascii="新細明體" w:hAnsi="新細明體" w:hint="eastAsia"/>
          <w:color w:val="000000"/>
        </w:rPr>
        <w:t>提委員會議報告</w:t>
      </w:r>
      <w:r>
        <w:rPr>
          <w:rFonts w:hint="eastAsia"/>
          <w:color w:val="000000"/>
        </w:rPr>
        <w:t>。</w:t>
      </w:r>
    </w:p>
    <w:p w:rsidR="006C5FE8" w:rsidRDefault="006C5FE8" w:rsidP="006C5FE8">
      <w:pPr>
        <w:widowControl/>
        <w:spacing w:afterLines="50" w:after="180" w:line="288" w:lineRule="auto"/>
        <w:ind w:left="720" w:hangingChars="300" w:hanging="720"/>
        <w:jc w:val="both"/>
        <w:rPr>
          <w:rFonts w:ascii="新細明體" w:hAnsi="新細明體" w:hint="eastAsia"/>
          <w:color w:val="000000"/>
        </w:rPr>
      </w:pPr>
      <w:r>
        <w:rPr>
          <w:color w:val="000000"/>
        </w:rPr>
        <w:t>第四，在前開三種流程中，由於相關案件</w:t>
      </w:r>
      <w:proofErr w:type="gramStart"/>
      <w:r>
        <w:rPr>
          <w:color w:val="000000"/>
        </w:rPr>
        <w:t>最終均需</w:t>
      </w:r>
      <w:r>
        <w:rPr>
          <w:rFonts w:hAnsi="新細明體"/>
          <w:color w:val="000000"/>
        </w:rPr>
        <w:t>提</w:t>
      </w:r>
      <w:proofErr w:type="gramEnd"/>
      <w:r>
        <w:rPr>
          <w:rFonts w:hAnsi="新細明體"/>
          <w:color w:val="000000"/>
        </w:rPr>
        <w:t>委員會議報告，因此委員會議仍非不得在必要情形，改列審議案，進而推翻主任委員或審查會事前所為，並已生效之決定，以為相關程序之最後控制。此際，如決</w:t>
      </w:r>
      <w:r>
        <w:rPr>
          <w:rFonts w:hAnsi="新細明體" w:hint="eastAsia"/>
          <w:color w:val="000000"/>
        </w:rPr>
        <w:t>議</w:t>
      </w:r>
      <w:r>
        <w:rPr>
          <w:rFonts w:hAnsi="新細明體"/>
          <w:color w:val="000000"/>
        </w:rPr>
        <w:t>改為准予停止執行者，法律依據為公務人員保障法第</w:t>
      </w:r>
      <w:r>
        <w:rPr>
          <w:color w:val="000000"/>
        </w:rPr>
        <w:t>89</w:t>
      </w:r>
      <w:r>
        <w:rPr>
          <w:rFonts w:hAnsi="新細明體"/>
          <w:color w:val="000000"/>
        </w:rPr>
        <w:t>條第</w:t>
      </w:r>
      <w:r>
        <w:rPr>
          <w:color w:val="000000"/>
        </w:rPr>
        <w:t>2</w:t>
      </w:r>
      <w:r>
        <w:rPr>
          <w:rFonts w:hAnsi="新細明體"/>
          <w:color w:val="000000"/>
        </w:rPr>
        <w:t>項</w:t>
      </w:r>
      <w:r>
        <w:rPr>
          <w:rFonts w:hAnsi="新細明體" w:hint="eastAsia"/>
          <w:color w:val="000000"/>
        </w:rPr>
        <w:t>之</w:t>
      </w:r>
      <w:r>
        <w:rPr>
          <w:color w:val="000000"/>
        </w:rPr>
        <w:t>「</w:t>
      </w:r>
      <w:r>
        <w:rPr>
          <w:rFonts w:ascii="標楷體" w:eastAsia="標楷體" w:hAnsi="標楷體" w:hint="eastAsia"/>
          <w:color w:val="000000"/>
        </w:rPr>
        <w:t>依職權</w:t>
      </w:r>
      <w:r>
        <w:rPr>
          <w:rFonts w:ascii="標楷體" w:eastAsia="標楷體" w:hAnsi="標楷體"/>
          <w:color w:val="000000"/>
        </w:rPr>
        <w:t>…</w:t>
      </w:r>
      <w:r>
        <w:rPr>
          <w:rFonts w:ascii="標楷體" w:eastAsia="標楷體" w:hAnsi="標楷體" w:hint="eastAsia"/>
          <w:color w:val="000000"/>
        </w:rPr>
        <w:t>停止執行</w:t>
      </w:r>
      <w:r>
        <w:rPr>
          <w:color w:val="000000"/>
        </w:rPr>
        <w:t>」</w:t>
      </w:r>
      <w:r>
        <w:rPr>
          <w:rFonts w:hint="eastAsia"/>
          <w:color w:val="000000"/>
        </w:rPr>
        <w:t>；若</w:t>
      </w:r>
      <w:r>
        <w:rPr>
          <w:rFonts w:hAnsi="新細明體"/>
          <w:color w:val="000000"/>
        </w:rPr>
        <w:t>決</w:t>
      </w:r>
      <w:r>
        <w:rPr>
          <w:rFonts w:hAnsi="新細明體" w:hint="eastAsia"/>
          <w:color w:val="000000"/>
        </w:rPr>
        <w:t>議</w:t>
      </w:r>
      <w:proofErr w:type="gramStart"/>
      <w:r>
        <w:rPr>
          <w:rFonts w:hAnsi="新細明體"/>
          <w:color w:val="000000"/>
        </w:rPr>
        <w:t>改為</w:t>
      </w:r>
      <w:r>
        <w:rPr>
          <w:rFonts w:hAnsi="新細明體" w:hint="eastAsia"/>
          <w:color w:val="000000"/>
        </w:rPr>
        <w:t>否准</w:t>
      </w:r>
      <w:proofErr w:type="gramEnd"/>
      <w:r>
        <w:rPr>
          <w:rFonts w:hAnsi="新細明體"/>
          <w:color w:val="000000"/>
        </w:rPr>
        <w:t>停止執行者，</w:t>
      </w:r>
      <w:r>
        <w:rPr>
          <w:rFonts w:hAnsi="新細明體" w:hint="eastAsia"/>
          <w:color w:val="000000"/>
        </w:rPr>
        <w:t>則屬同法第</w:t>
      </w:r>
      <w:r>
        <w:rPr>
          <w:rFonts w:hAnsi="新細明體" w:hint="eastAsia"/>
          <w:color w:val="000000"/>
        </w:rPr>
        <w:t>90</w:t>
      </w:r>
      <w:r>
        <w:rPr>
          <w:rFonts w:hAnsi="新細明體" w:hint="eastAsia"/>
          <w:color w:val="000000"/>
        </w:rPr>
        <w:t>條「</w:t>
      </w:r>
      <w:r>
        <w:rPr>
          <w:rFonts w:ascii="標楷體" w:eastAsia="標楷體" w:hAnsi="標楷體" w:hint="eastAsia"/>
          <w:color w:val="000000"/>
        </w:rPr>
        <w:t>依職權</w:t>
      </w:r>
      <w:r>
        <w:rPr>
          <w:rFonts w:ascii="標楷體" w:eastAsia="標楷體" w:hAnsi="標楷體"/>
          <w:color w:val="000000"/>
        </w:rPr>
        <w:t>…</w:t>
      </w:r>
      <w:r>
        <w:rPr>
          <w:rFonts w:ascii="標楷體" w:eastAsia="標楷體" w:hAnsi="標楷體" w:hint="eastAsia"/>
          <w:color w:val="000000"/>
        </w:rPr>
        <w:t>撤銷停止執行</w:t>
      </w:r>
      <w:r>
        <w:rPr>
          <w:rFonts w:hAnsi="新細明體" w:hint="eastAsia"/>
          <w:color w:val="000000"/>
        </w:rPr>
        <w:t>」的情形。兩種情況，莫不依法有據。至於「最急迫流程」之案件，因嗣後先有交</w:t>
      </w:r>
      <w:r>
        <w:rPr>
          <w:rFonts w:hint="eastAsia"/>
          <w:color w:val="000000"/>
        </w:rPr>
        <w:t>審查會分別依以下「急迫流程」或「一般流程」模式處理的必要，所以該審查會的決議本身，即有控制功能，而能分別依</w:t>
      </w:r>
      <w:r>
        <w:rPr>
          <w:rFonts w:hAnsi="新細明體"/>
          <w:color w:val="000000"/>
        </w:rPr>
        <w:t>公務人員保障法第</w:t>
      </w:r>
      <w:r>
        <w:rPr>
          <w:color w:val="000000"/>
        </w:rPr>
        <w:t>89</w:t>
      </w:r>
      <w:r>
        <w:rPr>
          <w:rFonts w:hAnsi="新細明體"/>
          <w:color w:val="000000"/>
        </w:rPr>
        <w:t>條第</w:t>
      </w:r>
      <w:r>
        <w:rPr>
          <w:color w:val="000000"/>
        </w:rPr>
        <w:t>2</w:t>
      </w:r>
      <w:r>
        <w:rPr>
          <w:rFonts w:hAnsi="新細明體"/>
          <w:color w:val="000000"/>
        </w:rPr>
        <w:t>項</w:t>
      </w:r>
      <w:r>
        <w:rPr>
          <w:rFonts w:hAnsi="新細明體" w:hint="eastAsia"/>
          <w:color w:val="000000"/>
        </w:rPr>
        <w:t>及第</w:t>
      </w:r>
      <w:r>
        <w:rPr>
          <w:rFonts w:hAnsi="新細明體" w:hint="eastAsia"/>
          <w:color w:val="000000"/>
        </w:rPr>
        <w:t>90</w:t>
      </w:r>
      <w:r>
        <w:rPr>
          <w:rFonts w:hAnsi="新細明體" w:hint="eastAsia"/>
          <w:color w:val="000000"/>
        </w:rPr>
        <w:t>條</w:t>
      </w:r>
      <w:r>
        <w:rPr>
          <w:rFonts w:ascii="新細明體" w:hAnsi="新細明體" w:hint="eastAsia"/>
          <w:color w:val="000000"/>
        </w:rPr>
        <w:t>推翻主任委員之原決定</w:t>
      </w:r>
      <w:r>
        <w:rPr>
          <w:rStyle w:val="a3"/>
          <w:rFonts w:ascii="新細明體" w:hAnsi="新細明體"/>
          <w:color w:val="000000"/>
        </w:rPr>
        <w:footnoteReference w:id="6"/>
      </w:r>
      <w:r>
        <w:rPr>
          <w:rFonts w:ascii="新細明體" w:hAnsi="新細明體" w:hint="eastAsia"/>
          <w:color w:val="000000"/>
        </w:rPr>
        <w:t>。</w:t>
      </w:r>
    </w:p>
    <w:p w:rsidR="006C5FE8" w:rsidRDefault="006C5FE8" w:rsidP="006C5FE8">
      <w:pPr>
        <w:widowControl/>
        <w:spacing w:afterLines="50" w:after="180" w:line="288" w:lineRule="auto"/>
        <w:ind w:left="720" w:hangingChars="300" w:hanging="720"/>
        <w:jc w:val="both"/>
        <w:rPr>
          <w:rFonts w:hint="eastAsia"/>
          <w:color w:val="000000"/>
        </w:rPr>
      </w:pPr>
      <w:r>
        <w:rPr>
          <w:rFonts w:ascii="新細明體" w:hAnsi="新細明體" w:hint="eastAsia"/>
          <w:color w:val="000000"/>
        </w:rPr>
        <w:t>第五，</w:t>
      </w:r>
      <w:r>
        <w:rPr>
          <w:rFonts w:hint="eastAsia"/>
          <w:color w:val="000000"/>
        </w:rPr>
        <w:t>最急迫流程，情況既然相當緊急，則依案件性質之常態分配，自屬一種非常例外的法制</w:t>
      </w:r>
      <w:r>
        <w:rPr>
          <w:rStyle w:val="a3"/>
          <w:color w:val="000000"/>
        </w:rPr>
        <w:footnoteReference w:id="7"/>
      </w:r>
      <w:r>
        <w:rPr>
          <w:rFonts w:hint="eastAsia"/>
          <w:color w:val="000000"/>
        </w:rPr>
        <w:t>。換言之，在前開三種流程設計中，「急迫流程」或「一般流程」為原則，「最急迫流程」為例外的性質。</w:t>
      </w:r>
      <w:proofErr w:type="gramStart"/>
      <w:r>
        <w:rPr>
          <w:rFonts w:hint="eastAsia"/>
          <w:color w:val="000000"/>
        </w:rPr>
        <w:t>此外，</w:t>
      </w:r>
      <w:proofErr w:type="gramEnd"/>
      <w:r>
        <w:rPr>
          <w:rFonts w:hint="eastAsia"/>
          <w:color w:val="000000"/>
        </w:rPr>
        <w:t>假使吾人再針對三種流程分別的主導機關觀察，尚能發現：有關停止執行之程序進行，仍以「審查會」機制為中心；「主任委員」不過是屬於例外狀態下，緊急解圍的特殊機制。至於「委員會議」則屬各種情形的最後控制。因此，所謂「最急迫流程」，絕不能恣意放大適用，以免將保訓會從「委員制」任意顛倒為「首長制」；而屬於救急機制的「主任委員」之專責決定，更不得擅用職權，造成專制，則自不待言。</w:t>
      </w:r>
    </w:p>
    <w:p w:rsidR="006C5FE8" w:rsidRDefault="006C5FE8" w:rsidP="006C5FE8">
      <w:pPr>
        <w:widowControl/>
        <w:spacing w:line="288" w:lineRule="auto"/>
        <w:ind w:firstLineChars="200" w:firstLine="480"/>
        <w:jc w:val="both"/>
        <w:rPr>
          <w:rFonts w:hint="eastAsia"/>
          <w:color w:val="000000"/>
        </w:rPr>
      </w:pPr>
      <w:r>
        <w:rPr>
          <w:rFonts w:hint="eastAsia"/>
          <w:color w:val="000000"/>
        </w:rPr>
        <w:lastRenderedPageBreak/>
        <w:t>停止執行程序之機動性，經由上開方式確立後，比較有</w:t>
      </w:r>
      <w:proofErr w:type="gramStart"/>
      <w:r>
        <w:rPr>
          <w:rFonts w:hint="eastAsia"/>
          <w:color w:val="000000"/>
        </w:rPr>
        <w:t>疑</w:t>
      </w:r>
      <w:proofErr w:type="gramEnd"/>
      <w:r>
        <w:rPr>
          <w:rFonts w:hint="eastAsia"/>
          <w:color w:val="000000"/>
        </w:rPr>
        <w:t>的，或屬在上開三種流程，未經委員會議通過得停止執行之准否決定，有無違反法律保留（</w:t>
      </w:r>
      <w:r>
        <w:rPr>
          <w:rFonts w:hint="eastAsia"/>
          <w:color w:val="000000"/>
        </w:rPr>
        <w:t>Grundsatz des Gesetzesvorbehalts</w:t>
      </w:r>
      <w:r>
        <w:rPr>
          <w:rFonts w:hint="eastAsia"/>
          <w:color w:val="000000"/>
        </w:rPr>
        <w:t>）等原則的問題。就此，本研究報告的看法是：從法明確性立場的觀點而言，前開流程設計，將來或有法律，抑或相關之法規命令（</w:t>
      </w:r>
      <w:r>
        <w:rPr>
          <w:rFonts w:hint="eastAsia"/>
          <w:color w:val="000000"/>
        </w:rPr>
        <w:t>Rechtsverordnung</w:t>
      </w:r>
      <w:r>
        <w:rPr>
          <w:rFonts w:hint="eastAsia"/>
          <w:color w:val="000000"/>
        </w:rPr>
        <w:t>），如公務人員保障法第</w:t>
      </w:r>
      <w:r>
        <w:rPr>
          <w:rFonts w:hint="eastAsia"/>
          <w:color w:val="000000"/>
        </w:rPr>
        <w:t>4</w:t>
      </w:r>
      <w:r>
        <w:rPr>
          <w:rFonts w:hint="eastAsia"/>
          <w:color w:val="000000"/>
        </w:rPr>
        <w:t>條第</w:t>
      </w:r>
      <w:r>
        <w:rPr>
          <w:rFonts w:hint="eastAsia"/>
          <w:color w:val="000000"/>
        </w:rPr>
        <w:t>3</w:t>
      </w:r>
      <w:r>
        <w:rPr>
          <w:rFonts w:hint="eastAsia"/>
          <w:color w:val="000000"/>
        </w:rPr>
        <w:t>項所授權的保障事件審議規則明文規定為宜</w:t>
      </w:r>
      <w:r>
        <w:rPr>
          <w:rStyle w:val="a3"/>
          <w:color w:val="000000"/>
        </w:rPr>
        <w:footnoteReference w:id="8"/>
      </w:r>
      <w:r>
        <w:rPr>
          <w:rFonts w:hint="eastAsia"/>
          <w:color w:val="000000"/>
        </w:rPr>
        <w:t>；不過，由於公務人員保障法第</w:t>
      </w:r>
      <w:r>
        <w:rPr>
          <w:rFonts w:hint="eastAsia"/>
          <w:color w:val="000000"/>
        </w:rPr>
        <w:t>89</w:t>
      </w:r>
      <w:r>
        <w:rPr>
          <w:rFonts w:hint="eastAsia"/>
          <w:color w:val="000000"/>
        </w:rPr>
        <w:t>條及第</w:t>
      </w:r>
      <w:r>
        <w:rPr>
          <w:rFonts w:hint="eastAsia"/>
          <w:color w:val="000000"/>
        </w:rPr>
        <w:t>90</w:t>
      </w:r>
      <w:r>
        <w:rPr>
          <w:rFonts w:hint="eastAsia"/>
          <w:color w:val="000000"/>
        </w:rPr>
        <w:t>條針對停止執行程序之相關管轄機關，僅泛稱「</w:t>
      </w:r>
      <w:r>
        <w:rPr>
          <w:rFonts w:ascii="新細明體" w:hAnsi="新細明體" w:hint="eastAsia"/>
          <w:color w:val="000000"/>
        </w:rPr>
        <w:t>保訓會</w:t>
      </w:r>
      <w:r>
        <w:rPr>
          <w:rFonts w:hint="eastAsia"/>
          <w:color w:val="000000"/>
        </w:rPr>
        <w:t>」，而未指明「委員會議」，因此基於程序機動性考量，相關程序的進行分別由該「保訓會」中內部不同權責單位負責，在現行法上仍應無適法性之疑義。</w:t>
      </w:r>
    </w:p>
    <w:p w:rsidR="006C5FE8" w:rsidRDefault="006C5FE8" w:rsidP="006C5FE8">
      <w:pPr>
        <w:widowControl/>
        <w:spacing w:line="288" w:lineRule="auto"/>
        <w:ind w:firstLineChars="200" w:firstLine="480"/>
        <w:jc w:val="both"/>
        <w:rPr>
          <w:rFonts w:hint="eastAsia"/>
          <w:color w:val="000000"/>
        </w:rPr>
      </w:pPr>
    </w:p>
    <w:p w:rsidR="006C5FE8" w:rsidRDefault="006C5FE8" w:rsidP="006C5FE8">
      <w:pPr>
        <w:widowControl/>
        <w:spacing w:line="288" w:lineRule="auto"/>
        <w:ind w:firstLineChars="200" w:firstLine="480"/>
        <w:jc w:val="both"/>
        <w:rPr>
          <w:rFonts w:hint="eastAsia"/>
          <w:color w:val="000000"/>
        </w:rPr>
      </w:pPr>
    </w:p>
    <w:p w:rsidR="006C5FE8" w:rsidRDefault="006C5FE8" w:rsidP="006C5FE8">
      <w:pPr>
        <w:widowControl/>
        <w:spacing w:afterLines="50" w:after="180" w:line="288" w:lineRule="auto"/>
        <w:ind w:leftChars="100" w:left="240"/>
        <w:jc w:val="both"/>
        <w:rPr>
          <w:rFonts w:hint="eastAsia"/>
          <w:b/>
          <w:color w:val="000000"/>
          <w:sz w:val="32"/>
          <w:szCs w:val="32"/>
        </w:rPr>
      </w:pPr>
      <w:r>
        <w:rPr>
          <w:rFonts w:hint="eastAsia"/>
          <w:b/>
          <w:color w:val="000000"/>
          <w:sz w:val="32"/>
          <w:szCs w:val="32"/>
        </w:rPr>
        <w:t>貳　程序之中間決定</w:t>
      </w:r>
    </w:p>
    <w:p w:rsidR="006C5FE8" w:rsidRDefault="006C5FE8" w:rsidP="006C5FE8">
      <w:pPr>
        <w:widowControl/>
        <w:spacing w:afterLines="50" w:after="180" w:line="288" w:lineRule="auto"/>
        <w:ind w:firstLineChars="200" w:firstLine="480"/>
        <w:jc w:val="both"/>
        <w:rPr>
          <w:rFonts w:hint="eastAsia"/>
          <w:color w:val="000000"/>
        </w:rPr>
      </w:pPr>
      <w:r>
        <w:rPr>
          <w:rFonts w:hint="eastAsia"/>
          <w:color w:val="000000"/>
        </w:rPr>
        <w:t>保訓會之停止執行程序，若經前開三分法後，雖或能滿足其機動性要求；</w:t>
      </w:r>
      <w:proofErr w:type="gramStart"/>
      <w:r>
        <w:rPr>
          <w:rFonts w:hint="eastAsia"/>
          <w:color w:val="000000"/>
        </w:rPr>
        <w:t>惟</w:t>
      </w:r>
      <w:proofErr w:type="gramEnd"/>
      <w:r>
        <w:rPr>
          <w:rFonts w:hint="eastAsia"/>
          <w:color w:val="000000"/>
        </w:rPr>
        <w:t>在此三分法中，尚待</w:t>
      </w:r>
      <w:proofErr w:type="gramStart"/>
      <w:r>
        <w:rPr>
          <w:rFonts w:hint="eastAsia"/>
          <w:color w:val="000000"/>
        </w:rPr>
        <w:t>釐</w:t>
      </w:r>
      <w:proofErr w:type="gramEnd"/>
      <w:r>
        <w:rPr>
          <w:rFonts w:hint="eastAsia"/>
          <w:color w:val="000000"/>
        </w:rPr>
        <w:t>清者，則為相關停止執行之案件，應依據何等標準，決定其屬「最急迫」、「急迫」，抑或僅屬「一般」流程的分類問題。在此，由於所謂「急迫流程」，依本研究報告之定義，為「一般性准予停止執行」或「</w:t>
      </w:r>
      <w:proofErr w:type="gramStart"/>
      <w:r>
        <w:rPr>
          <w:rFonts w:hint="eastAsia"/>
          <w:color w:val="000000"/>
        </w:rPr>
        <w:t>急迫性否准</w:t>
      </w:r>
      <w:proofErr w:type="gramEnd"/>
      <w:r>
        <w:rPr>
          <w:rFonts w:hint="eastAsia"/>
          <w:color w:val="000000"/>
        </w:rPr>
        <w:t>停止執行」，而「一般流程」，則屬「一般性否准停止執行」者，因此有關「急迫流程」與「一般流程」的定性，全然取決於否准案件類型中，具體個案是否具有「急迫」，抑或僅屬「一般」的問題。關於這個問題，因</w:t>
      </w:r>
      <w:proofErr w:type="gramStart"/>
      <w:r>
        <w:rPr>
          <w:rFonts w:hint="eastAsia"/>
          <w:color w:val="000000"/>
        </w:rPr>
        <w:t>鑑</w:t>
      </w:r>
      <w:proofErr w:type="gramEnd"/>
      <w:r>
        <w:rPr>
          <w:rFonts w:hint="eastAsia"/>
          <w:color w:val="000000"/>
        </w:rPr>
        <w:t>於「急迫」與「一般」是一組比較的概念，甚難以一個絕對標準繩之，故也僅能交由審查會逐案自行決議；不過相對於此，所謂「最急迫流程」，則有定義的必要。蓋屬於此類案件者，例外地全</w:t>
      </w:r>
      <w:proofErr w:type="gramStart"/>
      <w:r>
        <w:rPr>
          <w:rFonts w:hint="eastAsia"/>
          <w:color w:val="000000"/>
        </w:rPr>
        <w:t>繫</w:t>
      </w:r>
      <w:proofErr w:type="gramEnd"/>
      <w:r>
        <w:rPr>
          <w:rFonts w:hint="eastAsia"/>
          <w:color w:val="000000"/>
        </w:rPr>
        <w:t>諸主任委員一人之抉擇；分類標準的確定，有助於案件實際承辦人員，乃至主任委員本身的判斷，以免擅權。</w:t>
      </w:r>
    </w:p>
    <w:p w:rsidR="006C5FE8" w:rsidRDefault="006C5FE8" w:rsidP="006C5FE8">
      <w:pPr>
        <w:widowControl/>
        <w:spacing w:afterLines="50" w:after="180" w:line="288" w:lineRule="auto"/>
        <w:ind w:firstLineChars="200" w:firstLine="480"/>
        <w:jc w:val="both"/>
        <w:rPr>
          <w:rFonts w:hint="eastAsia"/>
          <w:color w:val="000000"/>
        </w:rPr>
      </w:pPr>
      <w:r>
        <w:rPr>
          <w:rFonts w:hint="eastAsia"/>
          <w:color w:val="000000"/>
        </w:rPr>
        <w:t>所謂「最急迫流程」者，依本研究報告之定義，為屬「急迫性准予停止執行」的案件類型。至於相關案件，何種具有准予停止執行的急迫需要，主要</w:t>
      </w:r>
      <w:proofErr w:type="gramStart"/>
      <w:r>
        <w:rPr>
          <w:rFonts w:hint="eastAsia"/>
          <w:color w:val="000000"/>
        </w:rPr>
        <w:t>則指系爭</w:t>
      </w:r>
      <w:proofErr w:type="gramEnd"/>
      <w:r>
        <w:rPr>
          <w:rFonts w:hint="eastAsia"/>
          <w:color w:val="000000"/>
        </w:rPr>
        <w:t>個案不「立刻」在作</w:t>
      </w:r>
      <w:proofErr w:type="gramStart"/>
      <w:r>
        <w:rPr>
          <w:rFonts w:hint="eastAsia"/>
          <w:color w:val="000000"/>
        </w:rPr>
        <w:t>任何「</w:t>
      </w:r>
      <w:proofErr w:type="gramEnd"/>
      <w:r>
        <w:rPr>
          <w:rFonts w:hint="eastAsia"/>
          <w:color w:val="000000"/>
        </w:rPr>
        <w:t>本案有無勝訴希望」之審查前，先停止執行，則暫時權利保護尋求者即絕對有受「難以回復之損害」的情形。在公務人員保障事件中，</w:t>
      </w:r>
      <w:r>
        <w:rPr>
          <w:rFonts w:hint="eastAsia"/>
          <w:color w:val="000000"/>
        </w:rPr>
        <w:lastRenderedPageBreak/>
        <w:t>如本研究</w:t>
      </w:r>
      <w:proofErr w:type="gramStart"/>
      <w:r>
        <w:rPr>
          <w:rFonts w:hint="eastAsia"/>
          <w:color w:val="000000"/>
        </w:rPr>
        <w:t>報告前章已</w:t>
      </w:r>
      <w:proofErr w:type="gramEnd"/>
      <w:r>
        <w:rPr>
          <w:rFonts w:hint="eastAsia"/>
          <w:color w:val="000000"/>
        </w:rPr>
        <w:t>述</w:t>
      </w:r>
      <w:r>
        <w:rPr>
          <w:rStyle w:val="a3"/>
          <w:color w:val="000000"/>
        </w:rPr>
        <w:footnoteReference w:id="9"/>
      </w:r>
      <w:r>
        <w:rPr>
          <w:rFonts w:hint="eastAsia"/>
          <w:color w:val="000000"/>
        </w:rPr>
        <w:t>，有關針對某同為競爭</w:t>
      </w:r>
      <w:proofErr w:type="gramStart"/>
      <w:r>
        <w:rPr>
          <w:rFonts w:hint="eastAsia"/>
          <w:color w:val="000000"/>
        </w:rPr>
        <w:t>陞遷或</w:t>
      </w:r>
      <w:proofErr w:type="gramEnd"/>
      <w:r>
        <w:rPr>
          <w:rFonts w:hint="eastAsia"/>
          <w:color w:val="000000"/>
        </w:rPr>
        <w:t>職位調動之公務員取得該</w:t>
      </w:r>
      <w:proofErr w:type="gramStart"/>
      <w:r>
        <w:rPr>
          <w:rFonts w:hint="eastAsia"/>
          <w:color w:val="000000"/>
        </w:rPr>
        <w:t>陞遷或</w:t>
      </w:r>
      <w:proofErr w:type="gramEnd"/>
      <w:r>
        <w:rPr>
          <w:rFonts w:hint="eastAsia"/>
          <w:color w:val="000000"/>
        </w:rPr>
        <w:t>職位調動的行政處分或其他處置，而由落敗之公務員提起復審，抑或申訴、再申訴及請求調處的案件，即屬這種案件類型；蓋吾人若堅持通說所謂「職務安定性」原則，則該處分或其他處置一旦執行而落實，落敗之公務員即難再以任何救濟手段，質疑勝選公務員之</w:t>
      </w:r>
      <w:proofErr w:type="gramStart"/>
      <w:r>
        <w:rPr>
          <w:rFonts w:hint="eastAsia"/>
          <w:color w:val="000000"/>
        </w:rPr>
        <w:t>陞遷或</w:t>
      </w:r>
      <w:proofErr w:type="gramEnd"/>
      <w:r>
        <w:rPr>
          <w:rFonts w:hint="eastAsia"/>
          <w:color w:val="000000"/>
        </w:rPr>
        <w:t>職位調動的合法性。</w:t>
      </w:r>
      <w:proofErr w:type="gramStart"/>
      <w:r>
        <w:rPr>
          <w:rFonts w:hint="eastAsia"/>
          <w:color w:val="000000"/>
        </w:rPr>
        <w:t>準</w:t>
      </w:r>
      <w:proofErr w:type="gramEnd"/>
      <w:r>
        <w:rPr>
          <w:rFonts w:hint="eastAsia"/>
          <w:color w:val="000000"/>
        </w:rPr>
        <w:t>此，是類案件，依其特性，自有先以「難以回復之損害」為由，迅速停止執行，而適用本研究報告前開「最急迫流程」的必要，以避免用人機關先惡意執行相關處分或其他處置，造成既成事實。</w:t>
      </w:r>
    </w:p>
    <w:p w:rsidR="006C5FE8" w:rsidRDefault="006C5FE8" w:rsidP="006C5FE8">
      <w:pPr>
        <w:widowControl/>
        <w:spacing w:afterLines="50" w:after="180" w:line="288" w:lineRule="auto"/>
        <w:ind w:firstLineChars="200" w:firstLine="480"/>
        <w:jc w:val="both"/>
        <w:rPr>
          <w:rFonts w:hint="eastAsia"/>
          <w:color w:val="000000"/>
        </w:rPr>
      </w:pPr>
      <w:r>
        <w:rPr>
          <w:rFonts w:hint="eastAsia"/>
          <w:color w:val="000000"/>
        </w:rPr>
        <w:t>在比較法上，這種所謂「最急迫流程」，性質上即屬美國</w:t>
      </w:r>
      <w:r>
        <w:rPr>
          <w:color w:val="000000"/>
        </w:rPr>
        <w:t>聯邦民事訴訟程序規則</w:t>
      </w:r>
      <w:r>
        <w:rPr>
          <w:rFonts w:hint="eastAsia"/>
          <w:color w:val="000000"/>
        </w:rPr>
        <w:t>第</w:t>
      </w:r>
      <w:r>
        <w:rPr>
          <w:rFonts w:hint="eastAsia"/>
          <w:color w:val="000000"/>
        </w:rPr>
        <w:t>65</w:t>
      </w:r>
      <w:r>
        <w:rPr>
          <w:rFonts w:hint="eastAsia"/>
          <w:color w:val="000000"/>
        </w:rPr>
        <w:t>條</w:t>
      </w:r>
      <w:r>
        <w:rPr>
          <w:rFonts w:hint="eastAsia"/>
          <w:color w:val="000000"/>
        </w:rPr>
        <w:t xml:space="preserve"> (b) </w:t>
      </w:r>
      <w:r>
        <w:rPr>
          <w:rFonts w:hint="eastAsia"/>
          <w:color w:val="000000"/>
        </w:rPr>
        <w:t>項的「緊急限制令」；我國現行公務人員保障法，甚至訴願法及行政訴訟法等</w:t>
      </w:r>
      <w:proofErr w:type="gramStart"/>
      <w:r>
        <w:rPr>
          <w:rFonts w:hint="eastAsia"/>
          <w:color w:val="000000"/>
        </w:rPr>
        <w:t>雖均無明文規定</w:t>
      </w:r>
      <w:proofErr w:type="gramEnd"/>
      <w:r>
        <w:rPr>
          <w:rFonts w:hint="eastAsia"/>
          <w:color w:val="000000"/>
        </w:rPr>
        <w:t>，但民事訴訟法第</w:t>
      </w:r>
      <w:r>
        <w:rPr>
          <w:rFonts w:hint="eastAsia"/>
          <w:color w:val="000000"/>
        </w:rPr>
        <w:t>538</w:t>
      </w:r>
      <w:r>
        <w:rPr>
          <w:rFonts w:hint="eastAsia"/>
          <w:color w:val="000000"/>
        </w:rPr>
        <w:t>條之</w:t>
      </w:r>
      <w:r>
        <w:rPr>
          <w:rFonts w:hint="eastAsia"/>
          <w:color w:val="000000"/>
        </w:rPr>
        <w:t>1</w:t>
      </w:r>
      <w:r>
        <w:rPr>
          <w:rFonts w:hint="eastAsia"/>
          <w:color w:val="000000"/>
        </w:rPr>
        <w:t>所謂「緊急處置」，究其實，則如本研究報告第二章已述</w:t>
      </w:r>
      <w:r>
        <w:rPr>
          <w:rStyle w:val="a3"/>
          <w:color w:val="000000"/>
        </w:rPr>
        <w:footnoteReference w:id="10"/>
      </w:r>
      <w:r>
        <w:rPr>
          <w:rFonts w:hint="eastAsia"/>
          <w:color w:val="000000"/>
        </w:rPr>
        <w:t>，與該美國法制中的緊急限制令相同。這種制度在停止執行類型的暫時權利保護，當然也有其必要；因此，在現行相關法制欠缺明文前，保訓會之公務人員保障事件實務，非無基於停止執行程序的機動性要求，乃至公務人員保障法第</w:t>
      </w:r>
      <w:r>
        <w:rPr>
          <w:rFonts w:hint="eastAsia"/>
          <w:color w:val="000000"/>
        </w:rPr>
        <w:t>89</w:t>
      </w:r>
      <w:r>
        <w:rPr>
          <w:rFonts w:hint="eastAsia"/>
          <w:color w:val="000000"/>
        </w:rPr>
        <w:t>條第</w:t>
      </w:r>
      <w:r>
        <w:rPr>
          <w:rFonts w:hint="eastAsia"/>
          <w:color w:val="000000"/>
        </w:rPr>
        <w:t>2</w:t>
      </w:r>
      <w:r>
        <w:rPr>
          <w:rFonts w:hint="eastAsia"/>
          <w:color w:val="000000"/>
        </w:rPr>
        <w:t>項及第</w:t>
      </w:r>
      <w:r>
        <w:rPr>
          <w:rFonts w:hint="eastAsia"/>
          <w:color w:val="000000"/>
        </w:rPr>
        <w:t>90</w:t>
      </w:r>
      <w:r>
        <w:rPr>
          <w:rFonts w:hint="eastAsia"/>
          <w:color w:val="000000"/>
        </w:rPr>
        <w:t>條「</w:t>
      </w:r>
      <w:r>
        <w:rPr>
          <w:rFonts w:ascii="標楷體" w:eastAsia="標楷體" w:hAnsi="標楷體" w:hint="eastAsia"/>
          <w:color w:val="000000"/>
        </w:rPr>
        <w:t>依職權</w:t>
      </w:r>
      <w:r>
        <w:rPr>
          <w:rFonts w:ascii="標楷體" w:eastAsia="標楷體" w:hAnsi="標楷體"/>
          <w:color w:val="000000"/>
        </w:rPr>
        <w:t>…</w:t>
      </w:r>
      <w:r>
        <w:rPr>
          <w:rFonts w:hint="eastAsia"/>
          <w:color w:val="000000"/>
        </w:rPr>
        <w:t>」所開啟的契機，自行發展出此一法無明文的「緊急處置」制度，亦即本研究報告在此所稱的「最急迫流程」。德國現行行政爭</w:t>
      </w:r>
      <w:proofErr w:type="gramStart"/>
      <w:r>
        <w:rPr>
          <w:rFonts w:hint="eastAsia"/>
          <w:color w:val="000000"/>
        </w:rPr>
        <w:t>訟</w:t>
      </w:r>
      <w:proofErr w:type="gramEnd"/>
      <w:r>
        <w:rPr>
          <w:rFonts w:hint="eastAsia"/>
          <w:color w:val="000000"/>
        </w:rPr>
        <w:t>的法制中，無論是有關停止執行，抑或假處分，</w:t>
      </w:r>
      <w:proofErr w:type="gramStart"/>
      <w:r>
        <w:rPr>
          <w:rFonts w:hint="eastAsia"/>
          <w:color w:val="000000"/>
        </w:rPr>
        <w:t>也均無類似</w:t>
      </w:r>
      <w:proofErr w:type="gramEnd"/>
      <w:r>
        <w:rPr>
          <w:rFonts w:hint="eastAsia"/>
          <w:color w:val="000000"/>
        </w:rPr>
        <w:t>的規定；不過即使如此，德國</w:t>
      </w:r>
      <w:proofErr w:type="gramStart"/>
      <w:r>
        <w:rPr>
          <w:rFonts w:hint="eastAsia"/>
          <w:color w:val="000000"/>
        </w:rPr>
        <w:t>實務早亦承認</w:t>
      </w:r>
      <w:proofErr w:type="gramEnd"/>
      <w:r>
        <w:rPr>
          <w:rFonts w:hint="eastAsia"/>
          <w:color w:val="000000"/>
        </w:rPr>
        <w:t>這種緊急處置的存在，而稱為「中間決定（</w:t>
      </w:r>
      <w:r>
        <w:rPr>
          <w:rFonts w:hint="eastAsia"/>
          <w:color w:val="000000"/>
        </w:rPr>
        <w:t>Zwischenentscheidung</w:t>
      </w:r>
      <w:r>
        <w:rPr>
          <w:rFonts w:hint="eastAsia"/>
          <w:color w:val="000000"/>
        </w:rPr>
        <w:t>）」，並為學者所廣泛支持。職是，我國行政爭</w:t>
      </w:r>
      <w:proofErr w:type="gramStart"/>
      <w:r>
        <w:rPr>
          <w:rFonts w:hint="eastAsia"/>
          <w:color w:val="000000"/>
        </w:rPr>
        <w:t>訟</w:t>
      </w:r>
      <w:proofErr w:type="gramEnd"/>
      <w:r>
        <w:rPr>
          <w:rFonts w:hint="eastAsia"/>
          <w:color w:val="000000"/>
        </w:rPr>
        <w:t>，抑或公務人員保障事件實務，實無墨守成規的必要</w:t>
      </w:r>
      <w:r>
        <w:rPr>
          <w:rStyle w:val="a3"/>
          <w:color w:val="000000"/>
        </w:rPr>
        <w:footnoteReference w:id="11"/>
      </w:r>
      <w:r>
        <w:rPr>
          <w:rFonts w:hint="eastAsia"/>
          <w:color w:val="000000"/>
        </w:rPr>
        <w:t>；基於暫時權利保護的特殊功能，法律保留原則似亦能稍作讓步。</w:t>
      </w:r>
    </w:p>
    <w:p w:rsidR="006C5FE8" w:rsidRDefault="006C5FE8" w:rsidP="006C5FE8">
      <w:pPr>
        <w:widowControl/>
        <w:spacing w:afterLines="50" w:after="180" w:line="288" w:lineRule="auto"/>
        <w:ind w:firstLineChars="200" w:firstLine="480"/>
        <w:jc w:val="both"/>
        <w:rPr>
          <w:rFonts w:hint="eastAsia"/>
          <w:color w:val="000000"/>
        </w:rPr>
      </w:pPr>
      <w:r>
        <w:rPr>
          <w:rFonts w:hint="eastAsia"/>
          <w:color w:val="000000"/>
        </w:rPr>
        <w:t>不過，正由於前開的這種所謂「最急迫流程」，性質</w:t>
      </w:r>
      <w:proofErr w:type="gramStart"/>
      <w:r>
        <w:rPr>
          <w:rFonts w:hint="eastAsia"/>
          <w:color w:val="000000"/>
        </w:rPr>
        <w:t>上僅既為</w:t>
      </w:r>
      <w:proofErr w:type="gramEnd"/>
      <w:r>
        <w:rPr>
          <w:rFonts w:hint="eastAsia"/>
          <w:color w:val="000000"/>
        </w:rPr>
        <w:t>一種「中間決定」，所以本研究報告相關的設計，也擬將該流程先由主任委員專責決定、生效後，再交審查會分別依「急迫流程」或「一般流程」模式處理，以作控制性的最終決定。我國民事訴訟法第</w:t>
      </w:r>
      <w:r>
        <w:rPr>
          <w:rFonts w:hint="eastAsia"/>
          <w:color w:val="000000"/>
        </w:rPr>
        <w:t>538</w:t>
      </w:r>
      <w:r>
        <w:rPr>
          <w:rFonts w:hint="eastAsia"/>
          <w:color w:val="000000"/>
        </w:rPr>
        <w:t>條之</w:t>
      </w:r>
      <w:r>
        <w:rPr>
          <w:rFonts w:hint="eastAsia"/>
          <w:color w:val="000000"/>
        </w:rPr>
        <w:t>1</w:t>
      </w:r>
      <w:r>
        <w:rPr>
          <w:rFonts w:hint="eastAsia"/>
          <w:color w:val="000000"/>
        </w:rPr>
        <w:t>第</w:t>
      </w:r>
      <w:r>
        <w:rPr>
          <w:rFonts w:hint="eastAsia"/>
          <w:color w:val="000000"/>
        </w:rPr>
        <w:t>2</w:t>
      </w:r>
      <w:r>
        <w:rPr>
          <w:rFonts w:hint="eastAsia"/>
          <w:color w:val="000000"/>
        </w:rPr>
        <w:t>項「</w:t>
      </w:r>
      <w:r>
        <w:rPr>
          <w:rFonts w:ascii="標楷體" w:eastAsia="標楷體" w:hAnsi="標楷體" w:cs="細明體"/>
          <w:color w:val="000000"/>
          <w:kern w:val="0"/>
        </w:rPr>
        <w:t>前項期間屆滿前，法院以裁定駁</w:t>
      </w:r>
      <w:r>
        <w:rPr>
          <w:rFonts w:ascii="標楷體" w:eastAsia="標楷體" w:hAnsi="標楷體" w:cs="細明體"/>
          <w:color w:val="000000"/>
          <w:kern w:val="0"/>
        </w:rPr>
        <w:lastRenderedPageBreak/>
        <w:t>回定暫時狀態處分之聲請者，其先為之處置當然失其效力；其經裁定許為定暫時狀態，而其內容與先為之處置</w:t>
      </w:r>
      <w:proofErr w:type="gramStart"/>
      <w:r>
        <w:rPr>
          <w:rFonts w:ascii="標楷體" w:eastAsia="標楷體" w:hAnsi="標楷體" w:cs="細明體"/>
          <w:color w:val="000000"/>
          <w:kern w:val="0"/>
        </w:rPr>
        <w:t>相異時</w:t>
      </w:r>
      <w:proofErr w:type="gramEnd"/>
      <w:r>
        <w:rPr>
          <w:rFonts w:ascii="標楷體" w:eastAsia="標楷體" w:hAnsi="標楷體" w:cs="細明體"/>
          <w:color w:val="000000"/>
          <w:kern w:val="0"/>
        </w:rPr>
        <w:t>，其相異之處置失其效力</w:t>
      </w:r>
      <w:r>
        <w:rPr>
          <w:rFonts w:hint="eastAsia"/>
          <w:color w:val="000000"/>
        </w:rPr>
        <w:t>」，即屬此旨；前開美國</w:t>
      </w:r>
      <w:r>
        <w:rPr>
          <w:color w:val="000000"/>
        </w:rPr>
        <w:t>聯邦民事訴訟程序規則</w:t>
      </w:r>
      <w:r>
        <w:rPr>
          <w:rFonts w:hint="eastAsia"/>
          <w:color w:val="000000"/>
        </w:rPr>
        <w:t>第</w:t>
      </w:r>
      <w:r>
        <w:rPr>
          <w:rFonts w:hint="eastAsia"/>
          <w:color w:val="000000"/>
        </w:rPr>
        <w:t>65</w:t>
      </w:r>
      <w:r>
        <w:rPr>
          <w:rFonts w:hint="eastAsia"/>
          <w:color w:val="000000"/>
        </w:rPr>
        <w:t>條</w:t>
      </w:r>
      <w:r>
        <w:rPr>
          <w:rFonts w:hint="eastAsia"/>
          <w:color w:val="000000"/>
        </w:rPr>
        <w:t xml:space="preserve"> (b) </w:t>
      </w:r>
      <w:r>
        <w:rPr>
          <w:rFonts w:hint="eastAsia"/>
          <w:color w:val="000000"/>
        </w:rPr>
        <w:t>項規定，乃至德國實務上所承認的中間決定，亦無不同。</w:t>
      </w:r>
      <w:proofErr w:type="gramStart"/>
      <w:r>
        <w:rPr>
          <w:rFonts w:hint="eastAsia"/>
          <w:color w:val="000000"/>
        </w:rPr>
        <w:t>總之，</w:t>
      </w:r>
      <w:proofErr w:type="gramEnd"/>
      <w:r>
        <w:rPr>
          <w:rFonts w:hint="eastAsia"/>
          <w:color w:val="000000"/>
        </w:rPr>
        <w:t>保訓會將來在以標準作業流程，甚至直接修正公務人員保障法，抑或保障事件審議規則時，具有標竿作用的我國民事訴訟法第</w:t>
      </w:r>
      <w:r>
        <w:rPr>
          <w:rFonts w:hint="eastAsia"/>
          <w:color w:val="000000"/>
        </w:rPr>
        <w:t>538</w:t>
      </w:r>
      <w:r>
        <w:rPr>
          <w:rFonts w:hint="eastAsia"/>
          <w:color w:val="000000"/>
        </w:rPr>
        <w:t>條之</w:t>
      </w:r>
      <w:r>
        <w:rPr>
          <w:rFonts w:hint="eastAsia"/>
          <w:color w:val="000000"/>
        </w:rPr>
        <w:t>1</w:t>
      </w:r>
      <w:r>
        <w:rPr>
          <w:rFonts w:hint="eastAsia"/>
          <w:color w:val="000000"/>
        </w:rPr>
        <w:t>等規定，非無參考價值。</w:t>
      </w:r>
    </w:p>
    <w:p w:rsidR="006C5FE8" w:rsidRDefault="006C5FE8" w:rsidP="006C5FE8">
      <w:pPr>
        <w:widowControl/>
        <w:spacing w:afterLines="50" w:after="180" w:line="288" w:lineRule="auto"/>
        <w:ind w:firstLineChars="200" w:firstLine="480"/>
        <w:jc w:val="both"/>
        <w:rPr>
          <w:rFonts w:hint="eastAsia"/>
          <w:color w:val="000000"/>
        </w:rPr>
      </w:pPr>
      <w:r>
        <w:rPr>
          <w:rFonts w:hint="eastAsia"/>
          <w:color w:val="000000"/>
        </w:rPr>
        <w:t>又，「最急迫流程」基於本研究報告之主張，既屬一種委於主任委員專責大任的例外救急機制，則其適用必須相當小心謹慎。因此，一方面，這種流程僅屬前開所謂停止執行程序中的「中間決定」，同一程序的最終決定仍歸審查會與委員會議負責，以為必要之控制；至於另一方面，這個流程得適用的範圍，也僅屬前揭具有「執行後難以回復」且「急迫」的特殊案件類型，而不能恣意擴大適用範圍，以致於保訓會員竟由「委員制」轉變成「首長制」！</w:t>
      </w:r>
    </w:p>
    <w:p w:rsidR="006C5FE8" w:rsidRDefault="006C5FE8" w:rsidP="006C5FE8">
      <w:pPr>
        <w:widowControl/>
        <w:spacing w:line="288" w:lineRule="auto"/>
        <w:ind w:firstLineChars="200" w:firstLine="480"/>
        <w:jc w:val="both"/>
        <w:rPr>
          <w:rFonts w:hint="eastAsia"/>
          <w:color w:val="000000"/>
        </w:rPr>
      </w:pPr>
      <w:r>
        <w:rPr>
          <w:rFonts w:hint="eastAsia"/>
          <w:color w:val="000000"/>
        </w:rPr>
        <w:t>但是無論如何，最後值得一</w:t>
      </w:r>
      <w:proofErr w:type="gramStart"/>
      <w:r>
        <w:rPr>
          <w:rFonts w:hint="eastAsia"/>
          <w:color w:val="000000"/>
        </w:rPr>
        <w:t>提者</w:t>
      </w:r>
      <w:proofErr w:type="gramEnd"/>
      <w:r>
        <w:rPr>
          <w:rFonts w:hint="eastAsia"/>
          <w:color w:val="000000"/>
        </w:rPr>
        <w:t>，在這種例外的「最急迫流程」類型中，偶亦有</w:t>
      </w:r>
      <w:proofErr w:type="gramStart"/>
      <w:r>
        <w:rPr>
          <w:rFonts w:hint="eastAsia"/>
          <w:color w:val="000000"/>
        </w:rPr>
        <w:t>不</w:t>
      </w:r>
      <w:proofErr w:type="gramEnd"/>
      <w:r>
        <w:rPr>
          <w:rFonts w:hint="eastAsia"/>
          <w:color w:val="000000"/>
        </w:rPr>
        <w:t>立刻停止執行，暫時權利保護尋求者將即受難以回復之損害，但一旦停止執行，公共利益或其他私益卻也將「立刻」遭受「難以回復損害」的更特殊情形；在公務人員保障事件中，例如公務人員不服禁止其於選舉投票日</w:t>
      </w:r>
      <w:proofErr w:type="gramStart"/>
      <w:r>
        <w:rPr>
          <w:rFonts w:hint="eastAsia"/>
          <w:color w:val="000000"/>
        </w:rPr>
        <w:t>前夕，</w:t>
      </w:r>
      <w:proofErr w:type="gramEnd"/>
      <w:r>
        <w:rPr>
          <w:rFonts w:hint="eastAsia"/>
          <w:color w:val="000000"/>
        </w:rPr>
        <w:t>依其職權公開發表對某一候選人或政黨不利之言論的行政處分或管理措施的行政處分或管理措施，而提起保障救濟的問題，即屬這種罕見的案件類型。由於在這種兩難的案例中，相關處分或措施執行或不執行，</w:t>
      </w:r>
      <w:proofErr w:type="gramStart"/>
      <w:r>
        <w:rPr>
          <w:rFonts w:hint="eastAsia"/>
          <w:color w:val="000000"/>
        </w:rPr>
        <w:t>均將有</w:t>
      </w:r>
      <w:proofErr w:type="gramEnd"/>
      <w:r>
        <w:rPr>
          <w:rFonts w:hint="eastAsia"/>
          <w:color w:val="000000"/>
        </w:rPr>
        <w:t>一方利益立刻發生難以回復的損害，所以面臨抉擇的承辦人員，應即報主任委員，視情形召集臨時審查會，甚或委員會議，緊急針對該案件之系爭處分或措施本身是否違法，進行審議，以作成適合的相關決定</w:t>
      </w:r>
      <w:r>
        <w:rPr>
          <w:rStyle w:val="a3"/>
          <w:color w:val="000000"/>
        </w:rPr>
        <w:footnoteReference w:id="12"/>
      </w:r>
      <w:r>
        <w:rPr>
          <w:rFonts w:hint="eastAsia"/>
          <w:color w:val="000000"/>
        </w:rPr>
        <w:t>；</w:t>
      </w:r>
      <w:proofErr w:type="gramStart"/>
      <w:r>
        <w:rPr>
          <w:rFonts w:hint="eastAsia"/>
          <w:color w:val="000000"/>
        </w:rPr>
        <w:t>蓋此際</w:t>
      </w:r>
      <w:proofErr w:type="gramEnd"/>
      <w:r>
        <w:rPr>
          <w:rFonts w:hint="eastAsia"/>
          <w:color w:val="000000"/>
        </w:rPr>
        <w:t>，前揭所謂「最急迫流程」已無所勝任矣。關於這一點，保訓會未來訂定相關標準作業流程，乃至修法時，亦應同時注意。</w:t>
      </w:r>
    </w:p>
    <w:p w:rsidR="006C5FE8" w:rsidRDefault="006C5FE8" w:rsidP="006C5FE8">
      <w:pPr>
        <w:widowControl/>
        <w:spacing w:line="288" w:lineRule="auto"/>
        <w:ind w:firstLineChars="200" w:firstLine="480"/>
        <w:jc w:val="both"/>
        <w:rPr>
          <w:rFonts w:hint="eastAsia"/>
          <w:color w:val="000000"/>
        </w:rPr>
      </w:pPr>
    </w:p>
    <w:p w:rsidR="006C5FE8" w:rsidRDefault="006C5FE8" w:rsidP="006C5FE8">
      <w:pPr>
        <w:widowControl/>
        <w:spacing w:line="288" w:lineRule="auto"/>
        <w:ind w:firstLineChars="200" w:firstLine="480"/>
        <w:jc w:val="both"/>
        <w:rPr>
          <w:rFonts w:hint="eastAsia"/>
          <w:color w:val="000000"/>
        </w:rPr>
      </w:pPr>
    </w:p>
    <w:p w:rsidR="006C5FE8" w:rsidRDefault="006C5FE8" w:rsidP="006C5FE8">
      <w:pPr>
        <w:widowControl/>
        <w:spacing w:line="288" w:lineRule="auto"/>
        <w:ind w:firstLineChars="200" w:firstLine="480"/>
        <w:jc w:val="both"/>
        <w:rPr>
          <w:rFonts w:hint="eastAsia"/>
          <w:color w:val="000000"/>
        </w:rPr>
      </w:pPr>
    </w:p>
    <w:p w:rsidR="006C5FE8" w:rsidRDefault="006C5FE8" w:rsidP="006C5FE8">
      <w:pPr>
        <w:widowControl/>
        <w:spacing w:afterLines="50" w:after="180" w:line="288" w:lineRule="auto"/>
        <w:ind w:left="1441" w:hangingChars="400" w:hanging="1441"/>
        <w:jc w:val="both"/>
        <w:rPr>
          <w:rFonts w:hint="eastAsia"/>
          <w:b/>
          <w:bCs/>
          <w:color w:val="000000"/>
          <w:sz w:val="36"/>
          <w:szCs w:val="36"/>
        </w:rPr>
      </w:pPr>
      <w:r>
        <w:rPr>
          <w:rFonts w:hAnsi="新細明體"/>
          <w:b/>
          <w:bCs/>
          <w:color w:val="000000"/>
          <w:sz w:val="36"/>
          <w:szCs w:val="36"/>
        </w:rPr>
        <w:br w:type="page"/>
      </w:r>
      <w:r>
        <w:rPr>
          <w:rFonts w:hAnsi="新細明體" w:hint="eastAsia"/>
          <w:b/>
          <w:bCs/>
          <w:color w:val="000000"/>
          <w:sz w:val="36"/>
          <w:szCs w:val="36"/>
        </w:rPr>
        <w:lastRenderedPageBreak/>
        <w:t>第三節　當事人之程序權保障</w:t>
      </w:r>
    </w:p>
    <w:p w:rsidR="006C5FE8" w:rsidRDefault="006C5FE8" w:rsidP="006C5FE8">
      <w:pPr>
        <w:widowControl/>
        <w:spacing w:afterLines="50" w:after="180" w:line="288" w:lineRule="auto"/>
        <w:ind w:leftChars="100" w:left="240"/>
        <w:jc w:val="both"/>
        <w:rPr>
          <w:rFonts w:hint="eastAsia"/>
          <w:b/>
          <w:color w:val="000000"/>
          <w:sz w:val="32"/>
          <w:szCs w:val="32"/>
        </w:rPr>
      </w:pPr>
      <w:r>
        <w:rPr>
          <w:rFonts w:hint="eastAsia"/>
          <w:b/>
          <w:color w:val="000000"/>
          <w:sz w:val="32"/>
          <w:szCs w:val="32"/>
        </w:rPr>
        <w:t>壹　陳述意見及言詞辯論等</w:t>
      </w:r>
    </w:p>
    <w:p w:rsidR="006C5FE8" w:rsidRDefault="006C5FE8" w:rsidP="006C5FE8">
      <w:pPr>
        <w:widowControl/>
        <w:spacing w:afterLines="50" w:after="180" w:line="288" w:lineRule="auto"/>
        <w:ind w:firstLineChars="200" w:firstLine="480"/>
        <w:jc w:val="both"/>
        <w:rPr>
          <w:rFonts w:hint="eastAsia"/>
          <w:color w:val="000000"/>
        </w:rPr>
      </w:pPr>
      <w:r>
        <w:rPr>
          <w:rFonts w:hint="eastAsia"/>
          <w:color w:val="000000"/>
        </w:rPr>
        <w:t>停止執行之程序，固然強調迅速化，但值此同時，暫時權利保護尋求者、相對機關，乃至必要的利害關係人，其程序權之保障，如本研究報告前述</w:t>
      </w:r>
      <w:r>
        <w:rPr>
          <w:rStyle w:val="a3"/>
          <w:color w:val="000000"/>
        </w:rPr>
        <w:footnoteReference w:id="13"/>
      </w:r>
      <w:r>
        <w:rPr>
          <w:rFonts w:hint="eastAsia"/>
          <w:color w:val="000000"/>
        </w:rPr>
        <w:t>，亦不容忽視。在此，例如相關書狀之送達、閱卷、證據之調查</w:t>
      </w:r>
      <w:r>
        <w:rPr>
          <w:rFonts w:ascii="新細明體" w:hAnsi="新細明體"/>
          <w:color w:val="000000"/>
        </w:rPr>
        <w:t>…</w:t>
      </w:r>
      <w:r>
        <w:rPr>
          <w:rFonts w:hint="eastAsia"/>
          <w:color w:val="000000"/>
        </w:rPr>
        <w:t>等當事人在一般本案救濟程序應有的權利，原應注意，而其中有關「陳述意見」，乃至「言詞辯論」等公務人員保障法第</w:t>
      </w:r>
      <w:r>
        <w:rPr>
          <w:rFonts w:hint="eastAsia"/>
          <w:color w:val="000000"/>
        </w:rPr>
        <w:t>50</w:t>
      </w:r>
      <w:r>
        <w:rPr>
          <w:rFonts w:hint="eastAsia"/>
          <w:color w:val="000000"/>
        </w:rPr>
        <w:t>條以下的適用，尤不得恣意省略。</w:t>
      </w:r>
      <w:proofErr w:type="gramStart"/>
      <w:r>
        <w:rPr>
          <w:rFonts w:hint="eastAsia"/>
          <w:color w:val="000000"/>
        </w:rPr>
        <w:t>此外，</w:t>
      </w:r>
      <w:proofErr w:type="gramEnd"/>
      <w:r>
        <w:rPr>
          <w:rFonts w:hint="eastAsia"/>
          <w:color w:val="000000"/>
        </w:rPr>
        <w:t>由於停止執行程序乃一個獨立於本案救濟的完整程序，所以在此所謂的程序權，並不得與當事人在本案救濟程序中之程序權混為同一問題。凡此，</w:t>
      </w:r>
      <w:proofErr w:type="gramStart"/>
      <w:r>
        <w:rPr>
          <w:rFonts w:hint="eastAsia"/>
          <w:color w:val="000000"/>
        </w:rPr>
        <w:t>均屬保</w:t>
      </w:r>
      <w:proofErr w:type="gramEnd"/>
      <w:r>
        <w:rPr>
          <w:rFonts w:hint="eastAsia"/>
          <w:color w:val="000000"/>
        </w:rPr>
        <w:t>訓會在訂定停止執行程序標準流程作業中得考慮列入的設計。</w:t>
      </w:r>
    </w:p>
    <w:p w:rsidR="006C5FE8" w:rsidRDefault="006C5FE8" w:rsidP="006C5FE8">
      <w:pPr>
        <w:widowControl/>
        <w:spacing w:afterLines="50" w:after="180" w:line="288" w:lineRule="auto"/>
        <w:ind w:firstLineChars="200" w:firstLine="480"/>
        <w:jc w:val="both"/>
        <w:rPr>
          <w:rFonts w:hint="eastAsia"/>
          <w:color w:val="000000"/>
        </w:rPr>
      </w:pPr>
      <w:r>
        <w:rPr>
          <w:rFonts w:hint="eastAsia"/>
          <w:color w:val="000000"/>
        </w:rPr>
        <w:t>不過在一方面，也正因為停止執行程序所強調的迅速化與機動性，因而當事人在該程序中程序權之行使，視情形非不得由</w:t>
      </w:r>
      <w:proofErr w:type="gramStart"/>
      <w:r>
        <w:rPr>
          <w:rFonts w:hint="eastAsia"/>
          <w:color w:val="000000"/>
        </w:rPr>
        <w:t>其</w:t>
      </w:r>
      <w:proofErr w:type="gramEnd"/>
      <w:r>
        <w:rPr>
          <w:rFonts w:hint="eastAsia"/>
          <w:color w:val="000000"/>
        </w:rPr>
        <w:t>，甚至命其與本案救濟程序中之同一程序權同時行使。例如在依公務人員保障法第</w:t>
      </w:r>
      <w:r>
        <w:rPr>
          <w:rFonts w:hint="eastAsia"/>
          <w:color w:val="000000"/>
        </w:rPr>
        <w:t>50</w:t>
      </w:r>
      <w:r>
        <w:rPr>
          <w:rFonts w:hint="eastAsia"/>
          <w:color w:val="000000"/>
        </w:rPr>
        <w:t>條及第</w:t>
      </w:r>
      <w:r>
        <w:rPr>
          <w:rFonts w:hint="eastAsia"/>
          <w:color w:val="000000"/>
        </w:rPr>
        <w:t>51</w:t>
      </w:r>
      <w:r>
        <w:rPr>
          <w:rFonts w:hint="eastAsia"/>
          <w:color w:val="000000"/>
        </w:rPr>
        <w:t>條進行本案之陳述意見時，命</w:t>
      </w:r>
      <w:proofErr w:type="gramStart"/>
      <w:r>
        <w:rPr>
          <w:rFonts w:hint="eastAsia"/>
          <w:color w:val="000000"/>
        </w:rPr>
        <w:t>複</w:t>
      </w:r>
      <w:proofErr w:type="gramEnd"/>
      <w:r>
        <w:rPr>
          <w:rFonts w:hint="eastAsia"/>
          <w:color w:val="000000"/>
        </w:rPr>
        <w:t>審人等同時陳述有關停止執行問題的意見。第</w:t>
      </w:r>
      <w:r>
        <w:rPr>
          <w:rFonts w:hint="eastAsia"/>
          <w:color w:val="000000"/>
        </w:rPr>
        <w:t>52</w:t>
      </w:r>
      <w:r>
        <w:rPr>
          <w:rFonts w:hint="eastAsia"/>
          <w:color w:val="000000"/>
        </w:rPr>
        <w:t>條以下的言詞辯論，亦復如是。</w:t>
      </w:r>
    </w:p>
    <w:p w:rsidR="006C5FE8" w:rsidRDefault="006C5FE8" w:rsidP="006C5FE8">
      <w:pPr>
        <w:widowControl/>
        <w:spacing w:afterLines="50" w:after="180" w:line="288" w:lineRule="auto"/>
        <w:ind w:firstLineChars="200" w:firstLine="480"/>
        <w:jc w:val="both"/>
        <w:rPr>
          <w:rFonts w:hint="eastAsia"/>
          <w:color w:val="000000"/>
        </w:rPr>
      </w:pPr>
      <w:r>
        <w:rPr>
          <w:rFonts w:hint="eastAsia"/>
          <w:color w:val="000000"/>
        </w:rPr>
        <w:t>又，停止執行程序既強調其機動性，故有關陳述意見的進行，仍得視情形，與本案救濟的相關程序分別進行。此際，相關意見之陳述，則毋庸拘泥形式，只要在證據保全許可的情況下，書面（含傳真、電子郵件等）、到場言詞、電話訪談</w:t>
      </w:r>
      <w:r>
        <w:rPr>
          <w:rFonts w:ascii="新細明體" w:hAnsi="新細明體"/>
          <w:color w:val="000000"/>
        </w:rPr>
        <w:t>…</w:t>
      </w:r>
      <w:r>
        <w:rPr>
          <w:rFonts w:hint="eastAsia"/>
          <w:color w:val="000000"/>
        </w:rPr>
        <w:t>等，均無不可；否則，僅有造成程序拖延的問題。至於言詞辯論，在本案救濟程序中，原已屬例外；</w:t>
      </w:r>
      <w:proofErr w:type="gramStart"/>
      <w:r>
        <w:rPr>
          <w:rFonts w:hint="eastAsia"/>
          <w:color w:val="000000"/>
        </w:rPr>
        <w:t>鑑</w:t>
      </w:r>
      <w:proofErr w:type="gramEnd"/>
      <w:r>
        <w:rPr>
          <w:rFonts w:hint="eastAsia"/>
          <w:color w:val="000000"/>
        </w:rPr>
        <w:t>於停止執行程序的機動性要求，此一程序權之行使，更非能為常態。換言之，在停止執行程序中，只有陳述意見者，始為當事人最主要的程序權。更何況在本研究報告前開所謂「最急迫流程」類型中，基於高度急迫性的必要，陳述意見甚至還應先行省略，抑或僅由主任委員以電話或視訊方式，直接與當事人等對話進行；美國</w:t>
      </w:r>
      <w:r>
        <w:rPr>
          <w:color w:val="000000"/>
        </w:rPr>
        <w:t>聯邦民事訴訟程序規則</w:t>
      </w:r>
      <w:r>
        <w:rPr>
          <w:rFonts w:hint="eastAsia"/>
          <w:color w:val="000000"/>
        </w:rPr>
        <w:t>第</w:t>
      </w:r>
      <w:r>
        <w:rPr>
          <w:rFonts w:hint="eastAsia"/>
          <w:color w:val="000000"/>
        </w:rPr>
        <w:t>65</w:t>
      </w:r>
      <w:r>
        <w:rPr>
          <w:rFonts w:hint="eastAsia"/>
          <w:color w:val="000000"/>
        </w:rPr>
        <w:t>條</w:t>
      </w:r>
      <w:r>
        <w:rPr>
          <w:rFonts w:hint="eastAsia"/>
          <w:color w:val="000000"/>
        </w:rPr>
        <w:t xml:space="preserve"> (b) </w:t>
      </w:r>
      <w:r>
        <w:rPr>
          <w:rFonts w:hint="eastAsia"/>
          <w:color w:val="000000"/>
        </w:rPr>
        <w:t>項有關「緊急限制令」之作成程序，於此多少或有參考價值。</w:t>
      </w:r>
    </w:p>
    <w:p w:rsidR="006C5FE8" w:rsidRDefault="006C5FE8" w:rsidP="006C5FE8">
      <w:pPr>
        <w:widowControl/>
        <w:spacing w:line="288" w:lineRule="auto"/>
        <w:ind w:firstLineChars="200" w:firstLine="480"/>
        <w:jc w:val="both"/>
        <w:rPr>
          <w:rFonts w:hint="eastAsia"/>
          <w:color w:val="000000"/>
        </w:rPr>
      </w:pPr>
      <w:proofErr w:type="gramStart"/>
      <w:r>
        <w:rPr>
          <w:rFonts w:hint="eastAsia"/>
          <w:color w:val="000000"/>
        </w:rPr>
        <w:t>總之，</w:t>
      </w:r>
      <w:proofErr w:type="gramEnd"/>
      <w:r>
        <w:rPr>
          <w:rFonts w:hint="eastAsia"/>
          <w:color w:val="000000"/>
        </w:rPr>
        <w:t>當事人之程序權保障，以及停止執行程序之機動性，</w:t>
      </w:r>
      <w:proofErr w:type="gramStart"/>
      <w:r>
        <w:rPr>
          <w:rFonts w:hint="eastAsia"/>
          <w:color w:val="000000"/>
        </w:rPr>
        <w:t>輒有衝突</w:t>
      </w:r>
      <w:proofErr w:type="gramEnd"/>
      <w:r>
        <w:rPr>
          <w:rFonts w:hint="eastAsia"/>
          <w:color w:val="000000"/>
        </w:rPr>
        <w:t>之所在；保訓會之相關標準作業流程就此如何調和兩原則的適用，在</w:t>
      </w:r>
      <w:proofErr w:type="gramStart"/>
      <w:r>
        <w:rPr>
          <w:rFonts w:hint="eastAsia"/>
          <w:color w:val="000000"/>
        </w:rPr>
        <w:t>在</w:t>
      </w:r>
      <w:proofErr w:type="gramEnd"/>
      <w:r>
        <w:rPr>
          <w:rFonts w:hint="eastAsia"/>
          <w:color w:val="000000"/>
        </w:rPr>
        <w:t>考驗吾人之智慧。</w:t>
      </w:r>
      <w:r>
        <w:rPr>
          <w:rFonts w:hint="eastAsia"/>
          <w:color w:val="000000"/>
        </w:rPr>
        <w:lastRenderedPageBreak/>
        <w:t>所幸，我國現行公務人員保障法對於當事人程序權之行使方式，本即</w:t>
      </w:r>
      <w:proofErr w:type="gramStart"/>
      <w:r>
        <w:rPr>
          <w:rFonts w:hint="eastAsia"/>
          <w:color w:val="000000"/>
        </w:rPr>
        <w:t>採</w:t>
      </w:r>
      <w:proofErr w:type="gramEnd"/>
      <w:r>
        <w:rPr>
          <w:rFonts w:hint="eastAsia"/>
          <w:color w:val="000000"/>
        </w:rPr>
        <w:t>相當低度規範，而頗具由保訓會職權決定的色彩；因此相關規定在停止執行程序之適用上，仍稱便利。</w:t>
      </w:r>
    </w:p>
    <w:p w:rsidR="006C5FE8" w:rsidRDefault="006C5FE8" w:rsidP="006C5FE8">
      <w:pPr>
        <w:widowControl/>
        <w:spacing w:line="288" w:lineRule="auto"/>
        <w:ind w:firstLineChars="200" w:firstLine="480"/>
        <w:jc w:val="both"/>
        <w:rPr>
          <w:rFonts w:hint="eastAsia"/>
          <w:color w:val="000000"/>
        </w:rPr>
      </w:pPr>
    </w:p>
    <w:p w:rsidR="006C5FE8" w:rsidRDefault="006C5FE8" w:rsidP="006C5FE8">
      <w:pPr>
        <w:widowControl/>
        <w:spacing w:line="288" w:lineRule="auto"/>
        <w:ind w:firstLineChars="200" w:firstLine="480"/>
        <w:jc w:val="both"/>
        <w:rPr>
          <w:rFonts w:hint="eastAsia"/>
          <w:color w:val="000000"/>
        </w:rPr>
      </w:pPr>
    </w:p>
    <w:p w:rsidR="006C5FE8" w:rsidRDefault="006C5FE8" w:rsidP="006C5FE8">
      <w:pPr>
        <w:widowControl/>
        <w:spacing w:afterLines="50" w:after="180" w:line="288" w:lineRule="auto"/>
        <w:ind w:leftChars="100" w:left="240"/>
        <w:jc w:val="both"/>
        <w:rPr>
          <w:rFonts w:hint="eastAsia"/>
          <w:b/>
          <w:color w:val="000000"/>
          <w:sz w:val="32"/>
          <w:szCs w:val="32"/>
        </w:rPr>
      </w:pPr>
      <w:r>
        <w:rPr>
          <w:rFonts w:hint="eastAsia"/>
          <w:b/>
          <w:color w:val="000000"/>
          <w:sz w:val="32"/>
          <w:szCs w:val="32"/>
        </w:rPr>
        <w:t>貳　程序參加</w:t>
      </w:r>
    </w:p>
    <w:p w:rsidR="006C5FE8" w:rsidRDefault="006C5FE8" w:rsidP="006C5FE8">
      <w:pPr>
        <w:widowControl/>
        <w:spacing w:afterLines="50" w:after="180" w:line="288" w:lineRule="auto"/>
        <w:ind w:firstLineChars="200" w:firstLine="480"/>
        <w:jc w:val="both"/>
        <w:rPr>
          <w:rFonts w:hint="eastAsia"/>
          <w:color w:val="000000"/>
        </w:rPr>
      </w:pPr>
      <w:r>
        <w:rPr>
          <w:rFonts w:hint="eastAsia"/>
          <w:color w:val="000000"/>
        </w:rPr>
        <w:t>在德國行政爭</w:t>
      </w:r>
      <w:proofErr w:type="gramStart"/>
      <w:r>
        <w:rPr>
          <w:rFonts w:hint="eastAsia"/>
          <w:color w:val="000000"/>
        </w:rPr>
        <w:t>訟</w:t>
      </w:r>
      <w:proofErr w:type="gramEnd"/>
      <w:r>
        <w:rPr>
          <w:rFonts w:hint="eastAsia"/>
          <w:color w:val="000000"/>
        </w:rPr>
        <w:t>法制中，停止執行程序中之程序權保障，</w:t>
      </w:r>
      <w:proofErr w:type="gramStart"/>
      <w:r>
        <w:rPr>
          <w:rFonts w:hint="eastAsia"/>
          <w:color w:val="000000"/>
        </w:rPr>
        <w:t>厥</w:t>
      </w:r>
      <w:proofErr w:type="gramEnd"/>
      <w:r>
        <w:rPr>
          <w:rFonts w:hint="eastAsia"/>
          <w:color w:val="000000"/>
        </w:rPr>
        <w:t>以原程序外利害關係人之「參加程序」為</w:t>
      </w:r>
      <w:proofErr w:type="gramStart"/>
      <w:r>
        <w:rPr>
          <w:rFonts w:hint="eastAsia"/>
          <w:color w:val="000000"/>
        </w:rPr>
        <w:t>最</w:t>
      </w:r>
      <w:proofErr w:type="gramEnd"/>
      <w:r>
        <w:rPr>
          <w:rFonts w:hint="eastAsia"/>
          <w:color w:val="000000"/>
        </w:rPr>
        <w:t>高度的表現之</w:t>
      </w:r>
      <w:proofErr w:type="gramStart"/>
      <w:r>
        <w:rPr>
          <w:rFonts w:hint="eastAsia"/>
          <w:color w:val="000000"/>
        </w:rPr>
        <w:t>一</w:t>
      </w:r>
      <w:proofErr w:type="gramEnd"/>
      <w:r>
        <w:rPr>
          <w:rFonts w:hint="eastAsia"/>
          <w:color w:val="000000"/>
        </w:rPr>
        <w:t>。蓋程序外利害關係人，若僅因程序進行本身之必要，偶爾在程序中陳述意見，並非因此而立刻躍身成為程序上之當事人</w:t>
      </w:r>
      <w:r>
        <w:rPr>
          <w:rStyle w:val="a3"/>
          <w:color w:val="000000"/>
        </w:rPr>
        <w:footnoteReference w:id="14"/>
      </w:r>
      <w:r>
        <w:rPr>
          <w:rFonts w:hint="eastAsia"/>
          <w:color w:val="000000"/>
        </w:rPr>
        <w:t>；惟若該利害關係人符合程序參加之要件，則其本身從此即為真正的當事人，而原則上得行使當事人應有的各種程序權。</w:t>
      </w:r>
    </w:p>
    <w:p w:rsidR="006C5FE8" w:rsidRDefault="006C5FE8" w:rsidP="006C5FE8">
      <w:pPr>
        <w:widowControl/>
        <w:spacing w:afterLines="50" w:after="180" w:line="288" w:lineRule="auto"/>
        <w:ind w:firstLineChars="200" w:firstLine="480"/>
        <w:jc w:val="both"/>
        <w:rPr>
          <w:rFonts w:hint="eastAsia"/>
          <w:color w:val="000000"/>
        </w:rPr>
      </w:pPr>
      <w:r>
        <w:rPr>
          <w:rFonts w:hint="eastAsia"/>
          <w:color w:val="000000"/>
        </w:rPr>
        <w:t>關於停止執行程序之程序參加，德國現行的相關法規，其實並無直接的明文規定；不過由於停止執行程序，如本研究報告一再強調者，係一個獨立而完整的爭</w:t>
      </w:r>
      <w:proofErr w:type="gramStart"/>
      <w:r>
        <w:rPr>
          <w:rFonts w:hint="eastAsia"/>
          <w:color w:val="000000"/>
        </w:rPr>
        <w:t>訟</w:t>
      </w:r>
      <w:proofErr w:type="gramEnd"/>
      <w:r>
        <w:rPr>
          <w:rFonts w:hint="eastAsia"/>
          <w:color w:val="000000"/>
        </w:rPr>
        <w:t>程序，因此在行政法院的停止執行程序中，原程序外的利害關係人，得適用行政法院法第</w:t>
      </w:r>
      <w:r>
        <w:rPr>
          <w:rFonts w:hint="eastAsia"/>
          <w:color w:val="000000"/>
        </w:rPr>
        <w:t>65</w:t>
      </w:r>
      <w:r>
        <w:rPr>
          <w:rFonts w:hint="eastAsia"/>
          <w:color w:val="000000"/>
        </w:rPr>
        <w:t>條參加程序（</w:t>
      </w:r>
      <w:r>
        <w:rPr>
          <w:rFonts w:hint="eastAsia"/>
          <w:color w:val="000000"/>
        </w:rPr>
        <w:t>Beiladung</w:t>
      </w:r>
      <w:r>
        <w:rPr>
          <w:rFonts w:hint="eastAsia"/>
          <w:color w:val="000000"/>
        </w:rPr>
        <w:t>），而在原處分機關，抑或訴願機關的相關程序中，該利害關係人等，</w:t>
      </w:r>
      <w:proofErr w:type="gramStart"/>
      <w:r>
        <w:rPr>
          <w:rFonts w:hint="eastAsia"/>
          <w:color w:val="000000"/>
        </w:rPr>
        <w:t>亦得藉由</w:t>
      </w:r>
      <w:proofErr w:type="gramEnd"/>
      <w:r>
        <w:rPr>
          <w:rFonts w:hint="eastAsia"/>
          <w:color w:val="000000"/>
        </w:rPr>
        <w:t>聯邦行政程序法第</w:t>
      </w:r>
      <w:r>
        <w:rPr>
          <w:rFonts w:hint="eastAsia"/>
          <w:color w:val="000000"/>
        </w:rPr>
        <w:t>13</w:t>
      </w:r>
      <w:r>
        <w:rPr>
          <w:rFonts w:hint="eastAsia"/>
          <w:color w:val="000000"/>
        </w:rPr>
        <w:t>條第</w:t>
      </w:r>
      <w:r>
        <w:rPr>
          <w:rFonts w:hint="eastAsia"/>
          <w:color w:val="000000"/>
        </w:rPr>
        <w:t>2</w:t>
      </w:r>
      <w:r>
        <w:rPr>
          <w:rFonts w:hint="eastAsia"/>
          <w:color w:val="000000"/>
        </w:rPr>
        <w:t>項，乃至各</w:t>
      </w:r>
      <w:proofErr w:type="gramStart"/>
      <w:r>
        <w:rPr>
          <w:rFonts w:hint="eastAsia"/>
          <w:color w:val="000000"/>
        </w:rPr>
        <w:t>邦</w:t>
      </w:r>
      <w:proofErr w:type="gramEnd"/>
      <w:r>
        <w:rPr>
          <w:rFonts w:hint="eastAsia"/>
          <w:color w:val="000000"/>
        </w:rPr>
        <w:t>行政程序法中的對應規定，參加程序（</w:t>
      </w:r>
      <w:r>
        <w:rPr>
          <w:rFonts w:hint="eastAsia"/>
          <w:color w:val="000000"/>
        </w:rPr>
        <w:t>Hinzuziehung</w:t>
      </w:r>
      <w:r>
        <w:rPr>
          <w:rFonts w:hint="eastAsia"/>
          <w:color w:val="000000"/>
        </w:rPr>
        <w:t>）</w:t>
      </w:r>
      <w:r>
        <w:rPr>
          <w:rStyle w:val="a3"/>
          <w:color w:val="000000"/>
        </w:rPr>
        <w:footnoteReference w:id="15"/>
      </w:r>
      <w:r>
        <w:rPr>
          <w:rFonts w:hint="eastAsia"/>
          <w:color w:val="000000"/>
        </w:rPr>
        <w:t>。基本上，德國這兩種法院程序與行政機關程序中之程序參加，用語雖有不同，但其內容則為一致；其中就停止執行程序有意義的程序參加，則應屬兩種程序參加均有的所謂「必要參加</w:t>
      </w:r>
      <w:proofErr w:type="gramStart"/>
      <w:r>
        <w:rPr>
          <w:rFonts w:hint="eastAsia"/>
          <w:color w:val="000000"/>
        </w:rPr>
        <w:t>（</w:t>
      </w:r>
      <w:proofErr w:type="gramEnd"/>
      <w:r>
        <w:rPr>
          <w:rFonts w:hint="eastAsia"/>
          <w:color w:val="000000"/>
        </w:rPr>
        <w:t>notwendige Beiladung; notwendige Hinzuziehung</w:t>
      </w:r>
      <w:proofErr w:type="gramStart"/>
      <w:r>
        <w:rPr>
          <w:rFonts w:hint="eastAsia"/>
          <w:color w:val="000000"/>
        </w:rPr>
        <w:t>）</w:t>
      </w:r>
      <w:proofErr w:type="gramEnd"/>
      <w:r>
        <w:rPr>
          <w:rFonts w:hint="eastAsia"/>
          <w:color w:val="000000"/>
        </w:rPr>
        <w:t>」類型。至於何者情形，是停止執行程序中的必要參加，則有待進一步說明：</w:t>
      </w:r>
    </w:p>
    <w:p w:rsidR="006C5FE8" w:rsidRDefault="006C5FE8" w:rsidP="006C5FE8">
      <w:pPr>
        <w:widowControl/>
        <w:spacing w:afterLines="50" w:after="180" w:line="288" w:lineRule="auto"/>
        <w:ind w:firstLineChars="200" w:firstLine="480"/>
        <w:jc w:val="both"/>
        <w:rPr>
          <w:rFonts w:hint="eastAsia"/>
          <w:color w:val="000000"/>
        </w:rPr>
      </w:pPr>
      <w:r>
        <w:rPr>
          <w:rFonts w:hint="eastAsia"/>
          <w:color w:val="000000"/>
        </w:rPr>
        <w:t>一般而言，「必要參加」者，主要適用在具有第三人效力之行政處分或其他行政行為。不過在此必須注意的是，並非凡是行政處分或其他行政行為具有對第三人之效力，相關的行政本案爭</w:t>
      </w:r>
      <w:proofErr w:type="gramStart"/>
      <w:r>
        <w:rPr>
          <w:rFonts w:hint="eastAsia"/>
          <w:color w:val="000000"/>
        </w:rPr>
        <w:t>訟</w:t>
      </w:r>
      <w:proofErr w:type="gramEnd"/>
      <w:r>
        <w:rPr>
          <w:rFonts w:hint="eastAsia"/>
          <w:color w:val="000000"/>
        </w:rPr>
        <w:t>，抑或停止執行等各種暫時權利保護程序，即</w:t>
      </w:r>
      <w:r>
        <w:rPr>
          <w:rFonts w:hint="eastAsia"/>
          <w:color w:val="000000"/>
        </w:rPr>
        <w:lastRenderedPageBreak/>
        <w:t>有必要參加的適用。事實上屬於必要參加的情形，依據通說之理解，絕大部分僅侷限於針對就行政處分或其他行政行為之相對人而言，為授益性質的行政處分或其他行政行為，由同時因該處分或行為遭受不利的第三人表示不服，提起本案行政救濟，乃至聲（申）請停止執行時，該處分或行為之相對人始有前揭所謂「必要參加」的適用。蓋第三人針對系爭行政處分或其他行政行為請求本案或暫時權利保護時，其對造為作成該處分或其他行為的行政機關；既然此際，處分或其他行為之受益相對人一方面可能將因第三人之權利救濟而撤銷原處分或其他行為，導致原本取得的利益同時消滅，但另一方面又係置身於該第三人之權利救濟程序之外，無從捍衛自己的權利，所以法院或行政機關絕對有使其參加程序的「必要」，以成為原、被告以外的另一方當事人而行使與原、被告幾乎相同的程序權，防禦自身權利免受程序可能之結果，亦即系爭處分或其他行為之失效或停止執行的干擾。正是此一原因，德國法制將此種參加型態，設計為「『必要』參加」，並同時賦予該必要參加人相當高度的程序當事人獨立地位，以能有效地進行各種程序上的攻擊防禦。憲法上的法律聽審原則（</w:t>
      </w:r>
      <w:r>
        <w:rPr>
          <w:rFonts w:hint="eastAsia"/>
          <w:color w:val="000000"/>
        </w:rPr>
        <w:t>Grundsatz des rechtlichen Geh</w:t>
      </w:r>
      <w:r>
        <w:rPr>
          <w:color w:val="000000"/>
        </w:rPr>
        <w:t>ö</w:t>
      </w:r>
      <w:r>
        <w:rPr>
          <w:rFonts w:hint="eastAsia"/>
          <w:color w:val="000000"/>
        </w:rPr>
        <w:t>rs</w:t>
      </w:r>
      <w:r>
        <w:rPr>
          <w:rFonts w:hint="eastAsia"/>
          <w:color w:val="000000"/>
        </w:rPr>
        <w:t>），在此是為相關制度的設計依據。</w:t>
      </w:r>
    </w:p>
    <w:p w:rsidR="006C5FE8" w:rsidRDefault="006C5FE8" w:rsidP="006C5FE8">
      <w:pPr>
        <w:widowControl/>
        <w:spacing w:afterLines="50" w:after="180" w:line="288" w:lineRule="auto"/>
        <w:ind w:firstLineChars="200" w:firstLine="480"/>
        <w:jc w:val="both"/>
        <w:rPr>
          <w:rFonts w:hint="eastAsia"/>
          <w:color w:val="000000"/>
        </w:rPr>
      </w:pPr>
      <w:r>
        <w:rPr>
          <w:rFonts w:hint="eastAsia"/>
          <w:color w:val="000000"/>
        </w:rPr>
        <w:t>至於德國行政爭</w:t>
      </w:r>
      <w:proofErr w:type="gramStart"/>
      <w:r>
        <w:rPr>
          <w:rFonts w:hint="eastAsia"/>
          <w:color w:val="000000"/>
        </w:rPr>
        <w:t>訟</w:t>
      </w:r>
      <w:proofErr w:type="gramEnd"/>
      <w:r>
        <w:rPr>
          <w:rFonts w:hint="eastAsia"/>
          <w:color w:val="000000"/>
        </w:rPr>
        <w:t>法上同時適用於訴願程序與訴訟程序的另一種程序參加，則為「普通參加</w:t>
      </w:r>
      <w:proofErr w:type="gramStart"/>
      <w:r>
        <w:rPr>
          <w:rFonts w:hint="eastAsia"/>
          <w:color w:val="000000"/>
        </w:rPr>
        <w:t>（</w:t>
      </w:r>
      <w:proofErr w:type="gramEnd"/>
      <w:r>
        <w:rPr>
          <w:rFonts w:hint="eastAsia"/>
          <w:color w:val="000000"/>
        </w:rPr>
        <w:t>einfache Beiladung; einfache Hinzuziehung</w:t>
      </w:r>
      <w:proofErr w:type="gramStart"/>
      <w:r>
        <w:rPr>
          <w:rFonts w:hint="eastAsia"/>
          <w:color w:val="000000"/>
        </w:rPr>
        <w:t>）</w:t>
      </w:r>
      <w:proofErr w:type="gramEnd"/>
      <w:r>
        <w:rPr>
          <w:rFonts w:hint="eastAsia"/>
          <w:color w:val="000000"/>
        </w:rPr>
        <w:t>」。這種類型的程序參加，可有可無，</w:t>
      </w:r>
      <w:proofErr w:type="gramStart"/>
      <w:r>
        <w:rPr>
          <w:rFonts w:hint="eastAsia"/>
          <w:color w:val="000000"/>
        </w:rPr>
        <w:t>耑</w:t>
      </w:r>
      <w:proofErr w:type="gramEnd"/>
      <w:r>
        <w:rPr>
          <w:rFonts w:hint="eastAsia"/>
          <w:color w:val="000000"/>
        </w:rPr>
        <w:t>視程序經濟的考慮，而無絕對的必要性。行政處分或其他行政行為具有對第三人之效力，但非屬前揭適用於必要參加者，是為這種普通參加能適用的領域。不過由於停止執行程序，抑或其他暫時權利保護程序貴在迅速，故為避免程序拖延，在實務上普通參加的適用可能，遂大為減低。</w:t>
      </w:r>
    </w:p>
    <w:p w:rsidR="006C5FE8" w:rsidRDefault="006C5FE8" w:rsidP="006C5FE8">
      <w:pPr>
        <w:widowControl/>
        <w:spacing w:afterLines="50" w:after="180" w:line="288" w:lineRule="auto"/>
        <w:ind w:firstLineChars="200" w:firstLine="480"/>
        <w:jc w:val="both"/>
        <w:rPr>
          <w:rFonts w:hint="eastAsia"/>
          <w:color w:val="000000"/>
        </w:rPr>
      </w:pPr>
      <w:r>
        <w:rPr>
          <w:rFonts w:hint="eastAsia"/>
          <w:color w:val="000000"/>
        </w:rPr>
        <w:t>程序參加之於我國一般行政爭</w:t>
      </w:r>
      <w:proofErr w:type="gramStart"/>
      <w:r>
        <w:rPr>
          <w:rFonts w:hint="eastAsia"/>
          <w:color w:val="000000"/>
        </w:rPr>
        <w:t>訟</w:t>
      </w:r>
      <w:proofErr w:type="gramEnd"/>
      <w:r>
        <w:rPr>
          <w:rFonts w:hint="eastAsia"/>
          <w:color w:val="000000"/>
        </w:rPr>
        <w:t>，乃至公務人員保障事件中的停止執行程序，當然也屬</w:t>
      </w:r>
      <w:proofErr w:type="gramStart"/>
      <w:r>
        <w:rPr>
          <w:rFonts w:hint="eastAsia"/>
          <w:color w:val="000000"/>
        </w:rPr>
        <w:t>不</w:t>
      </w:r>
      <w:proofErr w:type="gramEnd"/>
      <w:r>
        <w:rPr>
          <w:rFonts w:hint="eastAsia"/>
          <w:color w:val="000000"/>
        </w:rPr>
        <w:t>容或缺。</w:t>
      </w:r>
      <w:proofErr w:type="gramStart"/>
      <w:r>
        <w:rPr>
          <w:rFonts w:hint="eastAsia"/>
          <w:color w:val="000000"/>
        </w:rPr>
        <w:t>鑑</w:t>
      </w:r>
      <w:proofErr w:type="gramEnd"/>
      <w:r>
        <w:rPr>
          <w:rFonts w:hint="eastAsia"/>
          <w:color w:val="000000"/>
        </w:rPr>
        <w:t>於停止執行決定所具有的拘束力，原程序外利害關係人，其權利可能遭受影響者，畢竟也應有其加入程序，成為程序當事人，以完整行使各種程序權的機會。不過，由於停止執行程序之進行具有時間壓力，所以前開「普通參加」類型，或應為例外；相反地，所謂「必要參加」的適用，則應視為原則。換言之，在保訓會的停止執行程序中，凡本案之爭議為行政處分或其他行政行為之相對人以外的利害關係人，不服該處分或其他行為而提起復審，抑或申訴、再申訴及請求調處者，系爭處分或其他行為的相對人本身，</w:t>
      </w:r>
      <w:proofErr w:type="gramStart"/>
      <w:r>
        <w:rPr>
          <w:rFonts w:hint="eastAsia"/>
          <w:color w:val="000000"/>
        </w:rPr>
        <w:t>原則上均應</w:t>
      </w:r>
      <w:proofErr w:type="gramEnd"/>
      <w:r>
        <w:rPr>
          <w:rFonts w:hint="eastAsia"/>
          <w:color w:val="000000"/>
        </w:rPr>
        <w:t>（</w:t>
      </w:r>
      <w:r>
        <w:rPr>
          <w:rFonts w:hint="eastAsia"/>
          <w:color w:val="000000"/>
        </w:rPr>
        <w:t>=</w:t>
      </w:r>
      <w:r>
        <w:rPr>
          <w:rFonts w:hint="eastAsia"/>
          <w:color w:val="000000"/>
        </w:rPr>
        <w:t>必要）通知其參加相關之停止執行程序。問題是：保訓會之停止執行程序的參加，在我國現行法上，是否於法有據？</w:t>
      </w:r>
    </w:p>
    <w:p w:rsidR="006C5FE8" w:rsidRDefault="006C5FE8" w:rsidP="006C5FE8">
      <w:pPr>
        <w:widowControl/>
        <w:spacing w:afterLines="50" w:after="180" w:line="288" w:lineRule="auto"/>
        <w:ind w:firstLineChars="200" w:firstLine="480"/>
        <w:jc w:val="both"/>
        <w:rPr>
          <w:rFonts w:hAnsi="新細明體" w:hint="eastAsia"/>
          <w:color w:val="000000"/>
        </w:rPr>
      </w:pPr>
      <w:r>
        <w:rPr>
          <w:rFonts w:hint="eastAsia"/>
          <w:color w:val="000000"/>
        </w:rPr>
        <w:lastRenderedPageBreak/>
        <w:t>我國現行訴願法第</w:t>
      </w:r>
      <w:r>
        <w:rPr>
          <w:rFonts w:hint="eastAsia"/>
          <w:color w:val="000000"/>
        </w:rPr>
        <w:t>28</w:t>
      </w:r>
      <w:r>
        <w:rPr>
          <w:rFonts w:hint="eastAsia"/>
          <w:color w:val="000000"/>
        </w:rPr>
        <w:t>條至第</w:t>
      </w:r>
      <w:r>
        <w:rPr>
          <w:rFonts w:hint="eastAsia"/>
          <w:color w:val="000000"/>
        </w:rPr>
        <w:t>31</w:t>
      </w:r>
      <w:r>
        <w:rPr>
          <w:rFonts w:hint="eastAsia"/>
          <w:color w:val="000000"/>
        </w:rPr>
        <w:t>條，以及行政訴訟法第</w:t>
      </w:r>
      <w:r>
        <w:rPr>
          <w:rFonts w:hint="eastAsia"/>
          <w:color w:val="000000"/>
        </w:rPr>
        <w:t>41</w:t>
      </w:r>
      <w:r>
        <w:rPr>
          <w:rFonts w:hint="eastAsia"/>
          <w:color w:val="000000"/>
        </w:rPr>
        <w:t>條至第</w:t>
      </w:r>
      <w:r>
        <w:rPr>
          <w:rFonts w:hint="eastAsia"/>
          <w:color w:val="000000"/>
        </w:rPr>
        <w:t>48</w:t>
      </w:r>
      <w:r>
        <w:rPr>
          <w:rFonts w:hint="eastAsia"/>
          <w:color w:val="000000"/>
        </w:rPr>
        <w:t>條，為程序（訴訟）參加的規定；相反地，公務人員保障法卻缺乏類似的條文依據。此一立法的疏漏，</w:t>
      </w:r>
      <w:proofErr w:type="gramStart"/>
      <w:r>
        <w:rPr>
          <w:rFonts w:hint="eastAsia"/>
          <w:color w:val="000000"/>
        </w:rPr>
        <w:t>鑑</w:t>
      </w:r>
      <w:proofErr w:type="gramEnd"/>
      <w:r>
        <w:rPr>
          <w:rFonts w:hint="eastAsia"/>
          <w:color w:val="000000"/>
        </w:rPr>
        <w:t>於人民聽審權的憲法保障，將來自有修正的必要；只是在此之前，解釋論上，如何救急性地補正此一可能的法律漏洞？我國行政訴訟法上之訴訟參加，種類繁複，或不適宜程序法律關係相對簡單的保訓會之</w:t>
      </w:r>
      <w:r>
        <w:rPr>
          <w:rFonts w:hAnsi="新細明體" w:hint="eastAsia"/>
          <w:color w:val="000000"/>
        </w:rPr>
        <w:t>公務人員</w:t>
      </w:r>
      <w:r>
        <w:rPr>
          <w:rFonts w:hint="eastAsia"/>
          <w:color w:val="000000"/>
        </w:rPr>
        <w:t>保障事件程序；至於訴願法上之程序參加規定，</w:t>
      </w:r>
      <w:proofErr w:type="gramStart"/>
      <w:r>
        <w:rPr>
          <w:rFonts w:hint="eastAsia"/>
          <w:color w:val="000000"/>
        </w:rPr>
        <w:t>鑑</w:t>
      </w:r>
      <w:proofErr w:type="gramEnd"/>
      <w:r>
        <w:rPr>
          <w:rFonts w:hint="eastAsia"/>
          <w:color w:val="000000"/>
        </w:rPr>
        <w:t>於公務人員保障法在</w:t>
      </w:r>
      <w:r>
        <w:rPr>
          <w:rFonts w:hint="eastAsia"/>
          <w:color w:val="000000"/>
        </w:rPr>
        <w:t>2003</w:t>
      </w:r>
      <w:r>
        <w:rPr>
          <w:rFonts w:hAnsi="新細明體"/>
          <w:color w:val="000000"/>
        </w:rPr>
        <w:t>年</w:t>
      </w:r>
      <w:r>
        <w:rPr>
          <w:rFonts w:hAnsi="新細明體" w:hint="eastAsia"/>
          <w:color w:val="000000"/>
        </w:rPr>
        <w:t>修正時，立法者即</w:t>
      </w:r>
      <w:r>
        <w:rPr>
          <w:rFonts w:hAnsi="新細明體"/>
          <w:color w:val="000000"/>
        </w:rPr>
        <w:t>有意排除訴願法之</w:t>
      </w:r>
      <w:proofErr w:type="gramStart"/>
      <w:r>
        <w:rPr>
          <w:rFonts w:hAnsi="新細明體"/>
          <w:color w:val="000000"/>
        </w:rPr>
        <w:t>準</w:t>
      </w:r>
      <w:proofErr w:type="gramEnd"/>
      <w:r>
        <w:rPr>
          <w:rFonts w:hAnsi="新細明體"/>
          <w:color w:val="000000"/>
        </w:rPr>
        <w:t>用規定，</w:t>
      </w:r>
      <w:r>
        <w:rPr>
          <w:rFonts w:hAnsi="新細明體" w:hint="eastAsia"/>
          <w:color w:val="000000"/>
        </w:rPr>
        <w:t>而將</w:t>
      </w:r>
      <w:r>
        <w:rPr>
          <w:rFonts w:hAnsi="新細明體"/>
          <w:color w:val="000000"/>
        </w:rPr>
        <w:t>訴願法</w:t>
      </w:r>
      <w:r>
        <w:rPr>
          <w:rFonts w:hAnsi="新細明體" w:hint="eastAsia"/>
          <w:color w:val="000000"/>
        </w:rPr>
        <w:t>之有關</w:t>
      </w:r>
      <w:r>
        <w:rPr>
          <w:rFonts w:hAnsi="新細明體"/>
          <w:color w:val="000000"/>
        </w:rPr>
        <w:t>規定</w:t>
      </w:r>
      <w:r>
        <w:rPr>
          <w:rFonts w:hAnsi="新細明體" w:hint="eastAsia"/>
          <w:color w:val="000000"/>
        </w:rPr>
        <w:t>盡行</w:t>
      </w:r>
      <w:r>
        <w:rPr>
          <w:rFonts w:hAnsi="新細明體"/>
          <w:color w:val="000000"/>
        </w:rPr>
        <w:t>納入</w:t>
      </w:r>
      <w:r>
        <w:rPr>
          <w:rFonts w:hAnsi="新細明體" w:hint="eastAsia"/>
          <w:color w:val="000000"/>
        </w:rPr>
        <w:t>的立法旨趣，似乎也不宜貿然類推適用。因此，在法律依據的選擇上，最後一項考慮，或推我國現行行政程序法第</w:t>
      </w:r>
      <w:r>
        <w:rPr>
          <w:rFonts w:hAnsi="新細明體" w:hint="eastAsia"/>
          <w:color w:val="000000"/>
        </w:rPr>
        <w:t>23</w:t>
      </w:r>
      <w:r>
        <w:rPr>
          <w:rFonts w:hAnsi="新細明體" w:hint="eastAsia"/>
          <w:color w:val="000000"/>
        </w:rPr>
        <w:t>條之程序參加的規定</w:t>
      </w:r>
      <w:r>
        <w:rPr>
          <w:rStyle w:val="a3"/>
          <w:rFonts w:hAnsi="新細明體"/>
          <w:color w:val="000000"/>
        </w:rPr>
        <w:footnoteReference w:id="16"/>
      </w:r>
      <w:r>
        <w:rPr>
          <w:rFonts w:hAnsi="新細明體" w:hint="eastAsia"/>
          <w:color w:val="000000"/>
        </w:rPr>
        <w:t>。關於行政程序法之得以直接適用，抑或類推適用於保訓會之公務人員保障事件程序的問題，本研究計畫在第二章已做過分析</w:t>
      </w:r>
      <w:r>
        <w:rPr>
          <w:rStyle w:val="a3"/>
          <w:rFonts w:hAnsi="新細明體"/>
          <w:color w:val="000000"/>
        </w:rPr>
        <w:footnoteReference w:id="17"/>
      </w:r>
      <w:r>
        <w:rPr>
          <w:rFonts w:hAnsi="新細明體" w:hint="eastAsia"/>
          <w:color w:val="000000"/>
        </w:rPr>
        <w:t>，在此不</w:t>
      </w:r>
      <w:proofErr w:type="gramStart"/>
      <w:r>
        <w:rPr>
          <w:rFonts w:hAnsi="新細明體" w:hint="eastAsia"/>
          <w:color w:val="000000"/>
        </w:rPr>
        <w:t>贅</w:t>
      </w:r>
      <w:proofErr w:type="gramEnd"/>
      <w:r>
        <w:rPr>
          <w:rFonts w:hAnsi="新細明體" w:hint="eastAsia"/>
          <w:color w:val="000000"/>
        </w:rPr>
        <w:t>；何況基於</w:t>
      </w:r>
      <w:r>
        <w:rPr>
          <w:rFonts w:hint="eastAsia"/>
          <w:color w:val="000000"/>
        </w:rPr>
        <w:t>人民憲法上聽審權的保障，</w:t>
      </w:r>
      <w:r>
        <w:rPr>
          <w:rFonts w:hAnsi="新細明體" w:hint="eastAsia"/>
          <w:color w:val="000000"/>
        </w:rPr>
        <w:t>公務人員保障事件程序，無論本案救濟程序，抑或停止執行程序，直接或類推適用行政程序法第</w:t>
      </w:r>
      <w:r>
        <w:rPr>
          <w:rFonts w:hAnsi="新細明體" w:hint="eastAsia"/>
          <w:color w:val="000000"/>
        </w:rPr>
        <w:t>23</w:t>
      </w:r>
      <w:r>
        <w:rPr>
          <w:rFonts w:hAnsi="新細明體" w:hint="eastAsia"/>
          <w:color w:val="000000"/>
        </w:rPr>
        <w:t>條之程序參加規定，尤有其必要。</w:t>
      </w:r>
    </w:p>
    <w:p w:rsidR="006C5FE8" w:rsidRDefault="006C5FE8" w:rsidP="006C5FE8">
      <w:pPr>
        <w:widowControl/>
        <w:spacing w:afterLines="50" w:after="180" w:line="288" w:lineRule="auto"/>
        <w:ind w:firstLineChars="200" w:firstLine="480"/>
        <w:jc w:val="both"/>
        <w:rPr>
          <w:rFonts w:hAnsi="新細明體" w:hint="eastAsia"/>
          <w:color w:val="000000"/>
        </w:rPr>
      </w:pPr>
      <w:r>
        <w:rPr>
          <w:rFonts w:hAnsi="新細明體" w:hint="eastAsia"/>
          <w:color w:val="000000"/>
        </w:rPr>
        <w:t>我國行政程序法第</w:t>
      </w:r>
      <w:r>
        <w:rPr>
          <w:rFonts w:hAnsi="新細明體" w:hint="eastAsia"/>
          <w:color w:val="000000"/>
        </w:rPr>
        <w:t>23</w:t>
      </w:r>
      <w:r>
        <w:rPr>
          <w:rFonts w:hAnsi="新細明體" w:hint="eastAsia"/>
          <w:color w:val="000000"/>
        </w:rPr>
        <w:t>條之程序參加規定，事實上是一條繼受德國聯邦行政程序法第</w:t>
      </w:r>
      <w:r>
        <w:rPr>
          <w:rFonts w:hAnsi="新細明體" w:hint="eastAsia"/>
          <w:color w:val="000000"/>
        </w:rPr>
        <w:t>13</w:t>
      </w:r>
      <w:r>
        <w:rPr>
          <w:rFonts w:hAnsi="新細明體" w:hint="eastAsia"/>
          <w:color w:val="000000"/>
        </w:rPr>
        <w:t>條第</w:t>
      </w:r>
      <w:r>
        <w:rPr>
          <w:rFonts w:hAnsi="新細明體" w:hint="eastAsia"/>
          <w:color w:val="000000"/>
        </w:rPr>
        <w:t>2</w:t>
      </w:r>
      <w:r>
        <w:rPr>
          <w:rFonts w:hAnsi="新細明體" w:hint="eastAsia"/>
          <w:color w:val="000000"/>
        </w:rPr>
        <w:t>項思想下的產物；至於原程序外利害關係人參加程序後，依我國行政程序法第</w:t>
      </w:r>
      <w:r>
        <w:rPr>
          <w:rFonts w:hAnsi="新細明體" w:hint="eastAsia"/>
          <w:color w:val="000000"/>
        </w:rPr>
        <w:t>20</w:t>
      </w:r>
      <w:r>
        <w:rPr>
          <w:rFonts w:hAnsi="新細明體" w:hint="eastAsia"/>
          <w:color w:val="000000"/>
        </w:rPr>
        <w:t>條第</w:t>
      </w:r>
      <w:r>
        <w:rPr>
          <w:rFonts w:hAnsi="新細明體" w:hint="eastAsia"/>
          <w:color w:val="000000"/>
        </w:rPr>
        <w:t>6</w:t>
      </w:r>
      <w:r>
        <w:rPr>
          <w:rFonts w:hAnsi="新細明體" w:hint="eastAsia"/>
          <w:color w:val="000000"/>
        </w:rPr>
        <w:t>款，亦成為程序中之當事人，也與德國前開法條的第</w:t>
      </w:r>
      <w:r>
        <w:rPr>
          <w:rFonts w:hAnsi="新細明體" w:hint="eastAsia"/>
          <w:color w:val="000000"/>
        </w:rPr>
        <w:t>1</w:t>
      </w:r>
      <w:r>
        <w:rPr>
          <w:rFonts w:hAnsi="新細明體" w:hint="eastAsia"/>
          <w:color w:val="000000"/>
        </w:rPr>
        <w:t>項相符。不過相對於德國前開法條第</w:t>
      </w:r>
      <w:r>
        <w:rPr>
          <w:rFonts w:hAnsi="新細明體" w:hint="eastAsia"/>
          <w:color w:val="000000"/>
        </w:rPr>
        <w:t>2</w:t>
      </w:r>
      <w:r>
        <w:rPr>
          <w:rFonts w:hAnsi="新細明體" w:hint="eastAsia"/>
          <w:color w:val="000000"/>
        </w:rPr>
        <w:t>項將參加類型細分「普通參加」與「必要參加」，則我國行政程序法第</w:t>
      </w:r>
      <w:r>
        <w:rPr>
          <w:rFonts w:hAnsi="新細明體" w:hint="eastAsia"/>
          <w:color w:val="000000"/>
        </w:rPr>
        <w:t>23</w:t>
      </w:r>
      <w:r>
        <w:rPr>
          <w:rFonts w:hAnsi="新細明體" w:hint="eastAsia"/>
          <w:color w:val="000000"/>
        </w:rPr>
        <w:t>條僅稱「</w:t>
      </w:r>
      <w:r>
        <w:rPr>
          <w:rFonts w:ascii="標楷體" w:eastAsia="標楷體" w:hAnsi="標楷體"/>
          <w:color w:val="000000"/>
        </w:rPr>
        <w:t>因程序之進行將影響第三人之權利或法律上利益者，行政機關得依職權或</w:t>
      </w:r>
      <w:r>
        <w:rPr>
          <w:rFonts w:ascii="標楷體" w:eastAsia="標楷體" w:hAnsi="標楷體" w:cs="新細明體"/>
          <w:color w:val="000000"/>
          <w:kern w:val="0"/>
        </w:rPr>
        <w:t>依申請，通知其參加為當事人</w:t>
      </w:r>
      <w:r>
        <w:rPr>
          <w:rFonts w:hAnsi="新細明體" w:hint="eastAsia"/>
          <w:color w:val="000000"/>
        </w:rPr>
        <w:t>」，規定相對簡單。這種簡單的規定，非</w:t>
      </w:r>
      <w:proofErr w:type="gramStart"/>
      <w:r>
        <w:rPr>
          <w:rFonts w:hAnsi="新細明體" w:hint="eastAsia"/>
          <w:color w:val="000000"/>
        </w:rPr>
        <w:t>無優點</w:t>
      </w:r>
      <w:proofErr w:type="gramEnd"/>
      <w:r>
        <w:rPr>
          <w:rFonts w:hAnsi="新細明體" w:hint="eastAsia"/>
          <w:color w:val="000000"/>
        </w:rPr>
        <w:t>；至少行政機關得依程序問題類型，自行決定原程序外利害關係人是否「必要」參加程序，而毋庸受制於「普通參加」與「必要參加」的區分困難。總之據此，再綜合上述說明，本研究報告針對保訓會停止執行程序之程序參加問題，擬提供以下數點建議；將來保訓會訂定相關之標準作業流程時，或可列作參考依據：</w:t>
      </w:r>
    </w:p>
    <w:p w:rsidR="006C5FE8" w:rsidRDefault="006C5FE8" w:rsidP="006C5FE8">
      <w:pPr>
        <w:widowControl/>
        <w:spacing w:afterLines="50" w:after="180" w:line="288" w:lineRule="auto"/>
        <w:ind w:left="720" w:hangingChars="300" w:hanging="720"/>
        <w:jc w:val="both"/>
        <w:rPr>
          <w:rFonts w:hint="eastAsia"/>
          <w:color w:val="000000"/>
        </w:rPr>
      </w:pPr>
      <w:r>
        <w:rPr>
          <w:rFonts w:hAnsi="新細明體" w:hint="eastAsia"/>
          <w:color w:val="000000"/>
        </w:rPr>
        <w:t>第一，當</w:t>
      </w:r>
      <w:r>
        <w:rPr>
          <w:rFonts w:hint="eastAsia"/>
          <w:color w:val="000000"/>
        </w:rPr>
        <w:t>本案之爭議為行政處分或其他行政行為之相對人以外的利害關係人，不服該處分或其他行為而提起復審，抑或申訴、再申訴及請求調處者，系爭處分或其他行為的相對人本身，保訓會基於該相對人憲法上聽審權之保</w:t>
      </w:r>
      <w:r>
        <w:rPr>
          <w:rFonts w:hint="eastAsia"/>
          <w:color w:val="000000"/>
        </w:rPr>
        <w:lastRenderedPageBreak/>
        <w:t>障，原則上「應」（類推）適用</w:t>
      </w:r>
      <w:r>
        <w:rPr>
          <w:rFonts w:hAnsi="新細明體" w:hint="eastAsia"/>
          <w:color w:val="000000"/>
        </w:rPr>
        <w:t>行政程序法第</w:t>
      </w:r>
      <w:r>
        <w:rPr>
          <w:rFonts w:hAnsi="新細明體" w:hint="eastAsia"/>
          <w:color w:val="000000"/>
        </w:rPr>
        <w:t>23</w:t>
      </w:r>
      <w:r>
        <w:rPr>
          <w:rFonts w:hAnsi="新細明體" w:hint="eastAsia"/>
          <w:color w:val="000000"/>
        </w:rPr>
        <w:t>條，依職權或依申請，</w:t>
      </w:r>
      <w:r>
        <w:rPr>
          <w:rFonts w:hint="eastAsia"/>
          <w:color w:val="000000"/>
        </w:rPr>
        <w:t>通知其參加停止執行程序。</w:t>
      </w:r>
    </w:p>
    <w:p w:rsidR="006C5FE8" w:rsidRDefault="006C5FE8" w:rsidP="006C5FE8">
      <w:pPr>
        <w:widowControl/>
        <w:spacing w:afterLines="50" w:after="180" w:line="288" w:lineRule="auto"/>
        <w:ind w:left="720" w:hangingChars="300" w:hanging="720"/>
        <w:jc w:val="both"/>
        <w:rPr>
          <w:rFonts w:hint="eastAsia"/>
          <w:color w:val="000000"/>
        </w:rPr>
      </w:pPr>
      <w:r>
        <w:rPr>
          <w:rFonts w:hint="eastAsia"/>
          <w:color w:val="000000"/>
        </w:rPr>
        <w:t>第二，不過，此一原則有一例外：當停止執行程序在流程上歸屬本研究報告前開所稱之「最急迫流程」</w:t>
      </w:r>
      <w:r>
        <w:rPr>
          <w:rStyle w:val="a3"/>
          <w:color w:val="000000"/>
        </w:rPr>
        <w:footnoteReference w:id="18"/>
      </w:r>
      <w:r>
        <w:rPr>
          <w:rFonts w:hint="eastAsia"/>
          <w:color w:val="000000"/>
        </w:rPr>
        <w:t>時，</w:t>
      </w:r>
      <w:proofErr w:type="gramStart"/>
      <w:r>
        <w:rPr>
          <w:rFonts w:hint="eastAsia"/>
          <w:color w:val="000000"/>
        </w:rPr>
        <w:t>鑑</w:t>
      </w:r>
      <w:proofErr w:type="gramEnd"/>
      <w:r>
        <w:rPr>
          <w:rFonts w:hint="eastAsia"/>
          <w:color w:val="000000"/>
        </w:rPr>
        <w:t>於高度的時間壓力，有關主任委員專責決定停止執行之准否階段，毋庸</w:t>
      </w:r>
      <w:proofErr w:type="gramStart"/>
      <w:r>
        <w:rPr>
          <w:rFonts w:hint="eastAsia"/>
          <w:color w:val="000000"/>
        </w:rPr>
        <w:t>先命原停止</w:t>
      </w:r>
      <w:proofErr w:type="gramEnd"/>
      <w:r>
        <w:rPr>
          <w:rFonts w:hint="eastAsia"/>
          <w:color w:val="000000"/>
        </w:rPr>
        <w:t>執行程序外之利害關係人參加程序。這個程序參加的步驟，僅應於主任委員作出准否停止執行之中間決定後，在審查會的決議過程中履</w:t>
      </w:r>
      <w:proofErr w:type="gramStart"/>
      <w:r>
        <w:rPr>
          <w:rFonts w:hint="eastAsia"/>
          <w:color w:val="000000"/>
        </w:rPr>
        <w:t>踐</w:t>
      </w:r>
      <w:proofErr w:type="gramEnd"/>
      <w:r>
        <w:rPr>
          <w:rFonts w:hint="eastAsia"/>
          <w:color w:val="000000"/>
        </w:rPr>
        <w:t>。</w:t>
      </w:r>
    </w:p>
    <w:p w:rsidR="006C5FE8" w:rsidRDefault="006C5FE8" w:rsidP="006C5FE8">
      <w:pPr>
        <w:widowControl/>
        <w:spacing w:afterLines="50" w:after="180" w:line="288" w:lineRule="auto"/>
        <w:ind w:left="720" w:hangingChars="300" w:hanging="720"/>
        <w:jc w:val="both"/>
        <w:rPr>
          <w:rFonts w:hint="eastAsia"/>
          <w:color w:val="000000"/>
        </w:rPr>
      </w:pPr>
      <w:r>
        <w:rPr>
          <w:rFonts w:hint="eastAsia"/>
          <w:color w:val="000000"/>
        </w:rPr>
        <w:t>第三，至於其他停止執行案件類型，是否適用行政程序法第</w:t>
      </w:r>
      <w:r>
        <w:rPr>
          <w:rFonts w:hint="eastAsia"/>
          <w:color w:val="000000"/>
        </w:rPr>
        <w:t>23</w:t>
      </w:r>
      <w:r>
        <w:rPr>
          <w:rFonts w:hint="eastAsia"/>
          <w:color w:val="000000"/>
        </w:rPr>
        <w:t>條，則由保訓會視個案決定；但絕不宜因此致使程序進行過度冗長，而牴觸停止執行程序應具的迅速化要求。</w:t>
      </w:r>
    </w:p>
    <w:p w:rsidR="006C5FE8" w:rsidRDefault="006C5FE8" w:rsidP="006C5FE8">
      <w:pPr>
        <w:widowControl/>
        <w:spacing w:line="288" w:lineRule="auto"/>
        <w:ind w:firstLineChars="200" w:firstLine="480"/>
        <w:jc w:val="both"/>
        <w:rPr>
          <w:rFonts w:hint="eastAsia"/>
          <w:color w:val="000000"/>
        </w:rPr>
      </w:pPr>
      <w:r>
        <w:rPr>
          <w:rFonts w:hint="eastAsia"/>
          <w:color w:val="000000"/>
        </w:rPr>
        <w:t>最後有待一</w:t>
      </w:r>
      <w:proofErr w:type="gramStart"/>
      <w:r>
        <w:rPr>
          <w:rFonts w:hint="eastAsia"/>
          <w:color w:val="000000"/>
        </w:rPr>
        <w:t>提者</w:t>
      </w:r>
      <w:proofErr w:type="gramEnd"/>
      <w:r>
        <w:rPr>
          <w:rFonts w:hint="eastAsia"/>
          <w:color w:val="000000"/>
        </w:rPr>
        <w:t>，停止執行程序既與本案救濟程序分屬兩個不同的獨立程序，所以有關程序參加之進行，也必須個別處理：已參加本案救濟程序者，未必同時即為相對應之停止執行程序中的當事人；相反地，參加停止執行程序者。也非同時為本案救濟程序的當事人。關於這一點，應予注意。</w:t>
      </w:r>
    </w:p>
    <w:p w:rsidR="006C5FE8" w:rsidRDefault="006C5FE8" w:rsidP="006C5FE8">
      <w:pPr>
        <w:widowControl/>
        <w:spacing w:line="288" w:lineRule="auto"/>
        <w:ind w:firstLineChars="200" w:firstLine="480"/>
        <w:jc w:val="both"/>
        <w:rPr>
          <w:rFonts w:hint="eastAsia"/>
          <w:color w:val="000000"/>
        </w:rPr>
      </w:pPr>
    </w:p>
    <w:p w:rsidR="006C5FE8" w:rsidRDefault="006C5FE8" w:rsidP="006C5FE8">
      <w:pPr>
        <w:widowControl/>
        <w:spacing w:line="288" w:lineRule="auto"/>
        <w:ind w:firstLineChars="200" w:firstLine="480"/>
        <w:jc w:val="both"/>
        <w:rPr>
          <w:rFonts w:hint="eastAsia"/>
          <w:color w:val="000000"/>
        </w:rPr>
      </w:pPr>
    </w:p>
    <w:p w:rsidR="006C5FE8" w:rsidRDefault="006C5FE8" w:rsidP="006C5FE8">
      <w:pPr>
        <w:widowControl/>
        <w:spacing w:line="288" w:lineRule="auto"/>
        <w:ind w:firstLineChars="200" w:firstLine="480"/>
        <w:jc w:val="both"/>
        <w:rPr>
          <w:rFonts w:hint="eastAsia"/>
          <w:color w:val="000000"/>
        </w:rPr>
      </w:pPr>
    </w:p>
    <w:p w:rsidR="006C5FE8" w:rsidRDefault="006C5FE8" w:rsidP="006C5FE8">
      <w:pPr>
        <w:widowControl/>
        <w:spacing w:afterLines="50" w:after="180" w:line="288" w:lineRule="auto"/>
        <w:ind w:left="1441" w:hangingChars="400" w:hanging="1441"/>
        <w:jc w:val="both"/>
        <w:rPr>
          <w:rFonts w:hint="eastAsia"/>
          <w:b/>
          <w:bCs/>
          <w:color w:val="000000"/>
          <w:sz w:val="36"/>
          <w:szCs w:val="36"/>
        </w:rPr>
      </w:pPr>
      <w:r>
        <w:rPr>
          <w:rFonts w:hAnsi="新細明體" w:hint="eastAsia"/>
          <w:b/>
          <w:bCs/>
          <w:color w:val="000000"/>
          <w:sz w:val="36"/>
          <w:szCs w:val="36"/>
        </w:rPr>
        <w:t>第四節　結語</w:t>
      </w:r>
    </w:p>
    <w:p w:rsidR="006C5FE8" w:rsidRDefault="006C5FE8" w:rsidP="006C5FE8">
      <w:pPr>
        <w:widowControl/>
        <w:spacing w:afterLines="50" w:after="180" w:line="288" w:lineRule="auto"/>
        <w:ind w:firstLineChars="200" w:firstLine="480"/>
        <w:jc w:val="both"/>
        <w:rPr>
          <w:rFonts w:hint="eastAsia"/>
          <w:color w:val="000000"/>
        </w:rPr>
      </w:pPr>
      <w:r>
        <w:rPr>
          <w:rFonts w:hint="eastAsia"/>
          <w:color w:val="000000"/>
        </w:rPr>
        <w:t>綜上所結，本章有關停止執行之審議程序進行的重要研究成果如下：</w:t>
      </w:r>
    </w:p>
    <w:p w:rsidR="006C5FE8" w:rsidRDefault="006C5FE8" w:rsidP="006C5FE8">
      <w:pPr>
        <w:widowControl/>
        <w:numPr>
          <w:ilvl w:val="0"/>
          <w:numId w:val="2"/>
        </w:numPr>
        <w:spacing w:afterLines="50" w:after="180" w:line="288" w:lineRule="auto"/>
        <w:jc w:val="both"/>
        <w:rPr>
          <w:rFonts w:hint="eastAsia"/>
          <w:color w:val="000000"/>
        </w:rPr>
      </w:pPr>
      <w:r>
        <w:rPr>
          <w:rFonts w:hint="eastAsia"/>
          <w:color w:val="000000"/>
        </w:rPr>
        <w:t>停止執行程序為一完整、獨立之程序。該程序一方面貴在迅速，故強調程序之機動性，但另一方面，也必須注意當事人等程序權之保障。保訓會就此依程序之審議如何進展，有必要訂定「標準作業流程」，</w:t>
      </w:r>
      <w:proofErr w:type="gramStart"/>
      <w:r>
        <w:rPr>
          <w:rFonts w:hint="eastAsia"/>
          <w:color w:val="000000"/>
        </w:rPr>
        <w:t>俾</w:t>
      </w:r>
      <w:proofErr w:type="gramEnd"/>
      <w:r>
        <w:rPr>
          <w:rFonts w:hint="eastAsia"/>
          <w:color w:val="000000"/>
        </w:rPr>
        <w:t>資遵循。</w:t>
      </w:r>
    </w:p>
    <w:p w:rsidR="006C5FE8" w:rsidRDefault="006C5FE8" w:rsidP="006C5FE8">
      <w:pPr>
        <w:widowControl/>
        <w:numPr>
          <w:ilvl w:val="0"/>
          <w:numId w:val="2"/>
        </w:numPr>
        <w:spacing w:afterLines="50" w:after="180" w:line="288" w:lineRule="auto"/>
        <w:jc w:val="both"/>
        <w:rPr>
          <w:rFonts w:hint="eastAsia"/>
          <w:color w:val="000000"/>
        </w:rPr>
      </w:pPr>
      <w:r>
        <w:rPr>
          <w:rFonts w:hint="eastAsia"/>
          <w:color w:val="000000"/>
        </w:rPr>
        <w:t>停止執行程序之流程，基於機動性要求，得分為「最急迫流程」、「急迫流程」與「一般流程」三種。其中，前二者，屬於「原則」樣態；最後一種，則為「例外」。</w:t>
      </w:r>
      <w:proofErr w:type="gramStart"/>
      <w:r>
        <w:rPr>
          <w:rFonts w:hint="eastAsia"/>
          <w:color w:val="000000"/>
        </w:rPr>
        <w:t>此外，相對於屬</w:t>
      </w:r>
      <w:proofErr w:type="gramEnd"/>
      <w:r>
        <w:rPr>
          <w:rFonts w:hint="eastAsia"/>
          <w:color w:val="000000"/>
        </w:rPr>
        <w:t>原則的「急迫流程」與「一般流程」之進展，由「審查會」主掌，屬例外的「最急迫流程」，始由「主任委員」先專責決定。至於「委員會議」在三種流程中，則位居最後控制者的地位。不過，在前揭</w:t>
      </w:r>
      <w:r>
        <w:rPr>
          <w:rFonts w:hint="eastAsia"/>
          <w:color w:val="000000"/>
        </w:rPr>
        <w:lastRenderedPageBreak/>
        <w:t>「最急迫流程」流程中，由於主任委員之准予停止執行決定，</w:t>
      </w:r>
      <w:proofErr w:type="gramStart"/>
      <w:r>
        <w:rPr>
          <w:rFonts w:hint="eastAsia"/>
          <w:color w:val="000000"/>
        </w:rPr>
        <w:t>實僅為</w:t>
      </w:r>
      <w:proofErr w:type="gramEnd"/>
      <w:r>
        <w:rPr>
          <w:rFonts w:hint="eastAsia"/>
          <w:color w:val="000000"/>
        </w:rPr>
        <w:t>一種程序的「中間決定」；相關程序之「最終決定」，仍須回歸由審查會與委員會議處理的「急迫流程」或「一般流程」機制。在此，我國民事訴訟法第</w:t>
      </w:r>
      <w:r>
        <w:rPr>
          <w:rFonts w:hint="eastAsia"/>
          <w:color w:val="000000"/>
        </w:rPr>
        <w:t>538</w:t>
      </w:r>
      <w:r>
        <w:rPr>
          <w:rFonts w:hint="eastAsia"/>
          <w:color w:val="000000"/>
        </w:rPr>
        <w:t>條之</w:t>
      </w:r>
      <w:r>
        <w:rPr>
          <w:rFonts w:hint="eastAsia"/>
          <w:color w:val="000000"/>
        </w:rPr>
        <w:t>1</w:t>
      </w:r>
      <w:r>
        <w:rPr>
          <w:rFonts w:hint="eastAsia"/>
          <w:color w:val="000000"/>
        </w:rPr>
        <w:t>規定，及美國</w:t>
      </w:r>
      <w:r>
        <w:rPr>
          <w:color w:val="000000"/>
        </w:rPr>
        <w:t>聯邦民事訴訟程序規則</w:t>
      </w:r>
      <w:r>
        <w:rPr>
          <w:rFonts w:hint="eastAsia"/>
          <w:color w:val="000000"/>
        </w:rPr>
        <w:t>第</w:t>
      </w:r>
      <w:r>
        <w:rPr>
          <w:rFonts w:hint="eastAsia"/>
          <w:color w:val="000000"/>
        </w:rPr>
        <w:t>65</w:t>
      </w:r>
      <w:r>
        <w:rPr>
          <w:rFonts w:hint="eastAsia"/>
          <w:color w:val="000000"/>
        </w:rPr>
        <w:t>條</w:t>
      </w:r>
      <w:r>
        <w:rPr>
          <w:rFonts w:hint="eastAsia"/>
          <w:color w:val="000000"/>
        </w:rPr>
        <w:t xml:space="preserve"> (b) </w:t>
      </w:r>
      <w:r>
        <w:rPr>
          <w:rFonts w:hint="eastAsia"/>
          <w:color w:val="000000"/>
        </w:rPr>
        <w:t>項有關「緊急限制令」之作成程序，可供參照。</w:t>
      </w:r>
      <w:proofErr w:type="gramStart"/>
      <w:r>
        <w:rPr>
          <w:rFonts w:hint="eastAsia"/>
          <w:color w:val="000000"/>
        </w:rPr>
        <w:t>總之，</w:t>
      </w:r>
      <w:proofErr w:type="gramEnd"/>
      <w:r>
        <w:rPr>
          <w:rFonts w:hint="eastAsia"/>
          <w:color w:val="000000"/>
        </w:rPr>
        <w:t>這三種流程具有以下關係：</w:t>
      </w:r>
    </w:p>
    <w:p w:rsidR="006C5FE8" w:rsidRDefault="006C5FE8" w:rsidP="006C5FE8">
      <w:pPr>
        <w:widowControl/>
        <w:numPr>
          <w:ilvl w:val="1"/>
          <w:numId w:val="2"/>
        </w:numPr>
        <w:spacing w:line="288" w:lineRule="auto"/>
        <w:jc w:val="both"/>
        <w:rPr>
          <w:rFonts w:hint="eastAsia"/>
          <w:color w:val="000000"/>
        </w:rPr>
      </w:pPr>
      <w:r>
        <w:rPr>
          <w:rFonts w:hint="eastAsia"/>
          <w:color w:val="000000"/>
        </w:rPr>
        <w:t>原則：「急迫流程」及「一般流程」</w:t>
      </w:r>
      <w:proofErr w:type="gramStart"/>
      <w:r>
        <w:rPr>
          <w:color w:val="000000"/>
        </w:rPr>
        <w:t>—</w:t>
      </w:r>
      <w:proofErr w:type="gramEnd"/>
      <w:r>
        <w:rPr>
          <w:rFonts w:hint="eastAsia"/>
          <w:color w:val="000000"/>
        </w:rPr>
        <w:t xml:space="preserve"> </w:t>
      </w:r>
      <w:r>
        <w:rPr>
          <w:rFonts w:hint="eastAsia"/>
          <w:color w:val="000000"/>
        </w:rPr>
        <w:t>審查會主導，委員會議控制。</w:t>
      </w:r>
    </w:p>
    <w:p w:rsidR="006C5FE8" w:rsidRDefault="006C5FE8" w:rsidP="006C5FE8">
      <w:pPr>
        <w:widowControl/>
        <w:numPr>
          <w:ilvl w:val="1"/>
          <w:numId w:val="2"/>
        </w:numPr>
        <w:spacing w:afterLines="50" w:after="180" w:line="288" w:lineRule="auto"/>
        <w:ind w:left="1083" w:hanging="601"/>
        <w:jc w:val="both"/>
        <w:rPr>
          <w:rFonts w:hint="eastAsia"/>
          <w:color w:val="000000"/>
        </w:rPr>
      </w:pPr>
      <w:r>
        <w:rPr>
          <w:rFonts w:hint="eastAsia"/>
          <w:color w:val="000000"/>
        </w:rPr>
        <w:t>例外：「最急迫流程」</w:t>
      </w:r>
      <w:proofErr w:type="gramStart"/>
      <w:r>
        <w:rPr>
          <w:color w:val="000000"/>
        </w:rPr>
        <w:t>—</w:t>
      </w:r>
      <w:proofErr w:type="gramEnd"/>
      <w:r>
        <w:rPr>
          <w:rFonts w:hint="eastAsia"/>
          <w:color w:val="000000"/>
        </w:rPr>
        <w:t xml:space="preserve"> </w:t>
      </w:r>
      <w:r>
        <w:rPr>
          <w:rFonts w:hint="eastAsia"/>
          <w:color w:val="000000"/>
        </w:rPr>
        <w:t>主任委員最多僅先作成准予停止執行之「中間決定」；至於程序之最終決定，仍回歸原則性的「急迫流程」或「一般流程」。</w:t>
      </w:r>
    </w:p>
    <w:p w:rsidR="006C5FE8" w:rsidRDefault="006C5FE8" w:rsidP="006C5FE8">
      <w:pPr>
        <w:widowControl/>
        <w:numPr>
          <w:ilvl w:val="0"/>
          <w:numId w:val="2"/>
        </w:numPr>
        <w:spacing w:afterLines="50" w:after="180" w:line="288" w:lineRule="auto"/>
        <w:jc w:val="both"/>
        <w:rPr>
          <w:rFonts w:hint="eastAsia"/>
          <w:color w:val="000000"/>
        </w:rPr>
      </w:pPr>
      <w:r>
        <w:rPr>
          <w:rFonts w:hint="eastAsia"/>
          <w:color w:val="000000"/>
        </w:rPr>
        <w:t>「最急迫流程」的唯一適用範圍，在於系爭個案不「立刻」在作任何本案有無勝訴希望之審查前，先停止執行，則暫時權利保護尋求者即絕對有受「難以回復之損害」的情形。在公務人員保障事件中，例如有關針對某同為競爭</w:t>
      </w:r>
      <w:proofErr w:type="gramStart"/>
      <w:r>
        <w:rPr>
          <w:rFonts w:hint="eastAsia"/>
          <w:color w:val="000000"/>
        </w:rPr>
        <w:t>陞遷或</w:t>
      </w:r>
      <w:proofErr w:type="gramEnd"/>
      <w:r>
        <w:rPr>
          <w:rFonts w:hint="eastAsia"/>
          <w:color w:val="000000"/>
        </w:rPr>
        <w:t>職位調動之公務員取得該</w:t>
      </w:r>
      <w:proofErr w:type="gramStart"/>
      <w:r>
        <w:rPr>
          <w:rFonts w:hint="eastAsia"/>
          <w:color w:val="000000"/>
        </w:rPr>
        <w:t>陞</w:t>
      </w:r>
      <w:proofErr w:type="gramEnd"/>
      <w:r>
        <w:rPr>
          <w:rFonts w:hint="eastAsia"/>
          <w:color w:val="000000"/>
        </w:rPr>
        <w:t>遷職位的行政處分或其他處置，而由落敗之公務員提起復審，抑或申訴、再申訴及請求調處的案件，即屬這種案件類型；蓋依據「職務安定性」原則，該處分一旦執行而落實，落敗之公務員即難再有任何救濟手段。</w:t>
      </w:r>
    </w:p>
    <w:p w:rsidR="006C5FE8" w:rsidRDefault="006C5FE8" w:rsidP="006C5FE8">
      <w:pPr>
        <w:widowControl/>
        <w:numPr>
          <w:ilvl w:val="0"/>
          <w:numId w:val="2"/>
        </w:numPr>
        <w:spacing w:afterLines="50" w:after="180" w:line="288" w:lineRule="auto"/>
        <w:jc w:val="both"/>
        <w:rPr>
          <w:rFonts w:hint="eastAsia"/>
          <w:color w:val="000000"/>
        </w:rPr>
      </w:pPr>
      <w:r>
        <w:rPr>
          <w:rFonts w:hint="eastAsia"/>
          <w:color w:val="000000"/>
        </w:rPr>
        <w:t>在前開「最急迫流程」類型中，偶亦有</w:t>
      </w:r>
      <w:proofErr w:type="gramStart"/>
      <w:r>
        <w:rPr>
          <w:rFonts w:hint="eastAsia"/>
          <w:color w:val="000000"/>
        </w:rPr>
        <w:t>不</w:t>
      </w:r>
      <w:proofErr w:type="gramEnd"/>
      <w:r>
        <w:rPr>
          <w:rFonts w:hint="eastAsia"/>
          <w:color w:val="000000"/>
        </w:rPr>
        <w:t>立刻停止執行，暫時權利保護尋求者將即受難以回復之損害，但一旦停止執行，公共利益或其他私益卻也將立刻遭受難以回復損害的特殊情形；在公務人員保障事件中，例如公務人員不服禁止其於選舉投票日前夕就某一候選人之操守問題公開發表談話的行政處分或管理措施，而提起保障救濟的問題，即屬這種罕見的案件類型。由於在這種兩難的案例中，相關處分或措施執行或不執行，</w:t>
      </w:r>
      <w:proofErr w:type="gramStart"/>
      <w:r>
        <w:rPr>
          <w:rFonts w:hint="eastAsia"/>
          <w:color w:val="000000"/>
        </w:rPr>
        <w:t>均將有</w:t>
      </w:r>
      <w:proofErr w:type="gramEnd"/>
      <w:r>
        <w:rPr>
          <w:rFonts w:hint="eastAsia"/>
          <w:color w:val="000000"/>
        </w:rPr>
        <w:t>一方利益立刻發生難以回復的損害，所以面臨抉擇的承辦人員，應即報主任委員，視情形召集臨時審查會，甚或委員會議，緊急針對該案件之系爭處分或措施本身是否違法，進行審議，以作成適合的相關決定。</w:t>
      </w:r>
    </w:p>
    <w:p w:rsidR="006C5FE8" w:rsidRDefault="006C5FE8" w:rsidP="006C5FE8">
      <w:pPr>
        <w:widowControl/>
        <w:numPr>
          <w:ilvl w:val="0"/>
          <w:numId w:val="2"/>
        </w:numPr>
        <w:spacing w:afterLines="50" w:after="180" w:line="288" w:lineRule="auto"/>
        <w:jc w:val="both"/>
        <w:rPr>
          <w:rFonts w:hint="eastAsia"/>
          <w:color w:val="000000"/>
        </w:rPr>
      </w:pPr>
      <w:r>
        <w:rPr>
          <w:rFonts w:hint="eastAsia"/>
          <w:color w:val="000000"/>
        </w:rPr>
        <w:t>停止執行之審議，基於當事人程序權之保障，其等陳述意見的機會仍應維護。不過該程序既強調機動性，故有關陳述意見，毋庸拘泥形式；只要在證據保全許可的情況下，書面（含傳真、電子郵件等）、到場言詞、電話訪談</w:t>
      </w:r>
      <w:r>
        <w:rPr>
          <w:rFonts w:ascii="新細明體" w:hAnsi="新細明體"/>
          <w:color w:val="000000"/>
        </w:rPr>
        <w:t>…</w:t>
      </w:r>
      <w:r>
        <w:rPr>
          <w:rFonts w:hint="eastAsia"/>
          <w:color w:val="000000"/>
        </w:rPr>
        <w:t>等，均無不可。至於公務人員保障法中除陳述意見以外之其他程序規定，在停止執行程序中，當然也有其適用；機動性要求，在此仍應注意。</w:t>
      </w:r>
    </w:p>
    <w:p w:rsidR="006C5FE8" w:rsidRDefault="006C5FE8" w:rsidP="006C5FE8">
      <w:pPr>
        <w:widowControl/>
        <w:numPr>
          <w:ilvl w:val="0"/>
          <w:numId w:val="2"/>
        </w:numPr>
        <w:spacing w:afterLines="50" w:after="180" w:line="288" w:lineRule="auto"/>
        <w:jc w:val="both"/>
        <w:rPr>
          <w:rFonts w:hint="eastAsia"/>
          <w:color w:val="000000"/>
        </w:rPr>
      </w:pPr>
      <w:r>
        <w:rPr>
          <w:rFonts w:hint="eastAsia"/>
          <w:color w:val="000000"/>
        </w:rPr>
        <w:lastRenderedPageBreak/>
        <w:t>在停止執行程序中，相對應之本案爭議為行政處分或其他行政行為之相對人以外的利害關係人，不服該處分或其他行為而提起復審，抑或申訴、再申訴及請求調處者，系爭處分或其他行為的相對人本身，保訓會基於該相對人憲法上聽審權之保障，原則上「應」（類推）適用</w:t>
      </w:r>
      <w:r>
        <w:rPr>
          <w:rFonts w:hAnsi="新細明體" w:hint="eastAsia"/>
          <w:color w:val="000000"/>
        </w:rPr>
        <w:t>行政程序法第</w:t>
      </w:r>
      <w:r>
        <w:rPr>
          <w:rFonts w:hAnsi="新細明體" w:hint="eastAsia"/>
          <w:color w:val="000000"/>
        </w:rPr>
        <w:t>23</w:t>
      </w:r>
      <w:r>
        <w:rPr>
          <w:rFonts w:hAnsi="新細明體" w:hint="eastAsia"/>
          <w:color w:val="000000"/>
        </w:rPr>
        <w:t>條，依職權或依申請，</w:t>
      </w:r>
      <w:r>
        <w:rPr>
          <w:rFonts w:hint="eastAsia"/>
          <w:color w:val="000000"/>
        </w:rPr>
        <w:t>通知其參加停止執行程序。不過，當停止執行程序在流程上歸屬前開所謂「最急迫流程」時，</w:t>
      </w:r>
      <w:proofErr w:type="gramStart"/>
      <w:r>
        <w:rPr>
          <w:rFonts w:hint="eastAsia"/>
          <w:color w:val="000000"/>
        </w:rPr>
        <w:t>鑑</w:t>
      </w:r>
      <w:proofErr w:type="gramEnd"/>
      <w:r>
        <w:rPr>
          <w:rFonts w:hint="eastAsia"/>
          <w:color w:val="000000"/>
        </w:rPr>
        <w:t>於高度的時間壓力，有關主任委員專責決定停止執行之准否階段，毋庸</w:t>
      </w:r>
      <w:proofErr w:type="gramStart"/>
      <w:r>
        <w:rPr>
          <w:rFonts w:hint="eastAsia"/>
          <w:color w:val="000000"/>
        </w:rPr>
        <w:t>先命原停止</w:t>
      </w:r>
      <w:proofErr w:type="gramEnd"/>
      <w:r>
        <w:rPr>
          <w:rFonts w:hint="eastAsia"/>
          <w:color w:val="000000"/>
        </w:rPr>
        <w:t>執行程序外之利害關係人參加程序；這個程序參加的步驟，僅應於主任委員作出准否停止執行之中間決定後，在審查會的決議過程中進行。</w:t>
      </w:r>
    </w:p>
    <w:p w:rsidR="006C5FE8" w:rsidRDefault="006C5FE8" w:rsidP="006C5FE8">
      <w:pPr>
        <w:widowControl/>
        <w:numPr>
          <w:ilvl w:val="0"/>
          <w:numId w:val="2"/>
        </w:numPr>
        <w:spacing w:line="288" w:lineRule="auto"/>
        <w:jc w:val="both"/>
        <w:rPr>
          <w:rFonts w:hint="eastAsia"/>
          <w:color w:val="000000"/>
        </w:rPr>
      </w:pPr>
      <w:r>
        <w:rPr>
          <w:rFonts w:hint="eastAsia"/>
          <w:color w:val="000000"/>
        </w:rPr>
        <w:t>公務人員保障法第</w:t>
      </w:r>
      <w:r>
        <w:rPr>
          <w:rFonts w:hint="eastAsia"/>
          <w:color w:val="000000"/>
        </w:rPr>
        <w:t>90</w:t>
      </w:r>
      <w:r>
        <w:rPr>
          <w:rFonts w:hint="eastAsia"/>
          <w:color w:val="000000"/>
        </w:rPr>
        <w:t>條所規定的「撤銷停止執行程序」，事實上為同法第</w:t>
      </w:r>
      <w:r>
        <w:rPr>
          <w:rFonts w:hint="eastAsia"/>
          <w:color w:val="000000"/>
        </w:rPr>
        <w:t>89</w:t>
      </w:r>
      <w:r>
        <w:rPr>
          <w:rFonts w:hint="eastAsia"/>
          <w:color w:val="000000"/>
        </w:rPr>
        <w:t>條第</w:t>
      </w:r>
      <w:r>
        <w:rPr>
          <w:rFonts w:hint="eastAsia"/>
          <w:color w:val="000000"/>
        </w:rPr>
        <w:t>2</w:t>
      </w:r>
      <w:r>
        <w:rPr>
          <w:rFonts w:hint="eastAsia"/>
          <w:color w:val="000000"/>
        </w:rPr>
        <w:t>項之停止執行程序的再開；因此，以上的各原則，基本上在撤銷停止執行程序中，亦能視具體情形而予以適用。</w:t>
      </w:r>
    </w:p>
    <w:p w:rsidR="00BF70BC" w:rsidRDefault="00BF70BC" w:rsidP="006C5FE8"/>
    <w:sectPr w:rsidR="00BF70BC" w:rsidSect="00BF70B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50A" w:rsidRDefault="000A750A" w:rsidP="006C5FE8">
      <w:r>
        <w:separator/>
      </w:r>
    </w:p>
  </w:endnote>
  <w:endnote w:type="continuationSeparator" w:id="0">
    <w:p w:rsidR="000A750A" w:rsidRDefault="000A750A" w:rsidP="006C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50A" w:rsidRDefault="000A750A" w:rsidP="006C5FE8">
      <w:r>
        <w:separator/>
      </w:r>
    </w:p>
  </w:footnote>
  <w:footnote w:type="continuationSeparator" w:id="0">
    <w:p w:rsidR="000A750A" w:rsidRDefault="000A750A" w:rsidP="006C5FE8">
      <w:r>
        <w:continuationSeparator/>
      </w:r>
    </w:p>
  </w:footnote>
  <w:footnote w:id="1">
    <w:p w:rsidR="006C5FE8" w:rsidRDefault="006C5FE8" w:rsidP="006C5FE8">
      <w:pPr>
        <w:pStyle w:val="a4"/>
        <w:spacing w:after="180"/>
        <w:rPr>
          <w:rFonts w:hint="eastAsia"/>
        </w:rPr>
      </w:pPr>
      <w:r>
        <w:rPr>
          <w:rStyle w:val="a3"/>
        </w:rPr>
        <w:footnoteRef/>
      </w:r>
      <w:r>
        <w:t xml:space="preserve"> </w:t>
      </w:r>
      <w:r>
        <w:rPr>
          <w:rFonts w:hint="eastAsia"/>
        </w:rPr>
        <w:t>見前文「第三章、第一節」。</w:t>
      </w:r>
    </w:p>
  </w:footnote>
  <w:footnote w:id="2">
    <w:p w:rsidR="006C5FE8" w:rsidRDefault="006C5FE8" w:rsidP="006C5FE8">
      <w:pPr>
        <w:pStyle w:val="a4"/>
        <w:spacing w:after="180"/>
        <w:rPr>
          <w:rFonts w:hint="eastAsia"/>
        </w:rPr>
      </w:pPr>
      <w:r>
        <w:rPr>
          <w:rStyle w:val="a3"/>
        </w:rPr>
        <w:footnoteRef/>
      </w:r>
      <w:r>
        <w:t xml:space="preserve"> </w:t>
      </w:r>
      <w:r>
        <w:rPr>
          <w:rFonts w:hint="eastAsia"/>
        </w:rPr>
        <w:t>同前</w:t>
      </w:r>
      <w:proofErr w:type="gramStart"/>
      <w:r>
        <w:rPr>
          <w:rFonts w:hint="eastAsia"/>
        </w:rPr>
        <w:t>註</w:t>
      </w:r>
      <w:proofErr w:type="gramEnd"/>
      <w:r>
        <w:rPr>
          <w:rFonts w:hint="eastAsia"/>
        </w:rPr>
        <w:t>。</w:t>
      </w:r>
    </w:p>
  </w:footnote>
  <w:footnote w:id="3">
    <w:p w:rsidR="006C5FE8" w:rsidRDefault="006C5FE8" w:rsidP="006C5FE8">
      <w:pPr>
        <w:pStyle w:val="a4"/>
        <w:spacing w:after="180"/>
        <w:rPr>
          <w:rFonts w:hint="eastAsia"/>
        </w:rPr>
      </w:pPr>
      <w:r>
        <w:rPr>
          <w:rStyle w:val="a3"/>
        </w:rPr>
        <w:footnoteRef/>
      </w:r>
      <w:r>
        <w:rPr>
          <w:rFonts w:hint="eastAsia"/>
        </w:rPr>
        <w:t xml:space="preserve"> </w:t>
      </w:r>
      <w:r>
        <w:rPr>
          <w:rFonts w:hint="eastAsia"/>
        </w:rPr>
        <w:t>見前文「第三章、第二節、壹」。。</w:t>
      </w:r>
    </w:p>
  </w:footnote>
  <w:footnote w:id="4">
    <w:p w:rsidR="006C5FE8" w:rsidRDefault="006C5FE8" w:rsidP="006C5FE8">
      <w:pPr>
        <w:pStyle w:val="a4"/>
        <w:spacing w:after="180"/>
        <w:rPr>
          <w:rFonts w:hint="eastAsia"/>
        </w:rPr>
      </w:pPr>
      <w:r>
        <w:rPr>
          <w:rStyle w:val="a3"/>
        </w:rPr>
        <w:footnoteRef/>
      </w:r>
      <w:r>
        <w:t xml:space="preserve"> </w:t>
      </w:r>
      <w:r>
        <w:rPr>
          <w:rFonts w:hint="eastAsia"/>
        </w:rPr>
        <w:t>該標準作業流程全貌，參見後文「附錄、參、四」；本研究計畫並感謝臺北市政府訴願審議委員會副主任委員　王曼萍，在專家座談會中提供相關資訊。</w:t>
      </w:r>
    </w:p>
  </w:footnote>
  <w:footnote w:id="5">
    <w:p w:rsidR="006C5FE8" w:rsidRDefault="006C5FE8" w:rsidP="006C5FE8">
      <w:pPr>
        <w:pStyle w:val="a4"/>
        <w:spacing w:after="180"/>
        <w:rPr>
          <w:rFonts w:hint="eastAsia"/>
        </w:rPr>
      </w:pPr>
      <w:r>
        <w:rPr>
          <w:rStyle w:val="a3"/>
        </w:rPr>
        <w:footnoteRef/>
      </w:r>
      <w:r>
        <w:t xml:space="preserve"> </w:t>
      </w:r>
      <w:r>
        <w:rPr>
          <w:rFonts w:hint="eastAsia"/>
        </w:rPr>
        <w:t>按該標準作業流程在此所謂「</w:t>
      </w:r>
      <w:r>
        <w:rPr>
          <w:rFonts w:ascii="標楷體" w:eastAsia="標楷體" w:hAnsi="標楷體"/>
        </w:rPr>
        <w:t>申請停止執行案件，應先就合法性問題審查…</w:t>
      </w:r>
      <w:r>
        <w:rPr>
          <w:rFonts w:hint="eastAsia"/>
        </w:rPr>
        <w:t>」，究其文義，應係指有關停止執行之「申請合不合法」，而非有關「</w:t>
      </w:r>
      <w:r>
        <w:rPr>
          <w:rFonts w:ascii="標楷體" w:eastAsia="標楷體" w:hAnsi="標楷體"/>
        </w:rPr>
        <w:t>原行政處分之合法性顯有疑義</w:t>
      </w:r>
      <w:r>
        <w:rPr>
          <w:rFonts w:hint="eastAsia"/>
        </w:rPr>
        <w:t>」的問題。不過，有關停止執行之「申請合不合法」問題，在訴願機關之停止執行程序中有無審查的必要，非無疑義；因為依訴願法第</w:t>
      </w:r>
      <w:r>
        <w:rPr>
          <w:rFonts w:hint="eastAsia"/>
        </w:rPr>
        <w:t>93</w:t>
      </w:r>
      <w:r>
        <w:rPr>
          <w:rFonts w:hint="eastAsia"/>
        </w:rPr>
        <w:t>條第</w:t>
      </w:r>
      <w:r>
        <w:rPr>
          <w:rFonts w:hint="eastAsia"/>
        </w:rPr>
        <w:t>2</w:t>
      </w:r>
      <w:r>
        <w:rPr>
          <w:rFonts w:hint="eastAsia"/>
        </w:rPr>
        <w:t>項規定，訴願機關不待申請，本即可</w:t>
      </w:r>
      <w:proofErr w:type="gramStart"/>
      <w:r>
        <w:rPr>
          <w:rFonts w:hint="eastAsia"/>
        </w:rPr>
        <w:t>逕</w:t>
      </w:r>
      <w:proofErr w:type="gramEnd"/>
      <w:r>
        <w:rPr>
          <w:rFonts w:hint="eastAsia"/>
        </w:rPr>
        <w:t>「</w:t>
      </w:r>
      <w:r>
        <w:rPr>
          <w:rFonts w:ascii="標楷體" w:eastAsia="標楷體" w:hAnsi="標楷體" w:hint="eastAsia"/>
        </w:rPr>
        <w:t>依職權</w:t>
      </w:r>
      <w:r>
        <w:rPr>
          <w:rFonts w:ascii="標楷體" w:eastAsia="標楷體" w:hAnsi="標楷體"/>
        </w:rPr>
        <w:t>…</w:t>
      </w:r>
      <w:r>
        <w:rPr>
          <w:rFonts w:ascii="標楷體" w:eastAsia="標楷體" w:hAnsi="標楷體" w:hint="eastAsia"/>
        </w:rPr>
        <w:t>就原行政處分</w:t>
      </w:r>
      <w:r>
        <w:rPr>
          <w:rFonts w:ascii="標楷體" w:eastAsia="標楷體" w:hAnsi="標楷體"/>
        </w:rPr>
        <w:t>…</w:t>
      </w:r>
      <w:r>
        <w:rPr>
          <w:rFonts w:ascii="標楷體" w:eastAsia="標楷體" w:hAnsi="標楷體" w:hint="eastAsia"/>
        </w:rPr>
        <w:t>停止執行</w:t>
      </w:r>
      <w:r>
        <w:rPr>
          <w:rFonts w:hint="eastAsia"/>
        </w:rPr>
        <w:t>」。就此，參見前文「第三章、第一節、壹」之說明。</w:t>
      </w:r>
    </w:p>
  </w:footnote>
  <w:footnote w:id="6">
    <w:p w:rsidR="006C5FE8" w:rsidRDefault="006C5FE8" w:rsidP="006C5FE8">
      <w:pPr>
        <w:pStyle w:val="a4"/>
        <w:spacing w:after="180"/>
        <w:rPr>
          <w:rFonts w:hint="eastAsia"/>
        </w:rPr>
      </w:pPr>
      <w:r>
        <w:rPr>
          <w:rStyle w:val="a3"/>
        </w:rPr>
        <w:footnoteRef/>
      </w:r>
      <w:r>
        <w:t xml:space="preserve"> </w:t>
      </w:r>
      <w:proofErr w:type="gramStart"/>
      <w:r>
        <w:rPr>
          <w:rFonts w:hint="eastAsia"/>
        </w:rPr>
        <w:t>惟保訓</w:t>
      </w:r>
      <w:proofErr w:type="gramEnd"/>
      <w:r>
        <w:rPr>
          <w:rFonts w:hint="eastAsia"/>
        </w:rPr>
        <w:t>會主任委員在「最急迫流程」所為之停止執行，若如本研究報告後文本節「貳」，能被視為一種停止執行程序之「中間決定」時，則審查會的決議，仍僅屬直接依</w:t>
      </w:r>
      <w:r>
        <w:rPr>
          <w:rFonts w:hAnsi="新細明體"/>
        </w:rPr>
        <w:t>公務人員保障法</w:t>
      </w:r>
      <w:r>
        <w:rPr>
          <w:rFonts w:hAnsi="新細明體" w:hint="eastAsia"/>
        </w:rPr>
        <w:t>第</w:t>
      </w:r>
      <w:r>
        <w:rPr>
          <w:rFonts w:hAnsi="新細明體" w:hint="eastAsia"/>
        </w:rPr>
        <w:t>89</w:t>
      </w:r>
      <w:r>
        <w:rPr>
          <w:rFonts w:hAnsi="新細明體" w:hint="eastAsia"/>
        </w:rPr>
        <w:t>條第</w:t>
      </w:r>
      <w:r>
        <w:rPr>
          <w:rFonts w:hAnsi="新細明體" w:hint="eastAsia"/>
        </w:rPr>
        <w:t>2</w:t>
      </w:r>
      <w:r>
        <w:rPr>
          <w:rFonts w:hAnsi="新細明體" w:hint="eastAsia"/>
        </w:rPr>
        <w:t>項所為之決定。</w:t>
      </w:r>
    </w:p>
  </w:footnote>
  <w:footnote w:id="7">
    <w:p w:rsidR="006C5FE8" w:rsidRDefault="006C5FE8" w:rsidP="006C5FE8">
      <w:pPr>
        <w:pStyle w:val="a4"/>
        <w:spacing w:after="180"/>
        <w:rPr>
          <w:rFonts w:hint="eastAsia"/>
        </w:rPr>
      </w:pPr>
      <w:r>
        <w:rPr>
          <w:rStyle w:val="a3"/>
        </w:rPr>
        <w:footnoteRef/>
      </w:r>
      <w:r>
        <w:t xml:space="preserve"> </w:t>
      </w:r>
      <w:r>
        <w:rPr>
          <w:rFonts w:hint="eastAsia"/>
        </w:rPr>
        <w:t>關於此一例外法制可能想像的適用案件類型，詳見下文本節「貳」之分析。</w:t>
      </w:r>
    </w:p>
  </w:footnote>
  <w:footnote w:id="8">
    <w:p w:rsidR="006C5FE8" w:rsidRDefault="006C5FE8" w:rsidP="006C5FE8">
      <w:pPr>
        <w:pStyle w:val="a4"/>
        <w:spacing w:after="180"/>
        <w:rPr>
          <w:rFonts w:hint="eastAsia"/>
        </w:rPr>
      </w:pPr>
      <w:r>
        <w:rPr>
          <w:rStyle w:val="a3"/>
        </w:rPr>
        <w:footnoteRef/>
      </w:r>
      <w:r>
        <w:t xml:space="preserve"> </w:t>
      </w:r>
      <w:r>
        <w:t>因此，在針對合議制法院審理停止執行的案件，</w:t>
      </w:r>
      <w:r>
        <w:rPr>
          <w:rFonts w:hint="eastAsia"/>
        </w:rPr>
        <w:t>例如</w:t>
      </w:r>
      <w:r>
        <w:t>德國行政法院法第</w:t>
      </w:r>
      <w:r>
        <w:t>80</w:t>
      </w:r>
      <w:r>
        <w:t>條第</w:t>
      </w:r>
      <w:r>
        <w:t>8</w:t>
      </w:r>
      <w:r>
        <w:t>項</w:t>
      </w:r>
      <w:r>
        <w:rPr>
          <w:rFonts w:hint="eastAsia"/>
        </w:rPr>
        <w:t>，即明文規定：「</w:t>
      </w:r>
      <w:r>
        <w:rPr>
          <w:rFonts w:ascii="標楷體" w:eastAsia="標楷體" w:hAnsi="標楷體"/>
          <w:color w:val="000000"/>
        </w:rPr>
        <w:t>關於延宕效力之裁定，於緊急時，亦得由審判長為之</w:t>
      </w:r>
      <w:r>
        <w:rPr>
          <w:rFonts w:hint="eastAsia"/>
        </w:rPr>
        <w:t>」，可資參照。</w:t>
      </w:r>
    </w:p>
  </w:footnote>
  <w:footnote w:id="9">
    <w:p w:rsidR="006C5FE8" w:rsidRDefault="006C5FE8" w:rsidP="006C5FE8">
      <w:pPr>
        <w:pStyle w:val="a4"/>
        <w:spacing w:after="180"/>
        <w:rPr>
          <w:rFonts w:hint="eastAsia"/>
        </w:rPr>
      </w:pPr>
      <w:r>
        <w:rPr>
          <w:rStyle w:val="a3"/>
        </w:rPr>
        <w:footnoteRef/>
      </w:r>
      <w:r>
        <w:t xml:space="preserve"> </w:t>
      </w:r>
      <w:r>
        <w:rPr>
          <w:rFonts w:hint="eastAsia"/>
        </w:rPr>
        <w:t>見前文「第三章、第二節、參」。</w:t>
      </w:r>
    </w:p>
  </w:footnote>
  <w:footnote w:id="10">
    <w:p w:rsidR="006C5FE8" w:rsidRDefault="006C5FE8" w:rsidP="006C5FE8">
      <w:pPr>
        <w:pStyle w:val="a4"/>
        <w:spacing w:after="180"/>
        <w:rPr>
          <w:rFonts w:hint="eastAsia"/>
        </w:rPr>
      </w:pPr>
      <w:r>
        <w:rPr>
          <w:rStyle w:val="a3"/>
        </w:rPr>
        <w:footnoteRef/>
      </w:r>
      <w:r>
        <w:rPr>
          <w:rFonts w:hint="eastAsia"/>
        </w:rPr>
        <w:t xml:space="preserve"> </w:t>
      </w:r>
      <w:r>
        <w:rPr>
          <w:rFonts w:hint="eastAsia"/>
        </w:rPr>
        <w:t>見前文「第二章、第二節、參」。</w:t>
      </w:r>
    </w:p>
  </w:footnote>
  <w:footnote w:id="11">
    <w:p w:rsidR="006C5FE8" w:rsidRDefault="006C5FE8" w:rsidP="006C5FE8">
      <w:pPr>
        <w:pStyle w:val="a4"/>
        <w:spacing w:after="180"/>
        <w:rPr>
          <w:rFonts w:hint="eastAsia"/>
          <w:lang w:val="de-DE"/>
        </w:rPr>
      </w:pPr>
      <w:r>
        <w:rPr>
          <w:rStyle w:val="a3"/>
        </w:rPr>
        <w:footnoteRef/>
      </w:r>
      <w:r>
        <w:t xml:space="preserve"> </w:t>
      </w:r>
      <w:r>
        <w:rPr>
          <w:rFonts w:hint="eastAsia"/>
        </w:rPr>
        <w:t>就此，詳見：</w:t>
      </w:r>
      <w:r>
        <w:rPr>
          <w:rFonts w:hint="eastAsia"/>
          <w:i/>
        </w:rPr>
        <w:t>Puttler</w:t>
      </w:r>
      <w:r>
        <w:rPr>
          <w:rFonts w:hint="eastAsia"/>
        </w:rPr>
        <w:t>, in: Sodan/Ziekow</w:t>
      </w:r>
      <w:r>
        <w:rPr>
          <w:rFonts w:hint="eastAsia"/>
          <w:i/>
        </w:rPr>
        <w:t xml:space="preserve"> </w:t>
      </w:r>
      <w:r>
        <w:rPr>
          <w:rFonts w:hint="eastAsia"/>
        </w:rPr>
        <w:t xml:space="preserve">(Hrsg.), </w:t>
      </w:r>
      <w:r>
        <w:t>Verwal</w:t>
      </w:r>
      <w:r>
        <w:rPr>
          <w:rFonts w:hint="eastAsia"/>
        </w:rPr>
        <w:t>tungsgerichtsordnung Gro</w:t>
      </w:r>
      <w:r>
        <w:t>ß</w:t>
      </w:r>
      <w:r>
        <w:rPr>
          <w:rFonts w:hint="eastAsia"/>
        </w:rPr>
        <w:t xml:space="preserve">kommentar, 2. </w:t>
      </w:r>
      <w:r>
        <w:rPr>
          <w:rFonts w:hint="eastAsia"/>
          <w:lang w:val="de-DE"/>
        </w:rPr>
        <w:t xml:space="preserve">Aufl. 2006, </w:t>
      </w:r>
      <w:r>
        <w:rPr>
          <w:lang w:val="de-DE"/>
        </w:rPr>
        <w:t>§ </w:t>
      </w:r>
      <w:r>
        <w:rPr>
          <w:rFonts w:hint="eastAsia"/>
          <w:lang w:val="de-DE"/>
        </w:rPr>
        <w:t xml:space="preserve">80 Rn. 167; </w:t>
      </w:r>
      <w:r>
        <w:rPr>
          <w:lang w:val="de-DE"/>
        </w:rPr>
        <w:t>§ </w:t>
      </w:r>
      <w:r>
        <w:rPr>
          <w:rFonts w:hint="eastAsia"/>
          <w:lang w:val="de-DE"/>
        </w:rPr>
        <w:t xml:space="preserve">123 Rn. 120; </w:t>
      </w:r>
      <w:r>
        <w:rPr>
          <w:rFonts w:hint="eastAsia"/>
          <w:i/>
          <w:lang w:val="de-DE"/>
        </w:rPr>
        <w:t>J. Schmidt</w:t>
      </w:r>
      <w:r>
        <w:rPr>
          <w:rFonts w:hint="eastAsia"/>
          <w:lang w:val="de-DE"/>
        </w:rPr>
        <w:t>, in: Eyermann/Fr</w:t>
      </w:r>
      <w:r>
        <w:rPr>
          <w:lang w:val="de-DE"/>
        </w:rPr>
        <w:t>ö</w:t>
      </w:r>
      <w:r>
        <w:rPr>
          <w:rFonts w:hint="eastAsia"/>
          <w:lang w:val="de-DE"/>
        </w:rPr>
        <w:t>hler (Begr.), Verwaltungsge</w:t>
      </w:r>
      <w:r>
        <w:rPr>
          <w:lang w:val="de-DE"/>
        </w:rPr>
        <w:softHyphen/>
      </w:r>
      <w:r>
        <w:rPr>
          <w:rFonts w:hint="eastAsia"/>
          <w:lang w:val="de-DE"/>
        </w:rPr>
        <w:t xml:space="preserve">richtsordnung Kommentar, 12. Aufl. 2006, </w:t>
      </w:r>
      <w:r>
        <w:rPr>
          <w:lang w:val="de-DE"/>
        </w:rPr>
        <w:t>§ </w:t>
      </w:r>
      <w:r>
        <w:rPr>
          <w:rFonts w:hint="eastAsia"/>
          <w:lang w:val="de-DE"/>
        </w:rPr>
        <w:t xml:space="preserve">80 Rn. 111; </w:t>
      </w:r>
      <w:r>
        <w:rPr>
          <w:rFonts w:hint="eastAsia"/>
          <w:i/>
          <w:lang w:val="de-DE"/>
        </w:rPr>
        <w:t>Happ</w:t>
      </w:r>
      <w:r>
        <w:rPr>
          <w:rFonts w:hint="eastAsia"/>
          <w:lang w:val="de-DE"/>
        </w:rPr>
        <w:t>, in: Eyermann/Fr</w:t>
      </w:r>
      <w:r>
        <w:rPr>
          <w:lang w:val="de-DE"/>
        </w:rPr>
        <w:t>ö</w:t>
      </w:r>
      <w:r>
        <w:rPr>
          <w:rFonts w:hint="eastAsia"/>
          <w:lang w:val="de-DE"/>
        </w:rPr>
        <w:t>hler (Begr.), Verwal</w:t>
      </w:r>
      <w:r>
        <w:rPr>
          <w:lang w:val="de-DE"/>
        </w:rPr>
        <w:softHyphen/>
      </w:r>
      <w:r>
        <w:rPr>
          <w:rFonts w:hint="eastAsia"/>
          <w:lang w:val="de-DE"/>
        </w:rPr>
        <w:t xml:space="preserve">tungsgerichtsordnung Kommentar, 12. Aufl. 2006, </w:t>
      </w:r>
      <w:r>
        <w:rPr>
          <w:lang w:val="de-DE"/>
        </w:rPr>
        <w:t>§ </w:t>
      </w:r>
      <w:r>
        <w:rPr>
          <w:rFonts w:hint="eastAsia"/>
          <w:lang w:val="de-DE"/>
        </w:rPr>
        <w:t>123 Rn. 60</w:t>
      </w:r>
      <w:r>
        <w:rPr>
          <w:rFonts w:hint="eastAsia"/>
          <w:lang w:val="de-DE"/>
        </w:rPr>
        <w:t>。</w:t>
      </w:r>
    </w:p>
  </w:footnote>
  <w:footnote w:id="12">
    <w:p w:rsidR="006C5FE8" w:rsidRDefault="006C5FE8" w:rsidP="006C5FE8">
      <w:pPr>
        <w:pStyle w:val="a4"/>
        <w:spacing w:after="180"/>
        <w:rPr>
          <w:rFonts w:hint="eastAsia"/>
        </w:rPr>
      </w:pPr>
      <w:r>
        <w:rPr>
          <w:rStyle w:val="a3"/>
        </w:rPr>
        <w:footnoteRef/>
      </w:r>
      <w:r>
        <w:t xml:space="preserve"> </w:t>
      </w:r>
      <w:r>
        <w:rPr>
          <w:rFonts w:hint="eastAsia"/>
        </w:rPr>
        <w:t>見前文本章「第一節」。</w:t>
      </w:r>
    </w:p>
  </w:footnote>
  <w:footnote w:id="13">
    <w:p w:rsidR="006C5FE8" w:rsidRDefault="006C5FE8" w:rsidP="006C5FE8">
      <w:pPr>
        <w:pStyle w:val="a4"/>
        <w:spacing w:after="180"/>
        <w:rPr>
          <w:rFonts w:hint="eastAsia"/>
        </w:rPr>
      </w:pPr>
      <w:r>
        <w:rPr>
          <w:rStyle w:val="a3"/>
        </w:rPr>
        <w:footnoteRef/>
      </w:r>
      <w:r>
        <w:t xml:space="preserve"> </w:t>
      </w:r>
      <w:r>
        <w:rPr>
          <w:rFonts w:hint="eastAsia"/>
        </w:rPr>
        <w:t>見本章「第一節」。</w:t>
      </w:r>
    </w:p>
  </w:footnote>
  <w:footnote w:id="14">
    <w:p w:rsidR="006C5FE8" w:rsidRDefault="006C5FE8" w:rsidP="006C5FE8">
      <w:pPr>
        <w:pStyle w:val="a4"/>
        <w:spacing w:after="180"/>
        <w:rPr>
          <w:rFonts w:hint="eastAsia"/>
        </w:rPr>
      </w:pPr>
      <w:r>
        <w:rPr>
          <w:rStyle w:val="a3"/>
        </w:rPr>
        <w:footnoteRef/>
      </w:r>
      <w:r>
        <w:t xml:space="preserve"> </w:t>
      </w:r>
      <w:r>
        <w:rPr>
          <w:rFonts w:hint="eastAsia"/>
        </w:rPr>
        <w:t>就此，德國聯邦行政程序法第</w:t>
      </w:r>
      <w:r>
        <w:rPr>
          <w:rFonts w:hint="eastAsia"/>
        </w:rPr>
        <w:t>13</w:t>
      </w:r>
      <w:r>
        <w:rPr>
          <w:rFonts w:hint="eastAsia"/>
        </w:rPr>
        <w:t>條第</w:t>
      </w:r>
      <w:r>
        <w:rPr>
          <w:rFonts w:hint="eastAsia"/>
        </w:rPr>
        <w:t>3</w:t>
      </w:r>
      <w:r>
        <w:rPr>
          <w:rFonts w:hint="eastAsia"/>
        </w:rPr>
        <w:t>項，甚至載有明文規定。</w:t>
      </w:r>
    </w:p>
  </w:footnote>
  <w:footnote w:id="15">
    <w:p w:rsidR="006C5FE8" w:rsidRDefault="006C5FE8" w:rsidP="006C5FE8">
      <w:pPr>
        <w:pStyle w:val="a4"/>
        <w:spacing w:after="180"/>
        <w:rPr>
          <w:rFonts w:hint="eastAsia"/>
          <w:lang w:val="de-DE"/>
        </w:rPr>
      </w:pPr>
      <w:r>
        <w:rPr>
          <w:rStyle w:val="a3"/>
        </w:rPr>
        <w:footnoteRef/>
      </w:r>
      <w:r>
        <w:t xml:space="preserve"> </w:t>
      </w:r>
      <w:r>
        <w:rPr>
          <w:rFonts w:hint="eastAsia"/>
        </w:rPr>
        <w:t>以下有關德國行政爭</w:t>
      </w:r>
      <w:proofErr w:type="gramStart"/>
      <w:r>
        <w:rPr>
          <w:rFonts w:hint="eastAsia"/>
        </w:rPr>
        <w:t>訟</w:t>
      </w:r>
      <w:proofErr w:type="gramEnd"/>
      <w:r>
        <w:rPr>
          <w:rFonts w:hint="eastAsia"/>
        </w:rPr>
        <w:t>法上的「程序參加」制度，參見：</w:t>
      </w:r>
      <w:r>
        <w:rPr>
          <w:rFonts w:hint="eastAsia"/>
          <w:i/>
        </w:rPr>
        <w:t>Czybulka</w:t>
      </w:r>
      <w:r>
        <w:rPr>
          <w:rFonts w:hint="eastAsia"/>
        </w:rPr>
        <w:t>, in: Sodan/Ziekow</w:t>
      </w:r>
      <w:r>
        <w:rPr>
          <w:rFonts w:hint="eastAsia"/>
          <w:i/>
        </w:rPr>
        <w:t xml:space="preserve"> </w:t>
      </w:r>
      <w:r>
        <w:rPr>
          <w:rFonts w:hint="eastAsia"/>
        </w:rPr>
        <w:t xml:space="preserve">(Hrsg.), </w:t>
      </w:r>
      <w:r>
        <w:t>Ver</w:t>
      </w:r>
      <w:r>
        <w:rPr>
          <w:rFonts w:hint="eastAsia"/>
        </w:rPr>
        <w:softHyphen/>
      </w:r>
      <w:r>
        <w:t>wal</w:t>
      </w:r>
      <w:r>
        <w:rPr>
          <w:rFonts w:hint="eastAsia"/>
        </w:rPr>
        <w:t>tungsgerichtsordnung Gro</w:t>
      </w:r>
      <w:r>
        <w:t>ß</w:t>
      </w:r>
      <w:r>
        <w:rPr>
          <w:rFonts w:hint="eastAsia"/>
        </w:rPr>
        <w:t xml:space="preserve">kommentar, 2. </w:t>
      </w:r>
      <w:r>
        <w:rPr>
          <w:rFonts w:hint="eastAsia"/>
          <w:lang w:val="de-DE"/>
        </w:rPr>
        <w:t xml:space="preserve">Aufl. 2006, </w:t>
      </w:r>
      <w:r>
        <w:rPr>
          <w:lang w:val="de-DE"/>
        </w:rPr>
        <w:t>§ </w:t>
      </w:r>
      <w:r>
        <w:rPr>
          <w:rFonts w:hint="eastAsia"/>
          <w:lang w:val="de-DE"/>
        </w:rPr>
        <w:t xml:space="preserve">65 Rn. 19 ff.; </w:t>
      </w:r>
      <w:r>
        <w:rPr>
          <w:lang w:val="de-DE"/>
        </w:rPr>
        <w:t>§ 6</w:t>
      </w:r>
      <w:r>
        <w:rPr>
          <w:rFonts w:hint="eastAsia"/>
          <w:lang w:val="de-DE"/>
        </w:rPr>
        <w:t>6 Rn. 1</w:t>
      </w:r>
      <w:r>
        <w:rPr>
          <w:lang w:val="de-DE"/>
        </w:rPr>
        <w:t> </w:t>
      </w:r>
      <w:r>
        <w:rPr>
          <w:rFonts w:hint="eastAsia"/>
          <w:lang w:val="de-DE"/>
        </w:rPr>
        <w:t xml:space="preserve">ff.; </w:t>
      </w:r>
      <w:r>
        <w:rPr>
          <w:rFonts w:hint="eastAsia"/>
          <w:i/>
          <w:lang w:val="de-DE"/>
        </w:rPr>
        <w:t>J. Schmidt</w:t>
      </w:r>
      <w:r>
        <w:rPr>
          <w:rFonts w:hint="eastAsia"/>
          <w:lang w:val="de-DE"/>
        </w:rPr>
        <w:t>, in: Eyermann/Fr</w:t>
      </w:r>
      <w:r>
        <w:rPr>
          <w:lang w:val="de-DE"/>
        </w:rPr>
        <w:t>ö</w:t>
      </w:r>
      <w:r>
        <w:rPr>
          <w:rFonts w:hint="eastAsia"/>
          <w:lang w:val="de-DE"/>
        </w:rPr>
        <w:t xml:space="preserve">hler (Begr.), Verwaltungsgerichtsordnung Kommentar, 12. Aufl. 2006, </w:t>
      </w:r>
      <w:r>
        <w:rPr>
          <w:lang w:val="de-DE"/>
        </w:rPr>
        <w:t>§ </w:t>
      </w:r>
      <w:r>
        <w:rPr>
          <w:rFonts w:hint="eastAsia"/>
          <w:lang w:val="de-DE"/>
        </w:rPr>
        <w:t>65 Rn. 1</w:t>
      </w:r>
      <w:r>
        <w:rPr>
          <w:lang w:val="de-DE"/>
        </w:rPr>
        <w:t> </w:t>
      </w:r>
      <w:r>
        <w:rPr>
          <w:rFonts w:hint="eastAsia"/>
          <w:lang w:val="de-DE"/>
        </w:rPr>
        <w:t xml:space="preserve">ff.; </w:t>
      </w:r>
      <w:r>
        <w:rPr>
          <w:lang w:val="de-DE"/>
        </w:rPr>
        <w:t>§ 6</w:t>
      </w:r>
      <w:r>
        <w:rPr>
          <w:rFonts w:hint="eastAsia"/>
          <w:lang w:val="de-DE"/>
        </w:rPr>
        <w:t>6 Rn. 1</w:t>
      </w:r>
      <w:r>
        <w:rPr>
          <w:lang w:val="de-DE"/>
        </w:rPr>
        <w:t> </w:t>
      </w:r>
      <w:r>
        <w:rPr>
          <w:rFonts w:hint="eastAsia"/>
          <w:lang w:val="de-DE"/>
        </w:rPr>
        <w:t>ff.; Bonk/Schmitz, in: Stelkens/Bonk/Sachs (Hrsg.), Verwaltungsverfahrensgesetz Kommen</w:t>
      </w:r>
      <w:r>
        <w:rPr>
          <w:lang w:val="de-DE"/>
        </w:rPr>
        <w:softHyphen/>
      </w:r>
      <w:r>
        <w:rPr>
          <w:rFonts w:hint="eastAsia"/>
          <w:lang w:val="de-DE"/>
        </w:rPr>
        <w:t xml:space="preserve">tar, 7. Aufl. 2008, </w:t>
      </w:r>
      <w:r>
        <w:rPr>
          <w:lang w:val="de-DE"/>
        </w:rPr>
        <w:t>§ </w:t>
      </w:r>
      <w:r>
        <w:rPr>
          <w:rFonts w:hint="eastAsia"/>
          <w:lang w:val="de-DE"/>
        </w:rPr>
        <w:t>13 Rn. 25 ff.;</w:t>
      </w:r>
      <w:r>
        <w:rPr>
          <w:lang w:val="de-DE"/>
        </w:rPr>
        <w:t xml:space="preserve"> </w:t>
      </w:r>
      <w:r>
        <w:rPr>
          <w:rFonts w:hint="eastAsia"/>
          <w:i/>
          <w:lang w:val="de-DE"/>
        </w:rPr>
        <w:t>Ziekow</w:t>
      </w:r>
      <w:r>
        <w:rPr>
          <w:rFonts w:hint="eastAsia"/>
          <w:lang w:val="de-DE"/>
        </w:rPr>
        <w:t xml:space="preserve">, Verwaltungsverfahrensgesetz Kommentar, 2006, </w:t>
      </w:r>
      <w:r>
        <w:rPr>
          <w:lang w:val="de-DE"/>
        </w:rPr>
        <w:t>§ </w:t>
      </w:r>
      <w:r>
        <w:rPr>
          <w:rFonts w:hint="eastAsia"/>
          <w:lang w:val="de-DE"/>
        </w:rPr>
        <w:t>13 Rn. 10 ff.</w:t>
      </w:r>
      <w:r>
        <w:rPr>
          <w:rFonts w:hint="eastAsia"/>
          <w:lang w:val="de-DE"/>
        </w:rPr>
        <w:t>。</w:t>
      </w:r>
    </w:p>
  </w:footnote>
  <w:footnote w:id="16">
    <w:p w:rsidR="006C5FE8" w:rsidRDefault="006C5FE8" w:rsidP="006C5FE8">
      <w:pPr>
        <w:pStyle w:val="a4"/>
        <w:spacing w:after="180"/>
        <w:rPr>
          <w:rFonts w:hint="eastAsia"/>
        </w:rPr>
      </w:pPr>
      <w:r>
        <w:rPr>
          <w:rStyle w:val="a3"/>
        </w:rPr>
        <w:footnoteRef/>
      </w:r>
      <w:r>
        <w:t xml:space="preserve"> </w:t>
      </w:r>
      <w:r>
        <w:rPr>
          <w:rFonts w:hint="eastAsia"/>
        </w:rPr>
        <w:t>同說，見後文「附錄　參、二」專家座談會中盛子龍教授發言。</w:t>
      </w:r>
    </w:p>
  </w:footnote>
  <w:footnote w:id="17">
    <w:p w:rsidR="006C5FE8" w:rsidRDefault="006C5FE8" w:rsidP="006C5FE8">
      <w:pPr>
        <w:pStyle w:val="a4"/>
        <w:spacing w:after="180"/>
        <w:rPr>
          <w:rFonts w:hint="eastAsia"/>
        </w:rPr>
      </w:pPr>
      <w:r>
        <w:rPr>
          <w:rStyle w:val="a3"/>
        </w:rPr>
        <w:footnoteRef/>
      </w:r>
      <w:r>
        <w:t xml:space="preserve"> </w:t>
      </w:r>
      <w:r>
        <w:rPr>
          <w:rFonts w:hint="eastAsia"/>
        </w:rPr>
        <w:t>見前文「第二章、第一節、貳」。</w:t>
      </w:r>
    </w:p>
  </w:footnote>
  <w:footnote w:id="18">
    <w:p w:rsidR="006C5FE8" w:rsidRDefault="006C5FE8" w:rsidP="006C5FE8">
      <w:pPr>
        <w:pStyle w:val="a4"/>
        <w:spacing w:after="180"/>
        <w:rPr>
          <w:rFonts w:hint="eastAsia"/>
        </w:rPr>
      </w:pPr>
      <w:r>
        <w:rPr>
          <w:rStyle w:val="a3"/>
        </w:rPr>
        <w:footnoteRef/>
      </w:r>
      <w:r>
        <w:rPr>
          <w:rFonts w:hint="eastAsia"/>
        </w:rPr>
        <w:t xml:space="preserve"> </w:t>
      </w:r>
      <w:r>
        <w:rPr>
          <w:rFonts w:hint="eastAsia"/>
        </w:rPr>
        <w:t>見前文本章「第二節」。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42F7E"/>
    <w:multiLevelType w:val="hybridMultilevel"/>
    <w:tmpl w:val="98628B9E"/>
    <w:lvl w:ilvl="0" w:tplc="0409000F">
      <w:start w:val="1"/>
      <w:numFmt w:val="decimal"/>
      <w:lvlText w:val="%1."/>
      <w:lvlJc w:val="left"/>
      <w:pPr>
        <w:tabs>
          <w:tab w:val="num" w:pos="480"/>
        </w:tabs>
        <w:ind w:left="480" w:hanging="480"/>
      </w:pPr>
    </w:lvl>
    <w:lvl w:ilvl="1" w:tplc="BC70BBBE">
      <w:start w:val="1"/>
      <w:numFmt w:val="bullet"/>
      <w:lvlText w:val=""/>
      <w:lvlJc w:val="left"/>
      <w:pPr>
        <w:tabs>
          <w:tab w:val="num" w:pos="1080"/>
        </w:tabs>
        <w:ind w:left="1080" w:hanging="60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686E1E87"/>
    <w:multiLevelType w:val="hybridMultilevel"/>
    <w:tmpl w:val="C2FCC014"/>
    <w:lvl w:ilvl="0" w:tplc="BC70BBBE">
      <w:start w:val="1"/>
      <w:numFmt w:val="bullet"/>
      <w:lvlText w:val=""/>
      <w:lvlJc w:val="left"/>
      <w:pPr>
        <w:tabs>
          <w:tab w:val="num" w:pos="1320"/>
        </w:tabs>
        <w:ind w:left="1320" w:hanging="600"/>
      </w:pPr>
      <w:rPr>
        <w:rFonts w:ascii="Wingdings" w:hAnsi="Wingdings" w:hint="default"/>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FE8"/>
    <w:rsid w:val="000A750A"/>
    <w:rsid w:val="006C5FE8"/>
    <w:rsid w:val="00BB5F16"/>
    <w:rsid w:val="00BF70BC"/>
    <w:rsid w:val="00C11F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90DE0-4E60-44D1-801C-FA41552E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FE8"/>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6C5FE8"/>
    <w:rPr>
      <w:vertAlign w:val="superscript"/>
    </w:rPr>
  </w:style>
  <w:style w:type="paragraph" w:styleId="a4">
    <w:name w:val="footnote text"/>
    <w:aliases w:val="註腳文字 字元 字元 字元 字元,註腳文字 字元 字元 字元,註腳文字 字元 字元,註腳文字 字元 字元 字元 字元 字元 字元 字元,註腳文字 字元 字元 字元 字元 字元 字元 字元 字元 字元 字元,註腳文字 字元 字元 字元 字元 字元 字元"/>
    <w:basedOn w:val="a"/>
    <w:link w:val="a5"/>
    <w:semiHidden/>
    <w:rsid w:val="006C5FE8"/>
    <w:pPr>
      <w:widowControl/>
      <w:snapToGrid w:val="0"/>
      <w:spacing w:afterLines="50" w:after="50" w:line="288" w:lineRule="auto"/>
      <w:jc w:val="both"/>
    </w:pPr>
    <w:rPr>
      <w:sz w:val="20"/>
      <w:szCs w:val="20"/>
    </w:rPr>
  </w:style>
  <w:style w:type="character" w:customStyle="1" w:styleId="a5">
    <w:name w:val="註腳文字 字元"/>
    <w:basedOn w:val="a0"/>
    <w:link w:val="a4"/>
    <w:semiHidden/>
    <w:rsid w:val="006C5FE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1856</Words>
  <Characters>10584</Characters>
  <Application>Microsoft Office Word</Application>
  <DocSecurity>0</DocSecurity>
  <Lines>88</Lines>
  <Paragraphs>24</Paragraphs>
  <ScaleCrop>false</ScaleCrop>
  <Company/>
  <LinksUpToDate>false</LinksUpToDate>
  <CharactersWithSpaces>12416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cp:lastModifiedBy>卓卿雲</cp:lastModifiedBy>
  <cp:revision>2</cp:revision>
  <dcterms:created xsi:type="dcterms:W3CDTF">2021-09-17T10:02:00Z</dcterms:created>
  <dcterms:modified xsi:type="dcterms:W3CDTF">2021-09-17T10:02:00Z</dcterms:modified>
</cp:coreProperties>
</file>