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25F1">
      <w:pPr>
        <w:tabs>
          <w:tab w:val="left" w:pos="1320"/>
        </w:tabs>
        <w:spacing w:line="360" w:lineRule="auto"/>
        <w:jc w:val="center"/>
        <w:rPr>
          <w:rFonts w:hint="eastAsia"/>
          <w:b/>
          <w:sz w:val="32"/>
          <w:szCs w:val="32"/>
        </w:rPr>
      </w:pPr>
      <w:bookmarkStart w:id="0" w:name="_GoBack"/>
      <w:bookmarkEnd w:id="0"/>
      <w:r>
        <w:rPr>
          <w:rFonts w:ascii="新細明體" w:hAnsi="新細明體" w:hint="eastAsia"/>
          <w:b/>
          <w:sz w:val="32"/>
          <w:szCs w:val="32"/>
        </w:rPr>
        <w:t>第九章</w:t>
      </w:r>
      <w:r>
        <w:rPr>
          <w:rFonts w:ascii="新細明體" w:hAnsi="新細明體" w:hint="eastAsia"/>
          <w:b/>
          <w:sz w:val="32"/>
          <w:szCs w:val="32"/>
        </w:rPr>
        <w:t xml:space="preserve"> </w:t>
      </w:r>
      <w:r>
        <w:rPr>
          <w:rFonts w:hint="eastAsia"/>
          <w:b/>
          <w:sz w:val="32"/>
          <w:szCs w:val="32"/>
        </w:rPr>
        <w:t>公務人員保障法中保障對象與救濟類型修正草案總</w:t>
      </w:r>
    </w:p>
    <w:p w:rsidR="00000000" w:rsidRDefault="00A125F1">
      <w:pPr>
        <w:tabs>
          <w:tab w:val="left" w:pos="1320"/>
        </w:tabs>
        <w:spacing w:line="360" w:lineRule="auto"/>
        <w:ind w:firstLineChars="400" w:firstLine="1281"/>
        <w:rPr>
          <w:rFonts w:ascii="新細明體" w:hAnsi="新細明體" w:hint="eastAsia"/>
          <w:b/>
          <w:sz w:val="32"/>
          <w:szCs w:val="32"/>
        </w:rPr>
      </w:pPr>
      <w:r>
        <w:rPr>
          <w:rFonts w:hint="eastAsia"/>
          <w:b/>
          <w:sz w:val="32"/>
          <w:szCs w:val="32"/>
        </w:rPr>
        <w:t>說明及條文對照表</w:t>
      </w:r>
    </w:p>
    <w:p w:rsidR="00000000" w:rsidRDefault="00A125F1">
      <w:pPr>
        <w:spacing w:line="360" w:lineRule="auto"/>
        <w:rPr>
          <w:rFonts w:ascii="新細明體" w:hAnsi="新細明體" w:hint="eastAsia"/>
        </w:rPr>
      </w:pPr>
    </w:p>
    <w:p w:rsidR="00000000" w:rsidRDefault="00A125F1">
      <w:pPr>
        <w:spacing w:line="360" w:lineRule="auto"/>
        <w:rPr>
          <w:rFonts w:ascii="新細明體" w:hAnsi="新細明體" w:hint="eastAsia"/>
          <w:b/>
        </w:rPr>
      </w:pPr>
      <w:r>
        <w:rPr>
          <w:rFonts w:ascii="新細明體" w:hAnsi="新細明體" w:hint="eastAsia"/>
          <w:b/>
        </w:rPr>
        <w:t>壹、</w:t>
      </w:r>
      <w:r>
        <w:rPr>
          <w:rFonts w:hint="eastAsia"/>
          <w:b/>
        </w:rPr>
        <w:t>保障對象與救濟類型修正草案總說明</w:t>
      </w:r>
    </w:p>
    <w:p w:rsidR="00000000" w:rsidRDefault="00A125F1">
      <w:pPr>
        <w:spacing w:line="360" w:lineRule="auto"/>
        <w:ind w:firstLineChars="200" w:firstLine="480"/>
        <w:jc w:val="both"/>
        <w:rPr>
          <w:rFonts w:ascii="新細明體" w:hAnsi="新細明體" w:hint="eastAsia"/>
        </w:rPr>
      </w:pPr>
    </w:p>
    <w:p w:rsidR="00000000" w:rsidRDefault="00A125F1">
      <w:pPr>
        <w:spacing w:line="360" w:lineRule="auto"/>
        <w:ind w:firstLineChars="200" w:firstLine="480"/>
        <w:jc w:val="both"/>
        <w:rPr>
          <w:rFonts w:ascii="新細明體" w:hAnsi="新細明體" w:hint="eastAsia"/>
        </w:rPr>
      </w:pPr>
      <w:r>
        <w:rPr>
          <w:rFonts w:ascii="新細明體" w:hAnsi="新細明體" w:hint="eastAsia"/>
        </w:rPr>
        <w:t>為強化公務人員之權利保障，擴大公務人員保障法之適用範圍，落實法治國家有效權利救濟之原則，提出「公務人員保障法修正草案」如下。此次修正重點包括以下幾項：</w:t>
      </w:r>
    </w:p>
    <w:p w:rsidR="00000000" w:rsidRDefault="00A125F1">
      <w:pPr>
        <w:numPr>
          <w:ilvl w:val="0"/>
          <w:numId w:val="26"/>
        </w:numPr>
        <w:spacing w:line="360" w:lineRule="auto"/>
        <w:jc w:val="both"/>
        <w:rPr>
          <w:rFonts w:ascii="新細明體" w:hAnsi="新細明體" w:hint="eastAsia"/>
        </w:rPr>
      </w:pPr>
      <w:r>
        <w:rPr>
          <w:rFonts w:ascii="新細明體" w:hAnsi="新細明體" w:hint="eastAsia"/>
        </w:rPr>
        <w:t>擴大保障適用範圍：</w:t>
      </w:r>
    </w:p>
    <w:p w:rsidR="00000000" w:rsidRDefault="00A125F1">
      <w:pPr>
        <w:spacing w:line="360" w:lineRule="auto"/>
        <w:ind w:left="480"/>
        <w:jc w:val="both"/>
        <w:rPr>
          <w:rFonts w:ascii="新細明體" w:hAnsi="新細明體" w:hint="eastAsia"/>
        </w:rPr>
      </w:pPr>
      <w:r>
        <w:rPr>
          <w:rFonts w:ascii="新細明體" w:hAnsi="新細明體" w:hint="eastAsia"/>
        </w:rPr>
        <w:t>修正第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項，將「依行政院暨所屬機關約雇人員僱用辦法進用之約</w:t>
      </w:r>
      <w:proofErr w:type="gramStart"/>
      <w:r>
        <w:rPr>
          <w:rFonts w:ascii="新細明體" w:hAnsi="新細明體" w:hint="eastAsia"/>
        </w:rPr>
        <w:t>僱</w:t>
      </w:r>
      <w:proofErr w:type="gramEnd"/>
      <w:r>
        <w:rPr>
          <w:rFonts w:ascii="新細明體" w:hAnsi="新細明體" w:hint="eastAsia"/>
        </w:rPr>
        <w:t>人員、各級學校校長及公營事業人員中，除交通事業人員外其他依行政內部規章任用之人員。」納入適用範圍，第</w:t>
      </w:r>
      <w:r>
        <w:rPr>
          <w:rFonts w:ascii="新細明體" w:hAnsi="新細明體" w:hint="eastAsia"/>
        </w:rPr>
        <w:t>102</w:t>
      </w:r>
      <w:r>
        <w:rPr>
          <w:rFonts w:ascii="新細明體" w:hAnsi="新細明體" w:hint="eastAsia"/>
        </w:rPr>
        <w:t>條配合修正。</w:t>
      </w:r>
    </w:p>
    <w:p w:rsidR="00000000" w:rsidRDefault="00A125F1">
      <w:pPr>
        <w:spacing w:line="360" w:lineRule="auto"/>
        <w:jc w:val="both"/>
        <w:rPr>
          <w:rFonts w:ascii="新細明體" w:hAnsi="新細明體" w:hint="eastAsia"/>
        </w:rPr>
      </w:pPr>
      <w:r>
        <w:rPr>
          <w:rFonts w:ascii="新細明體" w:hAnsi="新細明體" w:hint="eastAsia"/>
        </w:rPr>
        <w:t>二、配合行政訴訟法之規定增加復審類型</w:t>
      </w:r>
    </w:p>
    <w:p w:rsidR="00000000" w:rsidRDefault="00A125F1">
      <w:pPr>
        <w:spacing w:line="360" w:lineRule="auto"/>
        <w:ind w:leftChars="200" w:left="480"/>
        <w:jc w:val="both"/>
        <w:rPr>
          <w:rFonts w:ascii="新細明體" w:hAnsi="新細明體" w:hint="eastAsia"/>
        </w:rPr>
      </w:pPr>
      <w:r>
        <w:rPr>
          <w:rFonts w:ascii="新細明體" w:hAnsi="新細明體" w:hint="eastAsia"/>
        </w:rPr>
        <w:t>在</w:t>
      </w:r>
      <w:r>
        <w:rPr>
          <w:rFonts w:ascii="新細明體" w:hAnsi="新細明體" w:hint="eastAsia"/>
        </w:rPr>
        <w:t>行政訴訟法修正之後，行政訴訟審判權範圍擴大，所有「公法上爭議」事件，除法律別有規定外，</w:t>
      </w:r>
      <w:proofErr w:type="gramStart"/>
      <w:r>
        <w:rPr>
          <w:rFonts w:ascii="新細明體" w:hAnsi="新細明體" w:hint="eastAsia"/>
        </w:rPr>
        <w:t>均得提起</w:t>
      </w:r>
      <w:proofErr w:type="gramEnd"/>
      <w:r>
        <w:rPr>
          <w:rFonts w:ascii="新細明體" w:hAnsi="新細明體" w:hint="eastAsia"/>
        </w:rPr>
        <w:t>行政訴訟（行政訴訟法第二條），訴訟類型也隨之增加，包括撤銷訴訟、課予義務訴訟、一般給付訴訟、確認訴訟、合併請求損害賠償或其他財產上給付之訴、維護公益訴訟、選舉罷免訴訟及其他無名訴訟。然而目前保障法的復審程序只規定「撤銷復審」以及「課予義務復審」兩種類型，就公務人員之訴訟權益保障而言，顯然有所不足，亟須配合行政訴訟法之規定予以擴充。故保障法中應增加與公務人員權益保障有關的「一般給付復審」、「確認復審」、「合併請求損害</w:t>
      </w:r>
      <w:r>
        <w:rPr>
          <w:rFonts w:ascii="新細明體" w:hAnsi="新細明體" w:hint="eastAsia"/>
        </w:rPr>
        <w:t>賠償或其他財產上給付復審」以及概括條款。</w:t>
      </w:r>
      <w:proofErr w:type="gramStart"/>
      <w:r>
        <w:rPr>
          <w:rFonts w:ascii="新細明體" w:hAnsi="新細明體" w:hint="eastAsia"/>
        </w:rPr>
        <w:t>爰</w:t>
      </w:r>
      <w:proofErr w:type="gramEnd"/>
      <w:r>
        <w:rPr>
          <w:rFonts w:ascii="新細明體" w:hAnsi="新細明體" w:hint="eastAsia"/>
        </w:rPr>
        <w:t>增訂第</w:t>
      </w:r>
      <w:r>
        <w:rPr>
          <w:rFonts w:ascii="新細明體" w:hAnsi="新細明體" w:hint="eastAsia"/>
        </w:rPr>
        <w:t>25</w:t>
      </w:r>
      <w:r>
        <w:rPr>
          <w:rFonts w:ascii="新細明體" w:hAnsi="新細明體" w:hint="eastAsia"/>
        </w:rPr>
        <w:t>條之</w:t>
      </w:r>
      <w:r>
        <w:rPr>
          <w:rFonts w:ascii="新細明體" w:hAnsi="新細明體" w:hint="eastAsia"/>
        </w:rPr>
        <w:t>1</w:t>
      </w:r>
      <w:r>
        <w:rPr>
          <w:rFonts w:ascii="新細明體" w:hAnsi="新細明體" w:hint="eastAsia"/>
        </w:rPr>
        <w:t>、第</w:t>
      </w:r>
      <w:r>
        <w:rPr>
          <w:rFonts w:ascii="新細明體" w:hAnsi="新細明體" w:hint="eastAsia"/>
        </w:rPr>
        <w:t>26</w:t>
      </w:r>
      <w:r>
        <w:rPr>
          <w:rFonts w:ascii="新細明體" w:hAnsi="新細明體" w:hint="eastAsia"/>
        </w:rPr>
        <w:t>條之</w:t>
      </w:r>
      <w:r>
        <w:rPr>
          <w:rFonts w:ascii="新細明體" w:hAnsi="新細明體" w:hint="eastAsia"/>
        </w:rPr>
        <w:t>1</w:t>
      </w:r>
      <w:r>
        <w:rPr>
          <w:rFonts w:ascii="新細明體" w:hAnsi="新細明體" w:hint="eastAsia"/>
        </w:rPr>
        <w:t>、第</w:t>
      </w:r>
      <w:r>
        <w:rPr>
          <w:rFonts w:ascii="新細明體" w:hAnsi="新細明體" w:hint="eastAsia"/>
        </w:rPr>
        <w:t>26</w:t>
      </w:r>
      <w:r>
        <w:rPr>
          <w:rFonts w:ascii="新細明體" w:hAnsi="新細明體" w:hint="eastAsia"/>
        </w:rPr>
        <w:t>條之</w:t>
      </w:r>
      <w:r>
        <w:rPr>
          <w:rFonts w:ascii="新細明體" w:hAnsi="新細明體" w:hint="eastAsia"/>
        </w:rPr>
        <w:t>2</w:t>
      </w:r>
      <w:r>
        <w:rPr>
          <w:rFonts w:ascii="新細明體" w:hAnsi="新細明體" w:hint="eastAsia"/>
        </w:rPr>
        <w:t>及第</w:t>
      </w:r>
      <w:r>
        <w:rPr>
          <w:rFonts w:ascii="新細明體" w:hAnsi="新細明體" w:hint="eastAsia"/>
        </w:rPr>
        <w:t>26</w:t>
      </w:r>
      <w:r>
        <w:rPr>
          <w:rFonts w:ascii="新細明體" w:hAnsi="新細明體" w:hint="eastAsia"/>
        </w:rPr>
        <w:t>條之</w:t>
      </w:r>
      <w:r>
        <w:rPr>
          <w:rFonts w:ascii="新細明體" w:hAnsi="新細明體" w:hint="eastAsia"/>
        </w:rPr>
        <w:t>3</w:t>
      </w:r>
      <w:proofErr w:type="gramStart"/>
      <w:r>
        <w:rPr>
          <w:rFonts w:ascii="新細明體" w:hAnsi="新細明體" w:hint="eastAsia"/>
        </w:rPr>
        <w:t>四</w:t>
      </w:r>
      <w:proofErr w:type="gramEnd"/>
      <w:r>
        <w:rPr>
          <w:rFonts w:ascii="新細明體" w:hAnsi="新細明體" w:hint="eastAsia"/>
        </w:rPr>
        <w:t>項條文。</w:t>
      </w:r>
    </w:p>
    <w:p w:rsidR="00000000" w:rsidRDefault="00A125F1">
      <w:pPr>
        <w:spacing w:line="360" w:lineRule="auto"/>
        <w:jc w:val="both"/>
        <w:rPr>
          <w:rFonts w:ascii="新細明體" w:hAnsi="新細明體" w:hint="eastAsia"/>
        </w:rPr>
      </w:pPr>
      <w:r>
        <w:rPr>
          <w:rFonts w:ascii="新細明體" w:hAnsi="新細明體" w:hint="eastAsia"/>
        </w:rPr>
        <w:t>三、保訓會之先行程序前置主義</w:t>
      </w:r>
    </w:p>
    <w:p w:rsidR="00000000" w:rsidRDefault="00A125F1">
      <w:pPr>
        <w:spacing w:line="360" w:lineRule="auto"/>
        <w:ind w:leftChars="200" w:left="480"/>
        <w:jc w:val="both"/>
        <w:rPr>
          <w:rFonts w:ascii="新細明體" w:hAnsi="新細明體" w:hint="eastAsia"/>
        </w:rPr>
      </w:pPr>
      <w:r>
        <w:rPr>
          <w:rFonts w:ascii="新細明體" w:hAnsi="新細明體" w:cs="新細明體" w:hint="eastAsia"/>
          <w:kern w:val="0"/>
        </w:rPr>
        <w:t>為強化行政機關自我審查的機制、提升人事行政之專業性、減輕法院負擔及</w:t>
      </w:r>
      <w:r>
        <w:rPr>
          <w:rFonts w:ascii="新細明體" w:hAnsi="新細明體" w:cs="新細明體" w:hint="eastAsia"/>
          <w:kern w:val="0"/>
        </w:rPr>
        <w:lastRenderedPageBreak/>
        <w:t>配合建</w:t>
      </w:r>
      <w:r>
        <w:rPr>
          <w:rFonts w:ascii="新細明體" w:hAnsi="新細明體"/>
        </w:rPr>
        <w:t>構完</w:t>
      </w:r>
      <w:r>
        <w:rPr>
          <w:rFonts w:ascii="新細明體" w:hAnsi="新細明體" w:cs="新細明體"/>
          <w:kern w:val="0"/>
        </w:rPr>
        <w:t>整</w:t>
      </w:r>
      <w:r>
        <w:rPr>
          <w:rFonts w:ascii="新細明體" w:hAnsi="新細明體" w:hint="eastAsia"/>
        </w:rPr>
        <w:t>周全的</w:t>
      </w:r>
      <w:r>
        <w:rPr>
          <w:rFonts w:ascii="新細明體" w:hAnsi="新細明體" w:cs="新細明體"/>
          <w:kern w:val="0"/>
        </w:rPr>
        <w:t>公務人員救濟體系</w:t>
      </w:r>
      <w:r>
        <w:rPr>
          <w:rFonts w:ascii="新細明體" w:hAnsi="新細明體" w:cs="新細明體" w:hint="eastAsia"/>
          <w:kern w:val="0"/>
        </w:rPr>
        <w:t>，修正規定，公務人員提起行政訴訟法各類訴訟之前，皆應提起復審。與復審類型增加之設計互相配合。</w:t>
      </w:r>
    </w:p>
    <w:p w:rsidR="00000000" w:rsidRDefault="00A125F1">
      <w:pPr>
        <w:spacing w:line="360" w:lineRule="auto"/>
        <w:jc w:val="both"/>
        <w:rPr>
          <w:rFonts w:ascii="新細明體" w:hAnsi="新細明體" w:hint="eastAsia"/>
        </w:rPr>
      </w:pPr>
      <w:r>
        <w:rPr>
          <w:rFonts w:ascii="新細明體" w:hAnsi="新細明體" w:hint="eastAsia"/>
        </w:rPr>
        <w:t>四、修正暫時性權利保護制度</w:t>
      </w:r>
    </w:p>
    <w:p w:rsidR="00000000" w:rsidRDefault="00A125F1">
      <w:pPr>
        <w:spacing w:line="360" w:lineRule="auto"/>
        <w:ind w:leftChars="200" w:left="480"/>
        <w:jc w:val="both"/>
        <w:rPr>
          <w:rFonts w:ascii="新細明體" w:hAnsi="新細明體" w:hint="eastAsia"/>
        </w:rPr>
      </w:pPr>
      <w:r>
        <w:rPr>
          <w:rFonts w:ascii="新細明體" w:hAnsi="新細明體" w:hint="eastAsia"/>
        </w:rPr>
        <w:t>為有效保障公務員權利，除實體保障之外，本次修正也加強暫時性權利保護制度。復審或申訴</w:t>
      </w:r>
      <w:proofErr w:type="gramStart"/>
      <w:r>
        <w:rPr>
          <w:rFonts w:ascii="新細明體" w:hAnsi="新細明體" w:hint="eastAsia"/>
        </w:rPr>
        <w:t>制度皆增設</w:t>
      </w:r>
      <w:proofErr w:type="gramEnd"/>
      <w:r>
        <w:rPr>
          <w:rFonts w:ascii="新細明體" w:hAnsi="新細明體" w:hint="eastAsia"/>
        </w:rPr>
        <w:t>「假處分」程序。申訴程序之暫時權利保護制度應改為假處分程</w:t>
      </w:r>
      <w:r>
        <w:rPr>
          <w:rFonts w:ascii="新細明體" w:hAnsi="新細明體" w:hint="eastAsia"/>
        </w:rPr>
        <w:t>序。</w:t>
      </w:r>
    </w:p>
    <w:p w:rsidR="00000000" w:rsidRDefault="00A125F1">
      <w:pPr>
        <w:spacing w:line="360" w:lineRule="auto"/>
        <w:ind w:leftChars="200" w:left="480"/>
        <w:jc w:val="both"/>
        <w:rPr>
          <w:rFonts w:ascii="新細明體" w:hAnsi="新細明體" w:hint="eastAsia"/>
        </w:rPr>
      </w:pPr>
      <w:r>
        <w:rPr>
          <w:rFonts w:ascii="新細明體" w:hAnsi="新細明體" w:hint="eastAsia"/>
        </w:rPr>
        <w:t>故將第</w:t>
      </w:r>
      <w:r>
        <w:rPr>
          <w:rFonts w:ascii="新細明體" w:hAnsi="新細明體" w:hint="eastAsia"/>
        </w:rPr>
        <w:t>89</w:t>
      </w:r>
      <w:r>
        <w:rPr>
          <w:rFonts w:ascii="新細明體" w:hAnsi="新細明體" w:hint="eastAsia"/>
        </w:rPr>
        <w:t>條第</w:t>
      </w:r>
      <w:r>
        <w:rPr>
          <w:rFonts w:ascii="新細明體" w:hAnsi="新細明體" w:hint="eastAsia"/>
        </w:rPr>
        <w:t>2</w:t>
      </w:r>
      <w:r>
        <w:rPr>
          <w:rFonts w:ascii="新細明體" w:hAnsi="新細明體" w:hint="eastAsia"/>
        </w:rPr>
        <w:t>項「</w:t>
      </w:r>
      <w:r>
        <w:rPr>
          <w:rFonts w:ascii="新細明體" w:hAnsi="新細明體"/>
        </w:rPr>
        <w:t>管理措施或有關工作條件之處置</w:t>
      </w:r>
      <w:r>
        <w:rPr>
          <w:rFonts w:ascii="新細明體" w:hAnsi="新細明體" w:hint="eastAsia"/>
        </w:rPr>
        <w:t>」等文字刪除。並配合增訂第</w:t>
      </w:r>
      <w:r>
        <w:rPr>
          <w:rFonts w:ascii="新細明體" w:hAnsi="新細明體" w:hint="eastAsia"/>
        </w:rPr>
        <w:t>90</w:t>
      </w:r>
      <w:r>
        <w:rPr>
          <w:rFonts w:ascii="新細明體" w:hAnsi="新細明體" w:hint="eastAsia"/>
        </w:rPr>
        <w:t>條之</w:t>
      </w:r>
      <w:r>
        <w:rPr>
          <w:rFonts w:ascii="新細明體" w:hAnsi="新細明體" w:hint="eastAsia"/>
        </w:rPr>
        <w:t>1</w:t>
      </w:r>
      <w:r>
        <w:rPr>
          <w:rFonts w:ascii="新細明體" w:hAnsi="新細明體" w:hint="eastAsia"/>
        </w:rPr>
        <w:t>至第</w:t>
      </w:r>
      <w:r>
        <w:rPr>
          <w:rFonts w:ascii="新細明體" w:hAnsi="新細明體" w:hint="eastAsia"/>
        </w:rPr>
        <w:t>90</w:t>
      </w:r>
      <w:r>
        <w:rPr>
          <w:rFonts w:ascii="新細明體" w:hAnsi="新細明體" w:hint="eastAsia"/>
        </w:rPr>
        <w:t>條之</w:t>
      </w:r>
      <w:r>
        <w:rPr>
          <w:rFonts w:ascii="新細明體" w:hAnsi="新細明體" w:hint="eastAsia"/>
        </w:rPr>
        <w:t>6</w:t>
      </w:r>
      <w:r>
        <w:rPr>
          <w:rFonts w:ascii="新細明體" w:hAnsi="新細明體" w:hint="eastAsia"/>
        </w:rPr>
        <w:t>等六項條文。</w:t>
      </w:r>
    </w:p>
    <w:p w:rsidR="00000000" w:rsidRDefault="00A125F1">
      <w:pPr>
        <w:spacing w:line="360" w:lineRule="auto"/>
        <w:rPr>
          <w:rFonts w:hint="eastAsia"/>
        </w:rPr>
      </w:pPr>
    </w:p>
    <w:p w:rsidR="00000000" w:rsidRDefault="00A125F1">
      <w:pPr>
        <w:spacing w:line="360" w:lineRule="auto"/>
        <w:rPr>
          <w:rFonts w:hint="eastAsia"/>
          <w:b/>
        </w:rPr>
      </w:pPr>
      <w:r>
        <w:rPr>
          <w:rFonts w:hint="eastAsia"/>
          <w:b/>
        </w:rPr>
        <w:t>貳、條文對照表</w:t>
      </w:r>
    </w:p>
    <w:p w:rsidR="00000000" w:rsidRDefault="00A125F1"/>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40"/>
        <w:gridCol w:w="2605"/>
      </w:tblGrid>
      <w:tr w:rsidR="00000000">
        <w:tc>
          <w:tcPr>
            <w:tcW w:w="2787" w:type="dxa"/>
          </w:tcPr>
          <w:p w:rsidR="00000000" w:rsidRDefault="00A125F1">
            <w:pPr>
              <w:spacing w:line="360" w:lineRule="auto"/>
              <w:rPr>
                <w:rFonts w:ascii="新細明體" w:hAnsi="新細明體" w:hint="eastAsia"/>
              </w:rPr>
            </w:pPr>
            <w:r>
              <w:rPr>
                <w:rFonts w:ascii="新細明體" w:hAnsi="新細明體" w:hint="eastAsia"/>
              </w:rPr>
              <w:t>修正條文</w:t>
            </w:r>
          </w:p>
        </w:tc>
        <w:tc>
          <w:tcPr>
            <w:tcW w:w="2787" w:type="dxa"/>
          </w:tcPr>
          <w:p w:rsidR="00000000" w:rsidRDefault="00A125F1">
            <w:pPr>
              <w:spacing w:line="360" w:lineRule="auto"/>
              <w:rPr>
                <w:rFonts w:ascii="新細明體" w:hAnsi="新細明體" w:hint="eastAsia"/>
              </w:rPr>
            </w:pPr>
            <w:r>
              <w:rPr>
                <w:rFonts w:ascii="新細明體" w:hAnsi="新細明體" w:hint="eastAsia"/>
              </w:rPr>
              <w:t>現行條文</w:t>
            </w:r>
          </w:p>
        </w:tc>
        <w:tc>
          <w:tcPr>
            <w:tcW w:w="2788" w:type="dxa"/>
          </w:tcPr>
          <w:p w:rsidR="00000000" w:rsidRDefault="00A125F1">
            <w:pPr>
              <w:spacing w:line="360" w:lineRule="auto"/>
              <w:rPr>
                <w:rFonts w:ascii="新細明體" w:hAnsi="新細明體" w:hint="eastAsia"/>
              </w:rPr>
            </w:pPr>
            <w:r>
              <w:rPr>
                <w:rFonts w:ascii="新細明體" w:hAnsi="新細明體" w:hint="eastAsia"/>
              </w:rPr>
              <w:t>修正理由</w:t>
            </w:r>
          </w:p>
        </w:tc>
      </w:tr>
      <w:tr w:rsidR="00000000">
        <w:tc>
          <w:tcPr>
            <w:tcW w:w="2787" w:type="dxa"/>
          </w:tcPr>
          <w:p w:rsidR="00000000" w:rsidRDefault="00A125F1">
            <w:pPr>
              <w:spacing w:line="360" w:lineRule="auto"/>
              <w:rPr>
                <w:rFonts w:ascii="新細明體" w:hAnsi="新細明體" w:hint="eastAsia"/>
              </w:rPr>
            </w:pPr>
            <w:r>
              <w:rPr>
                <w:rFonts w:ascii="新細明體" w:hAnsi="新細明體" w:hint="eastAsia"/>
              </w:rPr>
              <w:t>第</w:t>
            </w:r>
            <w:r>
              <w:rPr>
                <w:rFonts w:ascii="新細明體" w:hAnsi="新細明體" w:hint="eastAsia"/>
              </w:rPr>
              <w:t>3</w:t>
            </w:r>
            <w:r>
              <w:rPr>
                <w:rFonts w:ascii="新細明體" w:hAnsi="新細明體" w:hint="eastAsia"/>
              </w:rPr>
              <w:t>條</w:t>
            </w:r>
            <w:r>
              <w:rPr>
                <w:rFonts w:ascii="新細明體" w:hAnsi="新細明體" w:hint="eastAsia"/>
              </w:rPr>
              <w:t xml:space="preserve">  </w:t>
            </w:r>
          </w:p>
          <w:p w:rsidR="00000000" w:rsidRDefault="00A125F1">
            <w:pPr>
              <w:spacing w:line="360" w:lineRule="auto"/>
              <w:rPr>
                <w:rFonts w:hint="eastAsia"/>
                <w:u w:val="single"/>
              </w:rPr>
            </w:pPr>
            <w:r>
              <w:rPr>
                <w:rFonts w:hint="eastAsia"/>
              </w:rPr>
              <w:t>本法所稱公務人員，係指</w:t>
            </w:r>
            <w:r>
              <w:rPr>
                <w:rFonts w:hint="eastAsia"/>
                <w:u w:val="single"/>
              </w:rPr>
              <w:t>於各級行政機關、公立學校、公營事業機構（以下簡稱機關）擔任組織法規所定編制內職務及支領</w:t>
            </w:r>
            <w:proofErr w:type="gramStart"/>
            <w:r>
              <w:rPr>
                <w:rFonts w:hint="eastAsia"/>
                <w:u w:val="single"/>
              </w:rPr>
              <w:t>俸</w:t>
            </w:r>
            <w:proofErr w:type="gramEnd"/>
            <w:r>
              <w:rPr>
                <w:rFonts w:hint="eastAsia"/>
                <w:u w:val="single"/>
              </w:rPr>
              <w:t>（薪）給之人員。</w:t>
            </w:r>
          </w:p>
          <w:p w:rsidR="00000000" w:rsidRDefault="00A125F1">
            <w:pPr>
              <w:spacing w:line="360" w:lineRule="auto"/>
              <w:rPr>
                <w:rFonts w:ascii="新細明體" w:hAnsi="新細明體" w:hint="eastAsia"/>
                <w:u w:val="single"/>
              </w:rPr>
            </w:pPr>
            <w:r>
              <w:rPr>
                <w:rFonts w:hint="eastAsia"/>
                <w:u w:val="single"/>
              </w:rPr>
              <w:t>前項規定不包括政務人員、軍職人員、公立學校教師及民選公職人員。</w:t>
            </w:r>
          </w:p>
        </w:tc>
        <w:tc>
          <w:tcPr>
            <w:tcW w:w="2787" w:type="dxa"/>
          </w:tcPr>
          <w:p w:rsidR="00000000" w:rsidRDefault="00A125F1">
            <w:pPr>
              <w:spacing w:line="360" w:lineRule="auto"/>
              <w:rPr>
                <w:rFonts w:ascii="新細明體" w:hAnsi="新細明體" w:hint="eastAsia"/>
              </w:rPr>
            </w:pPr>
            <w:r>
              <w:rPr>
                <w:rFonts w:ascii="新細明體" w:hAnsi="新細明體" w:hint="eastAsia"/>
              </w:rPr>
              <w:t>第</w:t>
            </w:r>
            <w:r>
              <w:rPr>
                <w:rFonts w:ascii="新細明體" w:hAnsi="新細明體" w:hint="eastAsia"/>
              </w:rPr>
              <w:t>3</w:t>
            </w:r>
            <w:r>
              <w:rPr>
                <w:rFonts w:ascii="新細明體" w:hAnsi="新細明體" w:hint="eastAsia"/>
              </w:rPr>
              <w:t>條</w:t>
            </w:r>
            <w:r>
              <w:rPr>
                <w:rFonts w:ascii="新細明體" w:hAnsi="新細明體" w:hint="eastAsia"/>
              </w:rPr>
              <w:t xml:space="preserve">  </w:t>
            </w:r>
          </w:p>
          <w:p w:rsidR="00000000" w:rsidRDefault="00A125F1">
            <w:pPr>
              <w:spacing w:line="360" w:lineRule="auto"/>
              <w:rPr>
                <w:rFonts w:ascii="新細明體" w:hAnsi="新細明體" w:hint="eastAsia"/>
              </w:rPr>
            </w:pPr>
            <w:r>
              <w:rPr>
                <w:rFonts w:ascii="新細明體" w:hAnsi="新細明體" w:hint="eastAsia"/>
              </w:rPr>
              <w:t>本法所稱公務人員係指</w:t>
            </w:r>
            <w:r>
              <w:rPr>
                <w:rFonts w:ascii="新細明體" w:hAnsi="新細明體" w:hint="eastAsia"/>
                <w:u w:val="single"/>
              </w:rPr>
              <w:t>法定機關依法任用之有給專任人員及公立學校編制內依法任用之職員。</w:t>
            </w:r>
          </w:p>
          <w:p w:rsidR="00000000" w:rsidRDefault="00A125F1">
            <w:pPr>
              <w:spacing w:line="360" w:lineRule="auto"/>
              <w:rPr>
                <w:rFonts w:ascii="新細明體" w:hAnsi="新細明體" w:hint="eastAsia"/>
                <w:u w:val="single"/>
              </w:rPr>
            </w:pPr>
            <w:r>
              <w:rPr>
                <w:rFonts w:ascii="新細明體" w:hAnsi="新細明體" w:hint="eastAsia"/>
                <w:u w:val="single"/>
              </w:rPr>
              <w:t>前項人員不包括政務人員、民選公職人員。</w:t>
            </w:r>
          </w:p>
        </w:tc>
        <w:tc>
          <w:tcPr>
            <w:tcW w:w="2788" w:type="dxa"/>
          </w:tcPr>
          <w:p w:rsidR="00000000" w:rsidRDefault="00A125F1">
            <w:pPr>
              <w:spacing w:line="360" w:lineRule="auto"/>
              <w:ind w:left="240" w:hangingChars="100" w:hanging="240"/>
              <w:rPr>
                <w:rFonts w:ascii="新細明體" w:hAnsi="新細明體" w:hint="eastAsia"/>
              </w:rPr>
            </w:pPr>
            <w:r>
              <w:rPr>
                <w:rFonts w:ascii="新細明體" w:hAnsi="新細明體" w:hint="eastAsia"/>
              </w:rPr>
              <w:t>1</w:t>
            </w:r>
            <w:r>
              <w:rPr>
                <w:rFonts w:ascii="新細明體" w:hAnsi="新細明體" w:hint="eastAsia"/>
              </w:rPr>
              <w:t xml:space="preserve">. </w:t>
            </w:r>
            <w:r>
              <w:rPr>
                <w:rFonts w:ascii="新細明體" w:hAnsi="新細明體" w:hint="eastAsia"/>
              </w:rPr>
              <w:t>與行政主體處於公法上職務關係之人員，</w:t>
            </w:r>
            <w:proofErr w:type="gramStart"/>
            <w:r>
              <w:rPr>
                <w:rFonts w:ascii="新細明體" w:hAnsi="新細明體" w:hint="eastAsia"/>
              </w:rPr>
              <w:t>既負有</w:t>
            </w:r>
            <w:proofErr w:type="gramEnd"/>
            <w:r>
              <w:rPr>
                <w:rFonts w:ascii="新細明體" w:hAnsi="新細明體" w:hint="eastAsia"/>
              </w:rPr>
              <w:t>特殊之義務，即應為本法之適用對象。至於任用，與派用、聘用、僱用相同，皆僅為公法上職務關係之發生原因之一，故因各種原因而發生公法上職務關係之人員，皆應為本法適用對象，並不以任用行為為限。</w:t>
            </w:r>
          </w:p>
          <w:p w:rsidR="00000000" w:rsidRDefault="00A125F1">
            <w:pPr>
              <w:spacing w:line="360" w:lineRule="auto"/>
              <w:ind w:left="240" w:hangingChars="100" w:hanging="240"/>
              <w:rPr>
                <w:rFonts w:ascii="新細明體" w:hAnsi="新細明體" w:hint="eastAsia"/>
              </w:rPr>
            </w:pPr>
            <w:r>
              <w:rPr>
                <w:rFonts w:hint="eastAsia"/>
              </w:rPr>
              <w:t>2.</w:t>
            </w:r>
            <w:r>
              <w:rPr>
                <w:rFonts w:hint="eastAsia"/>
              </w:rPr>
              <w:t>於各級行政機關、公</w:t>
            </w:r>
            <w:r>
              <w:rPr>
                <w:rFonts w:hint="eastAsia"/>
              </w:rPr>
              <w:lastRenderedPageBreak/>
              <w:t>立學校、公營事業機構（以下簡稱機關）擔任組織法規所定編制內職務支領</w:t>
            </w:r>
            <w:proofErr w:type="gramStart"/>
            <w:r>
              <w:rPr>
                <w:rFonts w:hint="eastAsia"/>
              </w:rPr>
              <w:t>俸</w:t>
            </w:r>
            <w:proofErr w:type="gramEnd"/>
            <w:r>
              <w:rPr>
                <w:rFonts w:hint="eastAsia"/>
              </w:rPr>
              <w:t>（薪）給之人員，為公務員服務法第</w:t>
            </w:r>
            <w:r>
              <w:rPr>
                <w:rFonts w:hint="eastAsia"/>
              </w:rPr>
              <w:t>24</w:t>
            </w:r>
            <w:r>
              <w:rPr>
                <w:rFonts w:hint="eastAsia"/>
              </w:rPr>
              <w:t>條所規定之公務員，因而處於公法上之職務關係。故此等人員如以契約進用，此等契約為行政契約。各機關如於法定編制外自行以契約進用人員，該契約為私法上之勞動契約，</w:t>
            </w:r>
            <w:r>
              <w:rPr>
                <w:rFonts w:hint="eastAsia"/>
              </w:rPr>
              <w:t>該進用人員即非本法保障對象。</w:t>
            </w:r>
          </w:p>
          <w:p w:rsidR="00000000" w:rsidRDefault="00A125F1">
            <w:pPr>
              <w:spacing w:line="360" w:lineRule="auto"/>
              <w:ind w:left="240" w:hangingChars="100" w:hanging="240"/>
              <w:rPr>
                <w:rFonts w:ascii="新細明體" w:hAnsi="新細明體" w:hint="eastAsia"/>
              </w:rPr>
            </w:pPr>
            <w:r>
              <w:rPr>
                <w:rFonts w:hint="eastAsia"/>
              </w:rPr>
              <w:t>3.</w:t>
            </w:r>
            <w:r>
              <w:rPr>
                <w:rFonts w:hint="eastAsia"/>
              </w:rPr>
              <w:t>參考公務人員基準法草案第</w:t>
            </w:r>
            <w:r>
              <w:rPr>
                <w:rFonts w:hint="eastAsia"/>
              </w:rPr>
              <w:t>2</w:t>
            </w:r>
            <w:r>
              <w:rPr>
                <w:rFonts w:hint="eastAsia"/>
              </w:rPr>
              <w:t>條定訂本條文。</w:t>
            </w:r>
          </w:p>
          <w:p w:rsidR="00000000" w:rsidRDefault="00A125F1">
            <w:pPr>
              <w:spacing w:line="360" w:lineRule="auto"/>
              <w:ind w:left="120" w:hangingChars="50" w:hanging="120"/>
              <w:rPr>
                <w:rFonts w:ascii="新細明體" w:hAnsi="新細明體" w:hint="eastAsia"/>
              </w:rPr>
            </w:pPr>
            <w:r>
              <w:rPr>
                <w:rFonts w:hint="eastAsia"/>
              </w:rPr>
              <w:t>4.</w:t>
            </w:r>
            <w:r>
              <w:rPr>
                <w:rFonts w:hint="eastAsia"/>
              </w:rPr>
              <w:t>政務人員與民選公職人員仍依現行條文，排除於本法保障範圍之外。另配合公務人員基準法草案第</w:t>
            </w:r>
            <w:r>
              <w:rPr>
                <w:rFonts w:hint="eastAsia"/>
              </w:rPr>
              <w:t>2</w:t>
            </w:r>
            <w:r>
              <w:rPr>
                <w:rFonts w:hint="eastAsia"/>
              </w:rPr>
              <w:lastRenderedPageBreak/>
              <w:t>條，亦將軍職人員與公立學校教師排除於保障範圍之外。</w:t>
            </w:r>
          </w:p>
        </w:tc>
      </w:tr>
      <w:tr w:rsidR="00000000">
        <w:tc>
          <w:tcPr>
            <w:tcW w:w="2787" w:type="dxa"/>
          </w:tcPr>
          <w:p w:rsidR="00000000" w:rsidRDefault="00A125F1">
            <w:pPr>
              <w:spacing w:line="360" w:lineRule="auto"/>
              <w:rPr>
                <w:rFonts w:ascii="新細明體" w:hAnsi="新細明體" w:hint="eastAsia"/>
              </w:rPr>
            </w:pPr>
            <w:r>
              <w:rPr>
                <w:rFonts w:ascii="新細明體" w:hAnsi="新細明體"/>
              </w:rPr>
              <w:lastRenderedPageBreak/>
              <w:t>第</w:t>
            </w:r>
            <w:r>
              <w:rPr>
                <w:rFonts w:ascii="新細明體" w:hAnsi="新細明體"/>
              </w:rPr>
              <w:t> </w:t>
            </w:r>
            <w:r>
              <w:rPr>
                <w:rFonts w:ascii="新細明體" w:hAnsi="新細明體"/>
              </w:rPr>
              <w:t>三</w:t>
            </w:r>
            <w:r>
              <w:rPr>
                <w:rFonts w:ascii="新細明體" w:hAnsi="新細明體"/>
              </w:rPr>
              <w:t> </w:t>
            </w:r>
            <w:r>
              <w:rPr>
                <w:rFonts w:ascii="新細明體" w:hAnsi="新細明體"/>
              </w:rPr>
              <w:t>章</w:t>
            </w:r>
            <w:r>
              <w:rPr>
                <w:rFonts w:ascii="新細明體" w:hAnsi="新細明體" w:hint="eastAsia"/>
              </w:rPr>
              <w:t xml:space="preserve"> </w:t>
            </w:r>
            <w:r>
              <w:rPr>
                <w:rFonts w:ascii="新細明體" w:hAnsi="新細明體"/>
              </w:rPr>
              <w:t>復審程序</w:t>
            </w:r>
          </w:p>
          <w:p w:rsidR="00000000" w:rsidRDefault="00A125F1">
            <w:pPr>
              <w:spacing w:line="360" w:lineRule="auto"/>
              <w:rPr>
                <w:rFonts w:ascii="新細明體" w:hAnsi="新細明體"/>
              </w:rPr>
            </w:pPr>
            <w:r>
              <w:rPr>
                <w:rFonts w:ascii="新細明體" w:hAnsi="新細明體"/>
              </w:rPr>
              <w:t>第</w:t>
            </w:r>
            <w:r>
              <w:rPr>
                <w:rFonts w:ascii="新細明體" w:hAnsi="新細明體"/>
              </w:rPr>
              <w:t xml:space="preserve"> 25 </w:t>
            </w:r>
            <w:r>
              <w:rPr>
                <w:rFonts w:ascii="新細明體" w:hAnsi="新細明體"/>
              </w:rPr>
              <w:t>條</w:t>
            </w:r>
          </w:p>
          <w:p w:rsidR="00000000" w:rsidRDefault="00A125F1">
            <w:pPr>
              <w:spacing w:line="360" w:lineRule="auto"/>
              <w:rPr>
                <w:rFonts w:ascii="新細明體" w:hAnsi="新細明體" w:hint="eastAsia"/>
              </w:rPr>
            </w:pPr>
            <w:r>
              <w:rPr>
                <w:rFonts w:ascii="新細明體" w:hAnsi="新細明體"/>
              </w:rPr>
              <w:t>公務人員</w:t>
            </w:r>
            <w:r>
              <w:rPr>
                <w:rFonts w:ascii="新細明體" w:hAnsi="新細明體" w:hint="eastAsia"/>
              </w:rPr>
              <w:t>與</w:t>
            </w:r>
            <w:r>
              <w:rPr>
                <w:rFonts w:ascii="新細明體" w:hAnsi="新細明體"/>
              </w:rPr>
              <w:t>服務機關或人事主管機關</w:t>
            </w:r>
            <w:r>
              <w:rPr>
                <w:rFonts w:ascii="新細明體" w:hAnsi="新細明體" w:hint="eastAsia"/>
              </w:rPr>
              <w:t>（</w:t>
            </w:r>
            <w:r>
              <w:rPr>
                <w:rFonts w:ascii="新細明體" w:hAnsi="新細明體"/>
              </w:rPr>
              <w:t>以下均簡稱</w:t>
            </w:r>
            <w:r>
              <w:rPr>
                <w:rFonts w:ascii="新細明體" w:hAnsi="新細明體"/>
                <w:u w:val="single"/>
              </w:rPr>
              <w:t>原機關</w:t>
            </w:r>
            <w:r>
              <w:rPr>
                <w:rFonts w:ascii="新細明體" w:hAnsi="新細明體" w:hint="eastAsia"/>
              </w:rPr>
              <w:t>）</w:t>
            </w:r>
            <w:r>
              <w:rPr>
                <w:rFonts w:ascii="新細明體" w:hAnsi="新細明體"/>
              </w:rPr>
              <w:t> </w:t>
            </w:r>
            <w:r>
              <w:rPr>
                <w:rFonts w:ascii="新細明體" w:hAnsi="新細明體" w:hint="eastAsia"/>
                <w:u w:val="single"/>
              </w:rPr>
              <w:t>間因公法上職務關係，關於其權利或利益遭受違法侵害之爭議，除法律別有規定外，</w:t>
            </w:r>
            <w:r>
              <w:rPr>
                <w:rFonts w:ascii="新細明體" w:hAnsi="新細明體"/>
                <w:u w:val="single"/>
              </w:rPr>
              <w:t>得依本法提起</w:t>
            </w:r>
            <w:r>
              <w:rPr>
                <w:rFonts w:ascii="新細明體" w:hAnsi="新細明體" w:hint="eastAsia"/>
                <w:u w:val="single"/>
              </w:rPr>
              <w:t>復審</w:t>
            </w:r>
            <w:r>
              <w:rPr>
                <w:rFonts w:ascii="新細明體" w:hAnsi="新細明體"/>
                <w:u w:val="single"/>
              </w:rPr>
              <w:t>。</w:t>
            </w:r>
            <w:r>
              <w:rPr>
                <w:rFonts w:ascii="新細明體" w:hAnsi="新細明體"/>
              </w:rPr>
              <w:t>非現職公務人員基於其原公務人員身分之請求權遭受侵害時，亦同</w:t>
            </w:r>
            <w:r>
              <w:rPr>
                <w:rFonts w:ascii="新細明體" w:hAnsi="新細明體" w:hint="eastAsia"/>
              </w:rPr>
              <w:t>。</w:t>
            </w:r>
          </w:p>
          <w:p w:rsidR="00000000" w:rsidRDefault="00A125F1">
            <w:pPr>
              <w:spacing w:line="360" w:lineRule="auto"/>
              <w:rPr>
                <w:rFonts w:ascii="新細明體" w:hAnsi="新細明體" w:hint="eastAsia"/>
              </w:rPr>
            </w:pPr>
            <w:r>
              <w:rPr>
                <w:rFonts w:ascii="新細明體" w:hAnsi="新細明體"/>
              </w:rPr>
              <w:t>公務人員已亡故者，其遺族基於該公務人員身分所生</w:t>
            </w:r>
            <w:r>
              <w:rPr>
                <w:rFonts w:ascii="新細明體" w:hAnsi="新細明體"/>
              </w:rPr>
              <w:t>之公法上財產請求權遭受侵害時，亦得依本法規定提起復審。</w:t>
            </w:r>
          </w:p>
        </w:tc>
        <w:tc>
          <w:tcPr>
            <w:tcW w:w="2787" w:type="dxa"/>
          </w:tcPr>
          <w:p w:rsidR="00000000" w:rsidRDefault="00A125F1">
            <w:pPr>
              <w:spacing w:line="360" w:lineRule="auto"/>
              <w:rPr>
                <w:rFonts w:ascii="新細明體" w:hAnsi="新細明體"/>
              </w:rPr>
            </w:pPr>
            <w:r>
              <w:rPr>
                <w:rFonts w:ascii="新細明體" w:hAnsi="新細明體"/>
              </w:rPr>
              <w:t>第</w:t>
            </w:r>
            <w:r>
              <w:rPr>
                <w:rFonts w:ascii="新細明體" w:hAnsi="新細明體"/>
              </w:rPr>
              <w:t> </w:t>
            </w:r>
            <w:r>
              <w:rPr>
                <w:rFonts w:ascii="新細明體" w:hAnsi="新細明體"/>
              </w:rPr>
              <w:t>三</w:t>
            </w:r>
            <w:r>
              <w:rPr>
                <w:rFonts w:ascii="新細明體" w:hAnsi="新細明體"/>
              </w:rPr>
              <w:t> </w:t>
            </w:r>
            <w:r>
              <w:rPr>
                <w:rFonts w:ascii="新細明體" w:hAnsi="新細明體"/>
              </w:rPr>
              <w:t>章</w:t>
            </w:r>
            <w:r>
              <w:rPr>
                <w:rFonts w:ascii="新細明體" w:hAnsi="新細明體"/>
              </w:rPr>
              <w:t>  </w:t>
            </w:r>
            <w:r>
              <w:rPr>
                <w:rFonts w:ascii="新細明體" w:hAnsi="新細明體" w:hint="eastAsia"/>
              </w:rPr>
              <w:t xml:space="preserve"> </w:t>
            </w:r>
            <w:r>
              <w:rPr>
                <w:rFonts w:ascii="新細明體" w:hAnsi="新細明體"/>
              </w:rPr>
              <w:t>復審程序</w:t>
            </w:r>
          </w:p>
          <w:p w:rsidR="00000000" w:rsidRDefault="00A125F1">
            <w:pPr>
              <w:spacing w:line="360" w:lineRule="auto"/>
              <w:rPr>
                <w:rFonts w:ascii="新細明體" w:hAnsi="新細明體"/>
              </w:rPr>
            </w:pPr>
            <w:r>
              <w:rPr>
                <w:rFonts w:ascii="新細明體" w:hAnsi="新細明體"/>
              </w:rPr>
              <w:t>第</w:t>
            </w:r>
            <w:r>
              <w:rPr>
                <w:rFonts w:ascii="新細明體" w:hAnsi="新細明體"/>
              </w:rPr>
              <w:t xml:space="preserve"> 25 </w:t>
            </w:r>
            <w:r>
              <w:rPr>
                <w:rFonts w:ascii="新細明體" w:hAnsi="新細明體"/>
              </w:rPr>
              <w:t>條</w:t>
            </w:r>
          </w:p>
          <w:p w:rsidR="00000000" w:rsidRDefault="00A125F1">
            <w:pPr>
              <w:spacing w:line="360" w:lineRule="auto"/>
              <w:rPr>
                <w:rFonts w:ascii="新細明體" w:hAnsi="新細明體" w:hint="eastAsia"/>
              </w:rPr>
            </w:pPr>
            <w:r>
              <w:rPr>
                <w:rFonts w:ascii="新細明體" w:hAnsi="新細明體"/>
              </w:rPr>
              <w:t>公務人員對於服務機關或人事主管機關</w:t>
            </w:r>
            <w:r>
              <w:rPr>
                <w:rFonts w:ascii="新細明體" w:hAnsi="新細明體"/>
              </w:rPr>
              <w:t> (</w:t>
            </w:r>
            <w:r>
              <w:rPr>
                <w:rFonts w:ascii="新細明體" w:hAnsi="新細明體"/>
              </w:rPr>
              <w:t>以下均簡稱</w:t>
            </w:r>
            <w:r>
              <w:rPr>
                <w:rFonts w:ascii="新細明體" w:hAnsi="新細明體"/>
                <w:u w:val="single"/>
              </w:rPr>
              <w:t>原處分機關</w:t>
            </w:r>
            <w:r>
              <w:rPr>
                <w:rFonts w:ascii="新細明體" w:hAnsi="新細明體"/>
                <w:u w:val="single"/>
              </w:rPr>
              <w:t>) </w:t>
            </w:r>
            <w:r>
              <w:rPr>
                <w:rFonts w:ascii="新細明體" w:hAnsi="新細明體"/>
                <w:u w:val="single"/>
              </w:rPr>
              <w:t>所為之行政處分，認為違法或顯然不當，致損害其權利或利益者</w:t>
            </w:r>
            <w:r>
              <w:rPr>
                <w:rFonts w:ascii="新細明體" w:hAnsi="新細明體"/>
              </w:rPr>
              <w:t>，得依本法提起復審。非現職公務人員基於其原公務人員身分之請求權遭受侵害時，亦同。</w:t>
            </w:r>
            <w:r>
              <w:rPr>
                <w:rFonts w:ascii="新細明體" w:hAnsi="新細明體"/>
              </w:rPr>
              <w:t xml:space="preserve"> </w:t>
            </w:r>
            <w:r>
              <w:rPr>
                <w:rFonts w:ascii="新細明體" w:hAnsi="新細明體"/>
              </w:rPr>
              <w:br/>
            </w:r>
            <w:r>
              <w:rPr>
                <w:rFonts w:ascii="新細明體" w:hAnsi="新細明體"/>
              </w:rPr>
              <w:t>公務人員已亡故者，其遺族基於該公務人員身分所生之公法上財產請求權遭受侵害時，亦得依本法規定提起復審。</w:t>
            </w:r>
          </w:p>
        </w:tc>
        <w:tc>
          <w:tcPr>
            <w:tcW w:w="2788" w:type="dxa"/>
          </w:tcPr>
          <w:p w:rsidR="00000000" w:rsidRDefault="00A125F1">
            <w:pPr>
              <w:tabs>
                <w:tab w:val="left" w:pos="1026"/>
              </w:tabs>
              <w:spacing w:line="360" w:lineRule="auto"/>
              <w:rPr>
                <w:rFonts w:ascii="新細明體" w:hAnsi="新細明體" w:hint="eastAsia"/>
              </w:rPr>
            </w:pPr>
            <w:r>
              <w:rPr>
                <w:rFonts w:ascii="新細明體" w:hAnsi="新細明體" w:hint="eastAsia"/>
              </w:rPr>
              <w:t>一、現行條文第</w:t>
            </w:r>
            <w:r>
              <w:rPr>
                <w:rFonts w:ascii="新細明體" w:hAnsi="新細明體" w:hint="eastAsia"/>
              </w:rPr>
              <w:t>1</w:t>
            </w:r>
            <w:r>
              <w:rPr>
                <w:rFonts w:ascii="新細明體" w:hAnsi="新細明體" w:hint="eastAsia"/>
              </w:rPr>
              <w:t>項</w:t>
            </w:r>
            <w:proofErr w:type="gramStart"/>
            <w:r>
              <w:rPr>
                <w:rFonts w:ascii="新細明體" w:hAnsi="新細明體" w:hint="eastAsia"/>
              </w:rPr>
              <w:t>前段改列</w:t>
            </w:r>
            <w:proofErr w:type="gramEnd"/>
            <w:r>
              <w:rPr>
                <w:rFonts w:ascii="新細明體" w:hAnsi="新細明體" w:hint="eastAsia"/>
              </w:rPr>
              <w:t>第</w:t>
            </w:r>
            <w:r>
              <w:rPr>
                <w:rFonts w:ascii="新細明體" w:hAnsi="新細明體" w:hint="eastAsia"/>
              </w:rPr>
              <w:t>25</w:t>
            </w:r>
            <w:r>
              <w:rPr>
                <w:rFonts w:ascii="新細明體" w:hAnsi="新細明體" w:hint="eastAsia"/>
              </w:rPr>
              <w:t>條之</w:t>
            </w:r>
            <w:r>
              <w:rPr>
                <w:rFonts w:ascii="新細明體" w:hAnsi="新細明體" w:hint="eastAsia"/>
              </w:rPr>
              <w:t>1</w:t>
            </w:r>
            <w:r>
              <w:rPr>
                <w:rFonts w:ascii="新細明體" w:hAnsi="新細明體" w:hint="eastAsia"/>
              </w:rPr>
              <w:t>。</w:t>
            </w:r>
          </w:p>
          <w:p w:rsidR="00000000" w:rsidRDefault="00A125F1">
            <w:pPr>
              <w:tabs>
                <w:tab w:val="left" w:pos="1026"/>
              </w:tabs>
              <w:spacing w:line="360" w:lineRule="auto"/>
              <w:rPr>
                <w:rFonts w:ascii="新細明體" w:hAnsi="新細明體" w:hint="eastAsia"/>
              </w:rPr>
            </w:pPr>
            <w:r>
              <w:rPr>
                <w:rFonts w:ascii="新細明體" w:hAnsi="新細明體" w:hint="eastAsia"/>
              </w:rPr>
              <w:t>二、修正條文第</w:t>
            </w:r>
            <w:r>
              <w:rPr>
                <w:rFonts w:ascii="新細明體" w:hAnsi="新細明體" w:hint="eastAsia"/>
              </w:rPr>
              <w:t>1</w:t>
            </w:r>
            <w:r>
              <w:rPr>
                <w:rFonts w:ascii="新細明體" w:hAnsi="新細明體" w:hint="eastAsia"/>
              </w:rPr>
              <w:t>項前段係新增。本規定係配合行政訴訟法之修正，仿照該法第</w:t>
            </w:r>
            <w:r>
              <w:rPr>
                <w:rFonts w:ascii="新細明體" w:hAnsi="新細明體" w:hint="eastAsia"/>
              </w:rPr>
              <w:t>2</w:t>
            </w:r>
            <w:r>
              <w:rPr>
                <w:rFonts w:ascii="新細明體" w:hAnsi="新細明體" w:hint="eastAsia"/>
              </w:rPr>
              <w:t>條之規定，增加概括條款，</w:t>
            </w:r>
            <w:proofErr w:type="gramStart"/>
            <w:r>
              <w:rPr>
                <w:rFonts w:ascii="新細明體" w:hAnsi="新細明體" w:hint="eastAsia"/>
              </w:rPr>
              <w:t>俾</w:t>
            </w:r>
            <w:proofErr w:type="gramEnd"/>
            <w:r>
              <w:rPr>
                <w:rFonts w:ascii="新細明體" w:hAnsi="新細明體" w:hint="eastAsia"/>
              </w:rPr>
              <w:t>公務人員就其與</w:t>
            </w:r>
            <w:r>
              <w:rPr>
                <w:rFonts w:ascii="新細明體" w:hAnsi="新細明體"/>
              </w:rPr>
              <w:t>服務機關或人事</w:t>
            </w:r>
            <w:proofErr w:type="gramStart"/>
            <w:r>
              <w:rPr>
                <w:rFonts w:ascii="新細明體" w:hAnsi="新細明體"/>
              </w:rPr>
              <w:t>主管機關</w:t>
            </w:r>
            <w:r>
              <w:rPr>
                <w:rFonts w:ascii="新細明體" w:hAnsi="新細明體" w:hint="eastAsia"/>
              </w:rPr>
              <w:t>間因公法</w:t>
            </w:r>
            <w:proofErr w:type="gramEnd"/>
            <w:r>
              <w:rPr>
                <w:rFonts w:ascii="新細明體" w:hAnsi="新細明體" w:hint="eastAsia"/>
              </w:rPr>
              <w:t>上職務關係，關於其權利或利益遭受違法侵害之爭議，除法律別有規定外，均</w:t>
            </w:r>
            <w:r>
              <w:rPr>
                <w:rFonts w:ascii="新細明體" w:hAnsi="新細明體"/>
              </w:rPr>
              <w:t>得依本法提起</w:t>
            </w:r>
            <w:r>
              <w:rPr>
                <w:rFonts w:ascii="新細明體" w:hAnsi="新細明體" w:hint="eastAsia"/>
              </w:rPr>
              <w:t>復審，不以行政處分為限，以提供公務人員完整有效之權益保障</w:t>
            </w:r>
            <w:r>
              <w:rPr>
                <w:rFonts w:ascii="新細明體" w:hAnsi="新細明體"/>
              </w:rPr>
              <w:t>。</w:t>
            </w:r>
          </w:p>
          <w:p w:rsidR="00000000" w:rsidRDefault="00A125F1">
            <w:pPr>
              <w:tabs>
                <w:tab w:val="left" w:pos="1026"/>
              </w:tabs>
              <w:spacing w:line="360" w:lineRule="auto"/>
              <w:rPr>
                <w:rFonts w:hint="eastAsia"/>
              </w:rPr>
            </w:pPr>
          </w:p>
          <w:p w:rsidR="00000000" w:rsidRDefault="00A125F1">
            <w:pPr>
              <w:rPr>
                <w:rFonts w:hint="eastAsia"/>
              </w:rPr>
            </w:pPr>
          </w:p>
        </w:tc>
      </w:tr>
      <w:tr w:rsidR="00000000">
        <w:tc>
          <w:tcPr>
            <w:tcW w:w="2787" w:type="dxa"/>
          </w:tcPr>
          <w:p w:rsidR="00000000" w:rsidRDefault="00A125F1">
            <w:pPr>
              <w:spacing w:line="360" w:lineRule="auto"/>
              <w:rPr>
                <w:rFonts w:ascii="新細明體" w:hAnsi="新細明體"/>
                <w:u w:val="single"/>
              </w:rPr>
            </w:pPr>
            <w:r>
              <w:rPr>
                <w:rFonts w:ascii="新細明體" w:hAnsi="新細明體"/>
                <w:u w:val="single"/>
              </w:rPr>
              <w:t>第</w:t>
            </w:r>
            <w:r>
              <w:rPr>
                <w:rFonts w:ascii="新細明體" w:hAnsi="新細明體"/>
                <w:u w:val="single"/>
              </w:rPr>
              <w:t xml:space="preserve"> 25</w:t>
            </w:r>
            <w:r>
              <w:rPr>
                <w:rFonts w:ascii="新細明體" w:hAnsi="新細明體" w:hint="eastAsia"/>
                <w:u w:val="single"/>
              </w:rPr>
              <w:t xml:space="preserve"> </w:t>
            </w:r>
            <w:r>
              <w:rPr>
                <w:rFonts w:ascii="新細明體" w:hAnsi="新細明體"/>
                <w:u w:val="single"/>
              </w:rPr>
              <w:t>條</w:t>
            </w:r>
            <w:r>
              <w:rPr>
                <w:rFonts w:ascii="新細明體" w:hAnsi="新細明體" w:hint="eastAsia"/>
                <w:u w:val="single"/>
              </w:rPr>
              <w:t>之</w:t>
            </w:r>
            <w:r>
              <w:rPr>
                <w:rFonts w:ascii="新細明體" w:hAnsi="新細明體" w:hint="eastAsia"/>
                <w:u w:val="single"/>
              </w:rPr>
              <w:t>1</w:t>
            </w:r>
          </w:p>
          <w:p w:rsidR="00000000" w:rsidRDefault="00A125F1">
            <w:pPr>
              <w:spacing w:line="360" w:lineRule="auto"/>
              <w:rPr>
                <w:rFonts w:ascii="新細明體" w:hAnsi="新細明體" w:hint="eastAsia"/>
              </w:rPr>
            </w:pPr>
            <w:r>
              <w:rPr>
                <w:rFonts w:ascii="新細明體" w:hAnsi="新細明體"/>
                <w:u w:val="single"/>
              </w:rPr>
              <w:t>公務人員對於原機關</w:t>
            </w:r>
            <w:r>
              <w:rPr>
                <w:rFonts w:ascii="新細明體" w:hAnsi="新細明體"/>
                <w:u w:val="single"/>
              </w:rPr>
              <w:t> </w:t>
            </w:r>
            <w:r>
              <w:rPr>
                <w:rFonts w:ascii="新細明體" w:hAnsi="新細明體"/>
                <w:u w:val="single"/>
              </w:rPr>
              <w:t>所為之行政處分，認為違法或顯然不當，致損害</w:t>
            </w:r>
            <w:r>
              <w:rPr>
                <w:rFonts w:ascii="新細明體" w:hAnsi="新細明體"/>
                <w:u w:val="single"/>
              </w:rPr>
              <w:lastRenderedPageBreak/>
              <w:t>其權利或利益者，得提起復審</w:t>
            </w:r>
            <w:r>
              <w:rPr>
                <w:rFonts w:ascii="新細明體" w:hAnsi="新細明體"/>
              </w:rPr>
              <w:t>。</w:t>
            </w:r>
          </w:p>
        </w:tc>
        <w:tc>
          <w:tcPr>
            <w:tcW w:w="2787" w:type="dxa"/>
          </w:tcPr>
          <w:p w:rsidR="00000000" w:rsidRDefault="00A125F1">
            <w:pPr>
              <w:spacing w:line="360" w:lineRule="auto"/>
              <w:rPr>
                <w:rFonts w:ascii="新細明體" w:hAnsi="新細明體" w:hint="eastAsia"/>
              </w:rPr>
            </w:pPr>
          </w:p>
        </w:tc>
        <w:tc>
          <w:tcPr>
            <w:tcW w:w="2788" w:type="dxa"/>
          </w:tcPr>
          <w:p w:rsidR="00000000" w:rsidRDefault="00A125F1">
            <w:pPr>
              <w:spacing w:line="360" w:lineRule="auto"/>
              <w:rPr>
                <w:rFonts w:ascii="新細明體" w:hAnsi="新細明體" w:hint="eastAsia"/>
              </w:rPr>
            </w:pPr>
            <w:r>
              <w:rPr>
                <w:rFonts w:ascii="新細明體" w:hAnsi="新細明體" w:hint="eastAsia"/>
              </w:rPr>
              <w:t>一、修正條文係由現行條文</w:t>
            </w:r>
            <w:r>
              <w:rPr>
                <w:rFonts w:ascii="新細明體" w:hAnsi="新細明體"/>
              </w:rPr>
              <w:t>第</w:t>
            </w:r>
            <w:r>
              <w:rPr>
                <w:rFonts w:ascii="新細明體" w:hAnsi="新細明體"/>
              </w:rPr>
              <w:t xml:space="preserve"> 25</w:t>
            </w:r>
            <w:r>
              <w:rPr>
                <w:rFonts w:ascii="新細明體" w:hAnsi="新細明體"/>
              </w:rPr>
              <w:t>條</w:t>
            </w:r>
            <w:r>
              <w:rPr>
                <w:rFonts w:ascii="新細明體" w:hAnsi="新細明體" w:hint="eastAsia"/>
              </w:rPr>
              <w:t>第</w:t>
            </w:r>
            <w:r>
              <w:rPr>
                <w:rFonts w:ascii="新細明體" w:hAnsi="新細明體" w:hint="eastAsia"/>
              </w:rPr>
              <w:t>1</w:t>
            </w:r>
            <w:r>
              <w:rPr>
                <w:rFonts w:ascii="新細明體" w:hAnsi="新細明體" w:hint="eastAsia"/>
              </w:rPr>
              <w:t>項改列，並略做文字修正。</w:t>
            </w:r>
          </w:p>
        </w:tc>
      </w:tr>
      <w:tr w:rsidR="00000000">
        <w:tc>
          <w:tcPr>
            <w:tcW w:w="2787" w:type="dxa"/>
          </w:tcPr>
          <w:p w:rsidR="00000000" w:rsidRDefault="00A125F1">
            <w:pPr>
              <w:spacing w:line="360" w:lineRule="auto"/>
              <w:rPr>
                <w:rFonts w:ascii="新細明體" w:hAnsi="新細明體"/>
              </w:rPr>
            </w:pPr>
            <w:r>
              <w:rPr>
                <w:rFonts w:ascii="新細明體" w:hAnsi="新細明體"/>
              </w:rPr>
              <w:t>第</w:t>
            </w:r>
            <w:r>
              <w:rPr>
                <w:rFonts w:ascii="新細明體" w:hAnsi="新細明體"/>
              </w:rPr>
              <w:t xml:space="preserve"> 26 </w:t>
            </w:r>
            <w:r>
              <w:rPr>
                <w:rFonts w:ascii="新細明體" w:hAnsi="新細明體"/>
              </w:rPr>
              <w:t>條</w:t>
            </w:r>
          </w:p>
          <w:p w:rsidR="00000000" w:rsidRDefault="00A125F1">
            <w:pPr>
              <w:spacing w:line="360" w:lineRule="auto"/>
              <w:rPr>
                <w:rFonts w:ascii="新細明體" w:hAnsi="新細明體" w:hint="eastAsia"/>
              </w:rPr>
            </w:pPr>
            <w:r>
              <w:rPr>
                <w:rFonts w:ascii="新細明體" w:hAnsi="新細明體"/>
              </w:rPr>
              <w:t>公務人員因</w:t>
            </w:r>
            <w:r>
              <w:rPr>
                <w:rFonts w:ascii="新細明體" w:hAnsi="新細明體"/>
                <w:u w:val="single"/>
              </w:rPr>
              <w:t>原機關</w:t>
            </w:r>
            <w:r>
              <w:rPr>
                <w:rFonts w:ascii="新細明體" w:hAnsi="新細明體"/>
              </w:rPr>
              <w:t>對其依法申請之案件，於法定期間內應作為而不作為，認為損害其權利或利益者，得提起復審。</w:t>
            </w:r>
            <w:r>
              <w:rPr>
                <w:rFonts w:ascii="新細明體" w:hAnsi="新細明體"/>
                <w:u w:val="single"/>
              </w:rPr>
              <w:t>公</w:t>
            </w:r>
            <w:r>
              <w:rPr>
                <w:rFonts w:ascii="新細明體" w:hAnsi="新細明體"/>
                <w:u w:val="single"/>
              </w:rPr>
              <w:t>務人員因原機關對其依法申請之案件，</w:t>
            </w:r>
            <w:r>
              <w:rPr>
                <w:rFonts w:ascii="新細明體" w:hAnsi="新細明體" w:hint="eastAsia"/>
                <w:u w:val="single"/>
              </w:rPr>
              <w:t>予以駁回，</w:t>
            </w:r>
            <w:r>
              <w:rPr>
                <w:rFonts w:ascii="新細明體" w:hAnsi="新細明體"/>
                <w:u w:val="single"/>
              </w:rPr>
              <w:t>認為損害其權利或利益者</w:t>
            </w:r>
            <w:r>
              <w:rPr>
                <w:rFonts w:ascii="新細明體" w:hAnsi="新細明體" w:hint="eastAsia"/>
                <w:u w:val="single"/>
              </w:rPr>
              <w:t>，亦同</w:t>
            </w:r>
            <w:r>
              <w:rPr>
                <w:rFonts w:ascii="新細明體" w:hAnsi="新細明體" w:hint="eastAsia"/>
              </w:rPr>
              <w:t>。</w:t>
            </w:r>
          </w:p>
          <w:p w:rsidR="00000000" w:rsidRDefault="00A125F1">
            <w:pPr>
              <w:spacing w:line="360" w:lineRule="auto"/>
              <w:rPr>
                <w:rFonts w:ascii="新細明體" w:hAnsi="新細明體" w:hint="eastAsia"/>
              </w:rPr>
            </w:pPr>
            <w:r>
              <w:rPr>
                <w:rFonts w:ascii="新細明體" w:hAnsi="新細明體" w:hint="eastAsia"/>
              </w:rPr>
              <w:t>第一項</w:t>
            </w:r>
            <w:r>
              <w:rPr>
                <w:rFonts w:ascii="新細明體" w:hAnsi="新細明體"/>
                <w:u w:val="single"/>
              </w:rPr>
              <w:t>前</w:t>
            </w:r>
            <w:r>
              <w:rPr>
                <w:rFonts w:ascii="新細明體" w:hAnsi="新細明體" w:hint="eastAsia"/>
                <w:u w:val="single"/>
              </w:rPr>
              <w:t>段</w:t>
            </w:r>
            <w:r>
              <w:rPr>
                <w:rFonts w:ascii="新細明體" w:hAnsi="新細明體" w:hint="eastAsia"/>
              </w:rPr>
              <w:t>之</w:t>
            </w:r>
            <w:proofErr w:type="gramStart"/>
            <w:r>
              <w:rPr>
                <w:rFonts w:ascii="新細明體" w:hAnsi="新細明體"/>
              </w:rPr>
              <w:t>期間，</w:t>
            </w:r>
            <w:proofErr w:type="gramEnd"/>
            <w:r>
              <w:rPr>
                <w:rFonts w:ascii="新細明體" w:hAnsi="新細明體"/>
              </w:rPr>
              <w:t>法令</w:t>
            </w:r>
            <w:proofErr w:type="gramStart"/>
            <w:r>
              <w:rPr>
                <w:rFonts w:ascii="新細明體" w:hAnsi="新細明體"/>
              </w:rPr>
              <w:t>未明定者</w:t>
            </w:r>
            <w:proofErr w:type="gramEnd"/>
            <w:r>
              <w:rPr>
                <w:rFonts w:ascii="新細明體" w:hAnsi="新細明體"/>
              </w:rPr>
              <w:t>，自機關受理申請之日起為二個月。</w:t>
            </w:r>
          </w:p>
        </w:tc>
        <w:tc>
          <w:tcPr>
            <w:tcW w:w="2787" w:type="dxa"/>
          </w:tcPr>
          <w:p w:rsidR="00000000" w:rsidRDefault="00A125F1">
            <w:pPr>
              <w:spacing w:line="360" w:lineRule="auto"/>
              <w:rPr>
                <w:rFonts w:ascii="新細明體" w:hAnsi="新細明體"/>
              </w:rPr>
            </w:pPr>
            <w:r>
              <w:rPr>
                <w:rFonts w:ascii="新細明體" w:hAnsi="新細明體"/>
              </w:rPr>
              <w:t>第</w:t>
            </w:r>
            <w:r>
              <w:rPr>
                <w:rFonts w:ascii="新細明體" w:hAnsi="新細明體"/>
              </w:rPr>
              <w:t xml:space="preserve"> 26 </w:t>
            </w:r>
            <w:r>
              <w:rPr>
                <w:rFonts w:ascii="新細明體" w:hAnsi="新細明體"/>
              </w:rPr>
              <w:t>條</w:t>
            </w:r>
          </w:p>
          <w:p w:rsidR="00000000" w:rsidRDefault="00A125F1">
            <w:pPr>
              <w:spacing w:line="360" w:lineRule="auto"/>
              <w:rPr>
                <w:rFonts w:ascii="新細明體" w:hAnsi="新細明體" w:hint="eastAsia"/>
              </w:rPr>
            </w:pPr>
            <w:r>
              <w:rPr>
                <w:rFonts w:ascii="新細明體" w:hAnsi="新細明體"/>
              </w:rPr>
              <w:t>公務人員因</w:t>
            </w:r>
            <w:r>
              <w:rPr>
                <w:rFonts w:ascii="新細明體" w:hAnsi="新細明體"/>
                <w:u w:val="single"/>
              </w:rPr>
              <w:t>原處分機關</w:t>
            </w:r>
            <w:r>
              <w:rPr>
                <w:rFonts w:ascii="新細明體" w:hAnsi="新細明體"/>
              </w:rPr>
              <w:t>對其依法申請之案件，於法定期間內應作為而不作為，認為損害其權利或利益者，亦得提起復審。</w:t>
            </w:r>
            <w:r>
              <w:rPr>
                <w:rFonts w:ascii="新細明體" w:hAnsi="新細明體"/>
              </w:rPr>
              <w:t xml:space="preserve"> </w:t>
            </w:r>
            <w:r>
              <w:rPr>
                <w:rFonts w:ascii="新細明體" w:hAnsi="新細明體"/>
              </w:rPr>
              <w:br/>
            </w:r>
            <w:r>
              <w:rPr>
                <w:rFonts w:ascii="新細明體" w:hAnsi="新細明體"/>
              </w:rPr>
              <w:t>前項</w:t>
            </w:r>
            <w:proofErr w:type="gramStart"/>
            <w:r>
              <w:rPr>
                <w:rFonts w:ascii="新細明體" w:hAnsi="新細明體"/>
              </w:rPr>
              <w:t>期間，</w:t>
            </w:r>
            <w:proofErr w:type="gramEnd"/>
            <w:r>
              <w:rPr>
                <w:rFonts w:ascii="新細明體" w:hAnsi="新細明體"/>
              </w:rPr>
              <w:t>法令</w:t>
            </w:r>
            <w:proofErr w:type="gramStart"/>
            <w:r>
              <w:rPr>
                <w:rFonts w:ascii="新細明體" w:hAnsi="新細明體"/>
              </w:rPr>
              <w:t>未明定者</w:t>
            </w:r>
            <w:proofErr w:type="gramEnd"/>
            <w:r>
              <w:rPr>
                <w:rFonts w:ascii="新細明體" w:hAnsi="新細明體"/>
              </w:rPr>
              <w:t>，自機關受理申請之日起為二個月。</w:t>
            </w:r>
          </w:p>
        </w:tc>
        <w:tc>
          <w:tcPr>
            <w:tcW w:w="2788" w:type="dxa"/>
          </w:tcPr>
          <w:p w:rsidR="00000000" w:rsidRDefault="00A125F1">
            <w:pPr>
              <w:tabs>
                <w:tab w:val="left" w:pos="1026"/>
              </w:tabs>
              <w:spacing w:line="360" w:lineRule="auto"/>
              <w:rPr>
                <w:rFonts w:ascii="新細明體" w:hAnsi="新細明體" w:hint="eastAsia"/>
              </w:rPr>
            </w:pPr>
            <w:r>
              <w:rPr>
                <w:rFonts w:ascii="新細明體" w:hAnsi="新細明體" w:hint="eastAsia"/>
              </w:rPr>
              <w:t>一、新增修正條文第</w:t>
            </w:r>
            <w:r>
              <w:rPr>
                <w:rFonts w:ascii="新細明體" w:hAnsi="新細明體" w:hint="eastAsia"/>
              </w:rPr>
              <w:t>1</w:t>
            </w:r>
            <w:r>
              <w:rPr>
                <w:rFonts w:ascii="新細明體" w:hAnsi="新細明體" w:hint="eastAsia"/>
              </w:rPr>
              <w:t>項後段。蓋現行條文第</w:t>
            </w:r>
            <w:r>
              <w:rPr>
                <w:rFonts w:ascii="新細明體" w:hAnsi="新細明體" w:hint="eastAsia"/>
              </w:rPr>
              <w:t>1</w:t>
            </w:r>
            <w:r>
              <w:rPr>
                <w:rFonts w:ascii="新細明體" w:hAnsi="新細明體" w:hint="eastAsia"/>
              </w:rPr>
              <w:t>項僅規定</w:t>
            </w:r>
            <w:proofErr w:type="gramStart"/>
            <w:r>
              <w:rPr>
                <w:rFonts w:ascii="新細明體" w:hAnsi="新細明體" w:hint="eastAsia"/>
              </w:rPr>
              <w:t>怠</w:t>
            </w:r>
            <w:proofErr w:type="gramEnd"/>
            <w:r>
              <w:rPr>
                <w:rFonts w:ascii="新細明體" w:hAnsi="新細明體" w:hint="eastAsia"/>
              </w:rPr>
              <w:t>為處分之課予義務復審，至於拒絕申請之課予義務復審則缺乏明文。為求明確，</w:t>
            </w:r>
            <w:proofErr w:type="gramStart"/>
            <w:r>
              <w:rPr>
                <w:rFonts w:ascii="新細明體" w:hAnsi="新細明體" w:hint="eastAsia"/>
              </w:rPr>
              <w:t>爰</w:t>
            </w:r>
            <w:proofErr w:type="gramEnd"/>
            <w:r>
              <w:rPr>
                <w:rFonts w:ascii="新細明體" w:hAnsi="新細明體" w:hint="eastAsia"/>
              </w:rPr>
              <w:t>仿造行政訴訟法第</w:t>
            </w:r>
            <w:r>
              <w:rPr>
                <w:rFonts w:ascii="新細明體" w:hAnsi="新細明體" w:hint="eastAsia"/>
              </w:rPr>
              <w:t>5</w:t>
            </w:r>
            <w:r>
              <w:rPr>
                <w:rFonts w:ascii="新細明體" w:hAnsi="新細明體" w:hint="eastAsia"/>
              </w:rPr>
              <w:t>條規定增列之。</w:t>
            </w:r>
          </w:p>
          <w:p w:rsidR="00000000" w:rsidRDefault="00A125F1">
            <w:pPr>
              <w:spacing w:line="360" w:lineRule="auto"/>
              <w:rPr>
                <w:rFonts w:ascii="新細明體" w:hAnsi="新細明體" w:hint="eastAsia"/>
              </w:rPr>
            </w:pPr>
            <w:r>
              <w:rPr>
                <w:rFonts w:ascii="新細明體" w:hAnsi="新細明體" w:hint="eastAsia"/>
              </w:rPr>
              <w:t>二、修正條文第</w:t>
            </w:r>
            <w:r>
              <w:rPr>
                <w:rFonts w:ascii="新細明體" w:hAnsi="新細明體" w:hint="eastAsia"/>
              </w:rPr>
              <w:t>1</w:t>
            </w:r>
            <w:r>
              <w:rPr>
                <w:rFonts w:ascii="新細明體" w:hAnsi="新細明體" w:hint="eastAsia"/>
              </w:rPr>
              <w:t>項前段及第</w:t>
            </w:r>
            <w:r>
              <w:rPr>
                <w:rFonts w:ascii="新細明體" w:hAnsi="新細明體" w:hint="eastAsia"/>
              </w:rPr>
              <w:t>2</w:t>
            </w:r>
            <w:r>
              <w:rPr>
                <w:rFonts w:ascii="新細明體" w:hAnsi="新細明體" w:hint="eastAsia"/>
              </w:rPr>
              <w:t>項略做</w:t>
            </w:r>
            <w:r>
              <w:rPr>
                <w:rFonts w:ascii="新細明體" w:hAnsi="新細明體" w:hint="eastAsia"/>
              </w:rPr>
              <w:t>文字修正。</w:t>
            </w:r>
          </w:p>
        </w:tc>
      </w:tr>
      <w:tr w:rsidR="00000000">
        <w:tc>
          <w:tcPr>
            <w:tcW w:w="2787" w:type="dxa"/>
          </w:tcPr>
          <w:p w:rsidR="00000000" w:rsidRDefault="00A125F1">
            <w:pPr>
              <w:spacing w:line="360" w:lineRule="auto"/>
              <w:rPr>
                <w:rFonts w:ascii="新細明體" w:hAnsi="新細明體"/>
                <w:u w:val="single"/>
              </w:rPr>
            </w:pPr>
            <w:r>
              <w:rPr>
                <w:rFonts w:ascii="新細明體" w:hAnsi="新細明體"/>
                <w:u w:val="single"/>
              </w:rPr>
              <w:t>第</w:t>
            </w:r>
            <w:r>
              <w:rPr>
                <w:rFonts w:ascii="新細明體" w:hAnsi="新細明體" w:hint="eastAsia"/>
                <w:u w:val="single"/>
              </w:rPr>
              <w:t xml:space="preserve"> 2</w:t>
            </w:r>
            <w:r>
              <w:rPr>
                <w:rFonts w:ascii="新細明體" w:hAnsi="新細明體"/>
                <w:u w:val="single"/>
              </w:rPr>
              <w:t>6</w:t>
            </w:r>
            <w:r>
              <w:rPr>
                <w:rFonts w:ascii="新細明體" w:hAnsi="新細明體" w:hint="eastAsia"/>
                <w:u w:val="single"/>
              </w:rPr>
              <w:t xml:space="preserve"> </w:t>
            </w:r>
            <w:r>
              <w:rPr>
                <w:rFonts w:ascii="新細明體" w:hAnsi="新細明體"/>
                <w:u w:val="single"/>
              </w:rPr>
              <w:t>條</w:t>
            </w:r>
            <w:r>
              <w:rPr>
                <w:rFonts w:ascii="新細明體" w:hAnsi="新細明體" w:hint="eastAsia"/>
                <w:u w:val="single"/>
              </w:rPr>
              <w:t>之</w:t>
            </w:r>
            <w:r>
              <w:rPr>
                <w:rFonts w:ascii="新細明體" w:hAnsi="新細明體" w:hint="eastAsia"/>
                <w:u w:val="single"/>
              </w:rPr>
              <w:t>1</w:t>
            </w:r>
          </w:p>
          <w:p w:rsidR="00000000" w:rsidRDefault="00A125F1">
            <w:pPr>
              <w:spacing w:line="360" w:lineRule="auto"/>
              <w:rPr>
                <w:rFonts w:ascii="新細明體" w:hAnsi="新細明體" w:hint="eastAsia"/>
                <w:u w:val="single"/>
              </w:rPr>
            </w:pPr>
            <w:r>
              <w:rPr>
                <w:rFonts w:ascii="新細明體" w:hAnsi="新細明體"/>
                <w:u w:val="single"/>
              </w:rPr>
              <w:t>確認行政處分無效及確認</w:t>
            </w:r>
            <w:r>
              <w:rPr>
                <w:rFonts w:ascii="新細明體" w:hAnsi="新細明體" w:hint="eastAsia"/>
                <w:u w:val="single"/>
              </w:rPr>
              <w:t>因公法上職務關係所生之</w:t>
            </w:r>
            <w:r>
              <w:rPr>
                <w:rFonts w:ascii="新細明體" w:hAnsi="新細明體"/>
                <w:u w:val="single"/>
              </w:rPr>
              <w:t>法律關係成立或不成立之</w:t>
            </w:r>
            <w:r>
              <w:rPr>
                <w:rFonts w:ascii="新細明體" w:hAnsi="新細明體" w:hint="eastAsia"/>
                <w:u w:val="single"/>
              </w:rPr>
              <w:t>復審</w:t>
            </w:r>
            <w:r>
              <w:rPr>
                <w:rFonts w:ascii="新細明體" w:hAnsi="新細明體"/>
                <w:u w:val="single"/>
              </w:rPr>
              <w:t>，非公務人員有即受確認</w:t>
            </w:r>
            <w:r>
              <w:rPr>
                <w:rFonts w:ascii="新細明體" w:hAnsi="新細明體" w:hint="eastAsia"/>
                <w:u w:val="single"/>
              </w:rPr>
              <w:t>決定</w:t>
            </w:r>
            <w:r>
              <w:rPr>
                <w:rFonts w:ascii="新細明體" w:hAnsi="新細明體"/>
                <w:u w:val="single"/>
              </w:rPr>
              <w:t>之法律上利益者，不得提起之。其確認已執行完畢或因其他事由而消滅之</w:t>
            </w:r>
            <w:r>
              <w:rPr>
                <w:rFonts w:ascii="新細明體" w:hAnsi="新細明體"/>
                <w:u w:val="single"/>
              </w:rPr>
              <w:lastRenderedPageBreak/>
              <w:t>行政處分為違法之</w:t>
            </w:r>
            <w:r>
              <w:rPr>
                <w:rFonts w:ascii="新細明體" w:hAnsi="新細明體" w:hint="eastAsia"/>
                <w:u w:val="single"/>
              </w:rPr>
              <w:t>復審</w:t>
            </w:r>
            <w:r>
              <w:rPr>
                <w:rFonts w:ascii="新細明體" w:hAnsi="新細明體"/>
                <w:u w:val="single"/>
              </w:rPr>
              <w:t>，亦同。</w:t>
            </w:r>
            <w:r>
              <w:rPr>
                <w:rFonts w:ascii="新細明體" w:hAnsi="新細明體"/>
                <w:u w:val="single"/>
              </w:rPr>
              <w:t xml:space="preserve"> </w:t>
            </w:r>
            <w:r>
              <w:rPr>
                <w:rFonts w:ascii="新細明體" w:hAnsi="新細明體"/>
                <w:u w:val="single"/>
              </w:rPr>
              <w:br/>
            </w:r>
            <w:r>
              <w:rPr>
                <w:rFonts w:ascii="新細明體" w:hAnsi="新細明體"/>
                <w:u w:val="single"/>
              </w:rPr>
              <w:t>確認行政處分無效之</w:t>
            </w:r>
            <w:r>
              <w:rPr>
                <w:rFonts w:ascii="新細明體" w:hAnsi="新細明體" w:hint="eastAsia"/>
                <w:u w:val="single"/>
              </w:rPr>
              <w:t>復審</w:t>
            </w:r>
            <w:r>
              <w:rPr>
                <w:rFonts w:ascii="新細明體" w:hAnsi="新細明體"/>
                <w:u w:val="single"/>
              </w:rPr>
              <w:t>，</w:t>
            </w:r>
            <w:proofErr w:type="gramStart"/>
            <w:r>
              <w:rPr>
                <w:rFonts w:ascii="新細明體" w:hAnsi="新細明體"/>
                <w:u w:val="single"/>
              </w:rPr>
              <w:t>須已向</w:t>
            </w:r>
            <w:proofErr w:type="gramEnd"/>
            <w:r>
              <w:rPr>
                <w:rFonts w:ascii="新細明體" w:hAnsi="新細明體"/>
                <w:u w:val="single"/>
              </w:rPr>
              <w:t>原機關請求確認其無效未被允許，或經請求後於三十日內不</w:t>
            </w:r>
            <w:proofErr w:type="gramStart"/>
            <w:r>
              <w:rPr>
                <w:rFonts w:ascii="新細明體" w:hAnsi="新細明體"/>
                <w:u w:val="single"/>
              </w:rPr>
              <w:t>為確答</w:t>
            </w:r>
            <w:proofErr w:type="gramEnd"/>
            <w:r>
              <w:rPr>
                <w:rFonts w:ascii="新細明體" w:hAnsi="新細明體"/>
                <w:u w:val="single"/>
              </w:rPr>
              <w:t>者，始得提起之。</w:t>
            </w:r>
            <w:r>
              <w:rPr>
                <w:rFonts w:ascii="新細明體" w:hAnsi="新細明體"/>
                <w:u w:val="single"/>
              </w:rPr>
              <w:t xml:space="preserve"> </w:t>
            </w:r>
            <w:r>
              <w:rPr>
                <w:rFonts w:ascii="新細明體" w:hAnsi="新細明體"/>
                <w:u w:val="single"/>
              </w:rPr>
              <w:br/>
            </w:r>
            <w:r>
              <w:rPr>
                <w:rFonts w:ascii="新細明體" w:hAnsi="新細明體"/>
                <w:u w:val="single"/>
              </w:rPr>
              <w:t>確認</w:t>
            </w:r>
            <w:r>
              <w:rPr>
                <w:rFonts w:ascii="新細明體" w:hAnsi="新細明體" w:hint="eastAsia"/>
                <w:u w:val="single"/>
              </w:rPr>
              <w:t>因公法上職務關係所生之</w:t>
            </w:r>
            <w:r>
              <w:rPr>
                <w:rFonts w:ascii="新細明體" w:hAnsi="新細明體"/>
                <w:u w:val="single"/>
              </w:rPr>
              <w:t>法律關係成立或不成立之</w:t>
            </w:r>
            <w:r>
              <w:rPr>
                <w:rFonts w:ascii="新細明體" w:hAnsi="新細明體" w:hint="eastAsia"/>
                <w:u w:val="single"/>
              </w:rPr>
              <w:t>復審</w:t>
            </w:r>
            <w:r>
              <w:rPr>
                <w:rFonts w:ascii="新細明體" w:hAnsi="新細明體"/>
                <w:u w:val="single"/>
              </w:rPr>
              <w:t>，於</w:t>
            </w:r>
            <w:r>
              <w:rPr>
                <w:rFonts w:ascii="新細明體" w:hAnsi="新細明體" w:hint="eastAsia"/>
                <w:u w:val="single"/>
              </w:rPr>
              <w:t>公務人員</w:t>
            </w:r>
            <w:r>
              <w:rPr>
                <w:rFonts w:ascii="新細明體" w:hAnsi="新細明體"/>
                <w:u w:val="single"/>
              </w:rPr>
              <w:t>得提起撤銷</w:t>
            </w:r>
            <w:r>
              <w:rPr>
                <w:rFonts w:ascii="新細明體" w:hAnsi="新細明體" w:hint="eastAsia"/>
                <w:u w:val="single"/>
              </w:rPr>
              <w:t>復審</w:t>
            </w:r>
            <w:r>
              <w:rPr>
                <w:rFonts w:ascii="新細明體" w:hAnsi="新細明體"/>
                <w:u w:val="single"/>
              </w:rPr>
              <w:t>者，不得提起之。</w:t>
            </w:r>
          </w:p>
        </w:tc>
        <w:tc>
          <w:tcPr>
            <w:tcW w:w="2787" w:type="dxa"/>
          </w:tcPr>
          <w:p w:rsidR="00000000" w:rsidRDefault="00A125F1">
            <w:pPr>
              <w:spacing w:line="360" w:lineRule="auto"/>
              <w:rPr>
                <w:rFonts w:ascii="新細明體" w:hAnsi="新細明體" w:hint="eastAsia"/>
              </w:rPr>
            </w:pPr>
          </w:p>
        </w:tc>
        <w:tc>
          <w:tcPr>
            <w:tcW w:w="2788" w:type="dxa"/>
          </w:tcPr>
          <w:p w:rsidR="00000000" w:rsidRDefault="00A125F1">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125F1">
            <w:pPr>
              <w:spacing w:line="360" w:lineRule="auto"/>
              <w:rPr>
                <w:rFonts w:ascii="新細明體" w:hAnsi="新細明體" w:hint="eastAsia"/>
              </w:rPr>
            </w:pPr>
            <w:r>
              <w:rPr>
                <w:rFonts w:ascii="新細明體" w:hAnsi="新細明體" w:hint="eastAsia"/>
              </w:rPr>
              <w:t>二、公務人員因與原</w:t>
            </w:r>
            <w:proofErr w:type="gramStart"/>
            <w:r>
              <w:rPr>
                <w:rFonts w:ascii="新細明體" w:hAnsi="新細明體" w:hint="eastAsia"/>
              </w:rPr>
              <w:t>機關間因公法</w:t>
            </w:r>
            <w:proofErr w:type="gramEnd"/>
            <w:r>
              <w:rPr>
                <w:rFonts w:ascii="新細明體" w:hAnsi="新細明體" w:hint="eastAsia"/>
              </w:rPr>
              <w:t>上職務關係所生之爭議而有</w:t>
            </w:r>
            <w:r>
              <w:rPr>
                <w:rFonts w:ascii="新細明體" w:hAnsi="新細明體"/>
              </w:rPr>
              <w:t>即受確認</w:t>
            </w:r>
            <w:r>
              <w:rPr>
                <w:rFonts w:ascii="新細明體" w:hAnsi="新細明體" w:hint="eastAsia"/>
              </w:rPr>
              <w:t>決</w:t>
            </w:r>
            <w:r>
              <w:rPr>
                <w:rFonts w:ascii="新細明體" w:hAnsi="新細明體" w:hint="eastAsia"/>
              </w:rPr>
              <w:t>定</w:t>
            </w:r>
            <w:r>
              <w:rPr>
                <w:rFonts w:ascii="新細明體" w:hAnsi="新細明體"/>
              </w:rPr>
              <w:t>之法律上利益者</w:t>
            </w:r>
            <w:r>
              <w:rPr>
                <w:rFonts w:ascii="新細明體" w:hAnsi="新細明體" w:hint="eastAsia"/>
              </w:rPr>
              <w:t>，亦應許其提起復審，以維權益，故仿照行政訴訟法第</w:t>
            </w:r>
            <w:r>
              <w:rPr>
                <w:rFonts w:ascii="新細明體" w:hAnsi="新細明體" w:hint="eastAsia"/>
              </w:rPr>
              <w:t>6</w:t>
            </w:r>
            <w:r>
              <w:rPr>
                <w:rFonts w:ascii="新細明體" w:hAnsi="新細明體" w:hint="eastAsia"/>
              </w:rPr>
              <w:t>條規定增列之。</w:t>
            </w:r>
          </w:p>
        </w:tc>
      </w:tr>
      <w:tr w:rsidR="00000000">
        <w:tc>
          <w:tcPr>
            <w:tcW w:w="2787" w:type="dxa"/>
          </w:tcPr>
          <w:p w:rsidR="00000000" w:rsidRDefault="00A125F1">
            <w:pPr>
              <w:spacing w:line="360" w:lineRule="auto"/>
              <w:rPr>
                <w:rFonts w:ascii="新細明體" w:hAnsi="新細明體"/>
                <w:u w:val="single"/>
              </w:rPr>
            </w:pPr>
            <w:r>
              <w:rPr>
                <w:rFonts w:ascii="新細明體" w:hAnsi="新細明體"/>
                <w:u w:val="single"/>
              </w:rPr>
              <w:t>第</w:t>
            </w:r>
            <w:r>
              <w:rPr>
                <w:rFonts w:ascii="新細明體" w:hAnsi="新細明體" w:hint="eastAsia"/>
                <w:u w:val="single"/>
              </w:rPr>
              <w:t xml:space="preserve"> 2</w:t>
            </w:r>
            <w:r>
              <w:rPr>
                <w:rFonts w:ascii="新細明體" w:hAnsi="新細明體"/>
                <w:u w:val="single"/>
              </w:rPr>
              <w:t xml:space="preserve">6 </w:t>
            </w:r>
            <w:r>
              <w:rPr>
                <w:rFonts w:ascii="新細明體" w:hAnsi="新細明體"/>
                <w:u w:val="single"/>
              </w:rPr>
              <w:t>條</w:t>
            </w:r>
            <w:r>
              <w:rPr>
                <w:rFonts w:ascii="新細明體" w:hAnsi="新細明體" w:hint="eastAsia"/>
                <w:u w:val="single"/>
              </w:rPr>
              <w:t>之</w:t>
            </w:r>
            <w:r>
              <w:rPr>
                <w:rFonts w:ascii="新細明體" w:hAnsi="新細明體" w:hint="eastAsia"/>
                <w:u w:val="single"/>
              </w:rPr>
              <w:t>2</w:t>
            </w:r>
          </w:p>
          <w:p w:rsidR="00000000" w:rsidRDefault="00A125F1">
            <w:pPr>
              <w:spacing w:line="360" w:lineRule="auto"/>
              <w:rPr>
                <w:rFonts w:ascii="新細明體" w:hAnsi="新細明體" w:hint="eastAsia"/>
                <w:u w:val="single"/>
              </w:rPr>
            </w:pPr>
            <w:r>
              <w:rPr>
                <w:rFonts w:ascii="新細明體" w:hAnsi="新細明體"/>
                <w:u w:val="single"/>
              </w:rPr>
              <w:t>提起</w:t>
            </w:r>
            <w:r>
              <w:rPr>
                <w:rFonts w:ascii="新細明體" w:hAnsi="新細明體" w:hint="eastAsia"/>
                <w:u w:val="single"/>
              </w:rPr>
              <w:t>復審</w:t>
            </w:r>
            <w:r>
              <w:rPr>
                <w:rFonts w:ascii="新細明體" w:hAnsi="新細明體"/>
                <w:u w:val="single"/>
              </w:rPr>
              <w:t>，得於同一程序中，合併請求損害賠償或其他財產上給付。</w:t>
            </w:r>
          </w:p>
        </w:tc>
        <w:tc>
          <w:tcPr>
            <w:tcW w:w="2787" w:type="dxa"/>
          </w:tcPr>
          <w:p w:rsidR="00000000" w:rsidRDefault="00A125F1">
            <w:pPr>
              <w:spacing w:line="360" w:lineRule="auto"/>
              <w:rPr>
                <w:rFonts w:ascii="新細明體" w:hAnsi="新細明體" w:hint="eastAsia"/>
              </w:rPr>
            </w:pPr>
          </w:p>
        </w:tc>
        <w:tc>
          <w:tcPr>
            <w:tcW w:w="2788" w:type="dxa"/>
          </w:tcPr>
          <w:p w:rsidR="00000000" w:rsidRDefault="00A125F1">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125F1">
            <w:pPr>
              <w:spacing w:line="360" w:lineRule="auto"/>
              <w:rPr>
                <w:rFonts w:ascii="新細明體" w:hAnsi="新細明體" w:hint="eastAsia"/>
              </w:rPr>
            </w:pPr>
            <w:r>
              <w:rPr>
                <w:rFonts w:ascii="新細明體" w:hAnsi="新細明體" w:hint="eastAsia"/>
              </w:rPr>
              <w:t>二、仿照行政訴訟法第</w:t>
            </w:r>
            <w:r>
              <w:rPr>
                <w:rFonts w:ascii="新細明體" w:hAnsi="新細明體" w:hint="eastAsia"/>
              </w:rPr>
              <w:t>7</w:t>
            </w:r>
            <w:r>
              <w:rPr>
                <w:rFonts w:ascii="新細明體" w:hAnsi="新細明體" w:hint="eastAsia"/>
              </w:rPr>
              <w:t>條規定允許公務人員於復審程序中合併</w:t>
            </w:r>
            <w:r>
              <w:rPr>
                <w:rFonts w:ascii="新細明體" w:hAnsi="新細明體"/>
              </w:rPr>
              <w:t>求損害賠償或其他財產上給付</w:t>
            </w:r>
            <w:r>
              <w:rPr>
                <w:rFonts w:ascii="新細明體" w:hAnsi="新細明體" w:hint="eastAsia"/>
              </w:rPr>
              <w:t>，以促進權益之保障。</w:t>
            </w:r>
          </w:p>
          <w:p w:rsidR="00000000" w:rsidRDefault="00A125F1">
            <w:pPr>
              <w:spacing w:line="360" w:lineRule="auto"/>
              <w:rPr>
                <w:rFonts w:ascii="新細明體" w:hAnsi="新細明體" w:hint="eastAsia"/>
              </w:rPr>
            </w:pPr>
          </w:p>
        </w:tc>
      </w:tr>
      <w:tr w:rsidR="00000000">
        <w:tc>
          <w:tcPr>
            <w:tcW w:w="2787" w:type="dxa"/>
          </w:tcPr>
          <w:p w:rsidR="00000000" w:rsidRDefault="00A125F1">
            <w:pPr>
              <w:spacing w:line="360" w:lineRule="auto"/>
              <w:rPr>
                <w:rFonts w:ascii="新細明體" w:hAnsi="新細明體"/>
                <w:u w:val="single"/>
              </w:rPr>
            </w:pPr>
            <w:r>
              <w:rPr>
                <w:rFonts w:ascii="新細明體" w:hAnsi="新細明體"/>
                <w:u w:val="single"/>
              </w:rPr>
              <w:t>第</w:t>
            </w:r>
            <w:r>
              <w:rPr>
                <w:rFonts w:ascii="新細明體" w:hAnsi="新細明體" w:hint="eastAsia"/>
                <w:u w:val="single"/>
              </w:rPr>
              <w:t xml:space="preserve"> 2</w:t>
            </w:r>
            <w:r>
              <w:rPr>
                <w:rFonts w:ascii="新細明體" w:hAnsi="新細明體"/>
                <w:u w:val="single"/>
              </w:rPr>
              <w:t>6</w:t>
            </w:r>
            <w:r>
              <w:rPr>
                <w:rFonts w:ascii="新細明體" w:hAnsi="新細明體" w:hint="eastAsia"/>
                <w:u w:val="single"/>
              </w:rPr>
              <w:t xml:space="preserve"> </w:t>
            </w:r>
            <w:r>
              <w:rPr>
                <w:rFonts w:ascii="新細明體" w:hAnsi="新細明體"/>
                <w:u w:val="single"/>
              </w:rPr>
              <w:t>條</w:t>
            </w:r>
            <w:r>
              <w:rPr>
                <w:rFonts w:ascii="新細明體" w:hAnsi="新細明體" w:hint="eastAsia"/>
                <w:u w:val="single"/>
              </w:rPr>
              <w:t>之</w:t>
            </w:r>
            <w:r>
              <w:rPr>
                <w:rFonts w:ascii="新細明體" w:hAnsi="新細明體" w:hint="eastAsia"/>
                <w:u w:val="single"/>
              </w:rPr>
              <w:t>3</w:t>
            </w:r>
          </w:p>
          <w:p w:rsidR="00000000" w:rsidRDefault="00A125F1">
            <w:pPr>
              <w:spacing w:line="360" w:lineRule="auto"/>
              <w:rPr>
                <w:rFonts w:ascii="新細明體" w:hAnsi="新細明體" w:hint="eastAsia"/>
              </w:rPr>
            </w:pPr>
            <w:r>
              <w:rPr>
                <w:rFonts w:ascii="新細明體" w:hAnsi="新細明體"/>
                <w:u w:val="single"/>
              </w:rPr>
              <w:t>公務人員</w:t>
            </w:r>
            <w:r>
              <w:rPr>
                <w:rFonts w:ascii="新細明體" w:hAnsi="新細明體" w:hint="eastAsia"/>
                <w:u w:val="single"/>
              </w:rPr>
              <w:t>與</w:t>
            </w:r>
            <w:r>
              <w:rPr>
                <w:rFonts w:ascii="新細明體" w:hAnsi="新細明體"/>
                <w:u w:val="single"/>
              </w:rPr>
              <w:t>原機關</w:t>
            </w:r>
            <w:r>
              <w:rPr>
                <w:rFonts w:ascii="新細明體" w:hAnsi="新細明體"/>
                <w:u w:val="single"/>
              </w:rPr>
              <w:t> </w:t>
            </w:r>
            <w:r>
              <w:rPr>
                <w:rFonts w:ascii="新細明體" w:hAnsi="新細明體" w:hint="eastAsia"/>
                <w:u w:val="single"/>
              </w:rPr>
              <w:t>間</w:t>
            </w:r>
            <w:r>
              <w:rPr>
                <w:rFonts w:ascii="新細明體" w:hAnsi="新細明體"/>
                <w:u w:val="single"/>
              </w:rPr>
              <w:t>，因</w:t>
            </w:r>
            <w:r>
              <w:rPr>
                <w:rFonts w:ascii="新細明體" w:hAnsi="新細明體" w:hint="eastAsia"/>
                <w:u w:val="single"/>
              </w:rPr>
              <w:t>公法上職務關係所生之</w:t>
            </w:r>
            <w:r>
              <w:rPr>
                <w:rFonts w:ascii="新細明體" w:hAnsi="新細明體"/>
                <w:u w:val="single"/>
              </w:rPr>
              <w:t>財產上之給付或請求</w:t>
            </w:r>
            <w:r>
              <w:rPr>
                <w:rFonts w:ascii="新細明體" w:hAnsi="新細明體"/>
                <w:u w:val="single"/>
              </w:rPr>
              <w:lastRenderedPageBreak/>
              <w:t>作成行政處分以外之其他非財產上之給付，得提起</w:t>
            </w:r>
            <w:r>
              <w:rPr>
                <w:rFonts w:ascii="新細明體" w:hAnsi="新細明體" w:hint="eastAsia"/>
                <w:u w:val="single"/>
              </w:rPr>
              <w:t>復審</w:t>
            </w:r>
            <w:r>
              <w:rPr>
                <w:rFonts w:ascii="新細明體" w:hAnsi="新細明體"/>
                <w:u w:val="single"/>
              </w:rPr>
              <w:t>。因</w:t>
            </w:r>
            <w:r>
              <w:rPr>
                <w:rFonts w:ascii="新細明體" w:hAnsi="新細明體" w:hint="eastAsia"/>
                <w:u w:val="single"/>
              </w:rPr>
              <w:t>公法上職務關係之</w:t>
            </w:r>
            <w:r>
              <w:rPr>
                <w:rFonts w:ascii="新細明體" w:hAnsi="新細明體"/>
                <w:u w:val="single"/>
              </w:rPr>
              <w:t>契約發生之給付，亦同。</w:t>
            </w:r>
            <w:r>
              <w:rPr>
                <w:rFonts w:ascii="新細明體" w:hAnsi="新細明體"/>
                <w:u w:val="single"/>
              </w:rPr>
              <w:t xml:space="preserve"> </w:t>
            </w:r>
            <w:r>
              <w:rPr>
                <w:rFonts w:ascii="新細明體" w:hAnsi="新細明體"/>
                <w:u w:val="single"/>
              </w:rPr>
              <w:br/>
            </w:r>
            <w:r>
              <w:rPr>
                <w:rFonts w:ascii="新細明體" w:hAnsi="新細明體"/>
                <w:u w:val="single"/>
              </w:rPr>
              <w:t>前項給付</w:t>
            </w:r>
            <w:r>
              <w:rPr>
                <w:rFonts w:ascii="新細明體" w:hAnsi="新細明體" w:hint="eastAsia"/>
                <w:u w:val="single"/>
              </w:rPr>
              <w:t>復審之決定</w:t>
            </w:r>
            <w:r>
              <w:rPr>
                <w:rFonts w:ascii="新細明體" w:hAnsi="新細明體"/>
                <w:u w:val="single"/>
              </w:rPr>
              <w:t>，以行政處分應否撤銷</w:t>
            </w:r>
            <w:proofErr w:type="gramStart"/>
            <w:r>
              <w:rPr>
                <w:rFonts w:ascii="新細明體" w:hAnsi="新細明體"/>
                <w:u w:val="single"/>
              </w:rPr>
              <w:t>為據者</w:t>
            </w:r>
            <w:proofErr w:type="gramEnd"/>
            <w:r>
              <w:rPr>
                <w:rFonts w:ascii="新細明體" w:hAnsi="新細明體"/>
                <w:u w:val="single"/>
              </w:rPr>
              <w:t>，</w:t>
            </w:r>
            <w:r>
              <w:rPr>
                <w:rFonts w:ascii="新細明體" w:hAnsi="新細明體"/>
                <w:u w:val="single"/>
              </w:rPr>
              <w:t>應於依第</w:t>
            </w:r>
            <w:r>
              <w:rPr>
                <w:rFonts w:ascii="新細明體" w:hAnsi="新細明體" w:hint="eastAsia"/>
                <w:u w:val="single"/>
              </w:rPr>
              <w:t>二十五條之一</w:t>
            </w:r>
            <w:r>
              <w:rPr>
                <w:rFonts w:ascii="新細明體" w:hAnsi="新細明體"/>
                <w:u w:val="single"/>
              </w:rPr>
              <w:t>提起撤銷</w:t>
            </w:r>
            <w:r>
              <w:rPr>
                <w:rFonts w:ascii="新細明體" w:hAnsi="新細明體" w:hint="eastAsia"/>
                <w:u w:val="single"/>
              </w:rPr>
              <w:t>復審</w:t>
            </w:r>
            <w:r>
              <w:rPr>
                <w:rFonts w:ascii="新細明體" w:hAnsi="新細明體"/>
                <w:u w:val="single"/>
              </w:rPr>
              <w:t>時，</w:t>
            </w:r>
            <w:proofErr w:type="gramStart"/>
            <w:r>
              <w:rPr>
                <w:rFonts w:ascii="新細明體" w:hAnsi="新細明體"/>
                <w:u w:val="single"/>
              </w:rPr>
              <w:t>併</w:t>
            </w:r>
            <w:proofErr w:type="gramEnd"/>
            <w:r>
              <w:rPr>
                <w:rFonts w:ascii="新細明體" w:hAnsi="新細明體"/>
                <w:u w:val="single"/>
              </w:rPr>
              <w:t>為請求。</w:t>
            </w:r>
            <w:r>
              <w:rPr>
                <w:rFonts w:ascii="新細明體" w:hAnsi="新細明體" w:hint="eastAsia"/>
                <w:u w:val="single"/>
              </w:rPr>
              <w:t>公務人員</w:t>
            </w:r>
            <w:r>
              <w:rPr>
                <w:rFonts w:ascii="新細明體" w:hAnsi="新細明體"/>
                <w:u w:val="single"/>
              </w:rPr>
              <w:t>未為請求者，</w:t>
            </w:r>
            <w:r>
              <w:rPr>
                <w:rFonts w:ascii="新細明體" w:hAnsi="新細明體" w:hint="eastAsia"/>
                <w:u w:val="single"/>
              </w:rPr>
              <w:t>保訓會</w:t>
            </w:r>
            <w:r>
              <w:rPr>
                <w:rFonts w:ascii="新細明體" w:hAnsi="新細明體"/>
                <w:u w:val="single"/>
              </w:rPr>
              <w:t>應告以得為請求。</w:t>
            </w:r>
          </w:p>
        </w:tc>
        <w:tc>
          <w:tcPr>
            <w:tcW w:w="2787" w:type="dxa"/>
          </w:tcPr>
          <w:p w:rsidR="00000000" w:rsidRDefault="00A125F1">
            <w:pPr>
              <w:spacing w:line="360" w:lineRule="auto"/>
              <w:rPr>
                <w:rFonts w:ascii="新細明體" w:hAnsi="新細明體" w:hint="eastAsia"/>
              </w:rPr>
            </w:pPr>
          </w:p>
        </w:tc>
        <w:tc>
          <w:tcPr>
            <w:tcW w:w="2788" w:type="dxa"/>
          </w:tcPr>
          <w:p w:rsidR="00000000" w:rsidRDefault="00A125F1">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125F1">
            <w:pPr>
              <w:spacing w:line="360" w:lineRule="auto"/>
              <w:rPr>
                <w:rFonts w:ascii="新細明體" w:hAnsi="新細明體" w:hint="eastAsia"/>
              </w:rPr>
            </w:pPr>
            <w:r>
              <w:rPr>
                <w:rFonts w:ascii="新細明體" w:hAnsi="新細明體" w:hint="eastAsia"/>
              </w:rPr>
              <w:t>二、仿照行政訴訟法第</w:t>
            </w:r>
            <w:r>
              <w:rPr>
                <w:rFonts w:ascii="新細明體" w:hAnsi="新細明體" w:hint="eastAsia"/>
              </w:rPr>
              <w:t>8</w:t>
            </w:r>
            <w:r>
              <w:rPr>
                <w:rFonts w:ascii="新細明體" w:hAnsi="新細明體" w:hint="eastAsia"/>
              </w:rPr>
              <w:t>條規定增定一般給付復審。</w:t>
            </w:r>
          </w:p>
          <w:p w:rsidR="00000000" w:rsidRDefault="00A125F1">
            <w:pPr>
              <w:spacing w:line="360" w:lineRule="auto"/>
              <w:rPr>
                <w:rFonts w:ascii="新細明體" w:hAnsi="新細明體" w:hint="eastAsia"/>
              </w:rPr>
            </w:pPr>
          </w:p>
        </w:tc>
      </w:tr>
      <w:tr w:rsidR="00000000">
        <w:tc>
          <w:tcPr>
            <w:tcW w:w="2787" w:type="dxa"/>
          </w:tcPr>
          <w:p w:rsidR="00000000" w:rsidRDefault="00A125F1">
            <w:pPr>
              <w:spacing w:line="360" w:lineRule="auto"/>
              <w:rPr>
                <w:rFonts w:ascii="新細明體" w:hAnsi="新細明體" w:hint="eastAsia"/>
              </w:rPr>
            </w:pPr>
            <w:r>
              <w:rPr>
                <w:rFonts w:ascii="新細明體" w:hAnsi="新細明體" w:hint="eastAsia"/>
              </w:rPr>
              <w:lastRenderedPageBreak/>
              <w:t>第四章</w:t>
            </w:r>
            <w:r>
              <w:rPr>
                <w:rFonts w:ascii="新細明體" w:hAnsi="新細明體" w:hint="eastAsia"/>
              </w:rPr>
              <w:t xml:space="preserve"> </w:t>
            </w:r>
            <w:r>
              <w:rPr>
                <w:rFonts w:ascii="新細明體" w:hAnsi="新細明體" w:hint="eastAsia"/>
              </w:rPr>
              <w:t>申訴及再申訴程序</w:t>
            </w:r>
          </w:p>
          <w:p w:rsidR="00000000" w:rsidRDefault="00A125F1">
            <w:pPr>
              <w:spacing w:line="360" w:lineRule="auto"/>
              <w:rPr>
                <w:rFonts w:ascii="新細明體" w:hAnsi="新細明體" w:hint="eastAsia"/>
              </w:rPr>
            </w:pPr>
            <w:r>
              <w:rPr>
                <w:rFonts w:ascii="新細明體" w:hAnsi="新細明體" w:hint="eastAsia"/>
              </w:rPr>
              <w:t>第</w:t>
            </w:r>
            <w:r>
              <w:rPr>
                <w:rFonts w:ascii="新細明體" w:hAnsi="新細明體" w:hint="eastAsia"/>
              </w:rPr>
              <w:t>77</w:t>
            </w:r>
            <w:r>
              <w:rPr>
                <w:rFonts w:ascii="新細明體" w:hAnsi="新細明體" w:hint="eastAsia"/>
              </w:rPr>
              <w:t>條</w:t>
            </w:r>
          </w:p>
          <w:p w:rsidR="00000000" w:rsidRDefault="00A125F1">
            <w:pPr>
              <w:spacing w:line="360" w:lineRule="auto"/>
              <w:rPr>
                <w:rFonts w:ascii="新細明體" w:hAnsi="新細明體" w:hint="eastAsia"/>
              </w:rPr>
            </w:pPr>
            <w:r>
              <w:rPr>
                <w:rFonts w:ascii="新細明體" w:hAnsi="新細明體" w:cs="新細明體"/>
                <w:kern w:val="0"/>
              </w:rPr>
              <w:t>公務人員對於服務機關</w:t>
            </w:r>
            <w:r>
              <w:rPr>
                <w:rFonts w:ascii="新細明體" w:hAnsi="新細明體" w:cs="新細明體" w:hint="eastAsia"/>
                <w:kern w:val="0"/>
                <w:u w:val="single"/>
              </w:rPr>
              <w:t>因公法上職務關係</w:t>
            </w:r>
            <w:r>
              <w:rPr>
                <w:rFonts w:ascii="新細明體" w:hAnsi="新細明體" w:cs="新細明體"/>
                <w:kern w:val="0"/>
              </w:rPr>
              <w:t>所為之</w:t>
            </w:r>
            <w:r>
              <w:rPr>
                <w:rFonts w:ascii="新細明體" w:hAnsi="新細明體" w:cs="新細明體" w:hint="eastAsia"/>
                <w:kern w:val="0"/>
                <w:u w:val="single"/>
              </w:rPr>
              <w:t>公法上具體決定或措施</w:t>
            </w:r>
            <w:r>
              <w:rPr>
                <w:rFonts w:ascii="新細明體" w:hAnsi="新細明體" w:cs="新細明體"/>
                <w:kern w:val="0"/>
              </w:rPr>
              <w:t>認為不當，致影響其權益者，得依本法提起申訴、再申訴。</w:t>
            </w:r>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t>公務人員提起申訴，應於前項之</w:t>
            </w:r>
            <w:r>
              <w:rPr>
                <w:rFonts w:ascii="新細明體" w:hAnsi="新細明體" w:cs="新細明體" w:hint="eastAsia"/>
                <w:kern w:val="0"/>
                <w:u w:val="single"/>
              </w:rPr>
              <w:t>決定或措施</w:t>
            </w:r>
            <w:r>
              <w:rPr>
                <w:rFonts w:ascii="新細明體" w:hAnsi="新細明體" w:cs="新細明體"/>
                <w:kern w:val="0"/>
              </w:rPr>
              <w:t>達到之次日起</w:t>
            </w:r>
            <w:proofErr w:type="gramStart"/>
            <w:r>
              <w:rPr>
                <w:rFonts w:ascii="新細明體" w:hAnsi="新細明體" w:cs="新細明體"/>
                <w:kern w:val="0"/>
              </w:rPr>
              <w:t>三</w:t>
            </w:r>
            <w:proofErr w:type="gramEnd"/>
            <w:r>
              <w:rPr>
                <w:rFonts w:ascii="新細明體" w:hAnsi="新細明體" w:cs="新細明體"/>
                <w:kern w:val="0"/>
              </w:rPr>
              <w:t>十日內為之。</w:t>
            </w:r>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lastRenderedPageBreak/>
              <w:t>公務人員離職後，接獲原服務機關之</w:t>
            </w:r>
            <w:r>
              <w:rPr>
                <w:rFonts w:ascii="新細明體" w:hAnsi="新細明體" w:cs="新細明體" w:hint="eastAsia"/>
                <w:kern w:val="0"/>
                <w:u w:val="single"/>
              </w:rPr>
              <w:t>決定或措施</w:t>
            </w:r>
            <w:r>
              <w:rPr>
                <w:rFonts w:ascii="新細明體" w:hAnsi="新細明體" w:cs="新細明體"/>
                <w:kern w:val="0"/>
              </w:rPr>
              <w:t>者，亦得依前二項</w:t>
            </w:r>
            <w:proofErr w:type="gramStart"/>
            <w:r>
              <w:rPr>
                <w:rFonts w:ascii="新細明體" w:hAnsi="新細明體" w:cs="新細明體"/>
                <w:kern w:val="0"/>
              </w:rPr>
              <w:t>規</w:t>
            </w:r>
            <w:proofErr w:type="gramEnd"/>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t>定提起申訴、再申訴。</w:t>
            </w:r>
          </w:p>
        </w:tc>
        <w:tc>
          <w:tcPr>
            <w:tcW w:w="2787" w:type="dxa"/>
          </w:tcPr>
          <w:p w:rsidR="00000000" w:rsidRDefault="00A125F1">
            <w:pPr>
              <w:spacing w:line="360" w:lineRule="auto"/>
              <w:rPr>
                <w:rFonts w:ascii="新細明體" w:hAnsi="新細明體" w:hint="eastAsia"/>
              </w:rPr>
            </w:pPr>
            <w:r>
              <w:rPr>
                <w:rFonts w:ascii="新細明體" w:hAnsi="新細明體" w:hint="eastAsia"/>
              </w:rPr>
              <w:lastRenderedPageBreak/>
              <w:t>第四章</w:t>
            </w:r>
            <w:r>
              <w:rPr>
                <w:rFonts w:ascii="新細明體" w:hAnsi="新細明體" w:hint="eastAsia"/>
              </w:rPr>
              <w:t xml:space="preserve"> </w:t>
            </w:r>
            <w:r>
              <w:rPr>
                <w:rFonts w:ascii="新細明體" w:hAnsi="新細明體" w:hint="eastAsia"/>
              </w:rPr>
              <w:t>申訴及再申訴程序</w:t>
            </w:r>
          </w:p>
          <w:p w:rsidR="00000000" w:rsidRDefault="00A125F1">
            <w:pPr>
              <w:spacing w:line="360" w:lineRule="auto"/>
              <w:rPr>
                <w:rFonts w:ascii="新細明體" w:hAnsi="新細明體" w:hint="eastAsia"/>
              </w:rPr>
            </w:pPr>
            <w:r>
              <w:rPr>
                <w:rFonts w:ascii="新細明體" w:hAnsi="新細明體" w:hint="eastAsia"/>
              </w:rPr>
              <w:t>第</w:t>
            </w:r>
            <w:r>
              <w:rPr>
                <w:rFonts w:ascii="新細明體" w:hAnsi="新細明體" w:hint="eastAsia"/>
              </w:rPr>
              <w:t>77</w:t>
            </w:r>
            <w:r>
              <w:rPr>
                <w:rFonts w:ascii="新細明體" w:hAnsi="新細明體" w:hint="eastAsia"/>
              </w:rPr>
              <w:t>條</w:t>
            </w:r>
          </w:p>
          <w:p w:rsidR="00000000" w:rsidRDefault="00A125F1">
            <w:pPr>
              <w:spacing w:line="360" w:lineRule="auto"/>
              <w:rPr>
                <w:rFonts w:ascii="新細明體" w:hAnsi="新細明體" w:hint="eastAsia"/>
              </w:rPr>
            </w:pPr>
            <w:r>
              <w:rPr>
                <w:rFonts w:ascii="新細明體" w:hAnsi="新細明體" w:cs="新細明體"/>
                <w:kern w:val="0"/>
              </w:rPr>
              <w:t>公務人</w:t>
            </w:r>
            <w:r>
              <w:rPr>
                <w:rFonts w:ascii="新細明體" w:hAnsi="新細明體" w:cs="新細明體"/>
                <w:kern w:val="0"/>
              </w:rPr>
              <w:t>員對於服務機關所為之</w:t>
            </w:r>
            <w:r>
              <w:rPr>
                <w:rFonts w:ascii="新細明體" w:hAnsi="新細明體" w:cs="新細明體"/>
                <w:kern w:val="0"/>
                <w:u w:val="single"/>
              </w:rPr>
              <w:t>管理措施或有關工作條件之處置</w:t>
            </w:r>
            <w:r>
              <w:rPr>
                <w:rFonts w:ascii="新細明體" w:hAnsi="新細明體" w:cs="新細明體"/>
                <w:kern w:val="0"/>
              </w:rPr>
              <w:t>認為不當，致影響其權益者，得依本法提起申訴、再申訴。</w:t>
            </w:r>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t>公務人員提起申訴，應於前項之</w:t>
            </w:r>
            <w:r>
              <w:rPr>
                <w:rFonts w:ascii="新細明體" w:hAnsi="新細明體" w:cs="新細明體"/>
                <w:kern w:val="0"/>
                <w:u w:val="single"/>
              </w:rPr>
              <w:t>管理措施或處置</w:t>
            </w:r>
            <w:r>
              <w:rPr>
                <w:rFonts w:ascii="新細明體" w:hAnsi="新細明體" w:cs="新細明體"/>
                <w:kern w:val="0"/>
              </w:rPr>
              <w:t>達到之次日起</w:t>
            </w:r>
            <w:proofErr w:type="gramStart"/>
            <w:r>
              <w:rPr>
                <w:rFonts w:ascii="新細明體" w:hAnsi="新細明體" w:cs="新細明體"/>
                <w:kern w:val="0"/>
              </w:rPr>
              <w:t>三</w:t>
            </w:r>
            <w:proofErr w:type="gramEnd"/>
            <w:r>
              <w:rPr>
                <w:rFonts w:ascii="新細明體" w:hAnsi="新細明體" w:cs="新細明體"/>
                <w:kern w:val="0"/>
              </w:rPr>
              <w:t>十日內為之。</w:t>
            </w:r>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lastRenderedPageBreak/>
              <w:t>公務人員離職後，接獲原服務機關之</w:t>
            </w:r>
            <w:r>
              <w:rPr>
                <w:rFonts w:ascii="新細明體" w:hAnsi="新細明體" w:cs="新細明體"/>
                <w:kern w:val="0"/>
                <w:u w:val="single"/>
              </w:rPr>
              <w:t>管理措施或處置</w:t>
            </w:r>
            <w:r>
              <w:rPr>
                <w:rFonts w:ascii="新細明體" w:hAnsi="新細明體" w:cs="新細明體"/>
                <w:kern w:val="0"/>
              </w:rPr>
              <w:t>者，亦得依前二項</w:t>
            </w:r>
            <w:proofErr w:type="gramStart"/>
            <w:r>
              <w:rPr>
                <w:rFonts w:ascii="新細明體" w:hAnsi="新細明體" w:cs="新細明體"/>
                <w:kern w:val="0"/>
              </w:rPr>
              <w:t>規</w:t>
            </w:r>
            <w:proofErr w:type="gramEnd"/>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t>定提起申訴、再申訴。</w:t>
            </w:r>
          </w:p>
        </w:tc>
        <w:tc>
          <w:tcPr>
            <w:tcW w:w="2788" w:type="dxa"/>
          </w:tcPr>
          <w:p w:rsidR="00000000" w:rsidRDefault="00A125F1">
            <w:pPr>
              <w:spacing w:line="360" w:lineRule="auto"/>
              <w:rPr>
                <w:rFonts w:hint="eastAsia"/>
              </w:rPr>
            </w:pPr>
            <w:r>
              <w:rPr>
                <w:rFonts w:hint="eastAsia"/>
              </w:rPr>
              <w:lastRenderedPageBreak/>
              <w:t>一、修正條文第</w:t>
            </w:r>
            <w:r>
              <w:rPr>
                <w:rFonts w:hint="eastAsia"/>
              </w:rPr>
              <w:t>1</w:t>
            </w:r>
            <w:r>
              <w:rPr>
                <w:rFonts w:hint="eastAsia"/>
              </w:rPr>
              <w:t>項將申訴再申訴對象放寬為</w:t>
            </w:r>
            <w:r>
              <w:t>服務機關</w:t>
            </w:r>
            <w:r>
              <w:rPr>
                <w:rFonts w:hint="eastAsia"/>
              </w:rPr>
              <w:t>因公法上職務關係</w:t>
            </w:r>
            <w:r>
              <w:t>所為</w:t>
            </w:r>
            <w:r>
              <w:rPr>
                <w:rFonts w:hint="eastAsia"/>
              </w:rPr>
              <w:t>不當</w:t>
            </w:r>
            <w:r>
              <w:t>之</w:t>
            </w:r>
            <w:r>
              <w:rPr>
                <w:rFonts w:hint="eastAsia"/>
              </w:rPr>
              <w:t>公法上具體決定或措施。蓋不僅</w:t>
            </w:r>
            <w:r>
              <w:t>管理措施或有關工作條件之處置</w:t>
            </w:r>
            <w:r>
              <w:rPr>
                <w:rFonts w:hint="eastAsia"/>
              </w:rPr>
              <w:t>有不當之可能，行政處分亦可能不當，故將本項規定放寬，以求周延。</w:t>
            </w:r>
          </w:p>
          <w:p w:rsidR="00000000" w:rsidRDefault="00A125F1">
            <w:pPr>
              <w:spacing w:line="360" w:lineRule="auto"/>
              <w:rPr>
                <w:rFonts w:hint="eastAsia"/>
              </w:rPr>
            </w:pPr>
            <w:r>
              <w:rPr>
                <w:rFonts w:hint="eastAsia"/>
              </w:rPr>
              <w:t>二、第</w:t>
            </w:r>
            <w:r>
              <w:rPr>
                <w:rFonts w:hint="eastAsia"/>
              </w:rPr>
              <w:t>2</w:t>
            </w:r>
            <w:r>
              <w:rPr>
                <w:rFonts w:hint="eastAsia"/>
              </w:rPr>
              <w:t>、</w:t>
            </w:r>
            <w:r>
              <w:rPr>
                <w:rFonts w:hint="eastAsia"/>
              </w:rPr>
              <w:t>3</w:t>
            </w:r>
            <w:r>
              <w:rPr>
                <w:rFonts w:hint="eastAsia"/>
              </w:rPr>
              <w:t>向亦配合作文字修正。</w:t>
            </w:r>
          </w:p>
        </w:tc>
      </w:tr>
      <w:tr w:rsidR="00000000">
        <w:tc>
          <w:tcPr>
            <w:tcW w:w="2787" w:type="dxa"/>
          </w:tcPr>
          <w:p w:rsidR="00000000" w:rsidRDefault="00A125F1">
            <w:pPr>
              <w:spacing w:line="360" w:lineRule="auto"/>
              <w:rPr>
                <w:rFonts w:ascii="新細明體" w:hAnsi="新細明體" w:hint="eastAsia"/>
              </w:rPr>
            </w:pPr>
            <w:r>
              <w:rPr>
                <w:rFonts w:ascii="新細明體" w:hAnsi="新細明體"/>
              </w:rPr>
              <w:t>第</w:t>
            </w:r>
            <w:r>
              <w:rPr>
                <w:rFonts w:ascii="新細明體" w:hAnsi="新細明體"/>
              </w:rPr>
              <w:t> </w:t>
            </w:r>
            <w:r>
              <w:rPr>
                <w:rFonts w:ascii="新細明體" w:hAnsi="新細明體"/>
              </w:rPr>
              <w:t>六</w:t>
            </w:r>
            <w:r>
              <w:rPr>
                <w:rFonts w:ascii="新細明體" w:hAnsi="新細明體"/>
              </w:rPr>
              <w:t> </w:t>
            </w:r>
            <w:r>
              <w:rPr>
                <w:rFonts w:ascii="新細明體" w:hAnsi="新細明體"/>
              </w:rPr>
              <w:t>章</w:t>
            </w:r>
            <w:r>
              <w:rPr>
                <w:rFonts w:ascii="新細明體" w:hAnsi="新細明體"/>
              </w:rPr>
              <w:t>  </w:t>
            </w:r>
            <w:r>
              <w:rPr>
                <w:rFonts w:ascii="新細明體" w:hAnsi="新細明體"/>
              </w:rPr>
              <w:t>執</w:t>
            </w:r>
            <w:r>
              <w:rPr>
                <w:rFonts w:ascii="新細明體" w:hAnsi="新細明體"/>
              </w:rPr>
              <w:t>行</w:t>
            </w:r>
          </w:p>
          <w:p w:rsidR="00000000" w:rsidRDefault="00A125F1">
            <w:pPr>
              <w:spacing w:line="360" w:lineRule="auto"/>
              <w:rPr>
                <w:rFonts w:ascii="新細明體" w:hAnsi="新細明體"/>
              </w:rPr>
            </w:pPr>
            <w:r>
              <w:rPr>
                <w:rFonts w:ascii="新細明體" w:hAnsi="新細明體"/>
              </w:rPr>
              <w:t>第</w:t>
            </w:r>
            <w:r>
              <w:rPr>
                <w:rFonts w:ascii="新細明體" w:hAnsi="新細明體"/>
              </w:rPr>
              <w:t xml:space="preserve"> 89 </w:t>
            </w:r>
            <w:r>
              <w:rPr>
                <w:rFonts w:ascii="新細明體" w:hAnsi="新細明體"/>
              </w:rPr>
              <w:t>條</w:t>
            </w:r>
          </w:p>
          <w:p w:rsidR="00000000" w:rsidRDefault="00A125F1">
            <w:pPr>
              <w:spacing w:line="360" w:lineRule="auto"/>
              <w:rPr>
                <w:rFonts w:ascii="新細明體" w:hAnsi="新細明體" w:hint="eastAsia"/>
              </w:rPr>
            </w:pPr>
            <w:r>
              <w:rPr>
                <w:rFonts w:ascii="新細明體" w:hAnsi="新細明體"/>
              </w:rPr>
              <w:t>原行政處分、管理措施或有關工作條件之處置，不因依本法所進行之各項程序而停止執行。</w:t>
            </w:r>
            <w:r>
              <w:rPr>
                <w:rFonts w:ascii="新細明體" w:hAnsi="新細明體"/>
              </w:rPr>
              <w:t xml:space="preserve"> </w:t>
            </w:r>
            <w:r>
              <w:rPr>
                <w:rFonts w:ascii="新細明體" w:hAnsi="新細明體"/>
              </w:rPr>
              <w:br/>
            </w:r>
            <w:r>
              <w:rPr>
                <w:rFonts w:ascii="新細明體" w:hAnsi="新細明體"/>
              </w:rPr>
              <w:t>原行政處分合法性顯有疑義者，或其執行將發生難以回復之損害，且有急迫情事，並非為維護重大公共利益所必要者，保訓會、原處分機關或服務機關得依職權或依申請，就原行政處分全部或一部，停止執行。</w:t>
            </w:r>
          </w:p>
        </w:tc>
        <w:tc>
          <w:tcPr>
            <w:tcW w:w="2787" w:type="dxa"/>
          </w:tcPr>
          <w:p w:rsidR="00000000" w:rsidRDefault="00A125F1">
            <w:pPr>
              <w:spacing w:line="360" w:lineRule="auto"/>
              <w:rPr>
                <w:rFonts w:ascii="新細明體" w:hAnsi="新細明體"/>
              </w:rPr>
            </w:pPr>
            <w:r>
              <w:rPr>
                <w:rFonts w:ascii="新細明體" w:hAnsi="新細明體"/>
              </w:rPr>
              <w:t> </w:t>
            </w:r>
            <w:r>
              <w:rPr>
                <w:rFonts w:ascii="新細明體" w:hAnsi="新細明體"/>
              </w:rPr>
              <w:t>第</w:t>
            </w:r>
            <w:r>
              <w:rPr>
                <w:rFonts w:ascii="新細明體" w:hAnsi="新細明體"/>
              </w:rPr>
              <w:t> </w:t>
            </w:r>
            <w:r>
              <w:rPr>
                <w:rFonts w:ascii="新細明體" w:hAnsi="新細明體"/>
              </w:rPr>
              <w:t>六</w:t>
            </w:r>
            <w:r>
              <w:rPr>
                <w:rFonts w:ascii="新細明體" w:hAnsi="新細明體"/>
              </w:rPr>
              <w:t> </w:t>
            </w:r>
            <w:r>
              <w:rPr>
                <w:rFonts w:ascii="新細明體" w:hAnsi="新細明體"/>
              </w:rPr>
              <w:t>章</w:t>
            </w:r>
            <w:r>
              <w:rPr>
                <w:rFonts w:ascii="新細明體" w:hAnsi="新細明體"/>
              </w:rPr>
              <w:t>  </w:t>
            </w:r>
            <w:r>
              <w:rPr>
                <w:rFonts w:ascii="新細明體" w:hAnsi="新細明體"/>
              </w:rPr>
              <w:t>執行</w:t>
            </w:r>
          </w:p>
          <w:p w:rsidR="00000000" w:rsidRDefault="00A125F1">
            <w:pPr>
              <w:spacing w:line="360" w:lineRule="auto"/>
              <w:rPr>
                <w:rFonts w:ascii="新細明體" w:hAnsi="新細明體"/>
              </w:rPr>
            </w:pPr>
            <w:r>
              <w:rPr>
                <w:rFonts w:ascii="新細明體" w:hAnsi="新細明體"/>
              </w:rPr>
              <w:t>第</w:t>
            </w:r>
            <w:r>
              <w:rPr>
                <w:rFonts w:ascii="新細明體" w:hAnsi="新細明體"/>
              </w:rPr>
              <w:t xml:space="preserve"> 89 </w:t>
            </w:r>
            <w:r>
              <w:rPr>
                <w:rFonts w:ascii="新細明體" w:hAnsi="新細明體"/>
              </w:rPr>
              <w:t>條</w:t>
            </w:r>
          </w:p>
          <w:p w:rsidR="00000000" w:rsidRDefault="00A125F1">
            <w:pPr>
              <w:spacing w:line="360" w:lineRule="auto"/>
              <w:rPr>
                <w:rFonts w:ascii="新細明體" w:hAnsi="新細明體" w:hint="eastAsia"/>
              </w:rPr>
            </w:pPr>
            <w:r>
              <w:rPr>
                <w:rFonts w:ascii="新細明體" w:hAnsi="新細明體"/>
              </w:rPr>
              <w:t>原行政處分、管理措施或有關工作條件之處置，不因依本法所進行之各項程序而停止執行。</w:t>
            </w:r>
            <w:r>
              <w:rPr>
                <w:rFonts w:ascii="新細明體" w:hAnsi="新細明體"/>
              </w:rPr>
              <w:t xml:space="preserve"> </w:t>
            </w:r>
            <w:r>
              <w:rPr>
                <w:rFonts w:ascii="新細明體" w:hAnsi="新細明體"/>
              </w:rPr>
              <w:br/>
            </w:r>
            <w:r>
              <w:rPr>
                <w:rFonts w:ascii="新細明體" w:hAnsi="新細明體"/>
              </w:rPr>
              <w:t>原行政處分</w:t>
            </w:r>
            <w:r>
              <w:rPr>
                <w:rFonts w:ascii="新細明體" w:hAnsi="新細明體"/>
                <w:u w:val="single"/>
              </w:rPr>
              <w:t>、管理措施或有關工作條件之處置</w:t>
            </w:r>
            <w:r>
              <w:rPr>
                <w:rFonts w:ascii="新細明體" w:hAnsi="新細明體"/>
              </w:rPr>
              <w:t>合法性顯有疑義者，或其執</w:t>
            </w:r>
            <w:r>
              <w:rPr>
                <w:rFonts w:ascii="新細明體" w:hAnsi="新細明體"/>
              </w:rPr>
              <w:t xml:space="preserve"> </w:t>
            </w:r>
            <w:r>
              <w:rPr>
                <w:rFonts w:ascii="新細明體" w:hAnsi="新細明體"/>
              </w:rPr>
              <w:br/>
            </w:r>
            <w:r>
              <w:rPr>
                <w:rFonts w:ascii="新細明體" w:hAnsi="新細明體"/>
              </w:rPr>
              <w:t>行將發生難以回復之損害，且有急迫情事</w:t>
            </w:r>
            <w:r>
              <w:rPr>
                <w:rFonts w:ascii="新細明體" w:hAnsi="新細明體"/>
              </w:rPr>
              <w:t>，並非為維護重大公共利益所必要者，保訓會、原處分機關或服務機關得依職權或依申請，就原行政處分</w:t>
            </w:r>
            <w:r>
              <w:rPr>
                <w:rFonts w:ascii="新細明體" w:hAnsi="新細明體"/>
                <w:u w:val="single"/>
              </w:rPr>
              <w:t>、管理措施或有關工作條件之處置</w:t>
            </w:r>
            <w:r>
              <w:rPr>
                <w:rFonts w:ascii="新細明體" w:hAnsi="新細明體"/>
              </w:rPr>
              <w:t>全部或一部，停止執行。</w:t>
            </w:r>
          </w:p>
        </w:tc>
        <w:tc>
          <w:tcPr>
            <w:tcW w:w="2788" w:type="dxa"/>
          </w:tcPr>
          <w:p w:rsidR="00000000" w:rsidRDefault="00A125F1">
            <w:pPr>
              <w:spacing w:line="360" w:lineRule="auto"/>
              <w:rPr>
                <w:rFonts w:ascii="新細明體" w:hAnsi="新細明體" w:hint="eastAsia"/>
              </w:rPr>
            </w:pPr>
            <w:r>
              <w:rPr>
                <w:rFonts w:ascii="新細明體" w:hAnsi="新細明體" w:hint="eastAsia"/>
              </w:rPr>
              <w:t>一、修正條文第</w:t>
            </w:r>
            <w:r>
              <w:rPr>
                <w:rFonts w:ascii="新細明體" w:hAnsi="新細明體" w:hint="eastAsia"/>
              </w:rPr>
              <w:t>2</w:t>
            </w:r>
            <w:r>
              <w:rPr>
                <w:rFonts w:ascii="新細明體" w:hAnsi="新細明體" w:hint="eastAsia"/>
              </w:rPr>
              <w:t>項刪除「</w:t>
            </w:r>
            <w:r>
              <w:rPr>
                <w:rFonts w:ascii="新細明體" w:hAnsi="新細明體"/>
              </w:rPr>
              <w:t>管理措施或有關工作條件之處置</w:t>
            </w:r>
            <w:r>
              <w:rPr>
                <w:rFonts w:ascii="新細明體" w:hAnsi="新細明體" w:hint="eastAsia"/>
              </w:rPr>
              <w:t>」等文字。蓋</w:t>
            </w:r>
            <w:r>
              <w:rPr>
                <w:rFonts w:ascii="新細明體" w:hAnsi="新細明體" w:hint="eastAsia"/>
                <w:kern w:val="0"/>
              </w:rPr>
              <w:t>依據行政訴訟法上暫時權利保護體系，惟有「行政處分」才是聲請「停止執行」之標的。停止執行程序原則上係配合撤銷訴訟、確認行政處分無效之本案爭</w:t>
            </w:r>
            <w:proofErr w:type="gramStart"/>
            <w:r>
              <w:rPr>
                <w:rFonts w:ascii="新細明體" w:hAnsi="新細明體" w:hint="eastAsia"/>
                <w:kern w:val="0"/>
              </w:rPr>
              <w:t>訟</w:t>
            </w:r>
            <w:proofErr w:type="gramEnd"/>
            <w:r>
              <w:rPr>
                <w:rFonts w:ascii="新細明體" w:hAnsi="新細明體" w:hint="eastAsia"/>
                <w:kern w:val="0"/>
              </w:rPr>
              <w:t>程序，</w:t>
            </w:r>
            <w:proofErr w:type="gramStart"/>
            <w:r>
              <w:rPr>
                <w:rFonts w:ascii="新細明體" w:hAnsi="新細明體" w:hint="eastAsia"/>
                <w:kern w:val="0"/>
              </w:rPr>
              <w:t>而假處分</w:t>
            </w:r>
            <w:proofErr w:type="gramEnd"/>
            <w:r>
              <w:rPr>
                <w:rFonts w:ascii="新細明體" w:hAnsi="新細明體" w:hint="eastAsia"/>
                <w:kern w:val="0"/>
              </w:rPr>
              <w:t>程序則配合其他訴訟類型，如課予義務訴訟、給付訴訟和確認訴訟等。而保障法中所稱之「管理措施或有關工作條件之處置」，在性質上非屬行政處分，</w:t>
            </w:r>
            <w:r>
              <w:rPr>
                <w:rFonts w:ascii="新細明體" w:hAnsi="新細明體" w:hint="eastAsia"/>
              </w:rPr>
              <w:t>公務人員無從對之</w:t>
            </w:r>
            <w:r>
              <w:rPr>
                <w:rFonts w:ascii="新細明體" w:hAnsi="新細明體" w:hint="eastAsia"/>
              </w:rPr>
              <w:t>提起撤銷訴訟，</w:t>
            </w:r>
            <w:r>
              <w:rPr>
                <w:rFonts w:ascii="新細明體" w:hAnsi="新細明體" w:hint="eastAsia"/>
                <w:kern w:val="0"/>
              </w:rPr>
              <w:t>然而此</w:t>
            </w:r>
            <w:r>
              <w:rPr>
                <w:rFonts w:ascii="新細明體" w:hAnsi="新細明體" w:hint="eastAsia"/>
                <w:kern w:val="0"/>
              </w:rPr>
              <w:lastRenderedPageBreak/>
              <w:t>類措施若違法侵害公務人員之權利，仍得作為行政訴訟之標的，即提起一般給付訴訟或確認訴訟，</w:t>
            </w:r>
            <w:r>
              <w:rPr>
                <w:rFonts w:ascii="新細明體" w:hAnsi="新細明體" w:hint="eastAsia"/>
              </w:rPr>
              <w:t>此時依照行政訴訟法應採取的暫時權利保護措施應為「假處分」，並非「停止執行」。故為維持</w:t>
            </w:r>
            <w:r>
              <w:rPr>
                <w:rFonts w:ascii="新細明體" w:hAnsi="新細明體" w:hint="eastAsia"/>
                <w:kern w:val="0"/>
              </w:rPr>
              <w:t>法體系的一致性，保障法中停止執行的對象亦應以行政處分為限；至於</w:t>
            </w:r>
            <w:r>
              <w:rPr>
                <w:rFonts w:ascii="新細明體" w:hAnsi="新細明體"/>
              </w:rPr>
              <w:t>管理措施或有關工作條件之處置</w:t>
            </w:r>
            <w:r>
              <w:rPr>
                <w:rFonts w:ascii="新細明體" w:hAnsi="新細明體" w:hint="eastAsia"/>
                <w:kern w:val="0"/>
              </w:rPr>
              <w:t>的暫時權利保護則劃歸「假處分」程序處理。</w:t>
            </w:r>
          </w:p>
        </w:tc>
      </w:tr>
      <w:tr w:rsidR="00000000">
        <w:tc>
          <w:tcPr>
            <w:tcW w:w="2787" w:type="dxa"/>
          </w:tcPr>
          <w:p w:rsidR="00000000" w:rsidRDefault="00A125F1">
            <w:pPr>
              <w:spacing w:line="360" w:lineRule="auto"/>
              <w:rPr>
                <w:rFonts w:ascii="新細明體" w:hAnsi="新細明體" w:hint="eastAsia"/>
                <w:u w:val="single"/>
              </w:rPr>
            </w:pPr>
            <w:r>
              <w:rPr>
                <w:rFonts w:ascii="新細明體" w:hAnsi="新細明體"/>
                <w:u w:val="single"/>
              </w:rPr>
              <w:lastRenderedPageBreak/>
              <w:t>第</w:t>
            </w:r>
            <w:r>
              <w:rPr>
                <w:rFonts w:ascii="新細明體" w:hAnsi="新細明體"/>
                <w:u w:val="single"/>
              </w:rPr>
              <w:t xml:space="preserve"> 90 </w:t>
            </w:r>
            <w:r>
              <w:rPr>
                <w:rFonts w:ascii="新細明體" w:hAnsi="新細明體"/>
                <w:u w:val="single"/>
              </w:rPr>
              <w:t>條</w:t>
            </w:r>
            <w:r>
              <w:rPr>
                <w:rFonts w:ascii="新細明體" w:hAnsi="新細明體" w:hint="eastAsia"/>
                <w:u w:val="single"/>
              </w:rPr>
              <w:t>之</w:t>
            </w:r>
            <w:r>
              <w:rPr>
                <w:rFonts w:ascii="新細明體" w:hAnsi="新細明體" w:hint="eastAsia"/>
                <w:u w:val="single"/>
              </w:rPr>
              <w:t>1</w:t>
            </w:r>
          </w:p>
          <w:p w:rsidR="00000000" w:rsidRDefault="00A125F1">
            <w:pPr>
              <w:spacing w:line="360" w:lineRule="auto"/>
              <w:rPr>
                <w:rFonts w:ascii="新細明體" w:hAnsi="新細明體" w:hint="eastAsia"/>
              </w:rPr>
            </w:pPr>
            <w:r>
              <w:rPr>
                <w:rFonts w:ascii="新細明體" w:hAnsi="新細明體" w:hint="eastAsia"/>
                <w:u w:val="single"/>
              </w:rPr>
              <w:t>因公法上職務關係所生</w:t>
            </w:r>
            <w:r>
              <w:rPr>
                <w:rFonts w:ascii="新細明體" w:hAnsi="新細明體"/>
                <w:u w:val="single"/>
              </w:rPr>
              <w:t>之權利因現狀變更，有不能實現或甚難實現之虞者，為保全強制執行，得</w:t>
            </w:r>
            <w:r>
              <w:rPr>
                <w:rFonts w:ascii="新細明體" w:hAnsi="新細明體" w:hint="eastAsia"/>
                <w:u w:val="single"/>
              </w:rPr>
              <w:t>申</w:t>
            </w:r>
            <w:r>
              <w:rPr>
                <w:rFonts w:ascii="新細明體" w:hAnsi="新細明體"/>
                <w:u w:val="single"/>
              </w:rPr>
              <w:t>請假處分。</w:t>
            </w:r>
            <w:r>
              <w:rPr>
                <w:rFonts w:ascii="新細明體" w:hAnsi="新細明體"/>
                <w:u w:val="single"/>
              </w:rPr>
              <w:t xml:space="preserve"> </w:t>
            </w:r>
            <w:r>
              <w:rPr>
                <w:rFonts w:ascii="新細明體" w:hAnsi="新細明體"/>
                <w:u w:val="single"/>
              </w:rPr>
              <w:br/>
            </w:r>
            <w:r>
              <w:rPr>
                <w:rFonts w:ascii="新細明體" w:hAnsi="新細明體" w:hint="eastAsia"/>
                <w:u w:val="single"/>
              </w:rPr>
              <w:t>因公法上職務關係所生之</w:t>
            </w:r>
            <w:r>
              <w:rPr>
                <w:rFonts w:ascii="新細明體" w:hAnsi="新細明體"/>
                <w:u w:val="single"/>
              </w:rPr>
              <w:t>法律關係</w:t>
            </w:r>
            <w:r>
              <w:rPr>
                <w:rFonts w:ascii="新細明體" w:hAnsi="新細明體" w:hint="eastAsia"/>
                <w:u w:val="single"/>
              </w:rPr>
              <w:t>之爭執</w:t>
            </w:r>
            <w:r>
              <w:rPr>
                <w:rFonts w:ascii="新細明體" w:hAnsi="新細明體"/>
                <w:u w:val="single"/>
              </w:rPr>
              <w:t>，為防止發生重大之損害或</w:t>
            </w:r>
            <w:r>
              <w:rPr>
                <w:rFonts w:ascii="新細明體" w:hAnsi="新細明體"/>
                <w:u w:val="single"/>
              </w:rPr>
              <w:lastRenderedPageBreak/>
              <w:t>避免急迫之</w:t>
            </w:r>
            <w:r>
              <w:rPr>
                <w:rFonts w:ascii="新細明體" w:hAnsi="新細明體"/>
                <w:u w:val="single"/>
              </w:rPr>
              <w:t>危險而有必要時，得</w:t>
            </w:r>
            <w:r>
              <w:rPr>
                <w:rFonts w:ascii="新細明體" w:hAnsi="新細明體" w:hint="eastAsia"/>
                <w:u w:val="single"/>
              </w:rPr>
              <w:t>申</w:t>
            </w:r>
            <w:r>
              <w:rPr>
                <w:rFonts w:ascii="新細明體" w:hAnsi="新細明體"/>
                <w:u w:val="single"/>
              </w:rPr>
              <w:t>請為定暫時狀態之處分。</w:t>
            </w:r>
            <w:r>
              <w:rPr>
                <w:rFonts w:ascii="新細明體" w:hAnsi="新細明體"/>
                <w:u w:val="single"/>
              </w:rPr>
              <w:t xml:space="preserve"> </w:t>
            </w:r>
            <w:r>
              <w:rPr>
                <w:rFonts w:ascii="新細明體" w:hAnsi="新細明體"/>
                <w:u w:val="single"/>
              </w:rPr>
              <w:br/>
            </w:r>
            <w:r>
              <w:rPr>
                <w:rFonts w:ascii="新細明體" w:hAnsi="新細明體"/>
                <w:u w:val="single"/>
              </w:rPr>
              <w:t>前項處分，得命先為一定之給付。</w:t>
            </w:r>
            <w:r>
              <w:rPr>
                <w:rFonts w:ascii="新細明體" w:hAnsi="新細明體"/>
                <w:u w:val="single"/>
              </w:rPr>
              <w:t xml:space="preserve"> </w:t>
            </w:r>
            <w:r>
              <w:rPr>
                <w:rFonts w:ascii="新細明體" w:hAnsi="新細明體"/>
                <w:u w:val="single"/>
              </w:rPr>
              <w:br/>
            </w:r>
            <w:r>
              <w:rPr>
                <w:rFonts w:ascii="新細明體" w:hAnsi="新細明體"/>
                <w:u w:val="single"/>
              </w:rPr>
              <w:t>假處分之</w:t>
            </w:r>
            <w:r>
              <w:rPr>
                <w:rFonts w:ascii="新細明體" w:hAnsi="新細明體" w:hint="eastAsia"/>
                <w:u w:val="single"/>
              </w:rPr>
              <w:t>申</w:t>
            </w:r>
            <w:r>
              <w:rPr>
                <w:rFonts w:ascii="新細明體" w:hAnsi="新細明體"/>
                <w:u w:val="single"/>
              </w:rPr>
              <w:t>請，由</w:t>
            </w:r>
            <w:r>
              <w:rPr>
                <w:rFonts w:ascii="新細明體" w:hAnsi="新細明體" w:hint="eastAsia"/>
                <w:u w:val="single"/>
              </w:rPr>
              <w:t>保訓會決定之</w:t>
            </w:r>
            <w:r>
              <w:rPr>
                <w:rFonts w:ascii="新細明體" w:hAnsi="新細明體"/>
                <w:u w:val="single"/>
              </w:rPr>
              <w:t>。</w:t>
            </w:r>
            <w:r>
              <w:rPr>
                <w:rFonts w:ascii="新細明體" w:hAnsi="新細明體" w:hint="eastAsia"/>
                <w:u w:val="single"/>
              </w:rPr>
              <w:t>保訓會</w:t>
            </w:r>
            <w:r>
              <w:rPr>
                <w:rFonts w:ascii="新細明體" w:hAnsi="新細明體"/>
                <w:u w:val="single"/>
              </w:rPr>
              <w:t>為假處分</w:t>
            </w:r>
            <w:r>
              <w:rPr>
                <w:rFonts w:ascii="新細明體" w:hAnsi="新細明體" w:hint="eastAsia"/>
                <w:u w:val="single"/>
              </w:rPr>
              <w:t>決定</w:t>
            </w:r>
            <w:r>
              <w:rPr>
                <w:rFonts w:ascii="新細明體" w:hAnsi="新細明體"/>
                <w:u w:val="single"/>
              </w:rPr>
              <w:t>前，得</w:t>
            </w:r>
            <w:r>
              <w:rPr>
                <w:rFonts w:ascii="新細明體" w:hAnsi="新細明體" w:hint="eastAsia"/>
                <w:u w:val="single"/>
              </w:rPr>
              <w:t>通知</w:t>
            </w:r>
            <w:r>
              <w:rPr>
                <w:rFonts w:ascii="新細明體" w:hAnsi="新細明體"/>
                <w:u w:val="single"/>
              </w:rPr>
              <w:t>當事人、關係人</w:t>
            </w:r>
            <w:r>
              <w:rPr>
                <w:rFonts w:ascii="新細明體" w:hAnsi="新細明體" w:hint="eastAsia"/>
                <w:u w:val="single"/>
              </w:rPr>
              <w:t>到達指定處所陳述意見並接受詢問，</w:t>
            </w:r>
            <w:r>
              <w:rPr>
                <w:rFonts w:ascii="新細明體" w:hAnsi="新細明體"/>
                <w:u w:val="single"/>
              </w:rPr>
              <w:t>或為其他必要之調查。</w:t>
            </w:r>
          </w:p>
        </w:tc>
        <w:tc>
          <w:tcPr>
            <w:tcW w:w="2787" w:type="dxa"/>
          </w:tcPr>
          <w:p w:rsidR="00000000" w:rsidRDefault="00A125F1">
            <w:pPr>
              <w:spacing w:line="360" w:lineRule="auto"/>
              <w:rPr>
                <w:rFonts w:ascii="新細明體" w:hAnsi="新細明體" w:hint="eastAsia"/>
              </w:rPr>
            </w:pPr>
          </w:p>
        </w:tc>
        <w:tc>
          <w:tcPr>
            <w:tcW w:w="2788" w:type="dxa"/>
          </w:tcPr>
          <w:p w:rsidR="00000000" w:rsidRDefault="00A125F1">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125F1">
            <w:pPr>
              <w:spacing w:line="360" w:lineRule="auto"/>
              <w:rPr>
                <w:rFonts w:ascii="新細明體" w:hAnsi="新細明體" w:hint="eastAsia"/>
              </w:rPr>
            </w:pPr>
            <w:r>
              <w:rPr>
                <w:rFonts w:ascii="新細明體" w:hAnsi="新細明體" w:hint="eastAsia"/>
              </w:rPr>
              <w:t>二、仿照行政訴訟法第</w:t>
            </w:r>
            <w:r>
              <w:rPr>
                <w:rFonts w:ascii="新細明體" w:hAnsi="新細明體" w:hint="eastAsia"/>
              </w:rPr>
              <w:t>298</w:t>
            </w:r>
            <w:r>
              <w:rPr>
                <w:rFonts w:ascii="新細明體" w:hAnsi="新細明體" w:hint="eastAsia"/>
              </w:rPr>
              <w:t>條規定增訂假處分程序，以提供公務人員完整有效之暫時權利保護。</w:t>
            </w:r>
          </w:p>
          <w:p w:rsidR="00000000" w:rsidRDefault="00A125F1">
            <w:pPr>
              <w:spacing w:line="360" w:lineRule="auto"/>
              <w:rPr>
                <w:rFonts w:ascii="新細明體" w:hAnsi="新細明體" w:hint="eastAsia"/>
              </w:rPr>
            </w:pPr>
            <w:r>
              <w:rPr>
                <w:rFonts w:ascii="新細明體" w:hAnsi="新細明體" w:hint="eastAsia"/>
              </w:rPr>
              <w:t>三、</w:t>
            </w:r>
            <w:proofErr w:type="gramStart"/>
            <w:r>
              <w:rPr>
                <w:rFonts w:ascii="新細明體" w:hAnsi="新細明體" w:hint="eastAsia"/>
              </w:rPr>
              <w:t>明訂</w:t>
            </w:r>
            <w:r>
              <w:rPr>
                <w:rFonts w:ascii="新細明體" w:hAnsi="新細明體"/>
              </w:rPr>
              <w:t>假處分</w:t>
            </w:r>
            <w:proofErr w:type="gramEnd"/>
            <w:r>
              <w:rPr>
                <w:rFonts w:ascii="新細明體" w:hAnsi="新細明體"/>
              </w:rPr>
              <w:t>之</w:t>
            </w:r>
            <w:r>
              <w:rPr>
                <w:rFonts w:ascii="新細明體" w:hAnsi="新細明體" w:hint="eastAsia"/>
              </w:rPr>
              <w:t>申</w:t>
            </w:r>
            <w:r>
              <w:rPr>
                <w:rFonts w:ascii="新細明體" w:hAnsi="新細明體"/>
              </w:rPr>
              <w:t>請，由</w:t>
            </w:r>
            <w:r>
              <w:rPr>
                <w:rFonts w:ascii="新細明體" w:hAnsi="新細明體" w:hint="eastAsia"/>
              </w:rPr>
              <w:t>保訓會決定之。</w:t>
            </w:r>
          </w:p>
        </w:tc>
      </w:tr>
      <w:tr w:rsidR="00000000">
        <w:tc>
          <w:tcPr>
            <w:tcW w:w="2787" w:type="dxa"/>
          </w:tcPr>
          <w:p w:rsidR="00000000" w:rsidRDefault="00A125F1">
            <w:pPr>
              <w:spacing w:line="360" w:lineRule="auto"/>
              <w:rPr>
                <w:rFonts w:ascii="新細明體" w:hAnsi="新細明體"/>
                <w:u w:val="single"/>
              </w:rPr>
            </w:pPr>
            <w:r>
              <w:rPr>
                <w:rFonts w:ascii="新細明體" w:hAnsi="新細明體"/>
                <w:u w:val="single"/>
              </w:rPr>
              <w:t>第</w:t>
            </w:r>
            <w:r>
              <w:rPr>
                <w:rFonts w:ascii="新細明體" w:hAnsi="新細明體"/>
                <w:u w:val="single"/>
              </w:rPr>
              <w:t xml:space="preserve"> 90 </w:t>
            </w:r>
            <w:r>
              <w:rPr>
                <w:rFonts w:ascii="新細明體" w:hAnsi="新細明體"/>
                <w:u w:val="single"/>
              </w:rPr>
              <w:t>條</w:t>
            </w:r>
            <w:r>
              <w:rPr>
                <w:rFonts w:ascii="新細明體" w:hAnsi="新細明體" w:hint="eastAsia"/>
                <w:u w:val="single"/>
              </w:rPr>
              <w:t>之</w:t>
            </w:r>
            <w:r>
              <w:rPr>
                <w:rFonts w:ascii="新細明體" w:hAnsi="新細明體" w:hint="eastAsia"/>
                <w:u w:val="single"/>
              </w:rPr>
              <w:t>2</w:t>
            </w:r>
          </w:p>
          <w:p w:rsidR="00000000" w:rsidRDefault="00A125F1">
            <w:pPr>
              <w:spacing w:line="360" w:lineRule="auto"/>
              <w:rPr>
                <w:rFonts w:ascii="新細明體" w:hAnsi="新細明體" w:hint="eastAsia"/>
              </w:rPr>
            </w:pPr>
            <w:r>
              <w:rPr>
                <w:rFonts w:ascii="新細明體" w:hAnsi="新細明體"/>
                <w:u w:val="single"/>
              </w:rPr>
              <w:t>關於假處分之請求及原因，非有特別情事，</w:t>
            </w:r>
            <w:proofErr w:type="gramStart"/>
            <w:r>
              <w:rPr>
                <w:rFonts w:ascii="新細明體" w:hAnsi="新細明體"/>
                <w:u w:val="single"/>
              </w:rPr>
              <w:t>不得命供擔保</w:t>
            </w:r>
            <w:proofErr w:type="gramEnd"/>
            <w:r>
              <w:rPr>
                <w:rFonts w:ascii="新細明體" w:hAnsi="新細明體"/>
                <w:u w:val="single"/>
              </w:rPr>
              <w:t>以</w:t>
            </w:r>
            <w:proofErr w:type="gramStart"/>
            <w:r>
              <w:rPr>
                <w:rFonts w:ascii="新細明體" w:hAnsi="新細明體"/>
                <w:u w:val="single"/>
              </w:rPr>
              <w:t>代釋明</w:t>
            </w:r>
            <w:proofErr w:type="gramEnd"/>
            <w:r>
              <w:rPr>
                <w:rFonts w:ascii="新細明體" w:hAnsi="新細明體"/>
                <w:u w:val="single"/>
              </w:rPr>
              <w:t>。</w:t>
            </w:r>
          </w:p>
        </w:tc>
        <w:tc>
          <w:tcPr>
            <w:tcW w:w="2787" w:type="dxa"/>
          </w:tcPr>
          <w:p w:rsidR="00000000" w:rsidRDefault="00A125F1">
            <w:pPr>
              <w:spacing w:line="360" w:lineRule="auto"/>
              <w:rPr>
                <w:rFonts w:ascii="新細明體" w:hAnsi="新細明體" w:hint="eastAsia"/>
              </w:rPr>
            </w:pPr>
          </w:p>
        </w:tc>
        <w:tc>
          <w:tcPr>
            <w:tcW w:w="2788" w:type="dxa"/>
          </w:tcPr>
          <w:p w:rsidR="00000000" w:rsidRDefault="00A125F1">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125F1">
            <w:pPr>
              <w:spacing w:line="360" w:lineRule="auto"/>
              <w:rPr>
                <w:rFonts w:ascii="新細明體" w:hAnsi="新細明體" w:hint="eastAsia"/>
              </w:rPr>
            </w:pPr>
            <w:r>
              <w:rPr>
                <w:rFonts w:ascii="新細明體" w:hAnsi="新細明體" w:hint="eastAsia"/>
              </w:rPr>
              <w:t>二、仿照行政訴訟法第</w:t>
            </w:r>
            <w:r>
              <w:rPr>
                <w:rFonts w:ascii="新細明體" w:hAnsi="新細明體" w:hint="eastAsia"/>
              </w:rPr>
              <w:t>301</w:t>
            </w:r>
            <w:r>
              <w:rPr>
                <w:rFonts w:ascii="新細明體" w:hAnsi="新細明體" w:hint="eastAsia"/>
              </w:rPr>
              <w:t>條規定。</w:t>
            </w:r>
          </w:p>
        </w:tc>
      </w:tr>
      <w:tr w:rsidR="00000000">
        <w:tc>
          <w:tcPr>
            <w:tcW w:w="2787" w:type="dxa"/>
          </w:tcPr>
          <w:p w:rsidR="00000000" w:rsidRDefault="00A125F1">
            <w:pPr>
              <w:spacing w:line="360" w:lineRule="auto"/>
              <w:rPr>
                <w:rFonts w:ascii="新細明體" w:hAnsi="新細明體"/>
                <w:u w:val="single"/>
              </w:rPr>
            </w:pPr>
            <w:r>
              <w:rPr>
                <w:rFonts w:ascii="新細明體" w:hAnsi="新細明體"/>
                <w:u w:val="single"/>
              </w:rPr>
              <w:t>第</w:t>
            </w:r>
            <w:r>
              <w:rPr>
                <w:rFonts w:ascii="新細明體" w:hAnsi="新細明體"/>
                <w:u w:val="single"/>
              </w:rPr>
              <w:t xml:space="preserve"> 90 </w:t>
            </w:r>
            <w:r>
              <w:rPr>
                <w:rFonts w:ascii="新細明體" w:hAnsi="新細明體"/>
                <w:u w:val="single"/>
              </w:rPr>
              <w:t>條</w:t>
            </w:r>
            <w:r>
              <w:rPr>
                <w:rFonts w:ascii="新細明體" w:hAnsi="新細明體" w:hint="eastAsia"/>
                <w:u w:val="single"/>
              </w:rPr>
              <w:t>之</w:t>
            </w:r>
            <w:r>
              <w:rPr>
                <w:rFonts w:ascii="新細明體" w:hAnsi="新細明體" w:hint="eastAsia"/>
                <w:u w:val="single"/>
              </w:rPr>
              <w:t>3</w:t>
            </w:r>
          </w:p>
          <w:p w:rsidR="00000000" w:rsidRDefault="00A125F1">
            <w:pPr>
              <w:spacing w:line="360" w:lineRule="auto"/>
              <w:rPr>
                <w:rFonts w:ascii="新細明體" w:hAnsi="新細明體" w:hint="eastAsia"/>
              </w:rPr>
            </w:pPr>
            <w:r>
              <w:rPr>
                <w:rFonts w:ascii="新細明體" w:hAnsi="新細明體"/>
                <w:u w:val="single"/>
              </w:rPr>
              <w:t>假</w:t>
            </w:r>
            <w:r>
              <w:rPr>
                <w:rFonts w:ascii="新細明體" w:hAnsi="新細明體" w:hint="eastAsia"/>
                <w:u w:val="single"/>
              </w:rPr>
              <w:t>處分決</w:t>
            </w:r>
            <w:r>
              <w:rPr>
                <w:rFonts w:ascii="新細明體" w:hAnsi="新細明體"/>
                <w:u w:val="single"/>
              </w:rPr>
              <w:t>定後，尚未提起</w:t>
            </w:r>
            <w:r>
              <w:rPr>
                <w:rFonts w:ascii="新細明體" w:hAnsi="新細明體" w:hint="eastAsia"/>
                <w:u w:val="single"/>
              </w:rPr>
              <w:t>復審者</w:t>
            </w:r>
            <w:r>
              <w:rPr>
                <w:rFonts w:ascii="新細明體" w:hAnsi="新細明體"/>
                <w:u w:val="single"/>
              </w:rPr>
              <w:t>，應於</w:t>
            </w:r>
            <w:r>
              <w:rPr>
                <w:rFonts w:ascii="新細明體" w:hAnsi="新細明體" w:hint="eastAsia"/>
                <w:u w:val="single"/>
              </w:rPr>
              <w:t>決</w:t>
            </w:r>
            <w:r>
              <w:rPr>
                <w:rFonts w:ascii="新細明體" w:hAnsi="新細明體"/>
                <w:u w:val="single"/>
              </w:rPr>
              <w:t>定送達後十日內提起；逾期未</w:t>
            </w:r>
            <w:r>
              <w:rPr>
                <w:rFonts w:ascii="新細明體" w:hAnsi="新細明體" w:hint="eastAsia"/>
                <w:u w:val="single"/>
              </w:rPr>
              <w:t>提起復審者</w:t>
            </w:r>
            <w:r>
              <w:rPr>
                <w:rFonts w:ascii="新細明體" w:hAnsi="新細明體"/>
                <w:u w:val="single"/>
              </w:rPr>
              <w:t>，</w:t>
            </w:r>
            <w:r>
              <w:rPr>
                <w:rFonts w:ascii="新細明體" w:hAnsi="新細明體" w:hint="eastAsia"/>
                <w:u w:val="single"/>
              </w:rPr>
              <w:t>保訓會</w:t>
            </w:r>
            <w:r>
              <w:rPr>
                <w:rFonts w:ascii="新細明體" w:hAnsi="新細明體"/>
                <w:u w:val="single"/>
              </w:rPr>
              <w:t>應依</w:t>
            </w:r>
            <w:r>
              <w:rPr>
                <w:rFonts w:ascii="新細明體" w:hAnsi="新細明體" w:hint="eastAsia"/>
                <w:u w:val="single"/>
              </w:rPr>
              <w:t>申</w:t>
            </w:r>
            <w:r>
              <w:rPr>
                <w:rFonts w:ascii="新細明體" w:hAnsi="新細明體"/>
                <w:u w:val="single"/>
              </w:rPr>
              <w:t>請撤銷假</w:t>
            </w:r>
            <w:r>
              <w:rPr>
                <w:rFonts w:ascii="新細明體" w:hAnsi="新細明體" w:hint="eastAsia"/>
                <w:u w:val="single"/>
              </w:rPr>
              <w:t>處分決定</w:t>
            </w:r>
            <w:r>
              <w:rPr>
                <w:rFonts w:ascii="新細明體" w:hAnsi="新細明體"/>
                <w:u w:val="single"/>
              </w:rPr>
              <w:t>。</w:t>
            </w:r>
          </w:p>
        </w:tc>
        <w:tc>
          <w:tcPr>
            <w:tcW w:w="2787" w:type="dxa"/>
          </w:tcPr>
          <w:p w:rsidR="00000000" w:rsidRDefault="00A125F1">
            <w:pPr>
              <w:spacing w:line="360" w:lineRule="auto"/>
              <w:rPr>
                <w:rFonts w:ascii="新細明體" w:hAnsi="新細明體" w:hint="eastAsia"/>
              </w:rPr>
            </w:pPr>
          </w:p>
        </w:tc>
        <w:tc>
          <w:tcPr>
            <w:tcW w:w="2788" w:type="dxa"/>
          </w:tcPr>
          <w:p w:rsidR="00000000" w:rsidRDefault="00A125F1">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125F1">
            <w:pPr>
              <w:spacing w:line="360" w:lineRule="auto"/>
              <w:rPr>
                <w:rFonts w:ascii="新細明體" w:hAnsi="新細明體" w:hint="eastAsia"/>
              </w:rPr>
            </w:pPr>
            <w:r>
              <w:rPr>
                <w:rFonts w:ascii="新細明體" w:hAnsi="新細明體" w:hint="eastAsia"/>
              </w:rPr>
              <w:t>二、仿照行政訴訟法第</w:t>
            </w:r>
            <w:r>
              <w:rPr>
                <w:rFonts w:ascii="新細明體" w:hAnsi="新細明體" w:hint="eastAsia"/>
              </w:rPr>
              <w:t>295</w:t>
            </w:r>
            <w:r>
              <w:rPr>
                <w:rFonts w:ascii="新細明體" w:hAnsi="新細明體" w:hint="eastAsia"/>
              </w:rPr>
              <w:t>、</w:t>
            </w:r>
            <w:r>
              <w:rPr>
                <w:rFonts w:ascii="新細明體" w:hAnsi="新細明體" w:hint="eastAsia"/>
              </w:rPr>
              <w:t>302</w:t>
            </w:r>
            <w:r>
              <w:rPr>
                <w:rFonts w:ascii="新細明體" w:hAnsi="新細明體" w:hint="eastAsia"/>
              </w:rPr>
              <w:t>條規定。</w:t>
            </w:r>
          </w:p>
        </w:tc>
      </w:tr>
      <w:tr w:rsidR="00000000">
        <w:tc>
          <w:tcPr>
            <w:tcW w:w="2787" w:type="dxa"/>
          </w:tcPr>
          <w:p w:rsidR="00000000" w:rsidRDefault="00A125F1">
            <w:pPr>
              <w:spacing w:line="360" w:lineRule="auto"/>
              <w:rPr>
                <w:rFonts w:ascii="新細明體" w:hAnsi="新細明體"/>
                <w:u w:val="single"/>
              </w:rPr>
            </w:pPr>
            <w:r>
              <w:rPr>
                <w:rFonts w:ascii="新細明體" w:hAnsi="新細明體"/>
                <w:u w:val="single"/>
              </w:rPr>
              <w:t>第</w:t>
            </w:r>
            <w:r>
              <w:rPr>
                <w:rFonts w:ascii="新細明體" w:hAnsi="新細明體"/>
                <w:u w:val="single"/>
              </w:rPr>
              <w:t xml:space="preserve"> 90 </w:t>
            </w:r>
            <w:r>
              <w:rPr>
                <w:rFonts w:ascii="新細明體" w:hAnsi="新細明體"/>
                <w:u w:val="single"/>
              </w:rPr>
              <w:t>條</w:t>
            </w:r>
            <w:r>
              <w:rPr>
                <w:rFonts w:ascii="新細明體" w:hAnsi="新細明體" w:hint="eastAsia"/>
                <w:u w:val="single"/>
              </w:rPr>
              <w:t>之</w:t>
            </w:r>
            <w:r>
              <w:rPr>
                <w:rFonts w:ascii="新細明體" w:hAnsi="新細明體" w:hint="eastAsia"/>
                <w:u w:val="single"/>
              </w:rPr>
              <w:t>4</w:t>
            </w:r>
          </w:p>
          <w:p w:rsidR="00000000" w:rsidRDefault="00A125F1">
            <w:pPr>
              <w:spacing w:line="360" w:lineRule="auto"/>
              <w:rPr>
                <w:rFonts w:ascii="新細明體" w:hAnsi="新細明體" w:hint="eastAsia"/>
                <w:u w:val="single"/>
              </w:rPr>
            </w:pPr>
            <w:r>
              <w:rPr>
                <w:rFonts w:ascii="新細明體" w:hAnsi="新細明體" w:hint="eastAsia"/>
                <w:u w:val="single"/>
              </w:rPr>
              <w:t>關於假處分之決定，得</w:t>
            </w:r>
            <w:r>
              <w:rPr>
                <w:rFonts w:ascii="新細明體" w:hAnsi="新細明體" w:hint="eastAsia"/>
                <w:u w:val="single"/>
              </w:rPr>
              <w:lastRenderedPageBreak/>
              <w:t>向管轄本案之高等行政法院聲明不服。</w:t>
            </w:r>
          </w:p>
          <w:p w:rsidR="00000000" w:rsidRDefault="00A125F1">
            <w:pPr>
              <w:spacing w:line="360" w:lineRule="auto"/>
              <w:rPr>
                <w:rFonts w:ascii="新細明體" w:hAnsi="新細明體" w:hint="eastAsia"/>
              </w:rPr>
            </w:pPr>
            <w:r>
              <w:rPr>
                <w:rFonts w:ascii="新細明體" w:hAnsi="新細明體" w:hint="eastAsia"/>
                <w:u w:val="single"/>
              </w:rPr>
              <w:t>前項聲明，應於決定送達後十日之不變期間內為之。但送達前之聲明亦有效力。</w:t>
            </w:r>
          </w:p>
        </w:tc>
        <w:tc>
          <w:tcPr>
            <w:tcW w:w="2787" w:type="dxa"/>
          </w:tcPr>
          <w:p w:rsidR="00000000" w:rsidRDefault="00A125F1">
            <w:pPr>
              <w:spacing w:line="360" w:lineRule="auto"/>
              <w:rPr>
                <w:rFonts w:ascii="新細明體" w:hAnsi="新細明體" w:hint="eastAsia"/>
              </w:rPr>
            </w:pPr>
          </w:p>
        </w:tc>
        <w:tc>
          <w:tcPr>
            <w:tcW w:w="2788" w:type="dxa"/>
          </w:tcPr>
          <w:p w:rsidR="00000000" w:rsidRDefault="00A125F1">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125F1">
            <w:pPr>
              <w:spacing w:line="360" w:lineRule="auto"/>
              <w:rPr>
                <w:rFonts w:ascii="新細明體" w:hAnsi="新細明體" w:hint="eastAsia"/>
              </w:rPr>
            </w:pPr>
            <w:r>
              <w:rPr>
                <w:rFonts w:ascii="新細明體" w:hAnsi="新細明體" w:hint="eastAsia"/>
              </w:rPr>
              <w:t>二、第</w:t>
            </w:r>
            <w:r>
              <w:rPr>
                <w:rFonts w:ascii="新細明體" w:hAnsi="新細明體" w:hint="eastAsia"/>
              </w:rPr>
              <w:t>2</w:t>
            </w:r>
            <w:r>
              <w:rPr>
                <w:rFonts w:ascii="新細明體" w:hAnsi="新細明體" w:hint="eastAsia"/>
              </w:rPr>
              <w:t>項明訂關於假</w:t>
            </w:r>
            <w:r>
              <w:rPr>
                <w:rFonts w:ascii="新細明體" w:hAnsi="新細明體" w:hint="eastAsia"/>
              </w:rPr>
              <w:lastRenderedPageBreak/>
              <w:t>處分之決定，得向管轄本案之高等行政法院聲明不服。</w:t>
            </w:r>
          </w:p>
          <w:p w:rsidR="00000000" w:rsidRDefault="00A125F1">
            <w:pPr>
              <w:spacing w:line="360" w:lineRule="auto"/>
              <w:rPr>
                <w:rFonts w:ascii="新細明體" w:hAnsi="新細明體" w:hint="eastAsia"/>
              </w:rPr>
            </w:pPr>
            <w:r>
              <w:rPr>
                <w:rFonts w:ascii="新細明體" w:hAnsi="新細明體" w:hint="eastAsia"/>
              </w:rPr>
              <w:t>三、第</w:t>
            </w:r>
            <w:r>
              <w:rPr>
                <w:rFonts w:ascii="新細明體" w:hAnsi="新細明體" w:hint="eastAsia"/>
              </w:rPr>
              <w:t>3</w:t>
            </w:r>
            <w:r>
              <w:rPr>
                <w:rFonts w:ascii="新細明體" w:hAnsi="新細明體" w:hint="eastAsia"/>
              </w:rPr>
              <w:t>項明訂聲明不服之不變期間。</w:t>
            </w:r>
          </w:p>
        </w:tc>
      </w:tr>
      <w:tr w:rsidR="00000000">
        <w:tc>
          <w:tcPr>
            <w:tcW w:w="2787" w:type="dxa"/>
          </w:tcPr>
          <w:p w:rsidR="00000000" w:rsidRDefault="00A125F1">
            <w:pPr>
              <w:spacing w:line="360" w:lineRule="auto"/>
              <w:rPr>
                <w:rFonts w:ascii="新細明體" w:hAnsi="新細明體"/>
                <w:u w:val="single"/>
              </w:rPr>
            </w:pPr>
            <w:r>
              <w:rPr>
                <w:rFonts w:ascii="新細明體" w:hAnsi="新細明體"/>
                <w:u w:val="single"/>
              </w:rPr>
              <w:lastRenderedPageBreak/>
              <w:t>第</w:t>
            </w:r>
            <w:r>
              <w:rPr>
                <w:rFonts w:ascii="新細明體" w:hAnsi="新細明體"/>
                <w:u w:val="single"/>
              </w:rPr>
              <w:t xml:space="preserve"> 90 </w:t>
            </w:r>
            <w:r>
              <w:rPr>
                <w:rFonts w:ascii="新細明體" w:hAnsi="新細明體"/>
                <w:u w:val="single"/>
              </w:rPr>
              <w:t>條</w:t>
            </w:r>
            <w:r>
              <w:rPr>
                <w:rFonts w:ascii="新細明體" w:hAnsi="新細明體" w:hint="eastAsia"/>
                <w:u w:val="single"/>
              </w:rPr>
              <w:t>之</w:t>
            </w:r>
            <w:r>
              <w:rPr>
                <w:rFonts w:ascii="新細明體" w:hAnsi="新細明體" w:hint="eastAsia"/>
                <w:u w:val="single"/>
              </w:rPr>
              <w:t>5</w:t>
            </w:r>
          </w:p>
          <w:p w:rsidR="00000000" w:rsidRDefault="00A125F1">
            <w:pPr>
              <w:spacing w:line="360" w:lineRule="auto"/>
              <w:rPr>
                <w:rFonts w:ascii="新細明體" w:hAnsi="新細明體" w:hint="eastAsia"/>
              </w:rPr>
            </w:pPr>
            <w:proofErr w:type="gramStart"/>
            <w:r>
              <w:rPr>
                <w:rFonts w:ascii="新細明體" w:hAnsi="新細明體"/>
                <w:u w:val="single"/>
              </w:rPr>
              <w:t>除別有</w:t>
            </w:r>
            <w:proofErr w:type="gramEnd"/>
            <w:r>
              <w:rPr>
                <w:rFonts w:ascii="新細明體" w:hAnsi="新細明體"/>
                <w:u w:val="single"/>
              </w:rPr>
              <w:t>規定外，</w:t>
            </w:r>
            <w:r>
              <w:rPr>
                <w:rFonts w:ascii="新細明體" w:hAnsi="新細明體" w:hint="eastAsia"/>
                <w:u w:val="single"/>
              </w:rPr>
              <w:t>行政訴訟法關於</w:t>
            </w:r>
            <w:r>
              <w:rPr>
                <w:rFonts w:ascii="新細明體" w:hAnsi="新細明體"/>
                <w:u w:val="single"/>
              </w:rPr>
              <w:t>假</w:t>
            </w:r>
            <w:r>
              <w:rPr>
                <w:rFonts w:ascii="新細明體" w:hAnsi="新細明體" w:hint="eastAsia"/>
                <w:u w:val="single"/>
              </w:rPr>
              <w:t>處分</w:t>
            </w:r>
            <w:r>
              <w:rPr>
                <w:rFonts w:ascii="新細明體" w:hAnsi="新細明體"/>
                <w:u w:val="single"/>
              </w:rPr>
              <w:t>之規定</w:t>
            </w:r>
            <w:r>
              <w:rPr>
                <w:rFonts w:ascii="新細明體" w:hAnsi="新細明體" w:hint="eastAsia"/>
                <w:u w:val="single"/>
              </w:rPr>
              <w:t>，</w:t>
            </w:r>
            <w:r>
              <w:rPr>
                <w:rFonts w:ascii="新細明體" w:hAnsi="新細明體"/>
                <w:u w:val="single"/>
              </w:rPr>
              <w:t>於</w:t>
            </w:r>
            <w:proofErr w:type="gramStart"/>
            <w:r>
              <w:rPr>
                <w:rFonts w:ascii="新細明體" w:hAnsi="新細明體" w:hint="eastAsia"/>
                <w:u w:val="single"/>
              </w:rPr>
              <w:t>本章</w:t>
            </w:r>
            <w:r>
              <w:rPr>
                <w:rFonts w:ascii="新細明體" w:hAnsi="新細明體"/>
                <w:u w:val="single"/>
              </w:rPr>
              <w:t>假處分</w:t>
            </w:r>
            <w:proofErr w:type="gramEnd"/>
            <w:r>
              <w:rPr>
                <w:rFonts w:ascii="新細明體" w:hAnsi="新細明體"/>
                <w:u w:val="single"/>
              </w:rPr>
              <w:t>程序</w:t>
            </w:r>
            <w:proofErr w:type="gramStart"/>
            <w:r>
              <w:rPr>
                <w:rFonts w:ascii="新細明體" w:hAnsi="新細明體"/>
                <w:u w:val="single"/>
              </w:rPr>
              <w:t>準</w:t>
            </w:r>
            <w:proofErr w:type="gramEnd"/>
            <w:r>
              <w:rPr>
                <w:rFonts w:ascii="新細明體" w:hAnsi="新細明體"/>
                <w:u w:val="single"/>
              </w:rPr>
              <w:t>用之</w:t>
            </w:r>
            <w:r>
              <w:rPr>
                <w:rFonts w:ascii="新細明體" w:hAnsi="新細明體"/>
              </w:rPr>
              <w:t>。</w:t>
            </w:r>
          </w:p>
        </w:tc>
        <w:tc>
          <w:tcPr>
            <w:tcW w:w="2787" w:type="dxa"/>
          </w:tcPr>
          <w:p w:rsidR="00000000" w:rsidRDefault="00A125F1">
            <w:pPr>
              <w:spacing w:line="360" w:lineRule="auto"/>
              <w:rPr>
                <w:rFonts w:ascii="新細明體" w:hAnsi="新細明體" w:hint="eastAsia"/>
              </w:rPr>
            </w:pPr>
          </w:p>
        </w:tc>
        <w:tc>
          <w:tcPr>
            <w:tcW w:w="2788" w:type="dxa"/>
          </w:tcPr>
          <w:p w:rsidR="00000000" w:rsidRDefault="00A125F1">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125F1">
            <w:pPr>
              <w:spacing w:line="360" w:lineRule="auto"/>
              <w:rPr>
                <w:rFonts w:ascii="新細明體" w:hAnsi="新細明體" w:hint="eastAsia"/>
              </w:rPr>
            </w:pPr>
            <w:r>
              <w:rPr>
                <w:rFonts w:ascii="新細明體" w:hAnsi="新細明體" w:hint="eastAsia"/>
              </w:rPr>
              <w:t>二、明</w:t>
            </w:r>
            <w:proofErr w:type="gramStart"/>
            <w:r>
              <w:rPr>
                <w:rFonts w:ascii="新細明體" w:hAnsi="新細明體" w:hint="eastAsia"/>
              </w:rPr>
              <w:t>訂</w:t>
            </w:r>
            <w:r>
              <w:rPr>
                <w:rFonts w:ascii="新細明體" w:hAnsi="新細明體"/>
              </w:rPr>
              <w:t>除別有</w:t>
            </w:r>
            <w:proofErr w:type="gramEnd"/>
            <w:r>
              <w:rPr>
                <w:rFonts w:ascii="新細明體" w:hAnsi="新細明體"/>
              </w:rPr>
              <w:t>規定外，</w:t>
            </w:r>
            <w:r>
              <w:rPr>
                <w:rFonts w:ascii="新細明體" w:hAnsi="新細明體" w:hint="eastAsia"/>
              </w:rPr>
              <w:t>行政訴訟法關於</w:t>
            </w:r>
            <w:r>
              <w:rPr>
                <w:rFonts w:ascii="新細明體" w:hAnsi="新細明體"/>
              </w:rPr>
              <w:t>假</w:t>
            </w:r>
            <w:r>
              <w:rPr>
                <w:rFonts w:ascii="新細明體" w:hAnsi="新細明體" w:hint="eastAsia"/>
              </w:rPr>
              <w:t>處分</w:t>
            </w:r>
            <w:r>
              <w:rPr>
                <w:rFonts w:ascii="新細明體" w:hAnsi="新細明體"/>
              </w:rPr>
              <w:t>之規定</w:t>
            </w:r>
            <w:r>
              <w:rPr>
                <w:rFonts w:ascii="新細明體" w:hAnsi="新細明體" w:hint="eastAsia"/>
              </w:rPr>
              <w:t>，</w:t>
            </w:r>
            <w:r>
              <w:rPr>
                <w:rFonts w:ascii="新細明體" w:hAnsi="新細明體"/>
              </w:rPr>
              <w:t>於</w:t>
            </w:r>
            <w:proofErr w:type="gramStart"/>
            <w:r>
              <w:rPr>
                <w:rFonts w:ascii="新細明體" w:hAnsi="新細明體" w:hint="eastAsia"/>
              </w:rPr>
              <w:t>本章</w:t>
            </w:r>
            <w:r>
              <w:rPr>
                <w:rFonts w:ascii="新細明體" w:hAnsi="新細明體"/>
              </w:rPr>
              <w:t>假處分</w:t>
            </w:r>
            <w:proofErr w:type="gramEnd"/>
            <w:r>
              <w:rPr>
                <w:rFonts w:ascii="新細明體" w:hAnsi="新細明體"/>
              </w:rPr>
              <w:t>程序</w:t>
            </w:r>
            <w:proofErr w:type="gramStart"/>
            <w:r>
              <w:rPr>
                <w:rFonts w:ascii="新細明體" w:hAnsi="新細明體"/>
              </w:rPr>
              <w:t>準</w:t>
            </w:r>
            <w:proofErr w:type="gramEnd"/>
            <w:r>
              <w:rPr>
                <w:rFonts w:ascii="新細明體" w:hAnsi="新細明體"/>
              </w:rPr>
              <w:t>用之。</w:t>
            </w:r>
          </w:p>
        </w:tc>
      </w:tr>
      <w:tr w:rsidR="00000000">
        <w:tc>
          <w:tcPr>
            <w:tcW w:w="2787" w:type="dxa"/>
          </w:tcPr>
          <w:p w:rsidR="00000000" w:rsidRDefault="00A125F1">
            <w:pPr>
              <w:spacing w:line="360" w:lineRule="auto"/>
              <w:rPr>
                <w:rFonts w:ascii="新細明體" w:hAnsi="新細明體" w:hint="eastAsia"/>
              </w:rPr>
            </w:pPr>
            <w:r>
              <w:rPr>
                <w:rFonts w:ascii="新細明體" w:hAnsi="新細明體" w:hint="eastAsia"/>
              </w:rPr>
              <w:t>第</w:t>
            </w:r>
            <w:r>
              <w:rPr>
                <w:rFonts w:ascii="新細明體" w:hAnsi="新細明體" w:hint="eastAsia"/>
              </w:rPr>
              <w:t>102</w:t>
            </w:r>
            <w:r>
              <w:rPr>
                <w:rFonts w:ascii="新細明體" w:hAnsi="新細明體" w:hint="eastAsia"/>
              </w:rPr>
              <w:t>條</w:t>
            </w:r>
            <w:r>
              <w:rPr>
                <w:rFonts w:ascii="新細明體" w:hAnsi="新細明體" w:hint="eastAsia"/>
              </w:rPr>
              <w:t xml:space="preserve">  </w:t>
            </w:r>
            <w:r>
              <w:rPr>
                <w:rFonts w:ascii="新細明體" w:hAnsi="新細明體" w:hint="eastAsia"/>
              </w:rPr>
              <w:t>下列人員</w:t>
            </w:r>
            <w:proofErr w:type="gramStart"/>
            <w:r>
              <w:rPr>
                <w:rFonts w:ascii="新細明體" w:hAnsi="新細明體" w:hint="eastAsia"/>
              </w:rPr>
              <w:t>準</w:t>
            </w:r>
            <w:proofErr w:type="gramEnd"/>
            <w:r>
              <w:rPr>
                <w:rFonts w:ascii="新細明體" w:hAnsi="新細明體" w:hint="eastAsia"/>
              </w:rPr>
              <w:t>用本法之規定：一、教育人員任用條例施行前已進用未經銓敘合格之公立學校職員。二、私立學校改制為公立學校未具任用資格之留用人員。三、應各種公務人員考試錄取</w:t>
            </w:r>
            <w:proofErr w:type="gramStart"/>
            <w:r>
              <w:rPr>
                <w:rFonts w:ascii="新細明體" w:hAnsi="新細明體" w:hint="eastAsia"/>
              </w:rPr>
              <w:t>佔</w:t>
            </w:r>
            <w:proofErr w:type="gramEnd"/>
            <w:r>
              <w:rPr>
                <w:rFonts w:ascii="新細明體" w:hAnsi="新細明體" w:hint="eastAsia"/>
              </w:rPr>
              <w:t>法定機關、公立學校編制職缺參加學習或訓練之人員。</w:t>
            </w:r>
          </w:p>
        </w:tc>
        <w:tc>
          <w:tcPr>
            <w:tcW w:w="2787" w:type="dxa"/>
          </w:tcPr>
          <w:p w:rsidR="00000000" w:rsidRDefault="00A125F1">
            <w:pPr>
              <w:spacing w:line="360" w:lineRule="auto"/>
              <w:rPr>
                <w:rFonts w:ascii="新細明體" w:hAnsi="新細明體"/>
              </w:rPr>
            </w:pPr>
            <w:r>
              <w:rPr>
                <w:rFonts w:ascii="新細明體" w:hAnsi="新細明體" w:hint="eastAsia"/>
              </w:rPr>
              <w:t>第</w:t>
            </w:r>
            <w:r>
              <w:rPr>
                <w:rFonts w:ascii="新細明體" w:hAnsi="新細明體" w:hint="eastAsia"/>
              </w:rPr>
              <w:t>102</w:t>
            </w:r>
            <w:r>
              <w:rPr>
                <w:rFonts w:ascii="新細明體" w:hAnsi="新細明體" w:hint="eastAsia"/>
              </w:rPr>
              <w:t>條</w:t>
            </w:r>
            <w:r>
              <w:rPr>
                <w:rFonts w:ascii="新細明體" w:hAnsi="新細明體" w:hint="eastAsia"/>
              </w:rPr>
              <w:t xml:space="preserve">  </w:t>
            </w:r>
            <w:r>
              <w:rPr>
                <w:rFonts w:ascii="新細明體" w:hAnsi="新細明體" w:hint="eastAsia"/>
              </w:rPr>
              <w:t>下列人員</w:t>
            </w:r>
            <w:proofErr w:type="gramStart"/>
            <w:r>
              <w:rPr>
                <w:rFonts w:ascii="新細明體" w:hAnsi="新細明體" w:hint="eastAsia"/>
              </w:rPr>
              <w:t>準</w:t>
            </w:r>
            <w:proofErr w:type="gramEnd"/>
            <w:r>
              <w:rPr>
                <w:rFonts w:ascii="新細明體" w:hAnsi="新細明體" w:hint="eastAsia"/>
              </w:rPr>
              <w:t>用本法之規定：一、教育人員任用條例施行前已進用未經銓敘合格之公立學校職員。二、私立學校改制為公立學校未具任用資格之留用人員。</w:t>
            </w:r>
            <w:r>
              <w:rPr>
                <w:rFonts w:ascii="新細明體" w:hAnsi="新細明體" w:hint="eastAsia"/>
                <w:u w:val="single"/>
              </w:rPr>
              <w:t>三、公營事業依法任用</w:t>
            </w:r>
            <w:r>
              <w:rPr>
                <w:rFonts w:ascii="新細明體" w:hAnsi="新細明體" w:hint="eastAsia"/>
                <w:u w:val="single"/>
              </w:rPr>
              <w:t>之人員。四、各機關依法派用、聘用、聘任、僱用或留用人員。</w:t>
            </w:r>
            <w:r>
              <w:rPr>
                <w:rFonts w:ascii="新細明體" w:hAnsi="新細明體" w:hint="eastAsia"/>
              </w:rPr>
              <w:t>五、應各種公務人員考試錄取</w:t>
            </w:r>
            <w:proofErr w:type="gramStart"/>
            <w:r>
              <w:rPr>
                <w:rFonts w:ascii="新細明體" w:hAnsi="新細明體" w:hint="eastAsia"/>
              </w:rPr>
              <w:t>佔</w:t>
            </w:r>
            <w:proofErr w:type="gramEnd"/>
            <w:r>
              <w:rPr>
                <w:rFonts w:ascii="新細明體" w:hAnsi="新細明體" w:hint="eastAsia"/>
              </w:rPr>
              <w:t>法定機關、公立學校編制職缺參加學</w:t>
            </w:r>
            <w:r>
              <w:rPr>
                <w:rFonts w:ascii="新細明體" w:hAnsi="新細明體" w:hint="eastAsia"/>
              </w:rPr>
              <w:lastRenderedPageBreak/>
              <w:t>習或訓練之人員。</w:t>
            </w:r>
          </w:p>
        </w:tc>
        <w:tc>
          <w:tcPr>
            <w:tcW w:w="2788" w:type="dxa"/>
          </w:tcPr>
          <w:p w:rsidR="00000000" w:rsidRDefault="00A125F1">
            <w:pPr>
              <w:spacing w:line="360" w:lineRule="auto"/>
              <w:rPr>
                <w:rFonts w:ascii="新細明體" w:hAnsi="新細明體" w:hint="eastAsia"/>
              </w:rPr>
            </w:pPr>
            <w:r>
              <w:rPr>
                <w:rFonts w:ascii="新細明體" w:hAnsi="新細明體" w:hint="eastAsia"/>
              </w:rPr>
              <w:lastRenderedPageBreak/>
              <w:t>配合第</w:t>
            </w:r>
            <w:r>
              <w:rPr>
                <w:rFonts w:ascii="新細明體" w:hAnsi="新細明體" w:hint="eastAsia"/>
              </w:rPr>
              <w:t>3</w:t>
            </w:r>
            <w:r>
              <w:rPr>
                <w:rFonts w:ascii="新細明體" w:hAnsi="新細明體" w:hint="eastAsia"/>
              </w:rPr>
              <w:t>條規定之修正。</w:t>
            </w:r>
          </w:p>
        </w:tc>
      </w:tr>
    </w:tbl>
    <w:p w:rsidR="00000000" w:rsidRDefault="00A125F1">
      <w:pPr>
        <w:spacing w:line="360" w:lineRule="auto"/>
        <w:rPr>
          <w:rFonts w:ascii="新細明體" w:hAnsi="新細明體" w:hint="eastAsia"/>
        </w:rPr>
      </w:pPr>
    </w:p>
    <w:p w:rsidR="00000000" w:rsidRDefault="00A125F1"/>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tr w:rsidR="00000000">
        <w:tc>
          <w:tcPr>
            <w:tcW w:w="2787" w:type="dxa"/>
            <w:gridSpan w:val="0"/>
          </w:tcPr>
          <w:p w:rsidR="00000000" w:rsidRDefault="00A125F1">
            <w:pPr>
              <w:widowControl/>
              <w:rPr>
                <w:rFonts w:ascii="新細明體" w:hAnsi="新細明體" w:hint="eastAsia"/>
              </w:rPr>
            </w:pPr>
            <w:r>
              <w:rPr>
                <w:rFonts w:hAnsi="新細明體"/>
                <w:b/>
                <w:sz w:val="28"/>
                <w:szCs w:val="28"/>
              </w:rPr>
              <w:br w:type="page"/>
            </w:r>
          </w:p>
        </w:tc>
      </w:tr>
    </w:tbl>
    <w:p w:rsidR="00000000" w:rsidRDefault="00A125F1">
      <w:pPr>
        <w:spacing w:line="440" w:lineRule="atLeast"/>
        <w:jc w:val="center"/>
        <w:rPr>
          <w:rFonts w:hAnsi="新細明體" w:hint="eastAsia"/>
          <w:b/>
          <w:sz w:val="28"/>
          <w:szCs w:val="28"/>
        </w:rPr>
      </w:pPr>
    </w:p>
    <w:p w:rsidR="00A125F1" w:rsidRDefault="00A125F1"/>
    <w:sectPr w:rsidR="00A125F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B76"/>
    <w:multiLevelType w:val="hybridMultilevel"/>
    <w:tmpl w:val="5DE0F7F2"/>
    <w:lvl w:ilvl="0" w:tplc="0CE4DF9A">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E532A9A"/>
    <w:multiLevelType w:val="hybridMultilevel"/>
    <w:tmpl w:val="96D2903E"/>
    <w:lvl w:ilvl="0" w:tplc="533A6E5C">
      <w:start w:val="1"/>
      <w:numFmt w:val="taiwaneseCountingThousand"/>
      <w:lvlText w:val="第%1章、"/>
      <w:lvlJc w:val="left"/>
      <w:pPr>
        <w:tabs>
          <w:tab w:val="num" w:pos="1125"/>
        </w:tabs>
        <w:ind w:left="1125" w:hanging="1125"/>
      </w:pPr>
      <w:rPr>
        <w:rFonts w:hint="default"/>
      </w:rPr>
    </w:lvl>
    <w:lvl w:ilvl="1" w:tplc="ADA4FDCE">
      <w:start w:val="1"/>
      <w:numFmt w:val="taiwaneseCountingThousand"/>
      <w:lvlText w:val="%2、"/>
      <w:lvlJc w:val="left"/>
      <w:pPr>
        <w:tabs>
          <w:tab w:val="num" w:pos="960"/>
        </w:tabs>
        <w:ind w:left="960" w:hanging="480"/>
      </w:pPr>
      <w:rPr>
        <w:rFonts w:hint="default"/>
      </w:rPr>
    </w:lvl>
    <w:lvl w:ilvl="2" w:tplc="4796C796">
      <w:start w:val="1"/>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503371"/>
    <w:multiLevelType w:val="hybridMultilevel"/>
    <w:tmpl w:val="6D98BE5C"/>
    <w:lvl w:ilvl="0" w:tplc="D3A87D40">
      <w:start w:val="1"/>
      <w:numFmt w:val="taiwaneseCountingThousand"/>
      <w:lvlText w:val="（%1）"/>
      <w:lvlJc w:val="left"/>
      <w:pPr>
        <w:ind w:left="720" w:hanging="720"/>
      </w:pPr>
      <w:rPr>
        <w:rFonts w:hint="default"/>
      </w:rPr>
    </w:lvl>
    <w:lvl w:ilvl="1" w:tplc="376814C4">
      <w:start w:val="1"/>
      <w:numFmt w:val="ideographLegalTraditional"/>
      <w:lvlText w:val="%2、"/>
      <w:lvlJc w:val="left"/>
      <w:pPr>
        <w:tabs>
          <w:tab w:val="num" w:pos="960"/>
        </w:tabs>
        <w:ind w:left="960" w:hanging="480"/>
      </w:pPr>
      <w:rPr>
        <w:rFonts w:hint="default"/>
      </w:rPr>
    </w:lvl>
    <w:lvl w:ilvl="2" w:tplc="79B4862C">
      <w:start w:val="1"/>
      <w:numFmt w:val="taiwaneseCountingThousand"/>
      <w:lvlText w:val="%3、"/>
      <w:lvlJc w:val="left"/>
      <w:pPr>
        <w:tabs>
          <w:tab w:val="num" w:pos="1440"/>
        </w:tabs>
        <w:ind w:left="1440" w:hanging="480"/>
      </w:pPr>
      <w:rPr>
        <w:rFonts w:ascii="Times New Roman" w:eastAsia="Times New Roman"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8029AE"/>
    <w:multiLevelType w:val="hybridMultilevel"/>
    <w:tmpl w:val="42CA9954"/>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128A6D3E"/>
    <w:multiLevelType w:val="hybridMultilevel"/>
    <w:tmpl w:val="163C5C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0163D5"/>
    <w:multiLevelType w:val="hybridMultilevel"/>
    <w:tmpl w:val="19D0BF6A"/>
    <w:lvl w:ilvl="0" w:tplc="0284F42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5146F7"/>
    <w:multiLevelType w:val="hybridMultilevel"/>
    <w:tmpl w:val="5468750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A02C5B"/>
    <w:multiLevelType w:val="hybridMultilevel"/>
    <w:tmpl w:val="D284BF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72FB2"/>
    <w:multiLevelType w:val="hybridMultilevel"/>
    <w:tmpl w:val="CE9CD3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9471DE"/>
    <w:multiLevelType w:val="hybridMultilevel"/>
    <w:tmpl w:val="9B8E3680"/>
    <w:lvl w:ilvl="0" w:tplc="D0AA89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lvl>
    <w:lvl w:ilvl="1" w:tplc="8EDAA3B2">
      <w:start w:val="1"/>
      <w:numFmt w:val="taiwaneseCountingThousand"/>
      <w:lvlText w:val="(%2)"/>
      <w:lvlJc w:val="left"/>
      <w:pPr>
        <w:tabs>
          <w:tab w:val="num" w:pos="1200"/>
        </w:tabs>
        <w:ind w:left="12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2367CB"/>
    <w:multiLevelType w:val="hybridMultilevel"/>
    <w:tmpl w:val="258A6546"/>
    <w:lvl w:ilvl="0" w:tplc="04090015">
      <w:start w:val="1"/>
      <w:numFmt w:val="taiwaneseCountingThousand"/>
      <w:lvlText w:val="%1、"/>
      <w:lvlJc w:val="left"/>
      <w:pPr>
        <w:ind w:left="480" w:hanging="480"/>
      </w:pPr>
      <w:rPr>
        <w:rFonts w:hint="default"/>
      </w:rPr>
    </w:lvl>
    <w:lvl w:ilvl="1" w:tplc="71C05498">
      <w:start w:val="1"/>
      <w:numFmt w:val="ideographLegalTraditional"/>
      <w:lvlText w:val="%2、"/>
      <w:lvlJc w:val="left"/>
      <w:pPr>
        <w:tabs>
          <w:tab w:val="num" w:pos="960"/>
        </w:tabs>
        <w:ind w:left="960" w:hanging="480"/>
      </w:pPr>
      <w:rPr>
        <w:rFonts w:hint="default"/>
      </w:rPr>
    </w:lvl>
    <w:lvl w:ilvl="2" w:tplc="9D9C0824">
      <w:start w:val="4"/>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F2CB7"/>
    <w:multiLevelType w:val="hybridMultilevel"/>
    <w:tmpl w:val="98687B56"/>
    <w:lvl w:ilvl="0" w:tplc="FB0E0F62">
      <w:start w:val="1"/>
      <w:numFmt w:val="decimal"/>
      <w:lvlText w:val="%1."/>
      <w:lvlJc w:val="left"/>
      <w:pPr>
        <w:tabs>
          <w:tab w:val="num" w:pos="360"/>
        </w:tabs>
        <w:ind w:left="360" w:hanging="36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DB146C"/>
    <w:multiLevelType w:val="hybridMultilevel"/>
    <w:tmpl w:val="2E3646CE"/>
    <w:lvl w:ilvl="0" w:tplc="C62C09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C81299"/>
    <w:multiLevelType w:val="hybridMultilevel"/>
    <w:tmpl w:val="2CA28F06"/>
    <w:lvl w:ilvl="0" w:tplc="6988FA90">
      <w:start w:val="2"/>
      <w:numFmt w:val="taiwaneseCountingThousand"/>
      <w:lvlText w:val="第%1節"/>
      <w:lvlJc w:val="left"/>
      <w:pPr>
        <w:tabs>
          <w:tab w:val="num" w:pos="1560"/>
        </w:tabs>
        <w:ind w:left="15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4253132"/>
    <w:multiLevelType w:val="hybridMultilevel"/>
    <w:tmpl w:val="143698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9C86FF1"/>
    <w:multiLevelType w:val="hybridMultilevel"/>
    <w:tmpl w:val="9F30A4F8"/>
    <w:lvl w:ilvl="0" w:tplc="FD22B7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505D35"/>
    <w:multiLevelType w:val="hybridMultilevel"/>
    <w:tmpl w:val="1AFED45C"/>
    <w:lvl w:ilvl="0" w:tplc="CF8E37E8">
      <w:start w:val="3"/>
      <w:numFmt w:val="decimal"/>
      <w:lvlText w:val="第%1條"/>
      <w:lvlJc w:val="left"/>
      <w:pPr>
        <w:tabs>
          <w:tab w:val="num" w:pos="960"/>
        </w:tabs>
        <w:ind w:left="960" w:hanging="9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B91759A"/>
    <w:multiLevelType w:val="hybridMultilevel"/>
    <w:tmpl w:val="63729944"/>
    <w:lvl w:ilvl="0" w:tplc="5C4676C2">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A708CF"/>
    <w:multiLevelType w:val="hybridMultilevel"/>
    <w:tmpl w:val="4C0E28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641B03"/>
    <w:multiLevelType w:val="hybridMultilevel"/>
    <w:tmpl w:val="E422ACDC"/>
    <w:lvl w:ilvl="0" w:tplc="3FE6BAAA">
      <w:start w:val="1"/>
      <w:numFmt w:val="ideographLegalTraditional"/>
      <w:lvlText w:val="%1、"/>
      <w:lvlJc w:val="left"/>
      <w:pPr>
        <w:tabs>
          <w:tab w:val="num" w:pos="1560"/>
        </w:tabs>
        <w:ind w:left="1560" w:hanging="480"/>
      </w:pPr>
      <w:rPr>
        <w:rFonts w:hint="default"/>
      </w:rPr>
    </w:lvl>
    <w:lvl w:ilvl="1" w:tplc="1FC8A03A">
      <w:start w:val="1"/>
      <w:numFmt w:val="taiwaneseCountingThousand"/>
      <w:lvlText w:val="%2、"/>
      <w:lvlJc w:val="left"/>
      <w:pPr>
        <w:tabs>
          <w:tab w:val="num" w:pos="2040"/>
        </w:tabs>
        <w:ind w:left="2040" w:hanging="48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40F708C1"/>
    <w:multiLevelType w:val="hybridMultilevel"/>
    <w:tmpl w:val="53100136"/>
    <w:lvl w:ilvl="0" w:tplc="4D065F94">
      <w:start w:val="1"/>
      <w:numFmt w:val="taiwaneseCountingThousand"/>
      <w:lvlText w:val="第%1節"/>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C05B58"/>
    <w:multiLevelType w:val="hybridMultilevel"/>
    <w:tmpl w:val="CBD06A7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0A18BB"/>
    <w:multiLevelType w:val="hybridMultilevel"/>
    <w:tmpl w:val="F5F4489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0AA4221"/>
    <w:multiLevelType w:val="hybridMultilevel"/>
    <w:tmpl w:val="6400DF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18F17CE"/>
    <w:multiLevelType w:val="hybridMultilevel"/>
    <w:tmpl w:val="4490D428"/>
    <w:lvl w:ilvl="0" w:tplc="F3DCF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E30D1"/>
    <w:multiLevelType w:val="hybridMultilevel"/>
    <w:tmpl w:val="4600C182"/>
    <w:lvl w:ilvl="0" w:tplc="0FEC1952">
      <w:start w:val="1"/>
      <w:numFmt w:val="decimal"/>
      <w:lvlText w:val="%1、"/>
      <w:lvlJc w:val="left"/>
      <w:pPr>
        <w:tabs>
          <w:tab w:val="num" w:pos="450"/>
        </w:tabs>
        <w:ind w:left="450" w:hanging="450"/>
      </w:pPr>
      <w:rPr>
        <w:rFonts w:ascii="Times New Roman" w:eastAsia="Times New Roman" w:hAnsi="Times New Roman" w:cs="Times New Roman"/>
      </w:rPr>
    </w:lvl>
    <w:lvl w:ilvl="1" w:tplc="9090541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C8A6295"/>
    <w:multiLevelType w:val="hybridMultilevel"/>
    <w:tmpl w:val="B85E86C4"/>
    <w:lvl w:ilvl="0" w:tplc="505C7310">
      <w:start w:val="1"/>
      <w:numFmt w:val="taiwaneseCountingThousand"/>
      <w:lvlText w:val="第%1篇"/>
      <w:lvlJc w:val="left"/>
      <w:pPr>
        <w:tabs>
          <w:tab w:val="num" w:pos="990"/>
        </w:tabs>
        <w:ind w:left="990" w:hanging="9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E775520"/>
    <w:multiLevelType w:val="hybridMultilevel"/>
    <w:tmpl w:val="85A218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672D34"/>
    <w:multiLevelType w:val="hybridMultilevel"/>
    <w:tmpl w:val="0D3AEC00"/>
    <w:lvl w:ilvl="0" w:tplc="E7462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1C4CC3"/>
    <w:multiLevelType w:val="hybridMultilevel"/>
    <w:tmpl w:val="06ECE208"/>
    <w:lvl w:ilvl="0" w:tplc="04090017">
      <w:start w:val="1"/>
      <w:numFmt w:val="ideographLegalTradition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26268C"/>
    <w:multiLevelType w:val="hybridMultilevel"/>
    <w:tmpl w:val="74F41B6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CC2D88"/>
    <w:multiLevelType w:val="hybridMultilevel"/>
    <w:tmpl w:val="F702A1E4"/>
    <w:lvl w:ilvl="0" w:tplc="E92CED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045604E"/>
    <w:multiLevelType w:val="hybridMultilevel"/>
    <w:tmpl w:val="F9ACF46C"/>
    <w:lvl w:ilvl="0" w:tplc="E9BC9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061159"/>
    <w:multiLevelType w:val="hybridMultilevel"/>
    <w:tmpl w:val="52CCB80E"/>
    <w:lvl w:ilvl="0" w:tplc="4D065F94">
      <w:start w:val="3"/>
      <w:numFmt w:val="taiwaneseCountingThousand"/>
      <w:lvlText w:val="第%1節"/>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236AFF"/>
    <w:multiLevelType w:val="hybridMultilevel"/>
    <w:tmpl w:val="01044B48"/>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C166AA"/>
    <w:multiLevelType w:val="hybridMultilevel"/>
    <w:tmpl w:val="8F4E249E"/>
    <w:lvl w:ilvl="0" w:tplc="8F288E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22"/>
  </w:num>
  <w:num w:numId="5">
    <w:abstractNumId w:val="32"/>
  </w:num>
  <w:num w:numId="6">
    <w:abstractNumId w:val="1"/>
  </w:num>
  <w:num w:numId="7">
    <w:abstractNumId w:val="8"/>
  </w:num>
  <w:num w:numId="8">
    <w:abstractNumId w:val="29"/>
  </w:num>
  <w:num w:numId="9">
    <w:abstractNumId w:val="12"/>
  </w:num>
  <w:num w:numId="10">
    <w:abstractNumId w:val="17"/>
  </w:num>
  <w:num w:numId="11">
    <w:abstractNumId w:val="2"/>
  </w:num>
  <w:num w:numId="12">
    <w:abstractNumId w:val="27"/>
  </w:num>
  <w:num w:numId="13">
    <w:abstractNumId w:val="16"/>
  </w:num>
  <w:num w:numId="14">
    <w:abstractNumId w:val="36"/>
  </w:num>
  <w:num w:numId="15">
    <w:abstractNumId w:val="7"/>
  </w:num>
  <w:num w:numId="16">
    <w:abstractNumId w:val="24"/>
  </w:num>
  <w:num w:numId="17">
    <w:abstractNumId w:val="4"/>
  </w:num>
  <w:num w:numId="18">
    <w:abstractNumId w:val="15"/>
  </w:num>
  <w:num w:numId="19">
    <w:abstractNumId w:val="31"/>
  </w:num>
  <w:num w:numId="20">
    <w:abstractNumId w:val="25"/>
  </w:num>
  <w:num w:numId="21">
    <w:abstractNumId w:val="35"/>
  </w:num>
  <w:num w:numId="22">
    <w:abstractNumId w:val="28"/>
  </w:num>
  <w:num w:numId="23">
    <w:abstractNumId w:val="9"/>
  </w:num>
  <w:num w:numId="24">
    <w:abstractNumId w:val="26"/>
  </w:num>
  <w:num w:numId="25">
    <w:abstractNumId w:val="18"/>
  </w:num>
  <w:num w:numId="26">
    <w:abstractNumId w:val="5"/>
  </w:num>
  <w:num w:numId="27">
    <w:abstractNumId w:val="13"/>
  </w:num>
  <w:num w:numId="28">
    <w:abstractNumId w:val="23"/>
  </w:num>
  <w:num w:numId="29">
    <w:abstractNumId w:val="37"/>
  </w:num>
  <w:num w:numId="30">
    <w:abstractNumId w:val="14"/>
  </w:num>
  <w:num w:numId="31">
    <w:abstractNumId w:val="33"/>
  </w:num>
  <w:num w:numId="32">
    <w:abstractNumId w:val="20"/>
  </w:num>
  <w:num w:numId="33">
    <w:abstractNumId w:val="3"/>
  </w:num>
  <w:num w:numId="34">
    <w:abstractNumId w:val="6"/>
  </w:num>
  <w:num w:numId="35">
    <w:abstractNumId w:val="34"/>
  </w:num>
  <w:num w:numId="36">
    <w:abstractNumId w:val="19"/>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B5"/>
    <w:rsid w:val="00077BB5"/>
    <w:rsid w:val="00A125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0222D-A622-4C7D-B114-91429A64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pPr>
    <w:rPr>
      <w:rFonts w:ascii="標楷體" w:eastAsia="標楷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第九章 公務人員保障法中保障對象與救濟類型修正草案總</dc:title>
  <dc:subject/>
  <dc:creator>8327</dc:creator>
  <cp:keywords/>
  <dc:description/>
  <cp:lastModifiedBy>卓卿雲</cp:lastModifiedBy>
  <cp:revision>2</cp:revision>
  <dcterms:created xsi:type="dcterms:W3CDTF">2021-09-27T01:02:00Z</dcterms:created>
  <dcterms:modified xsi:type="dcterms:W3CDTF">2021-09-27T01:02:00Z</dcterms:modified>
</cp:coreProperties>
</file>