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69F3">
      <w:pPr>
        <w:spacing w:line="360" w:lineRule="auto"/>
        <w:jc w:val="center"/>
        <w:rPr>
          <w:b/>
          <w:sz w:val="28"/>
          <w:szCs w:val="28"/>
        </w:rPr>
      </w:pPr>
      <w:bookmarkStart w:id="0" w:name="_GoBack"/>
      <w:bookmarkEnd w:id="0"/>
      <w:r>
        <w:rPr>
          <w:rFonts w:hint="eastAsia"/>
          <w:b/>
          <w:sz w:val="28"/>
          <w:szCs w:val="28"/>
        </w:rPr>
        <w:t>第六章</w:t>
      </w:r>
      <w:r>
        <w:rPr>
          <w:rFonts w:hint="eastAsia"/>
          <w:b/>
          <w:sz w:val="28"/>
          <w:szCs w:val="28"/>
        </w:rPr>
        <w:t xml:space="preserve"> </w:t>
      </w:r>
      <w:r>
        <w:rPr>
          <w:rFonts w:hint="eastAsia"/>
          <w:b/>
          <w:sz w:val="28"/>
          <w:szCs w:val="28"/>
        </w:rPr>
        <w:t>外國公務人員保障制度中之救濟類型</w:t>
      </w:r>
    </w:p>
    <w:p w:rsidR="00000000" w:rsidRDefault="003469F3">
      <w:pPr>
        <w:spacing w:line="360" w:lineRule="auto"/>
      </w:pPr>
    </w:p>
    <w:p w:rsidR="00000000" w:rsidRDefault="003469F3">
      <w:pPr>
        <w:spacing w:line="360" w:lineRule="auto"/>
        <w:jc w:val="center"/>
      </w:pPr>
      <w:r>
        <w:rPr>
          <w:rFonts w:hint="eastAsia"/>
        </w:rPr>
        <w:t>第一節</w:t>
      </w:r>
      <w:r>
        <w:tab/>
      </w:r>
      <w:r>
        <w:rPr>
          <w:rFonts w:hint="eastAsia"/>
        </w:rPr>
        <w:t>德國公務人員保障制度中之救濟類型</w:t>
      </w:r>
    </w:p>
    <w:p w:rsidR="00000000" w:rsidRDefault="003469F3">
      <w:pPr>
        <w:spacing w:line="360" w:lineRule="auto"/>
        <w:ind w:firstLine="480"/>
        <w:rPr>
          <w:rFonts w:hint="eastAsia"/>
        </w:rPr>
      </w:pPr>
      <w:r>
        <w:rPr>
          <w:rFonts w:hint="eastAsia"/>
        </w:rPr>
        <w:t>從程序面而言，德國公務員的權利保障制度可以分為「法院外的」和「法院的」救濟途徑兩種。前者指稱與法院無關之請願、申請、申訴等情形；後者指的是經過異議程序（先行程序），進而向行政法院提起訴訟。在介紹完程序面的救濟途徑之後，本研究擬特別針對懲戒事件及公務員法上的競爭者訴訟加以探討。茲分述如下：</w:t>
      </w:r>
      <w:r>
        <w:t xml:space="preserve"> </w:t>
      </w:r>
    </w:p>
    <w:p w:rsidR="00000000" w:rsidRDefault="003469F3">
      <w:pPr>
        <w:spacing w:line="360" w:lineRule="auto"/>
        <w:rPr>
          <w:rFonts w:hint="eastAsia"/>
        </w:rPr>
      </w:pPr>
    </w:p>
    <w:p w:rsidR="00000000" w:rsidRDefault="003469F3">
      <w:pPr>
        <w:spacing w:line="360" w:lineRule="auto"/>
      </w:pPr>
      <w:r>
        <w:rPr>
          <w:rFonts w:hint="eastAsia"/>
        </w:rPr>
        <w:t>壹、法院外的救濟途徑</w:t>
      </w:r>
      <w:r>
        <w:rPr>
          <w:rStyle w:val="a4"/>
        </w:rPr>
        <w:footnoteReference w:id="1"/>
      </w:r>
    </w:p>
    <w:p w:rsidR="00000000" w:rsidRDefault="003469F3">
      <w:pPr>
        <w:spacing w:line="360" w:lineRule="auto"/>
        <w:ind w:firstLine="480"/>
      </w:pPr>
      <w:r>
        <w:rPr>
          <w:rFonts w:hint="eastAsia"/>
        </w:rPr>
        <w:t>法院外的救濟途徑包括下列幾種：</w:t>
      </w:r>
    </w:p>
    <w:p w:rsidR="00000000" w:rsidRDefault="003469F3">
      <w:pPr>
        <w:numPr>
          <w:ilvl w:val="0"/>
          <w:numId w:val="15"/>
        </w:numPr>
        <w:spacing w:line="360" w:lineRule="auto"/>
      </w:pPr>
      <w:r>
        <w:rPr>
          <w:rFonts w:hint="eastAsia"/>
        </w:rPr>
        <w:t>請願</w:t>
      </w:r>
    </w:p>
    <w:p w:rsidR="00000000" w:rsidRDefault="003469F3">
      <w:pPr>
        <w:numPr>
          <w:ilvl w:val="0"/>
          <w:numId w:val="15"/>
        </w:numPr>
        <w:spacing w:line="360" w:lineRule="auto"/>
      </w:pPr>
      <w:r>
        <w:rPr>
          <w:rFonts w:hint="eastAsia"/>
        </w:rPr>
        <w:t>依機關層級循序向上級提出「申請或申訴」</w:t>
      </w:r>
      <w:r>
        <w:t>(</w:t>
      </w:r>
      <w:proofErr w:type="spellStart"/>
      <w:r>
        <w:rPr>
          <w:kern w:val="0"/>
        </w:rPr>
        <w:t>Anträge</w:t>
      </w:r>
      <w:proofErr w:type="spellEnd"/>
      <w:r>
        <w:rPr>
          <w:kern w:val="0"/>
        </w:rPr>
        <w:t>/</w:t>
      </w:r>
      <w:proofErr w:type="spellStart"/>
      <w:r>
        <w:rPr>
          <w:kern w:val="0"/>
        </w:rPr>
        <w:t>Beschwe</w:t>
      </w:r>
      <w:r>
        <w:rPr>
          <w:kern w:val="0"/>
        </w:rPr>
        <w:t>rden</w:t>
      </w:r>
      <w:proofErr w:type="spellEnd"/>
      <w:r>
        <w:rPr>
          <w:kern w:val="0"/>
        </w:rPr>
        <w:t>)</w:t>
      </w:r>
    </w:p>
    <w:p w:rsidR="00000000" w:rsidRDefault="003469F3">
      <w:pPr>
        <w:numPr>
          <w:ilvl w:val="0"/>
          <w:numId w:val="15"/>
        </w:numPr>
        <w:spacing w:line="360" w:lineRule="auto"/>
      </w:pPr>
      <w:r>
        <w:rPr>
          <w:rFonts w:hint="eastAsia"/>
        </w:rPr>
        <w:t>向「公務員代表會」</w:t>
      </w:r>
      <w:r>
        <w:t>(</w:t>
      </w:r>
      <w:proofErr w:type="spellStart"/>
      <w:r>
        <w:t>Personalrat</w:t>
      </w:r>
      <w:proofErr w:type="spellEnd"/>
      <w:r>
        <w:t>)</w:t>
      </w:r>
      <w:r>
        <w:rPr>
          <w:rFonts w:hint="eastAsia"/>
        </w:rPr>
        <w:t>提出申訴</w:t>
      </w:r>
    </w:p>
    <w:p w:rsidR="00000000" w:rsidRDefault="003469F3">
      <w:pPr>
        <w:numPr>
          <w:ilvl w:val="0"/>
          <w:numId w:val="15"/>
        </w:numPr>
        <w:spacing w:line="360" w:lineRule="auto"/>
      </w:pPr>
      <w:r>
        <w:rPr>
          <w:rFonts w:hint="eastAsia"/>
        </w:rPr>
        <w:t>向該管「人事委員會」</w:t>
      </w:r>
      <w:r>
        <w:t>(</w:t>
      </w:r>
      <w:proofErr w:type="spellStart"/>
      <w:r>
        <w:t>Personalausschuss</w:t>
      </w:r>
      <w:proofErr w:type="spellEnd"/>
      <w:r>
        <w:t>)</w:t>
      </w:r>
      <w:r>
        <w:rPr>
          <w:rFonts w:hint="eastAsia"/>
        </w:rPr>
        <w:t>提出申訴</w:t>
      </w:r>
      <w:r>
        <w:rPr>
          <w:rFonts w:ascii="新細明體" w:hAnsi="新細明體" w:hint="eastAsia"/>
        </w:rPr>
        <w:t>？</w:t>
      </w:r>
      <w:proofErr w:type="gramStart"/>
      <w:r>
        <w:rPr>
          <w:rFonts w:ascii="新細明體" w:hAnsi="新細明體" w:hint="eastAsia"/>
        </w:rPr>
        <w:t>─</w:t>
      </w:r>
      <w:proofErr w:type="gramEnd"/>
      <w:r>
        <w:rPr>
          <w:rFonts w:ascii="新細明體" w:hAnsi="新細明體" w:hint="eastAsia"/>
        </w:rPr>
        <w:t>此規定已經刪除</w:t>
      </w:r>
    </w:p>
    <w:p w:rsidR="00000000" w:rsidRDefault="003469F3">
      <w:pPr>
        <w:numPr>
          <w:ilvl w:val="0"/>
          <w:numId w:val="15"/>
        </w:numPr>
        <w:spacing w:line="360" w:lineRule="auto"/>
      </w:pPr>
      <w:r>
        <w:rPr>
          <w:rFonts w:ascii="新細明體" w:hAnsi="新細明體" w:hint="eastAsia"/>
        </w:rPr>
        <w:t>向資訊保護官</w:t>
      </w:r>
      <w:r>
        <w:t>(</w:t>
      </w:r>
      <w:proofErr w:type="spellStart"/>
      <w:r>
        <w:t>Beauftragten</w:t>
      </w:r>
      <w:proofErr w:type="spellEnd"/>
      <w:r>
        <w:t xml:space="preserve"> f</w:t>
      </w:r>
      <w:r>
        <w:rPr>
          <w:lang w:val="de-DE"/>
        </w:rPr>
        <w:t>ür den Datenschutz)</w:t>
      </w:r>
      <w:r>
        <w:rPr>
          <w:rFonts w:ascii="新細明體" w:hAnsi="新細明體" w:hint="eastAsia"/>
        </w:rPr>
        <w:t>請求救濟</w:t>
      </w:r>
    </w:p>
    <w:p w:rsidR="00000000" w:rsidRDefault="003469F3">
      <w:pPr>
        <w:spacing w:line="360" w:lineRule="auto"/>
      </w:pPr>
      <w:r>
        <w:rPr>
          <w:rFonts w:hint="eastAsia"/>
        </w:rPr>
        <w:t>以下分別加以說明：</w:t>
      </w:r>
    </w:p>
    <w:p w:rsidR="00000000" w:rsidRDefault="003469F3">
      <w:pPr>
        <w:spacing w:line="360" w:lineRule="auto"/>
      </w:pPr>
    </w:p>
    <w:p w:rsidR="00000000" w:rsidRDefault="003469F3">
      <w:pPr>
        <w:spacing w:line="360" w:lineRule="auto"/>
      </w:pPr>
      <w:r>
        <w:rPr>
          <w:rFonts w:hint="eastAsia"/>
        </w:rPr>
        <w:t>一、請願</w:t>
      </w:r>
    </w:p>
    <w:p w:rsidR="00000000" w:rsidRDefault="003469F3">
      <w:pPr>
        <w:spacing w:line="360" w:lineRule="auto"/>
        <w:ind w:firstLine="480"/>
      </w:pPr>
      <w:r>
        <w:rPr>
          <w:rFonts w:hint="eastAsia"/>
        </w:rPr>
        <w:t>基本法第十七條規定：「人民有個別或聯合他人以書面向該管機關及民意代表機關提出請願或訴願之權利。」此處所謂之人民也包含公務員在內。不過，如果內容涉及職務領域</w:t>
      </w:r>
      <w:r>
        <w:t>(</w:t>
      </w:r>
      <w:proofErr w:type="spellStart"/>
      <w:r>
        <w:t>Amtsbereich</w:t>
      </w:r>
      <w:proofErr w:type="spellEnd"/>
      <w:r>
        <w:rPr>
          <w:rFonts w:ascii="新細明體" w:hAnsi="新細明體"/>
        </w:rPr>
        <w:t>)</w:t>
      </w:r>
      <w:r>
        <w:rPr>
          <w:rFonts w:ascii="新細明體" w:hAnsi="新細明體" w:hint="eastAsia"/>
        </w:rPr>
        <w:t>，原則上必須</w:t>
      </w:r>
      <w:r>
        <w:rPr>
          <w:rFonts w:hint="eastAsia"/>
        </w:rPr>
        <w:t>依機關層級循序提出申訴（見下述），</w:t>
      </w:r>
      <w:proofErr w:type="gramStart"/>
      <w:r>
        <w:rPr>
          <w:rFonts w:hint="eastAsia"/>
        </w:rPr>
        <w:t>俾</w:t>
      </w:r>
      <w:proofErr w:type="gramEnd"/>
      <w:r>
        <w:rPr>
          <w:rFonts w:hint="eastAsia"/>
        </w:rPr>
        <w:t>使行政機關</w:t>
      </w:r>
      <w:r>
        <w:rPr>
          <w:rFonts w:hint="eastAsia"/>
        </w:rPr>
        <w:t>至少有補救的可能。如果這個可能性已經存在過了，也就是</w:t>
      </w:r>
      <w:r>
        <w:rPr>
          <w:rFonts w:hint="eastAsia"/>
        </w:rPr>
        <w:lastRenderedPageBreak/>
        <w:t>說它過去已經曾經是內部職務審查程序的對象，則容許例外。</w:t>
      </w:r>
    </w:p>
    <w:p w:rsidR="00000000" w:rsidRDefault="003469F3">
      <w:pPr>
        <w:spacing w:line="360" w:lineRule="auto"/>
        <w:ind w:firstLine="480"/>
      </w:pPr>
    </w:p>
    <w:p w:rsidR="00000000" w:rsidRDefault="003469F3">
      <w:pPr>
        <w:spacing w:line="360" w:lineRule="auto"/>
      </w:pPr>
      <w:r>
        <w:rPr>
          <w:rFonts w:hint="eastAsia"/>
        </w:rPr>
        <w:t>二、依機關層級循序提出「申請或申訴」</w:t>
      </w:r>
    </w:p>
    <w:p w:rsidR="00000000" w:rsidRDefault="003469F3">
      <w:pPr>
        <w:spacing w:line="360" w:lineRule="auto"/>
        <w:rPr>
          <w:lang w:val="de-DE"/>
        </w:rPr>
      </w:pPr>
      <w:r>
        <w:tab/>
      </w:r>
      <w:r>
        <w:rPr>
          <w:rFonts w:hint="eastAsia"/>
        </w:rPr>
        <w:t>依機關層級循序提出的「申請或申訴」，就其本質而言，其</w:t>
      </w:r>
      <w:r>
        <w:rPr>
          <w:rFonts w:ascii="新細明體" w:hAnsi="新細明體" w:hint="eastAsia"/>
        </w:rPr>
        <w:t>實</w:t>
      </w:r>
      <w:r>
        <w:rPr>
          <w:rFonts w:hint="eastAsia"/>
        </w:rPr>
        <w:t>也是請願。此制度不但有助於個人利益的實現，同時也是一個維護公益的行政監督。相關規定見於聯邦公務員法第一百七十一條第一、二項。按之，公務員必須循序提出申訴，不得越級，但可以一直申訴到最高職務機關</w:t>
      </w:r>
      <w:r>
        <w:t xml:space="preserve">(die </w:t>
      </w:r>
      <w:proofErr w:type="spellStart"/>
      <w:r>
        <w:t>oberste</w:t>
      </w:r>
      <w:proofErr w:type="spellEnd"/>
      <w:r>
        <w:t xml:space="preserve"> </w:t>
      </w:r>
      <w:proofErr w:type="spellStart"/>
      <w:r>
        <w:t>Dienstbehörde</w:t>
      </w:r>
      <w:proofErr w:type="spellEnd"/>
      <w:r>
        <w:t>)</w:t>
      </w:r>
      <w:r>
        <w:rPr>
          <w:rStyle w:val="a4"/>
        </w:rPr>
        <w:footnoteReference w:id="2"/>
      </w:r>
      <w:r>
        <w:rPr>
          <w:rFonts w:hint="eastAsia"/>
        </w:rPr>
        <w:t>。</w:t>
      </w:r>
      <w:r>
        <w:rPr>
          <w:rFonts w:hint="eastAsia"/>
          <w:lang w:val="de-DE"/>
        </w:rPr>
        <w:t>若申訴內容是針對直屬長官本人，則該申訴可直接向再上級長官提</w:t>
      </w:r>
      <w:r>
        <w:rPr>
          <w:rFonts w:hint="eastAsia"/>
          <w:lang w:val="de-DE"/>
        </w:rPr>
        <w:t>出。行政機關對於</w:t>
      </w:r>
      <w:r>
        <w:rPr>
          <w:rFonts w:hint="eastAsia"/>
        </w:rPr>
        <w:t>申請或申訴有義務接受及審查；它必須附理由作成決定。</w:t>
      </w:r>
    </w:p>
    <w:p w:rsidR="00000000" w:rsidRDefault="003469F3">
      <w:pPr>
        <w:spacing w:line="360" w:lineRule="auto"/>
        <w:ind w:firstLine="480"/>
      </w:pPr>
      <w:r>
        <w:rPr>
          <w:rFonts w:hint="eastAsia"/>
          <w:lang w:val="de-DE"/>
        </w:rPr>
        <w:t>此處必須</w:t>
      </w:r>
      <w:r>
        <w:rPr>
          <w:rFonts w:hint="eastAsia"/>
        </w:rPr>
        <w:t>要注意</w:t>
      </w:r>
      <w:r>
        <w:rPr>
          <w:rFonts w:hint="eastAsia"/>
          <w:lang w:val="de-DE"/>
        </w:rPr>
        <w:t>，</w:t>
      </w:r>
      <w:r>
        <w:rPr>
          <w:rFonts w:hint="eastAsia"/>
        </w:rPr>
        <w:t>公務員法的申訴如同一般的請願或職務監督申訴</w:t>
      </w:r>
      <w:r>
        <w:rPr>
          <w:lang w:val="de-DE"/>
        </w:rPr>
        <w:t>(Dienstaufsichtsbeschwerde)</w:t>
      </w:r>
      <w:r>
        <w:rPr>
          <w:rFonts w:hint="eastAsia"/>
        </w:rPr>
        <w:t>一樣</w:t>
      </w:r>
      <w:r>
        <w:rPr>
          <w:rFonts w:hint="eastAsia"/>
          <w:lang w:val="de-DE"/>
        </w:rPr>
        <w:t>，</w:t>
      </w:r>
      <w:r>
        <w:rPr>
          <w:rFonts w:hint="eastAsia"/>
        </w:rPr>
        <w:t>並不適合減損</w:t>
      </w:r>
      <w:r>
        <w:rPr>
          <w:lang w:val="de-DE"/>
        </w:rPr>
        <w:t>(beeinträchtigen)</w:t>
      </w:r>
      <w:r>
        <w:rPr>
          <w:rFonts w:hint="eastAsia"/>
        </w:rPr>
        <w:t>行政機關措施的法律效果</w:t>
      </w:r>
      <w:r>
        <w:rPr>
          <w:rFonts w:hint="eastAsia"/>
          <w:lang w:val="de-DE"/>
        </w:rPr>
        <w:t>，也就是不同於「異議」（行政法院法第八十條第一項、第八十之一</w:t>
      </w:r>
      <w:r>
        <w:rPr>
          <w:rFonts w:hint="eastAsia"/>
        </w:rPr>
        <w:t>條</w:t>
      </w:r>
      <w:r>
        <w:rPr>
          <w:rFonts w:hint="eastAsia"/>
          <w:lang w:val="de-DE"/>
        </w:rPr>
        <w:t>）</w:t>
      </w:r>
      <w:r>
        <w:rPr>
          <w:rFonts w:hint="eastAsia"/>
        </w:rPr>
        <w:t>。正因為如此，所以必須仔細審查，公務員之該項請求，不管名稱如何，在個案中究其實際是否為異議。遇有疑問時則以此為基準：針對該措施，行政法院是否將容許提起訴訟</w:t>
      </w:r>
      <w:r>
        <w:rPr>
          <w:rStyle w:val="a4"/>
        </w:rPr>
        <w:footnoteReference w:id="3"/>
      </w:r>
      <w:r>
        <w:rPr>
          <w:rFonts w:hint="eastAsia"/>
        </w:rPr>
        <w:t>。答案若為肯定，則當事人應循異議途徑解</w:t>
      </w:r>
      <w:r>
        <w:rPr>
          <w:rFonts w:hint="eastAsia"/>
        </w:rPr>
        <w:t>決，而不是提出申訴。</w:t>
      </w:r>
    </w:p>
    <w:p w:rsidR="00000000" w:rsidRDefault="003469F3">
      <w:pPr>
        <w:spacing w:line="360" w:lineRule="auto"/>
        <w:ind w:firstLine="480"/>
      </w:pPr>
    </w:p>
    <w:p w:rsidR="00000000" w:rsidRDefault="003469F3">
      <w:pPr>
        <w:spacing w:line="360" w:lineRule="auto"/>
      </w:pPr>
      <w:r>
        <w:rPr>
          <w:rFonts w:hint="eastAsia"/>
        </w:rPr>
        <w:t>三、向「公務員代表會」</w:t>
      </w:r>
      <w:r>
        <w:t>(</w:t>
      </w:r>
      <w:proofErr w:type="spellStart"/>
      <w:r>
        <w:t>Personalrat</w:t>
      </w:r>
      <w:proofErr w:type="spellEnd"/>
      <w:r>
        <w:t>)</w:t>
      </w:r>
      <w:r>
        <w:rPr>
          <w:rFonts w:hint="eastAsia"/>
        </w:rPr>
        <w:t>提出申訴</w:t>
      </w:r>
    </w:p>
    <w:p w:rsidR="00000000" w:rsidRDefault="003469F3">
      <w:pPr>
        <w:spacing w:line="360" w:lineRule="auto"/>
        <w:ind w:firstLine="480"/>
      </w:pPr>
      <w:r>
        <w:rPr>
          <w:rFonts w:hint="eastAsia"/>
        </w:rPr>
        <w:t>依照聯邦人事代表法第六十八條第一項第三點的規定，公務員代表</w:t>
      </w:r>
      <w:r>
        <w:t>(</w:t>
      </w:r>
      <w:proofErr w:type="spellStart"/>
      <w:r>
        <w:t>Personalvertretung</w:t>
      </w:r>
      <w:proofErr w:type="spellEnd"/>
      <w:r>
        <w:t>)</w:t>
      </w:r>
      <w:r>
        <w:rPr>
          <w:rFonts w:hint="eastAsia"/>
        </w:rPr>
        <w:t>的任務包括「接受職工</w:t>
      </w:r>
      <w:r>
        <w:t>(</w:t>
      </w:r>
      <w:proofErr w:type="spellStart"/>
      <w:r>
        <w:t>Beschäftigten</w:t>
      </w:r>
      <w:proofErr w:type="spellEnd"/>
      <w:r>
        <w:t>)</w:t>
      </w:r>
      <w:r>
        <w:rPr>
          <w:rFonts w:hint="eastAsia"/>
        </w:rPr>
        <w:t>的建議與申訴</w:t>
      </w:r>
      <w:r>
        <w:t>(</w:t>
      </w:r>
      <w:proofErr w:type="spellStart"/>
      <w:r>
        <w:t>Anregung</w:t>
      </w:r>
      <w:proofErr w:type="spellEnd"/>
      <w:r>
        <w:t xml:space="preserve"> und </w:t>
      </w:r>
      <w:proofErr w:type="spellStart"/>
      <w:r>
        <w:t>Beschwerden</w:t>
      </w:r>
      <w:proofErr w:type="spellEnd"/>
      <w:r>
        <w:t>)</w:t>
      </w:r>
      <w:r>
        <w:rPr>
          <w:rFonts w:hint="eastAsia"/>
        </w:rPr>
        <w:t>，並於有理由時，與職務單位之主管協商謀求解決。」此機構此時在公務員與所屬單位間擔任居中協調的地位。</w:t>
      </w:r>
    </w:p>
    <w:p w:rsidR="00000000" w:rsidRDefault="003469F3">
      <w:pPr>
        <w:spacing w:line="360" w:lineRule="auto"/>
      </w:pPr>
    </w:p>
    <w:p w:rsidR="00000000" w:rsidRDefault="003469F3">
      <w:pPr>
        <w:spacing w:line="360" w:lineRule="auto"/>
      </w:pPr>
      <w:r>
        <w:rPr>
          <w:rFonts w:hint="eastAsia"/>
        </w:rPr>
        <w:t>四、向「人事委員會」</w:t>
      </w:r>
      <w:r>
        <w:t>(</w:t>
      </w:r>
      <w:proofErr w:type="spellStart"/>
      <w:r>
        <w:t>Personalausschuss</w:t>
      </w:r>
      <w:proofErr w:type="spellEnd"/>
      <w:r>
        <w:t>)</w:t>
      </w:r>
      <w:r>
        <w:rPr>
          <w:rFonts w:hint="eastAsia"/>
        </w:rPr>
        <w:t>提出申訴</w:t>
      </w:r>
      <w:r>
        <w:rPr>
          <w:rFonts w:ascii="新細明體" w:hAnsi="新細明體" w:hint="eastAsia"/>
        </w:rPr>
        <w:t>？</w:t>
      </w:r>
    </w:p>
    <w:p w:rsidR="00000000" w:rsidRDefault="003469F3">
      <w:pPr>
        <w:autoSpaceDE w:val="0"/>
        <w:autoSpaceDN w:val="0"/>
        <w:adjustRightInd w:val="0"/>
        <w:spacing w:line="360" w:lineRule="auto"/>
        <w:ind w:firstLine="480"/>
        <w:rPr>
          <w:rFonts w:ascii="新細明體" w:cs="標楷體"/>
          <w:kern w:val="0"/>
        </w:rPr>
      </w:pPr>
      <w:r>
        <w:rPr>
          <w:rFonts w:ascii="新細明體" w:hAnsi="新細明體" w:cs="標楷體" w:hint="eastAsia"/>
          <w:kern w:val="0"/>
        </w:rPr>
        <w:t>德國於第二次世界大戰之後，為統一執行各公務員法</w:t>
      </w:r>
      <w:r>
        <w:rPr>
          <w:rFonts w:ascii="新細明體" w:hAnsi="新細明體" w:cs="標楷體" w:hint="eastAsia"/>
          <w:kern w:val="0"/>
        </w:rPr>
        <w:t>規，除各</w:t>
      </w:r>
      <w:proofErr w:type="gramStart"/>
      <w:r>
        <w:rPr>
          <w:rFonts w:ascii="新細明體" w:hAnsi="新細明體" w:cs="標楷體" w:hint="eastAsia"/>
          <w:kern w:val="0"/>
        </w:rPr>
        <w:t>邦</w:t>
      </w:r>
      <w:proofErr w:type="gramEnd"/>
      <w:r>
        <w:rPr>
          <w:rFonts w:ascii="新細明體" w:hAnsi="新細明體" w:cs="標楷體" w:hint="eastAsia"/>
          <w:kern w:val="0"/>
        </w:rPr>
        <w:t>所享有的人</w:t>
      </w:r>
    </w:p>
    <w:p w:rsidR="00000000" w:rsidRDefault="003469F3">
      <w:pPr>
        <w:autoSpaceDE w:val="0"/>
        <w:autoSpaceDN w:val="0"/>
        <w:adjustRightInd w:val="0"/>
        <w:spacing w:line="360" w:lineRule="auto"/>
        <w:rPr>
          <w:rFonts w:ascii="新細明體" w:cs="標楷體"/>
          <w:kern w:val="0"/>
        </w:rPr>
      </w:pPr>
      <w:r>
        <w:rPr>
          <w:rFonts w:ascii="新細明體" w:hAnsi="新細明體" w:cs="標楷體" w:hint="eastAsia"/>
          <w:kern w:val="0"/>
        </w:rPr>
        <w:lastRenderedPageBreak/>
        <w:t>事權之外，聯邦公務員法第九十五條當中明文規定，設立「聯邦人事委員會」</w:t>
      </w:r>
    </w:p>
    <w:p w:rsidR="00000000" w:rsidRDefault="003469F3">
      <w:pPr>
        <w:autoSpaceDE w:val="0"/>
        <w:autoSpaceDN w:val="0"/>
        <w:adjustRightInd w:val="0"/>
        <w:spacing w:line="360" w:lineRule="auto"/>
      </w:pPr>
      <w:r>
        <w:rPr>
          <w:rFonts w:hAnsi="新細明體" w:hint="eastAsia"/>
          <w:kern w:val="0"/>
        </w:rPr>
        <w:t>（</w:t>
      </w:r>
      <w:proofErr w:type="spellStart"/>
      <w:r>
        <w:rPr>
          <w:kern w:val="0"/>
        </w:rPr>
        <w:t>Bundespersonalausschuss</w:t>
      </w:r>
      <w:proofErr w:type="spellEnd"/>
      <w:r>
        <w:rPr>
          <w:rFonts w:hAnsi="新細明體" w:hint="eastAsia"/>
          <w:kern w:val="0"/>
        </w:rPr>
        <w:t>）</w:t>
      </w:r>
      <w:r>
        <w:rPr>
          <w:rFonts w:ascii="新細明體" w:hAnsi="新細明體" w:cs="標楷體" w:hint="eastAsia"/>
          <w:kern w:val="0"/>
        </w:rPr>
        <w:t>，在法律規定範圍內獨立自主地行使職權，作為德國聯邦政府之人事主管機關</w:t>
      </w:r>
      <w:r>
        <w:rPr>
          <w:rStyle w:val="a4"/>
          <w:kern w:val="0"/>
        </w:rPr>
        <w:footnoteReference w:id="4"/>
      </w:r>
      <w:r>
        <w:rPr>
          <w:rFonts w:ascii="新細明體" w:hAnsi="新細明體" w:cs="標楷體" w:hint="eastAsia"/>
          <w:kern w:val="0"/>
        </w:rPr>
        <w:t>。而各</w:t>
      </w:r>
      <w:proofErr w:type="gramStart"/>
      <w:r>
        <w:rPr>
          <w:rFonts w:ascii="新細明體" w:hAnsi="新細明體" w:cs="標楷體" w:hint="eastAsia"/>
          <w:kern w:val="0"/>
        </w:rPr>
        <w:t>邦</w:t>
      </w:r>
      <w:proofErr w:type="gramEnd"/>
      <w:r>
        <w:rPr>
          <w:rFonts w:ascii="新細明體" w:hAnsi="新細明體" w:cs="標楷體" w:hint="eastAsia"/>
          <w:kern w:val="0"/>
        </w:rPr>
        <w:t>在其人事權範圍內也設有各自的「</w:t>
      </w:r>
      <w:proofErr w:type="gramStart"/>
      <w:r>
        <w:rPr>
          <w:rFonts w:ascii="新細明體" w:hAnsi="新細明體" w:cs="標楷體" w:hint="eastAsia"/>
          <w:kern w:val="0"/>
        </w:rPr>
        <w:t>邦</w:t>
      </w:r>
      <w:proofErr w:type="gramEnd"/>
      <w:r>
        <w:rPr>
          <w:rFonts w:ascii="新細明體" w:hAnsi="新細明體" w:cs="標楷體" w:hint="eastAsia"/>
          <w:kern w:val="0"/>
        </w:rPr>
        <w:t>人事委員會」。</w:t>
      </w:r>
      <w:r>
        <w:rPr>
          <w:rFonts w:hint="eastAsia"/>
        </w:rPr>
        <w:t>聯邦公務員法第一百七十一條第三項原本規定：「公務員得向聯邦人事委員會提出申訴</w:t>
      </w:r>
      <w:r>
        <w:rPr>
          <w:rFonts w:ascii="新細明體" w:hAnsi="新細明體" w:hint="eastAsia"/>
        </w:rPr>
        <w:t>。</w:t>
      </w:r>
      <w:r>
        <w:rPr>
          <w:rFonts w:hint="eastAsia"/>
        </w:rPr>
        <w:t>」但這項規定現在已經刪除，此救濟途徑不復存在。</w:t>
      </w:r>
    </w:p>
    <w:p w:rsidR="00000000" w:rsidRDefault="003469F3">
      <w:pPr>
        <w:spacing w:line="360" w:lineRule="auto"/>
      </w:pPr>
    </w:p>
    <w:p w:rsidR="00000000" w:rsidRDefault="003469F3">
      <w:pPr>
        <w:spacing w:line="360" w:lineRule="auto"/>
        <w:rPr>
          <w:rFonts w:ascii="新細明體"/>
        </w:rPr>
      </w:pPr>
      <w:r>
        <w:rPr>
          <w:rFonts w:hint="eastAsia"/>
        </w:rPr>
        <w:t>五、</w:t>
      </w:r>
      <w:r>
        <w:rPr>
          <w:rFonts w:ascii="新細明體" w:hAnsi="新細明體" w:hint="eastAsia"/>
        </w:rPr>
        <w:t>向資訊保護官請求救濟</w:t>
      </w:r>
    </w:p>
    <w:p w:rsidR="00000000" w:rsidRDefault="003469F3">
      <w:pPr>
        <w:spacing w:line="360" w:lineRule="auto"/>
        <w:rPr>
          <w:rFonts w:hint="eastAsia"/>
        </w:rPr>
      </w:pPr>
      <w:r>
        <w:rPr>
          <w:rFonts w:ascii="新細明體"/>
        </w:rPr>
        <w:tab/>
      </w:r>
      <w:r>
        <w:rPr>
          <w:rFonts w:ascii="新細明體" w:hAnsi="新細明體" w:hint="eastAsia"/>
        </w:rPr>
        <w:t>若公務員之個人資訊受到侵害時，諸如：因為使用或處理其個人相關之資訊，而侵害到公務員個人權利</w:t>
      </w:r>
      <w:r>
        <w:rPr>
          <w:rFonts w:ascii="新細明體" w:hAnsi="新細明體" w:hint="eastAsia"/>
        </w:rPr>
        <w:t>，此時，該公務員並得依相關之資訊保護法令，如聯邦資訊保護法</w:t>
      </w:r>
      <w:r>
        <w:t>(</w:t>
      </w:r>
      <w:proofErr w:type="spellStart"/>
      <w:r>
        <w:t>Bundesdatenschutzgesetz</w:t>
      </w:r>
      <w:proofErr w:type="spellEnd"/>
      <w:r>
        <w:t>)</w:t>
      </w:r>
      <w:r>
        <w:rPr>
          <w:rFonts w:ascii="新細明體" w:hAnsi="新細明體" w:hint="eastAsia"/>
        </w:rPr>
        <w:t>第二十一條，向有管轄權之資訊保護官請求救濟</w:t>
      </w:r>
      <w:r>
        <w:rPr>
          <w:rStyle w:val="a4"/>
        </w:rPr>
        <w:footnoteReference w:id="5"/>
      </w:r>
      <w:r>
        <w:rPr>
          <w:rFonts w:ascii="新細明體" w:hAnsi="新細明體" w:hint="eastAsia"/>
        </w:rPr>
        <w:t>。</w:t>
      </w:r>
    </w:p>
    <w:p w:rsidR="00000000" w:rsidRDefault="003469F3">
      <w:pPr>
        <w:tabs>
          <w:tab w:val="right" w:pos="8306"/>
        </w:tabs>
        <w:spacing w:line="360" w:lineRule="auto"/>
      </w:pPr>
      <w:r>
        <w:rPr>
          <w:rFonts w:hint="eastAsia"/>
        </w:rPr>
        <w:t>貳、法院的救濟途徑</w:t>
      </w:r>
      <w:r>
        <w:rPr>
          <w:rStyle w:val="a4"/>
        </w:rPr>
        <w:footnoteReference w:id="6"/>
      </w:r>
    </w:p>
    <w:p w:rsidR="00000000" w:rsidRDefault="003469F3">
      <w:pPr>
        <w:spacing w:line="360" w:lineRule="auto"/>
        <w:ind w:firstLine="480"/>
        <w:rPr>
          <w:rFonts w:ascii="新細明體"/>
        </w:rPr>
      </w:pPr>
      <w:r>
        <w:rPr>
          <w:rFonts w:hint="eastAsia"/>
        </w:rPr>
        <w:t>公務員訴訟的法院救濟主要規定在「公務員法基準法」當中。該法雖然原則上只是一個框架法</w:t>
      </w:r>
      <w:r>
        <w:t>(</w:t>
      </w:r>
      <w:proofErr w:type="spellStart"/>
      <w:r>
        <w:t>Rahmengesetz</w:t>
      </w:r>
      <w:proofErr w:type="spellEnd"/>
      <w:r>
        <w:t>)</w:t>
      </w:r>
      <w:r>
        <w:rPr>
          <w:rFonts w:hint="eastAsia"/>
        </w:rPr>
        <w:t>，詳細內容仍留待各</w:t>
      </w:r>
      <w:proofErr w:type="gramStart"/>
      <w:r>
        <w:rPr>
          <w:rFonts w:hint="eastAsia"/>
        </w:rPr>
        <w:t>邦</w:t>
      </w:r>
      <w:proofErr w:type="gramEnd"/>
      <w:r>
        <w:rPr>
          <w:rFonts w:hint="eastAsia"/>
        </w:rPr>
        <w:t>以</w:t>
      </w:r>
      <w:proofErr w:type="gramStart"/>
      <w:r>
        <w:rPr>
          <w:rFonts w:hint="eastAsia"/>
        </w:rPr>
        <w:t>邦</w:t>
      </w:r>
      <w:proofErr w:type="gramEnd"/>
      <w:r>
        <w:rPr>
          <w:rFonts w:hint="eastAsia"/>
        </w:rPr>
        <w:t>法自行規範，不過該法仍包含若干「一體而且直接適用」的規定，見於一</w:t>
      </w:r>
      <w:r>
        <w:rPr>
          <w:rFonts w:ascii="新細明體" w:hAnsi="新細明體" w:hint="eastAsia"/>
        </w:rPr>
        <w:t>百</w:t>
      </w:r>
      <w:r>
        <w:rPr>
          <w:rFonts w:hint="eastAsia"/>
        </w:rPr>
        <w:t>二十一條以</w:t>
      </w:r>
      <w:proofErr w:type="gramStart"/>
      <w:r>
        <w:rPr>
          <w:rFonts w:hint="eastAsia"/>
        </w:rPr>
        <w:t>下</w:t>
      </w:r>
      <w:proofErr w:type="gramEnd"/>
      <w:r>
        <w:rPr>
          <w:rStyle w:val="a4"/>
        </w:rPr>
        <w:footnoteReference w:id="7"/>
      </w:r>
      <w:r>
        <w:rPr>
          <w:rFonts w:hint="eastAsia"/>
        </w:rPr>
        <w:t>。因此該法</w:t>
      </w:r>
      <w:r>
        <w:rPr>
          <w:rFonts w:ascii="新細明體" w:hAnsi="新細明體" w:hint="eastAsia"/>
        </w:rPr>
        <w:t>第一百二十六以及一百二十七</w:t>
      </w:r>
      <w:r>
        <w:rPr>
          <w:rFonts w:hint="eastAsia"/>
        </w:rPr>
        <w:t>關於公務員權利保障的規定，即</w:t>
      </w:r>
      <w:r>
        <w:rPr>
          <w:rFonts w:ascii="新細明體" w:hAnsi="新細明體" w:hint="eastAsia"/>
        </w:rPr>
        <w:t>直接、一體適用於全德國公務員，</w:t>
      </w:r>
      <w:r>
        <w:rPr>
          <w:rFonts w:hint="eastAsia"/>
        </w:rPr>
        <w:t>各</w:t>
      </w:r>
      <w:proofErr w:type="gramStart"/>
      <w:r>
        <w:rPr>
          <w:rFonts w:hint="eastAsia"/>
        </w:rPr>
        <w:t>邦</w:t>
      </w:r>
      <w:proofErr w:type="gramEnd"/>
      <w:r>
        <w:rPr>
          <w:rFonts w:hint="eastAsia"/>
        </w:rPr>
        <w:t>公務員法的相關規定只不</w:t>
      </w:r>
      <w:r>
        <w:rPr>
          <w:rFonts w:hint="eastAsia"/>
        </w:rPr>
        <w:t>過具有</w:t>
      </w:r>
      <w:r>
        <w:rPr>
          <w:rFonts w:ascii="新細明體" w:hAnsi="新細明體" w:hint="eastAsia"/>
        </w:rPr>
        <w:t>宣示</w:t>
      </w:r>
      <w:r>
        <w:t>(</w:t>
      </w:r>
      <w:proofErr w:type="spellStart"/>
      <w:r>
        <w:t>deklaratorisch</w:t>
      </w:r>
      <w:proofErr w:type="spellEnd"/>
      <w:r>
        <w:t>)</w:t>
      </w:r>
      <w:r>
        <w:rPr>
          <w:rFonts w:ascii="新細明體" w:hAnsi="新細明體" w:hint="eastAsia"/>
        </w:rPr>
        <w:t>的意義而已。</w:t>
      </w:r>
    </w:p>
    <w:p w:rsidR="00000000" w:rsidRDefault="003469F3">
      <w:pPr>
        <w:spacing w:line="360" w:lineRule="auto"/>
        <w:ind w:firstLine="480"/>
        <w:rPr>
          <w:rFonts w:ascii="新細明體"/>
        </w:rPr>
      </w:pPr>
      <w:r>
        <w:rPr>
          <w:rFonts w:ascii="新細明體" w:hAnsi="新細明體" w:hint="eastAsia"/>
        </w:rPr>
        <w:t>公務員法基準法第一百二十六條規定就訴訟途徑及異議程序有特別規定，它是</w:t>
      </w:r>
      <w:r>
        <w:rPr>
          <w:rFonts w:hint="eastAsia"/>
        </w:rPr>
        <w:t>行政法院法</w:t>
      </w:r>
      <w:r>
        <w:t>(</w:t>
      </w:r>
      <w:proofErr w:type="spellStart"/>
      <w:r>
        <w:t>VwGO</w:t>
      </w:r>
      <w:proofErr w:type="spellEnd"/>
      <w:r>
        <w:t>)</w:t>
      </w:r>
      <w:r>
        <w:rPr>
          <w:rFonts w:ascii="新細明體" w:hAnsi="新細明體" w:hint="eastAsia"/>
          <w:lang w:val="de-DE"/>
        </w:rPr>
        <w:t>第四十條以及六十八條以下規定之特別法；</w:t>
      </w:r>
      <w:r>
        <w:rPr>
          <w:rFonts w:ascii="新細明體" w:hAnsi="新細明體" w:hint="eastAsia"/>
        </w:rPr>
        <w:t>第一百二十七條就公務員法中的上訴聯邦行政法院</w:t>
      </w:r>
      <w:r>
        <w:rPr>
          <w:rFonts w:ascii="新細明體" w:hAnsi="新細明體"/>
        </w:rPr>
        <w:t>(Revision)</w:t>
      </w:r>
      <w:r>
        <w:rPr>
          <w:rFonts w:ascii="新細明體" w:hAnsi="新細明體" w:hint="eastAsia"/>
        </w:rPr>
        <w:t>有特別規定</w:t>
      </w:r>
      <w:r>
        <w:rPr>
          <w:rStyle w:val="a4"/>
        </w:rPr>
        <w:footnoteReference w:id="8"/>
      </w:r>
      <w:r>
        <w:rPr>
          <w:rFonts w:ascii="新細明體" w:hAnsi="新細明體" w:hint="eastAsia"/>
        </w:rPr>
        <w:t>。以下乃就分別就各條文內容加以說明：</w:t>
      </w:r>
    </w:p>
    <w:p w:rsidR="00000000" w:rsidRDefault="003469F3">
      <w:pPr>
        <w:spacing w:line="360" w:lineRule="auto"/>
        <w:ind w:firstLine="480"/>
      </w:pPr>
    </w:p>
    <w:p w:rsidR="00000000" w:rsidRDefault="003469F3">
      <w:pPr>
        <w:spacing w:line="360" w:lineRule="auto"/>
        <w:rPr>
          <w:rFonts w:ascii="新細明體"/>
        </w:rPr>
      </w:pPr>
      <w:r>
        <w:rPr>
          <w:rFonts w:ascii="新細明體" w:hAnsi="新細明體" w:hint="eastAsia"/>
        </w:rPr>
        <w:t>一、第一百二十六條：</w:t>
      </w:r>
    </w:p>
    <w:p w:rsidR="00000000" w:rsidRDefault="003469F3">
      <w:pPr>
        <w:spacing w:line="360" w:lineRule="auto"/>
        <w:ind w:firstLine="360"/>
        <w:rPr>
          <w:rFonts w:ascii="新細明體"/>
        </w:rPr>
      </w:pPr>
      <w:r>
        <w:rPr>
          <w:rFonts w:ascii="新細明體" w:hAnsi="新細明體" w:hint="eastAsia"/>
        </w:rPr>
        <w:t>第一百二十六條第一項規定，「公務員、退休公務員、前公務員以及公務員遺族，源於公務員關係所提起的全部訴訟」都由行政法院管轄</w:t>
      </w:r>
      <w:r>
        <w:rPr>
          <w:rStyle w:val="a4"/>
        </w:rPr>
        <w:footnoteReference w:id="9"/>
      </w:r>
      <w:r>
        <w:rPr>
          <w:rFonts w:ascii="新細明體" w:hAnsi="新細明體" w:hint="eastAsia"/>
        </w:rPr>
        <w:t>。</w:t>
      </w:r>
      <w:r>
        <w:rPr>
          <w:rFonts w:hint="eastAsia"/>
        </w:rPr>
        <w:t>不過公務員的請求如果是因為行政機關違背職務對他所產生的損害賠償義務</w:t>
      </w:r>
      <w:r>
        <w:rPr>
          <w:rFonts w:hint="eastAsia"/>
        </w:rPr>
        <w:t>，則應向普通法院提起訴訟（基本法第三十四條第三句）；如果是因為行政機關違反照顧義務</w:t>
      </w:r>
      <w:proofErr w:type="gramStart"/>
      <w:r>
        <w:rPr>
          <w:rFonts w:hint="eastAsia"/>
        </w:rPr>
        <w:t>（</w:t>
      </w:r>
      <w:proofErr w:type="spellStart"/>
      <w:proofErr w:type="gramEnd"/>
      <w:r>
        <w:t>Fürsorgepflicht</w:t>
      </w:r>
      <w:proofErr w:type="spellEnd"/>
      <w:r>
        <w:t>)</w:t>
      </w:r>
      <w:r>
        <w:rPr>
          <w:rFonts w:hint="eastAsia"/>
        </w:rPr>
        <w:t>而生的損害賠償則是向行政法院提起</w:t>
      </w:r>
      <w:r>
        <w:rPr>
          <w:rStyle w:val="a4"/>
        </w:rPr>
        <w:footnoteReference w:id="10"/>
      </w:r>
      <w:r>
        <w:rPr>
          <w:rFonts w:hint="eastAsia"/>
        </w:rPr>
        <w:t>。該條</w:t>
      </w:r>
      <w:proofErr w:type="gramStart"/>
      <w:r>
        <w:rPr>
          <w:rFonts w:ascii="新細明體" w:hAnsi="新細明體" w:hint="eastAsia"/>
        </w:rPr>
        <w:t>第二項並規定</w:t>
      </w:r>
      <w:proofErr w:type="gramEnd"/>
      <w:r>
        <w:rPr>
          <w:rFonts w:ascii="新細明體" w:hAnsi="新細明體" w:hint="eastAsia"/>
        </w:rPr>
        <w:t>，勤務主</w:t>
      </w:r>
      <w:r>
        <w:t>(</w:t>
      </w:r>
      <w:proofErr w:type="spellStart"/>
      <w:r>
        <w:t>Dienstherr</w:t>
      </w:r>
      <w:proofErr w:type="spellEnd"/>
      <w:r>
        <w:t>)</w:t>
      </w:r>
      <w:r>
        <w:rPr>
          <w:rFonts w:ascii="新細明體" w:hAnsi="新細明體" w:hint="eastAsia"/>
        </w:rPr>
        <w:t>源於公務員關係提起的訴訟也由行政法院管轄。</w:t>
      </w:r>
    </w:p>
    <w:p w:rsidR="00000000" w:rsidRDefault="003469F3">
      <w:pPr>
        <w:spacing w:line="360" w:lineRule="auto"/>
        <w:ind w:firstLine="360"/>
        <w:rPr>
          <w:rFonts w:ascii="新細明體"/>
        </w:rPr>
      </w:pPr>
      <w:r>
        <w:rPr>
          <w:rFonts w:hint="eastAsia"/>
        </w:rPr>
        <w:t>上開管轄法院的規定一般作廣義解釋，例如也包括</w:t>
      </w:r>
      <w:r>
        <w:rPr>
          <w:rFonts w:ascii="新細明體" w:hAnsi="新細明體" w:hint="eastAsia"/>
        </w:rPr>
        <w:t>公務員關係是否建立的情形，因此非公務員也可能是公務員法基準法第一百二十六條第一項意義下所指的公務員。決定關鍵在於：公務員法是否提供該訴訟請求判斷的標準</w:t>
      </w:r>
      <w:r>
        <w:rPr>
          <w:rStyle w:val="a4"/>
        </w:rPr>
        <w:footnoteReference w:id="11"/>
      </w:r>
      <w:r>
        <w:rPr>
          <w:rFonts w:ascii="新細明體" w:hAnsi="新細明體" w:hint="eastAsia"/>
        </w:rPr>
        <w:t>。</w:t>
      </w:r>
    </w:p>
    <w:p w:rsidR="00000000" w:rsidRDefault="003469F3">
      <w:pPr>
        <w:spacing w:line="360" w:lineRule="auto"/>
        <w:ind w:firstLine="360"/>
        <w:rPr>
          <w:rFonts w:ascii="新細明體"/>
        </w:rPr>
      </w:pPr>
      <w:r>
        <w:rPr>
          <w:rFonts w:ascii="新細明體" w:hAnsi="新細明體" w:hint="eastAsia"/>
        </w:rPr>
        <w:t>該條第三項規定，依第一項提起的訴訟，不只是撤銷</w:t>
      </w:r>
      <w:proofErr w:type="gramStart"/>
      <w:r>
        <w:rPr>
          <w:rFonts w:ascii="新細明體" w:hAnsi="新細明體" w:hint="eastAsia"/>
        </w:rPr>
        <w:t>訴訟和課予</w:t>
      </w:r>
      <w:proofErr w:type="gramEnd"/>
      <w:r>
        <w:rPr>
          <w:rFonts w:ascii="新細明體" w:hAnsi="新細明體" w:hint="eastAsia"/>
        </w:rPr>
        <w:t>義務訴訟，包</w:t>
      </w:r>
      <w:r>
        <w:rPr>
          <w:rFonts w:ascii="新細明體" w:hAnsi="新細明體" w:hint="eastAsia"/>
        </w:rPr>
        <w:t>括給付和確認訴訟在內，都必須經過先行程序，也就是異議程序，而且即使是最高職務機關所為之措施亦同。如此一來不管是任何一種訴訟類型，行政機關都有機會事前糾正；公務員和勤務主間因為法院訴訟而危及忠誠度的潛在危險將降到最低</w:t>
      </w:r>
      <w:r>
        <w:rPr>
          <w:rStyle w:val="a4"/>
        </w:rPr>
        <w:footnoteReference w:id="12"/>
      </w:r>
      <w:r>
        <w:rPr>
          <w:rFonts w:ascii="新細明體" w:hAnsi="新細明體" w:hint="eastAsia"/>
        </w:rPr>
        <w:t>。不過如果有法律規定特別毋須經過先行程序者，不在此限。異議決定機關原則上為「最高職務機關」。不過</w:t>
      </w:r>
      <w:proofErr w:type="gramStart"/>
      <w:r>
        <w:rPr>
          <w:rFonts w:ascii="新細明體" w:hAnsi="新細明體" w:hint="eastAsia"/>
        </w:rPr>
        <w:t>如果系</w:t>
      </w:r>
      <w:proofErr w:type="gramEnd"/>
      <w:r>
        <w:rPr>
          <w:rFonts w:ascii="新細明體" w:hAnsi="新細明體" w:hint="eastAsia"/>
        </w:rPr>
        <w:t>爭措施並不是由最高職務機關所作成，它可以透過普遍性的規定</w:t>
      </w:r>
      <w:r>
        <w:t>(</w:t>
      </w:r>
      <w:proofErr w:type="spellStart"/>
      <w:r>
        <w:t>allgemiene</w:t>
      </w:r>
      <w:proofErr w:type="spellEnd"/>
      <w:r>
        <w:t xml:space="preserve"> </w:t>
      </w:r>
      <w:proofErr w:type="spellStart"/>
      <w:r>
        <w:t>Anordnung</w:t>
      </w:r>
      <w:proofErr w:type="spellEnd"/>
      <w:r>
        <w:t>)</w:t>
      </w:r>
      <w:r>
        <w:rPr>
          <w:rFonts w:ascii="新細明體" w:hAnsi="新細明體" w:hint="eastAsia"/>
        </w:rPr>
        <w:t>，將異議決定委託其他機關作成；該規定必須公布。</w:t>
      </w:r>
    </w:p>
    <w:p w:rsidR="00000000" w:rsidRDefault="003469F3">
      <w:pPr>
        <w:spacing w:line="360" w:lineRule="auto"/>
        <w:ind w:firstLine="360"/>
      </w:pPr>
      <w:proofErr w:type="gramStart"/>
      <w:r>
        <w:rPr>
          <w:rFonts w:ascii="新細明體" w:hAnsi="新細明體" w:hint="eastAsia"/>
        </w:rPr>
        <w:t>此外，</w:t>
      </w:r>
      <w:proofErr w:type="gramEnd"/>
      <w:r>
        <w:rPr>
          <w:rFonts w:ascii="新細明體" w:hAnsi="新細明體" w:hint="eastAsia"/>
        </w:rPr>
        <w:t>依據該條第三項</w:t>
      </w:r>
      <w:r>
        <w:rPr>
          <w:rFonts w:hint="eastAsia"/>
        </w:rPr>
        <w:t>第三點的規定，</w:t>
      </w:r>
      <w:r>
        <w:rPr>
          <w:rFonts w:ascii="新細明體" w:hAnsi="新細明體" w:hint="eastAsia"/>
        </w:rPr>
        <w:t>對於派任</w:t>
      </w:r>
      <w:r>
        <w:t>(</w:t>
      </w:r>
      <w:proofErr w:type="spellStart"/>
      <w:r>
        <w:t>A</w:t>
      </w:r>
      <w:r>
        <w:t>bordnung</w:t>
      </w:r>
      <w:proofErr w:type="spellEnd"/>
      <w:r>
        <w:t>)</w:t>
      </w:r>
      <w:r>
        <w:rPr>
          <w:rFonts w:ascii="新細明體" w:hAnsi="新細明體" w:hint="eastAsia"/>
        </w:rPr>
        <w:t>或調職</w:t>
      </w:r>
      <w:r>
        <w:t>(</w:t>
      </w:r>
      <w:proofErr w:type="spellStart"/>
      <w:r>
        <w:t>Versetzung</w:t>
      </w:r>
      <w:proofErr w:type="spellEnd"/>
      <w:r>
        <w:t>)</w:t>
      </w:r>
      <w:r>
        <w:rPr>
          <w:rFonts w:ascii="新細明體" w:hAnsi="新細明體" w:hint="eastAsia"/>
        </w:rPr>
        <w:t>提起的異議或撤銷訴訟「不」具有停止執行之效力。此規定始於</w:t>
      </w:r>
      <w:r>
        <w:t>1997</w:t>
      </w:r>
      <w:r>
        <w:rPr>
          <w:rFonts w:hint="eastAsia"/>
        </w:rPr>
        <w:t>年</w:t>
      </w:r>
      <w:r>
        <w:t>2</w:t>
      </w:r>
      <w:r>
        <w:rPr>
          <w:rFonts w:hint="eastAsia"/>
        </w:rPr>
        <w:t>月</w:t>
      </w:r>
      <w:r>
        <w:t>24</w:t>
      </w:r>
      <w:r>
        <w:rPr>
          <w:rFonts w:hint="eastAsia"/>
        </w:rPr>
        <w:t>日的「公職法改革法」</w:t>
      </w:r>
      <w:r>
        <w:t>(</w:t>
      </w:r>
      <w:proofErr w:type="spellStart"/>
      <w:r>
        <w:t>Dienstrechtsreformgesetz</w:t>
      </w:r>
      <w:proofErr w:type="spellEnd"/>
      <w:r>
        <w:rPr>
          <w:rFonts w:ascii="新細明體" w:hAnsi="新細明體"/>
        </w:rPr>
        <w:t>)</w:t>
      </w:r>
      <w:r>
        <w:rPr>
          <w:rFonts w:ascii="新細明體" w:hAnsi="新細明體" w:hint="eastAsia"/>
        </w:rPr>
        <w:t>。這是為了讓人力資源使用容易所採取的</w:t>
      </w:r>
      <w:proofErr w:type="gramStart"/>
      <w:r>
        <w:rPr>
          <w:rFonts w:ascii="新細明體" w:hAnsi="新細明體" w:hint="eastAsia"/>
        </w:rPr>
        <w:t>措</w:t>
      </w:r>
      <w:proofErr w:type="gramEnd"/>
      <w:r>
        <w:rPr>
          <w:rFonts w:ascii="新細明體" w:hAnsi="新細明體" w:hint="eastAsia"/>
        </w:rPr>
        <w:t>施之一。由於這項規定，</w:t>
      </w:r>
      <w:r>
        <w:rPr>
          <w:rFonts w:hint="eastAsia"/>
        </w:rPr>
        <w:t>當事人現在只能依照行政法院法第八十條第</w:t>
      </w:r>
      <w:r>
        <w:rPr>
          <w:rFonts w:hint="eastAsia"/>
        </w:rPr>
        <w:lastRenderedPageBreak/>
        <w:t>四、五項聲請停止執行</w:t>
      </w:r>
      <w:r>
        <w:rPr>
          <w:rStyle w:val="a4"/>
        </w:rPr>
        <w:footnoteReference w:id="13"/>
      </w:r>
      <w:r>
        <w:rPr>
          <w:rFonts w:hint="eastAsia"/>
        </w:rPr>
        <w:t>。</w:t>
      </w:r>
    </w:p>
    <w:p w:rsidR="00000000" w:rsidRDefault="003469F3">
      <w:pPr>
        <w:spacing w:line="360" w:lineRule="auto"/>
      </w:pPr>
    </w:p>
    <w:p w:rsidR="00000000" w:rsidRDefault="003469F3">
      <w:pPr>
        <w:spacing w:line="360" w:lineRule="auto"/>
        <w:rPr>
          <w:rFonts w:ascii="新細明體"/>
        </w:rPr>
      </w:pPr>
      <w:r>
        <w:rPr>
          <w:rFonts w:ascii="新細明體" w:hAnsi="新細明體" w:hint="eastAsia"/>
        </w:rPr>
        <w:t>二、第一百二十七條：</w:t>
      </w:r>
    </w:p>
    <w:p w:rsidR="00000000" w:rsidRDefault="003469F3">
      <w:pPr>
        <w:spacing w:line="360" w:lineRule="auto"/>
        <w:ind w:firstLine="480"/>
        <w:rPr>
          <w:rFonts w:ascii="新細明體"/>
        </w:rPr>
      </w:pPr>
      <w:r>
        <w:rPr>
          <w:rFonts w:ascii="新細明體" w:hAnsi="新細明體" w:hint="eastAsia"/>
        </w:rPr>
        <w:t>公務員法基準法第一百二十七條擴大</w:t>
      </w:r>
      <w:r>
        <w:rPr>
          <w:rFonts w:hint="eastAsia"/>
          <w:lang w:val="de-DE"/>
        </w:rPr>
        <w:t>向聯邦行政法院提起上訴</w:t>
      </w:r>
      <w:r>
        <w:rPr>
          <w:rFonts w:ascii="新細明體" w:hAnsi="新細明體" w:hint="eastAsia"/>
        </w:rPr>
        <w:t>的容許性。依照該規定，除了原本規定在行政訴訟法第一百三十二條第二項規定的情形可以向聯邦行政法院提起上訴外，若</w:t>
      </w:r>
      <w:r>
        <w:rPr>
          <w:rFonts w:hint="eastAsia"/>
          <w:lang w:val="de-DE"/>
        </w:rPr>
        <w:t>不服高等</w:t>
      </w:r>
      <w:r>
        <w:rPr>
          <w:rFonts w:hint="eastAsia"/>
          <w:lang w:val="de-DE"/>
        </w:rPr>
        <w:t>行政法院對於一個源於公務員關係提起之訴訟所為之判決，而該判決異於其他高等行政法院之決定，此時只要聯邦行政法院對該法律問題尚無決定，也容許以此歧異為基礎</w:t>
      </w:r>
      <w:r>
        <w:rPr>
          <w:rFonts w:ascii="新細明體" w:hAnsi="新細明體" w:hint="eastAsia"/>
        </w:rPr>
        <w:t>提起上訴。</w:t>
      </w:r>
      <w:proofErr w:type="gramStart"/>
      <w:r>
        <w:rPr>
          <w:rFonts w:ascii="新細明體" w:hAnsi="新細明體" w:hint="eastAsia"/>
        </w:rPr>
        <w:t>此外，</w:t>
      </w:r>
      <w:proofErr w:type="gramEnd"/>
      <w:r>
        <w:rPr>
          <w:rFonts w:ascii="新細明體" w:hAnsi="新細明體" w:hint="eastAsia"/>
        </w:rPr>
        <w:t>上訴亦得</w:t>
      </w:r>
      <w:r>
        <w:rPr>
          <w:rFonts w:hint="eastAsia"/>
          <w:lang w:val="de-DE"/>
        </w:rPr>
        <w:t>基於該判決違反聯邦法或</w:t>
      </w:r>
      <w:proofErr w:type="gramStart"/>
      <w:r>
        <w:rPr>
          <w:rFonts w:hint="eastAsia"/>
          <w:lang w:val="de-DE"/>
        </w:rPr>
        <w:t>邦</w:t>
      </w:r>
      <w:proofErr w:type="gramEnd"/>
      <w:r>
        <w:rPr>
          <w:rFonts w:hint="eastAsia"/>
          <w:lang w:val="de-DE"/>
        </w:rPr>
        <w:t>法。該條文容許基於違反「邦法」提起上訴，尤其特別，這和</w:t>
      </w:r>
      <w:r>
        <w:rPr>
          <w:rFonts w:ascii="新細明體" w:hAnsi="新細明體" w:hint="eastAsia"/>
        </w:rPr>
        <w:t>行政法院法第</w:t>
      </w:r>
      <w:r>
        <w:rPr>
          <w:rFonts w:hint="eastAsia"/>
        </w:rPr>
        <w:t>一百三十七條的規定不同</w:t>
      </w:r>
      <w:r>
        <w:rPr>
          <w:rStyle w:val="a4"/>
        </w:rPr>
        <w:footnoteReference w:id="14"/>
      </w:r>
      <w:r>
        <w:rPr>
          <w:rFonts w:ascii="新細明體" w:hAnsi="新細明體" w:hint="eastAsia"/>
        </w:rPr>
        <w:t>。</w:t>
      </w:r>
    </w:p>
    <w:p w:rsidR="00000000" w:rsidRDefault="003469F3">
      <w:pPr>
        <w:spacing w:line="360" w:lineRule="auto"/>
        <w:ind w:firstLine="480"/>
        <w:rPr>
          <w:rFonts w:ascii="新細明體"/>
        </w:rPr>
      </w:pPr>
    </w:p>
    <w:p w:rsidR="00000000" w:rsidRDefault="003469F3">
      <w:pPr>
        <w:spacing w:line="360" w:lineRule="auto"/>
      </w:pPr>
      <w:r>
        <w:rPr>
          <w:rFonts w:ascii="新細明體" w:hAnsi="新細明體" w:hint="eastAsia"/>
        </w:rPr>
        <w:t>參、</w:t>
      </w:r>
      <w:r>
        <w:rPr>
          <w:rFonts w:hint="eastAsia"/>
        </w:rPr>
        <w:t>懲戒事件</w:t>
      </w:r>
      <w:r>
        <w:rPr>
          <w:rStyle w:val="a4"/>
        </w:rPr>
        <w:footnoteReference w:id="15"/>
      </w:r>
    </w:p>
    <w:p w:rsidR="00000000" w:rsidRDefault="003469F3">
      <w:pPr>
        <w:spacing w:line="360" w:lineRule="auto"/>
        <w:ind w:firstLine="480"/>
      </w:pPr>
      <w:r>
        <w:rPr>
          <w:rFonts w:hint="eastAsia"/>
        </w:rPr>
        <w:t>在説明懲戒事件的救濟途徑之前，必須就德國懲戒法制略作說明。懲戒法係處理公務員違反職務義務的後果。公務員義務係規定在聯邦和各</w:t>
      </w:r>
      <w:proofErr w:type="gramStart"/>
      <w:r>
        <w:rPr>
          <w:rFonts w:hint="eastAsia"/>
        </w:rPr>
        <w:t>邦</w:t>
      </w:r>
      <w:proofErr w:type="gramEnd"/>
      <w:r>
        <w:rPr>
          <w:rFonts w:hint="eastAsia"/>
        </w:rPr>
        <w:t>的公務員法之中，懲戒法則規定，義務違反可能帶來哪些後果，以及此處應適用哪些程序</w:t>
      </w:r>
      <w:r>
        <w:rPr>
          <w:rFonts w:hint="eastAsia"/>
        </w:rPr>
        <w:t>。</w:t>
      </w:r>
      <w:r>
        <w:rPr>
          <w:lang w:val="de-DE"/>
        </w:rPr>
        <w:t>1952</w:t>
      </w:r>
      <w:r>
        <w:rPr>
          <w:rFonts w:hint="eastAsia"/>
          <w:lang w:val="de-DE"/>
        </w:rPr>
        <w:t>年聯邦政府發佈「聯邦懲戒規則」</w:t>
      </w:r>
      <w:r>
        <w:rPr>
          <w:lang w:val="de-DE"/>
        </w:rPr>
        <w:t>(</w:t>
      </w:r>
      <w:r>
        <w:rPr>
          <w:bCs/>
          <w:lang w:val="de-DE"/>
        </w:rPr>
        <w:t>Bundesdisziplinarordnung</w:t>
      </w:r>
      <w:r>
        <w:t>, BDO)</w:t>
      </w:r>
      <w:r>
        <w:rPr>
          <w:rFonts w:hint="eastAsia"/>
        </w:rPr>
        <w:t>以茲規範。按之，從</w:t>
      </w:r>
      <w:r>
        <w:t>1953</w:t>
      </w:r>
      <w:r>
        <w:rPr>
          <w:rFonts w:hint="eastAsia"/>
        </w:rPr>
        <w:t>至</w:t>
      </w:r>
      <w:r>
        <w:t>1967</w:t>
      </w:r>
      <w:r>
        <w:rPr>
          <w:rFonts w:hint="eastAsia"/>
        </w:rPr>
        <w:t>年，聯邦公務員的懲戒案件由位於西柏林的「聯邦懲戒所」</w:t>
      </w:r>
      <w:r>
        <w:t xml:space="preserve"> (</w:t>
      </w:r>
      <w:proofErr w:type="spellStart"/>
      <w:r>
        <w:t>Bundesdisziplinarhof</w:t>
      </w:r>
      <w:proofErr w:type="spellEnd"/>
      <w:r>
        <w:t>,</w:t>
      </w:r>
      <w:r>
        <w:rPr>
          <w:lang w:val="de-DE"/>
        </w:rPr>
        <w:t>, BDH)</w:t>
      </w:r>
      <w:r>
        <w:rPr>
          <w:rFonts w:hint="eastAsia"/>
          <w:lang w:val="de-DE"/>
        </w:rPr>
        <w:t>管轄，之後則改由位於法蘭克福的「</w:t>
      </w:r>
      <w:r>
        <w:rPr>
          <w:rFonts w:hint="eastAsia"/>
        </w:rPr>
        <w:t>聯邦懲戒法院</w:t>
      </w:r>
      <w:r>
        <w:rPr>
          <w:rFonts w:hint="eastAsia"/>
          <w:lang w:val="de-DE"/>
        </w:rPr>
        <w:t>」</w:t>
      </w:r>
      <w:r>
        <w:t xml:space="preserve"> (</w:t>
      </w:r>
      <w:proofErr w:type="spellStart"/>
      <w:r>
        <w:t>Bundesdisziplinargericht</w:t>
      </w:r>
      <w:proofErr w:type="spellEnd"/>
      <w:r>
        <w:rPr>
          <w:lang w:val="de-DE"/>
        </w:rPr>
        <w:t>, BdiG)</w:t>
      </w:r>
      <w:r>
        <w:rPr>
          <w:rFonts w:hint="eastAsia"/>
        </w:rPr>
        <w:t>管轄。</w:t>
      </w:r>
      <w:r>
        <w:t>2002</w:t>
      </w:r>
      <w:r>
        <w:rPr>
          <w:rFonts w:hint="eastAsia"/>
        </w:rPr>
        <w:t>年</w:t>
      </w:r>
      <w:r>
        <w:t>1</w:t>
      </w:r>
      <w:r>
        <w:rPr>
          <w:rFonts w:hint="eastAsia"/>
        </w:rPr>
        <w:t>月</w:t>
      </w:r>
      <w:r>
        <w:t>1</w:t>
      </w:r>
      <w:r>
        <w:rPr>
          <w:rFonts w:hint="eastAsia"/>
        </w:rPr>
        <w:t>日起施行的「聯邦懲戒法」</w:t>
      </w:r>
      <w:r>
        <w:rPr>
          <w:lang w:val="de-DE"/>
        </w:rPr>
        <w:t>(</w:t>
      </w:r>
      <w:r>
        <w:rPr>
          <w:bCs/>
          <w:lang w:val="de-DE"/>
        </w:rPr>
        <w:t>Bundesdisziplinargesetz</w:t>
      </w:r>
      <w:r>
        <w:t>, BDG)</w:t>
      </w:r>
      <w:r>
        <w:rPr>
          <w:rStyle w:val="a4"/>
        </w:rPr>
        <w:footnoteReference w:id="16"/>
      </w:r>
      <w:r>
        <w:rPr>
          <w:rFonts w:hint="eastAsia"/>
        </w:rPr>
        <w:t>，取代了原來的</w:t>
      </w:r>
      <w:r>
        <w:rPr>
          <w:rFonts w:hint="eastAsia"/>
          <w:lang w:val="de-DE"/>
        </w:rPr>
        <w:t>「聯邦懲戒規則」。</w:t>
      </w:r>
      <w:r>
        <w:rPr>
          <w:rFonts w:hint="eastAsia"/>
        </w:rPr>
        <w:t>它徹底修改懲</w:t>
      </w:r>
      <w:r>
        <w:rPr>
          <w:rFonts w:hint="eastAsia"/>
        </w:rPr>
        <w:t>戒法制，以配合現代化的行政及法律維護的要求。懲戒案件現改由行政法院管</w:t>
      </w:r>
      <w:r>
        <w:rPr>
          <w:rFonts w:hint="eastAsia"/>
        </w:rPr>
        <w:lastRenderedPageBreak/>
        <w:t>轄。</w:t>
      </w:r>
    </w:p>
    <w:p w:rsidR="00000000" w:rsidRDefault="003469F3">
      <w:pPr>
        <w:spacing w:line="360" w:lineRule="auto"/>
        <w:ind w:firstLine="480"/>
      </w:pPr>
      <w:r>
        <w:rPr>
          <w:rFonts w:hint="eastAsia"/>
        </w:rPr>
        <w:t>懲戒法考慮的出發點始終都是聯邦公務員法或各</w:t>
      </w:r>
      <w:proofErr w:type="gramStart"/>
      <w:r>
        <w:rPr>
          <w:rFonts w:hint="eastAsia"/>
        </w:rPr>
        <w:t>邦</w:t>
      </w:r>
      <w:proofErr w:type="gramEnd"/>
      <w:r>
        <w:rPr>
          <w:rFonts w:hint="eastAsia"/>
        </w:rPr>
        <w:t>的公務員法規定，按之，當公務員</w:t>
      </w:r>
      <w:proofErr w:type="gramStart"/>
      <w:r>
        <w:rPr>
          <w:rFonts w:hint="eastAsia"/>
        </w:rPr>
        <w:t>有責地違反</w:t>
      </w:r>
      <w:proofErr w:type="gramEnd"/>
      <w:r>
        <w:rPr>
          <w:rFonts w:hint="eastAsia"/>
        </w:rPr>
        <w:t>強制性義務，則為失職。當有足夠的事實資料顯示有此情形時，勤務</w:t>
      </w:r>
      <w:proofErr w:type="gramStart"/>
      <w:r>
        <w:rPr>
          <w:rFonts w:hint="eastAsia"/>
        </w:rPr>
        <w:t>主即負</w:t>
      </w:r>
      <w:proofErr w:type="gramEnd"/>
      <w:r>
        <w:rPr>
          <w:rFonts w:hint="eastAsia"/>
        </w:rPr>
        <w:t>有義務進行懲戒程序，並在此程序中查明重要案件事實。調查結束後，他必須決定，</w:t>
      </w:r>
      <w:r>
        <w:rPr>
          <w:rFonts w:ascii="新細明體" w:hAnsi="新細明體" w:hint="eastAsia"/>
        </w:rPr>
        <w:t>應即</w:t>
      </w:r>
      <w:r>
        <w:rPr>
          <w:rFonts w:hint="eastAsia"/>
        </w:rPr>
        <w:t>停止該程序或是有必要採取懲戒</w:t>
      </w:r>
      <w:r>
        <w:rPr>
          <w:rFonts w:ascii="新細明體" w:hAnsi="新細明體" w:hint="eastAsia"/>
        </w:rPr>
        <w:t>措</w:t>
      </w:r>
      <w:r>
        <w:rPr>
          <w:rFonts w:hint="eastAsia"/>
        </w:rPr>
        <w:t>施。</w:t>
      </w:r>
    </w:p>
    <w:p w:rsidR="00000000" w:rsidRDefault="003469F3">
      <w:pPr>
        <w:spacing w:line="360" w:lineRule="auto"/>
        <w:ind w:firstLine="480"/>
      </w:pPr>
      <w:r>
        <w:rPr>
          <w:rFonts w:hint="eastAsia"/>
        </w:rPr>
        <w:t>懲戒措施共有五種，依其失職情節輕重而為合義務性之裁量：</w:t>
      </w:r>
    </w:p>
    <w:p w:rsidR="00000000" w:rsidRDefault="003469F3">
      <w:pPr>
        <w:numPr>
          <w:ilvl w:val="0"/>
          <w:numId w:val="16"/>
        </w:numPr>
        <w:spacing w:line="360" w:lineRule="auto"/>
      </w:pPr>
      <w:r>
        <w:rPr>
          <w:rFonts w:hint="eastAsia"/>
        </w:rPr>
        <w:t>申誡</w:t>
      </w:r>
      <w:r>
        <w:t xml:space="preserve"> (</w:t>
      </w:r>
      <w:proofErr w:type="spellStart"/>
      <w:r>
        <w:t>Verweis</w:t>
      </w:r>
      <w:proofErr w:type="spellEnd"/>
      <w:r>
        <w:rPr>
          <w:rFonts w:ascii="新細明體" w:hAnsi="新細明體"/>
        </w:rPr>
        <w:t>)</w:t>
      </w:r>
    </w:p>
    <w:p w:rsidR="00000000" w:rsidRDefault="003469F3">
      <w:pPr>
        <w:numPr>
          <w:ilvl w:val="0"/>
          <w:numId w:val="16"/>
        </w:numPr>
        <w:spacing w:line="360" w:lineRule="auto"/>
      </w:pPr>
      <w:r>
        <w:rPr>
          <w:rFonts w:hint="eastAsia"/>
        </w:rPr>
        <w:t>罰鍰</w:t>
      </w:r>
      <w:r>
        <w:t xml:space="preserve"> (</w:t>
      </w:r>
      <w:proofErr w:type="spellStart"/>
      <w:r>
        <w:t>Geldbu</w:t>
      </w:r>
      <w:proofErr w:type="spellEnd"/>
      <w:r>
        <w:rPr>
          <w:lang w:val="de-DE"/>
        </w:rPr>
        <w:t>ße)</w:t>
      </w:r>
    </w:p>
    <w:p w:rsidR="00000000" w:rsidRDefault="003469F3">
      <w:pPr>
        <w:numPr>
          <w:ilvl w:val="0"/>
          <w:numId w:val="16"/>
        </w:numPr>
        <w:spacing w:line="360" w:lineRule="auto"/>
      </w:pPr>
      <w:r>
        <w:rPr>
          <w:rFonts w:hint="eastAsia"/>
          <w:lang w:val="de-DE"/>
        </w:rPr>
        <w:t>減</w:t>
      </w:r>
      <w:proofErr w:type="gramStart"/>
      <w:r>
        <w:rPr>
          <w:rFonts w:hint="eastAsia"/>
          <w:lang w:val="de-DE"/>
        </w:rPr>
        <w:t>俸</w:t>
      </w:r>
      <w:proofErr w:type="gramEnd"/>
      <w:r>
        <w:t xml:space="preserve"> (K</w:t>
      </w:r>
      <w:r>
        <w:rPr>
          <w:rFonts w:hint="eastAsia"/>
        </w:rPr>
        <w:t>ü</w:t>
      </w:r>
      <w:proofErr w:type="spellStart"/>
      <w:r>
        <w:t>rzung</w:t>
      </w:r>
      <w:proofErr w:type="spellEnd"/>
      <w:r>
        <w:t xml:space="preserve"> der </w:t>
      </w:r>
      <w:proofErr w:type="spellStart"/>
      <w:r>
        <w:t>Dienstbez</w:t>
      </w:r>
      <w:proofErr w:type="spellEnd"/>
      <w:r>
        <w:rPr>
          <w:rFonts w:hint="eastAsia"/>
        </w:rPr>
        <w:t>ü</w:t>
      </w:r>
      <w:proofErr w:type="spellStart"/>
      <w:r>
        <w:t>ge</w:t>
      </w:r>
      <w:proofErr w:type="spellEnd"/>
      <w:r>
        <w:rPr>
          <w:rFonts w:ascii="新細明體" w:hAnsi="新細明體"/>
        </w:rPr>
        <w:t>)</w:t>
      </w:r>
      <w:r>
        <w:rPr>
          <w:rFonts w:ascii="新細明體" w:hAnsi="新細明體" w:hint="eastAsia"/>
        </w:rPr>
        <w:t>：</w:t>
      </w:r>
      <w:r>
        <w:rPr>
          <w:rFonts w:ascii="新細明體" w:hAnsi="新細明體" w:hint="eastAsia"/>
          <w:lang w:val="de-DE"/>
        </w:rPr>
        <w:t>依新</w:t>
      </w:r>
      <w:r>
        <w:rPr>
          <w:rFonts w:ascii="新細明體" w:hAnsi="新細明體" w:hint="eastAsia"/>
          <w:lang w:val="de-DE"/>
        </w:rPr>
        <w:t>法</w:t>
      </w:r>
      <w:r>
        <w:rPr>
          <w:rFonts w:ascii="新細明體" w:hAnsi="新細明體" w:hint="eastAsia"/>
        </w:rPr>
        <w:t>，</w:t>
      </w:r>
      <w:r>
        <w:rPr>
          <w:rFonts w:ascii="新細明體" w:hAnsi="新細明體" w:hint="eastAsia"/>
          <w:lang w:val="de-DE"/>
        </w:rPr>
        <w:t>減</w:t>
      </w:r>
      <w:proofErr w:type="gramStart"/>
      <w:r>
        <w:rPr>
          <w:rFonts w:ascii="新細明體" w:hAnsi="新細明體" w:hint="eastAsia"/>
          <w:lang w:val="de-DE"/>
        </w:rPr>
        <w:t>俸</w:t>
      </w:r>
      <w:proofErr w:type="gramEnd"/>
      <w:r>
        <w:rPr>
          <w:rFonts w:ascii="新細明體" w:hAnsi="新細明體" w:hint="eastAsia"/>
          <w:lang w:val="de-DE"/>
        </w:rPr>
        <w:t>減少的比例最高仍為月俸的五分之一</w:t>
      </w:r>
      <w:r>
        <w:rPr>
          <w:rFonts w:ascii="新細明體" w:hAnsi="新細明體" w:hint="eastAsia"/>
        </w:rPr>
        <w:t>，</w:t>
      </w:r>
      <w:r>
        <w:rPr>
          <w:rFonts w:ascii="新細明體" w:hAnsi="新細明體" w:hint="eastAsia"/>
          <w:lang w:val="de-DE"/>
        </w:rPr>
        <w:t>但最長期間則由舊法之五年縮短為三年。新法將勤務主之懲戒權限擴張至減</w:t>
      </w:r>
      <w:proofErr w:type="gramStart"/>
      <w:r>
        <w:rPr>
          <w:rFonts w:ascii="新細明體" w:hAnsi="新細明體" w:hint="eastAsia"/>
          <w:lang w:val="de-DE"/>
        </w:rPr>
        <w:t>俸</w:t>
      </w:r>
      <w:proofErr w:type="gramEnd"/>
      <w:r>
        <w:rPr>
          <w:rFonts w:ascii="新細明體" w:hAnsi="新細明體" w:hint="eastAsia"/>
          <w:lang w:val="de-DE"/>
        </w:rPr>
        <w:t>的懲戒措施。減</w:t>
      </w:r>
      <w:proofErr w:type="gramStart"/>
      <w:r>
        <w:rPr>
          <w:rFonts w:ascii="新細明體" w:hAnsi="新細明體" w:hint="eastAsia"/>
          <w:lang w:val="de-DE"/>
        </w:rPr>
        <w:t>俸</w:t>
      </w:r>
      <w:proofErr w:type="gramEnd"/>
      <w:r>
        <w:rPr>
          <w:rFonts w:ascii="新細明體" w:hAnsi="新細明體" w:hint="eastAsia"/>
          <w:lang w:val="de-DE"/>
        </w:rPr>
        <w:t>不再如舊法須由懲戒法院作成裁判，而是可由職務機關以「懲戒處分」，行使減</w:t>
      </w:r>
      <w:proofErr w:type="gramStart"/>
      <w:r>
        <w:rPr>
          <w:rFonts w:ascii="新細明體" w:hAnsi="新細明體" w:hint="eastAsia"/>
          <w:lang w:val="de-DE"/>
        </w:rPr>
        <w:t>俸</w:t>
      </w:r>
      <w:proofErr w:type="gramEnd"/>
      <w:r>
        <w:rPr>
          <w:rFonts w:ascii="新細明體" w:hAnsi="新細明體" w:hint="eastAsia"/>
          <w:lang w:val="de-DE"/>
        </w:rPr>
        <w:t>懲戒權</w:t>
      </w:r>
      <w:r>
        <w:rPr>
          <w:rStyle w:val="a4"/>
          <w:lang w:val="de-DE"/>
        </w:rPr>
        <w:footnoteReference w:id="17"/>
      </w:r>
      <w:r>
        <w:rPr>
          <w:rFonts w:ascii="新細明體" w:hAnsi="新細明體" w:hint="eastAsia"/>
          <w:lang w:val="de-DE"/>
        </w:rPr>
        <w:t>。</w:t>
      </w:r>
    </w:p>
    <w:p w:rsidR="00000000" w:rsidRDefault="003469F3">
      <w:pPr>
        <w:numPr>
          <w:ilvl w:val="0"/>
          <w:numId w:val="16"/>
        </w:numPr>
        <w:spacing w:line="360" w:lineRule="auto"/>
      </w:pPr>
      <w:r>
        <w:rPr>
          <w:rFonts w:hint="eastAsia"/>
          <w:lang w:val="de-DE"/>
        </w:rPr>
        <w:t>降調</w:t>
      </w:r>
      <w:r>
        <w:t xml:space="preserve"> (</w:t>
      </w:r>
      <w:proofErr w:type="spellStart"/>
      <w:r>
        <w:t>Zur</w:t>
      </w:r>
      <w:proofErr w:type="spellEnd"/>
      <w:r>
        <w:rPr>
          <w:rFonts w:hint="eastAsia"/>
        </w:rPr>
        <w:t>ü</w:t>
      </w:r>
      <w:proofErr w:type="spellStart"/>
      <w:r>
        <w:t>ckstufung</w:t>
      </w:r>
      <w:proofErr w:type="spellEnd"/>
      <w:r>
        <w:rPr>
          <w:rFonts w:ascii="新細明體" w:hAnsi="新細明體"/>
        </w:rPr>
        <w:t>)</w:t>
      </w:r>
      <w:r>
        <w:rPr>
          <w:rFonts w:ascii="新細明體" w:hAnsi="新細明體" w:hint="eastAsia"/>
        </w:rPr>
        <w:t>：</w:t>
      </w:r>
      <w:r>
        <w:rPr>
          <w:rFonts w:ascii="新細明體" w:hAnsi="新細明體" w:hint="eastAsia"/>
          <w:lang w:val="de-DE"/>
        </w:rPr>
        <w:t>所謂降調</w:t>
      </w:r>
      <w:r>
        <w:rPr>
          <w:rFonts w:ascii="新細明體" w:hAnsi="新細明體" w:hint="eastAsia"/>
        </w:rPr>
        <w:t>，</w:t>
      </w:r>
      <w:r>
        <w:rPr>
          <w:rFonts w:ascii="新細明體" w:hAnsi="新細明體" w:hint="eastAsia"/>
          <w:lang w:val="de-DE"/>
        </w:rPr>
        <w:t>係指將該公務員調任</w:t>
      </w:r>
      <w:r>
        <w:t>(</w:t>
      </w:r>
      <w:proofErr w:type="spellStart"/>
      <w:r>
        <w:t>Versetzung</w:t>
      </w:r>
      <w:proofErr w:type="spellEnd"/>
      <w:r>
        <w:t>)</w:t>
      </w:r>
      <w:r>
        <w:rPr>
          <w:rFonts w:ascii="新細明體" w:hAnsi="新細明體" w:hint="eastAsia"/>
          <w:lang w:val="de-DE"/>
        </w:rPr>
        <w:t>至與該職位同一官等</w:t>
      </w:r>
      <w:r>
        <w:t>(</w:t>
      </w:r>
      <w:proofErr w:type="spellStart"/>
      <w:r>
        <w:t>Laufbahn</w:t>
      </w:r>
      <w:proofErr w:type="spellEnd"/>
      <w:r>
        <w:t>)</w:t>
      </w:r>
      <w:r>
        <w:rPr>
          <w:rStyle w:val="a4"/>
        </w:rPr>
        <w:footnoteReference w:id="18"/>
      </w:r>
      <w:r>
        <w:rPr>
          <w:rFonts w:ascii="新細明體" w:hAnsi="新細明體" w:hint="eastAsia"/>
          <w:lang w:val="de-DE"/>
        </w:rPr>
        <w:t>之較低本</w:t>
      </w:r>
      <w:proofErr w:type="gramStart"/>
      <w:r>
        <w:rPr>
          <w:rFonts w:ascii="新細明體" w:hAnsi="新細明體" w:hint="eastAsia"/>
          <w:lang w:val="de-DE"/>
        </w:rPr>
        <w:t>俸</w:t>
      </w:r>
      <w:proofErr w:type="gramEnd"/>
      <w:r>
        <w:rPr>
          <w:rFonts w:ascii="新細明體" w:hAnsi="新細明體" w:hint="eastAsia"/>
          <w:lang w:val="de-DE"/>
        </w:rPr>
        <w:t>之職位。</w:t>
      </w:r>
      <w:r>
        <w:rPr>
          <w:rFonts w:ascii="新細明體" w:hAnsi="新細明體" w:hint="eastAsia"/>
        </w:rPr>
        <w:t>該公務員因而喪失基於目前職位的所有權利，包括相應的俸給以及使用該官銜的權限（參照第九條第一項）。</w:t>
      </w:r>
    </w:p>
    <w:p w:rsidR="00000000" w:rsidRDefault="003469F3">
      <w:pPr>
        <w:numPr>
          <w:ilvl w:val="0"/>
          <w:numId w:val="16"/>
        </w:numPr>
        <w:spacing w:line="360" w:lineRule="auto"/>
      </w:pPr>
      <w:r>
        <w:rPr>
          <w:rFonts w:hint="eastAsia"/>
          <w:lang w:val="de-DE"/>
        </w:rPr>
        <w:t>撤職</w:t>
      </w:r>
      <w:r>
        <w:t xml:space="preserve"> (</w:t>
      </w:r>
      <w:proofErr w:type="spellStart"/>
      <w:r>
        <w:t>Entfernung</w:t>
      </w:r>
      <w:proofErr w:type="spellEnd"/>
      <w:r>
        <w:t xml:space="preserve"> </w:t>
      </w:r>
      <w:proofErr w:type="spellStart"/>
      <w:r>
        <w:t>aus</w:t>
      </w:r>
      <w:proofErr w:type="spellEnd"/>
      <w:r>
        <w:t xml:space="preserve"> </w:t>
      </w:r>
      <w:proofErr w:type="spellStart"/>
      <w:r>
        <w:t>dem</w:t>
      </w:r>
      <w:proofErr w:type="spellEnd"/>
      <w:r>
        <w:t xml:space="preserve"> </w:t>
      </w:r>
      <w:proofErr w:type="spellStart"/>
      <w:r>
        <w:t>Beamt</w:t>
      </w:r>
      <w:r>
        <w:t>enverhältnis</w:t>
      </w:r>
      <w:proofErr w:type="spellEnd"/>
      <w:r>
        <w:rPr>
          <w:rFonts w:ascii="新細明體" w:hAnsi="新細明體"/>
        </w:rPr>
        <w:t>)</w:t>
      </w:r>
      <w:r>
        <w:rPr>
          <w:rFonts w:ascii="新細明體" w:hAnsi="新細明體" w:hint="eastAsia"/>
        </w:rPr>
        <w:t>：</w:t>
      </w:r>
      <w:r>
        <w:rPr>
          <w:rFonts w:hint="eastAsia"/>
          <w:lang w:val="de-DE"/>
        </w:rPr>
        <w:t>惟有當公務員因為嚴重失職致使勤務主或社會大眾終局喪失對他的信任時</w:t>
      </w:r>
      <w:r>
        <w:rPr>
          <w:rFonts w:hint="eastAsia"/>
        </w:rPr>
        <w:t>，</w:t>
      </w:r>
      <w:r>
        <w:rPr>
          <w:rFonts w:hint="eastAsia"/>
          <w:lang w:val="de-DE"/>
        </w:rPr>
        <w:t>才會做出撤職處分。</w:t>
      </w:r>
    </w:p>
    <w:p w:rsidR="00000000" w:rsidRDefault="003469F3">
      <w:pPr>
        <w:spacing w:line="360" w:lineRule="auto"/>
        <w:ind w:firstLine="480"/>
        <w:rPr>
          <w:rFonts w:ascii="新細明體"/>
        </w:rPr>
      </w:pPr>
      <w:r>
        <w:rPr>
          <w:rFonts w:hint="eastAsia"/>
          <w:lang w:val="de-DE"/>
        </w:rPr>
        <w:t>對於退休公務員則有不同規定</w:t>
      </w:r>
      <w:r>
        <w:rPr>
          <w:rFonts w:hint="eastAsia"/>
        </w:rPr>
        <w:t>，</w:t>
      </w:r>
      <w:r>
        <w:rPr>
          <w:rFonts w:hint="eastAsia"/>
          <w:lang w:val="de-DE"/>
        </w:rPr>
        <w:t>只限於兩種懲戒措施</w:t>
      </w:r>
      <w:r>
        <w:rPr>
          <w:rFonts w:hint="eastAsia"/>
        </w:rPr>
        <w:t>：</w:t>
      </w:r>
      <w:r>
        <w:rPr>
          <w:rFonts w:hint="eastAsia"/>
          <w:lang w:val="de-DE"/>
        </w:rPr>
        <w:t>即減少或剝奪退休</w:t>
      </w:r>
      <w:proofErr w:type="gramStart"/>
      <w:r>
        <w:rPr>
          <w:rFonts w:hint="eastAsia"/>
          <w:lang w:val="de-DE"/>
        </w:rPr>
        <w:t>俸</w:t>
      </w:r>
      <w:proofErr w:type="gramEnd"/>
      <w:r>
        <w:t>(</w:t>
      </w:r>
      <w:proofErr w:type="spellStart"/>
      <w:r>
        <w:t>eine</w:t>
      </w:r>
      <w:proofErr w:type="spellEnd"/>
      <w:r>
        <w:t xml:space="preserve"> K</w:t>
      </w:r>
      <w:r>
        <w:rPr>
          <w:rFonts w:hint="eastAsia"/>
        </w:rPr>
        <w:t>ü</w:t>
      </w:r>
      <w:proofErr w:type="spellStart"/>
      <w:r>
        <w:t>rzung</w:t>
      </w:r>
      <w:proofErr w:type="spellEnd"/>
      <w:r>
        <w:t xml:space="preserve"> </w:t>
      </w:r>
      <w:proofErr w:type="spellStart"/>
      <w:r>
        <w:t>oder</w:t>
      </w:r>
      <w:proofErr w:type="spellEnd"/>
      <w:r>
        <w:t xml:space="preserve"> </w:t>
      </w:r>
      <w:proofErr w:type="spellStart"/>
      <w:r>
        <w:t>eine</w:t>
      </w:r>
      <w:proofErr w:type="spellEnd"/>
      <w:r>
        <w:t xml:space="preserve"> </w:t>
      </w:r>
      <w:proofErr w:type="spellStart"/>
      <w:r>
        <w:t>Aberkennung</w:t>
      </w:r>
      <w:proofErr w:type="spellEnd"/>
      <w:r>
        <w:t xml:space="preserve"> des </w:t>
      </w:r>
      <w:proofErr w:type="spellStart"/>
      <w:r>
        <w:t>Ruhegehalts</w:t>
      </w:r>
      <w:proofErr w:type="spellEnd"/>
      <w:r>
        <w:rPr>
          <w:rFonts w:ascii="新細明體" w:hAnsi="新細明體"/>
        </w:rPr>
        <w:t>)</w:t>
      </w:r>
      <w:r>
        <w:rPr>
          <w:rFonts w:ascii="新細明體" w:hAnsi="新細明體" w:hint="eastAsia"/>
          <w:lang w:val="de-DE"/>
        </w:rPr>
        <w:t>。</w:t>
      </w:r>
    </w:p>
    <w:p w:rsidR="00000000" w:rsidRDefault="003469F3">
      <w:pPr>
        <w:spacing w:line="360" w:lineRule="auto"/>
        <w:ind w:firstLine="480"/>
        <w:rPr>
          <w:lang w:val="de-DE"/>
        </w:rPr>
      </w:pPr>
      <w:r>
        <w:rPr>
          <w:rFonts w:hint="eastAsia"/>
        </w:rPr>
        <w:t>申誡</w:t>
      </w:r>
      <w:r>
        <w:rPr>
          <w:rFonts w:hint="eastAsia"/>
          <w:lang w:val="de-DE"/>
        </w:rPr>
        <w:t>、</w:t>
      </w:r>
      <w:r>
        <w:rPr>
          <w:rFonts w:hint="eastAsia"/>
        </w:rPr>
        <w:t>罰鍰</w:t>
      </w:r>
      <w:r>
        <w:rPr>
          <w:rFonts w:hint="eastAsia"/>
          <w:lang w:val="de-DE"/>
        </w:rPr>
        <w:t>、減</w:t>
      </w:r>
      <w:proofErr w:type="gramStart"/>
      <w:r>
        <w:rPr>
          <w:rFonts w:hint="eastAsia"/>
          <w:lang w:val="de-DE"/>
        </w:rPr>
        <w:t>俸</w:t>
      </w:r>
      <w:proofErr w:type="gramEnd"/>
      <w:r>
        <w:rPr>
          <w:rFonts w:hint="eastAsia"/>
          <w:lang w:val="de-DE"/>
        </w:rPr>
        <w:t>、減少退休</w:t>
      </w:r>
      <w:proofErr w:type="gramStart"/>
      <w:r>
        <w:rPr>
          <w:rFonts w:hint="eastAsia"/>
          <w:lang w:val="de-DE"/>
        </w:rPr>
        <w:t>俸</w:t>
      </w:r>
      <w:proofErr w:type="gramEnd"/>
      <w:r>
        <w:rPr>
          <w:rFonts w:hint="eastAsia"/>
          <w:lang w:val="de-DE"/>
        </w:rPr>
        <w:t>等懲戒措施</w:t>
      </w:r>
      <w:r>
        <w:rPr>
          <w:rFonts w:hint="eastAsia"/>
        </w:rPr>
        <w:t>，</w:t>
      </w:r>
      <w:r>
        <w:rPr>
          <w:rFonts w:hint="eastAsia"/>
          <w:lang w:val="de-DE"/>
        </w:rPr>
        <w:t>得由職務直屬長官</w:t>
      </w:r>
      <w:r>
        <w:t>(</w:t>
      </w:r>
      <w:proofErr w:type="spellStart"/>
      <w:r>
        <w:t>Dienstvorgesetzten</w:t>
      </w:r>
      <w:proofErr w:type="spellEnd"/>
      <w:r>
        <w:t>)</w:t>
      </w:r>
      <w:r>
        <w:rPr>
          <w:rFonts w:hint="eastAsia"/>
          <w:lang w:val="de-DE"/>
        </w:rPr>
        <w:t>自己透過所謂的「懲戒處分」</w:t>
      </w:r>
      <w:r>
        <w:t xml:space="preserve"> (</w:t>
      </w:r>
      <w:proofErr w:type="spellStart"/>
      <w:r>
        <w:t>Disziplinarverf</w:t>
      </w:r>
      <w:proofErr w:type="spellEnd"/>
      <w:r>
        <w:rPr>
          <w:rFonts w:hint="eastAsia"/>
        </w:rPr>
        <w:t>ü</w:t>
      </w:r>
      <w:r>
        <w:t>gung)</w:t>
      </w:r>
      <w:r>
        <w:rPr>
          <w:rFonts w:hint="eastAsia"/>
          <w:lang w:val="de-DE"/>
        </w:rPr>
        <w:t>為之。懲戒處分是行政處分，可以透過異議、撤銷訴訟等法律途</w:t>
      </w:r>
      <w:r>
        <w:rPr>
          <w:rFonts w:hint="eastAsia"/>
          <w:lang w:val="de-DE"/>
        </w:rPr>
        <w:t>徑尋求救濟；在特定要件</w:t>
      </w:r>
      <w:r>
        <w:rPr>
          <w:rFonts w:hint="eastAsia"/>
          <w:lang w:val="de-DE"/>
        </w:rPr>
        <w:lastRenderedPageBreak/>
        <w:t>下，也可以提起第二、第三審上訴</w:t>
      </w:r>
      <w:r>
        <w:rPr>
          <w:lang w:val="de-DE"/>
        </w:rPr>
        <w:t>(Berufung und Revison)</w:t>
      </w:r>
      <w:r>
        <w:rPr>
          <w:rFonts w:hint="eastAsia"/>
          <w:lang w:val="de-DE"/>
        </w:rPr>
        <w:t>。</w:t>
      </w:r>
      <w:proofErr w:type="gramStart"/>
      <w:r>
        <w:rPr>
          <w:rFonts w:hint="eastAsia"/>
          <w:lang w:val="de-DE"/>
        </w:rPr>
        <w:t>反之，</w:t>
      </w:r>
      <w:proofErr w:type="gramEnd"/>
      <w:r>
        <w:rPr>
          <w:rFonts w:hint="eastAsia"/>
          <w:lang w:val="de-DE"/>
        </w:rPr>
        <w:t>如果勤務主認為以降級、撤職、剝奪退休</w:t>
      </w:r>
      <w:proofErr w:type="gramStart"/>
      <w:r>
        <w:rPr>
          <w:rFonts w:hint="eastAsia"/>
          <w:lang w:val="de-DE"/>
        </w:rPr>
        <w:t>俸</w:t>
      </w:r>
      <w:proofErr w:type="gramEnd"/>
      <w:r>
        <w:rPr>
          <w:rFonts w:hint="eastAsia"/>
          <w:lang w:val="de-DE"/>
        </w:rPr>
        <w:t>等懲戒措施為適當時，不得自行為之，而是必須向管轄的行政法院提起所謂的「懲戒訴訟」</w:t>
      </w:r>
      <w:r>
        <w:rPr>
          <w:lang w:val="de-DE"/>
        </w:rPr>
        <w:t>(Disziplinarklage</w:t>
      </w:r>
      <w:r>
        <w:rPr>
          <w:rFonts w:ascii="新細明體" w:hAnsi="新細明體"/>
          <w:lang w:val="de-DE"/>
        </w:rPr>
        <w:t>)</w:t>
      </w:r>
      <w:r>
        <w:rPr>
          <w:rFonts w:ascii="新細明體" w:hAnsi="新細明體" w:hint="eastAsia"/>
          <w:lang w:val="de-DE"/>
        </w:rPr>
        <w:t>，由行政法院決定之。針對該判決則可以提起第二審上訴，在</w:t>
      </w:r>
      <w:r>
        <w:rPr>
          <w:rFonts w:hint="eastAsia"/>
          <w:lang w:val="de-DE"/>
        </w:rPr>
        <w:t>特定要件下，也可以提起第三審上訴。</w:t>
      </w:r>
    </w:p>
    <w:p w:rsidR="00000000" w:rsidRDefault="003469F3">
      <w:pPr>
        <w:spacing w:line="360" w:lineRule="auto"/>
        <w:ind w:firstLine="480"/>
        <w:rPr>
          <w:lang w:val="de-DE"/>
        </w:rPr>
      </w:pPr>
      <w:r>
        <w:rPr>
          <w:rFonts w:hint="eastAsia"/>
          <w:lang w:val="de-DE"/>
        </w:rPr>
        <w:t>視個案情形，有可能在懲戒程序結束前即已經有必要禁止繼續從事職務行為。除了一般的公務員法的可能性，也就是暫時禁止執行職務外，從懲戒程序開始起，也可以依懲戒法「暫時停職</w:t>
      </w:r>
      <w:r>
        <w:rPr>
          <w:rFonts w:hint="eastAsia"/>
          <w:lang w:val="de-DE"/>
        </w:rPr>
        <w:t>」</w:t>
      </w:r>
      <w:r>
        <w:rPr>
          <w:lang w:val="de-DE"/>
        </w:rPr>
        <w:t xml:space="preserve"> (vorläufige Diemstentfernung</w:t>
      </w:r>
      <w:r>
        <w:rPr>
          <w:rFonts w:ascii="新細明體" w:hAnsi="新細明體"/>
          <w:lang w:val="de-DE"/>
        </w:rPr>
        <w:t>)</w:t>
      </w:r>
      <w:r>
        <w:rPr>
          <w:rFonts w:ascii="新細明體" w:hAnsi="新細明體" w:hint="eastAsia"/>
          <w:lang w:val="de-DE"/>
        </w:rPr>
        <w:t>。尤其是預估該案情很可能最後會做出</w:t>
      </w:r>
      <w:r>
        <w:rPr>
          <w:rFonts w:hint="eastAsia"/>
          <w:lang w:val="de-DE"/>
        </w:rPr>
        <w:t>撤職決定時，即可能予以暫時停職。此時可以輔以扣留部分月俸</w:t>
      </w:r>
      <w:r>
        <w:rPr>
          <w:lang w:val="de-DE"/>
        </w:rPr>
        <w:t>(monatliche Dienstbeüge)</w:t>
      </w:r>
      <w:r>
        <w:rPr>
          <w:rFonts w:hint="eastAsia"/>
          <w:lang w:val="de-DE"/>
        </w:rPr>
        <w:t>的措施，最多達月俸</w:t>
      </w:r>
      <w:r>
        <w:rPr>
          <w:lang w:val="de-DE"/>
        </w:rPr>
        <w:t>50%</w:t>
      </w:r>
      <w:r>
        <w:rPr>
          <w:rFonts w:hint="eastAsia"/>
          <w:lang w:val="de-DE"/>
        </w:rPr>
        <w:t>（參照</w:t>
      </w:r>
      <w:r>
        <w:rPr>
          <w:rFonts w:hint="eastAsia"/>
        </w:rPr>
        <w:t>聯邦懲戒法第三十八條第二項）</w:t>
      </w:r>
      <w:r>
        <w:rPr>
          <w:rFonts w:hint="eastAsia"/>
          <w:lang w:val="de-DE"/>
        </w:rPr>
        <w:t>。</w:t>
      </w:r>
    </w:p>
    <w:p w:rsidR="00000000" w:rsidRDefault="003469F3">
      <w:pPr>
        <w:spacing w:line="360" w:lineRule="auto"/>
        <w:ind w:firstLine="480"/>
        <w:rPr>
          <w:lang w:val="de-DE"/>
        </w:rPr>
      </w:pPr>
      <w:r>
        <w:rPr>
          <w:rFonts w:hint="eastAsia"/>
          <w:lang w:val="de-DE"/>
        </w:rPr>
        <w:t>綜合上述，德國懲戒程序分為「機關的懲戒程序」和「法院的懲戒程序」兩種，從而公務員因懲戒程序的不同，救濟途徑也有差異：</w:t>
      </w:r>
    </w:p>
    <w:p w:rsidR="00000000" w:rsidRDefault="003469F3">
      <w:pPr>
        <w:numPr>
          <w:ilvl w:val="0"/>
          <w:numId w:val="17"/>
        </w:numPr>
        <w:spacing w:line="360" w:lineRule="auto"/>
        <w:rPr>
          <w:rFonts w:ascii="新細明體"/>
          <w:lang w:val="de-DE"/>
        </w:rPr>
      </w:pPr>
      <w:r>
        <w:rPr>
          <w:rFonts w:hint="eastAsia"/>
          <w:lang w:val="de-DE"/>
        </w:rPr>
        <w:t>針對職務直屬長官的「懲戒處分」（</w:t>
      </w:r>
      <w:r>
        <w:rPr>
          <w:rFonts w:hint="eastAsia"/>
        </w:rPr>
        <w:t>申誡</w:t>
      </w:r>
      <w:r>
        <w:rPr>
          <w:rFonts w:hint="eastAsia"/>
          <w:lang w:val="de-DE"/>
        </w:rPr>
        <w:t>、</w:t>
      </w:r>
      <w:r>
        <w:rPr>
          <w:rFonts w:hint="eastAsia"/>
        </w:rPr>
        <w:t>罰鍰</w:t>
      </w:r>
      <w:r>
        <w:rPr>
          <w:rFonts w:hint="eastAsia"/>
          <w:lang w:val="de-DE"/>
        </w:rPr>
        <w:t>、減</w:t>
      </w:r>
      <w:proofErr w:type="gramStart"/>
      <w:r>
        <w:rPr>
          <w:rFonts w:hint="eastAsia"/>
          <w:lang w:val="de-DE"/>
        </w:rPr>
        <w:t>俸</w:t>
      </w:r>
      <w:proofErr w:type="gramEnd"/>
      <w:r>
        <w:rPr>
          <w:rFonts w:hint="eastAsia"/>
          <w:lang w:val="de-DE"/>
        </w:rPr>
        <w:t>、減少退休</w:t>
      </w:r>
      <w:proofErr w:type="gramStart"/>
      <w:r>
        <w:rPr>
          <w:rFonts w:hint="eastAsia"/>
          <w:lang w:val="de-DE"/>
        </w:rPr>
        <w:t>俸</w:t>
      </w:r>
      <w:proofErr w:type="gramEnd"/>
      <w:r>
        <w:rPr>
          <w:rFonts w:hint="eastAsia"/>
          <w:lang w:val="de-DE"/>
        </w:rPr>
        <w:t>），可提起異議、撤銷訴訟。</w:t>
      </w:r>
    </w:p>
    <w:p w:rsidR="00000000" w:rsidRDefault="003469F3">
      <w:pPr>
        <w:numPr>
          <w:ilvl w:val="0"/>
          <w:numId w:val="17"/>
        </w:numPr>
        <w:spacing w:line="360" w:lineRule="auto"/>
        <w:rPr>
          <w:lang w:val="de-DE"/>
        </w:rPr>
      </w:pPr>
      <w:r>
        <w:rPr>
          <w:rFonts w:hint="eastAsia"/>
          <w:lang w:val="de-DE"/>
        </w:rPr>
        <w:t>若勤務主向該管行政法院提起「懲戒訴訟」，倘公</w:t>
      </w:r>
      <w:r>
        <w:rPr>
          <w:rFonts w:hint="eastAsia"/>
          <w:lang w:val="de-DE"/>
        </w:rPr>
        <w:t>務員不服該判決，可提起</w:t>
      </w:r>
      <w:r>
        <w:rPr>
          <w:rFonts w:ascii="新細明體" w:hAnsi="新細明體" w:hint="eastAsia"/>
          <w:lang w:val="de-DE"/>
        </w:rPr>
        <w:t>第二審上訴</w:t>
      </w:r>
      <w:r>
        <w:rPr>
          <w:lang w:val="de-DE"/>
        </w:rPr>
        <w:t>(Berufung)</w:t>
      </w:r>
      <w:r>
        <w:rPr>
          <w:rFonts w:ascii="新細明體" w:hAnsi="新細明體" w:hint="eastAsia"/>
          <w:lang w:val="de-DE"/>
        </w:rPr>
        <w:t>，在</w:t>
      </w:r>
      <w:r>
        <w:rPr>
          <w:rFonts w:hint="eastAsia"/>
          <w:lang w:val="de-DE"/>
        </w:rPr>
        <w:t>特定要件下，也可以向聯邦行政法院提起第三審上訴</w:t>
      </w:r>
      <w:r>
        <w:rPr>
          <w:lang w:val="de-DE"/>
        </w:rPr>
        <w:t>(Revison)</w:t>
      </w:r>
      <w:r>
        <w:rPr>
          <w:rFonts w:hint="eastAsia"/>
          <w:lang w:val="de-DE"/>
        </w:rPr>
        <w:t>。</w:t>
      </w:r>
    </w:p>
    <w:p w:rsidR="00000000" w:rsidRDefault="003469F3">
      <w:pPr>
        <w:spacing w:line="360" w:lineRule="auto"/>
      </w:pPr>
    </w:p>
    <w:p w:rsidR="00000000" w:rsidRDefault="003469F3">
      <w:pPr>
        <w:spacing w:line="360" w:lineRule="auto"/>
      </w:pPr>
      <w:r>
        <w:rPr>
          <w:rFonts w:hint="eastAsia"/>
        </w:rPr>
        <w:t>肆、競爭者事件</w:t>
      </w:r>
      <w:r>
        <w:rPr>
          <w:rStyle w:val="a4"/>
        </w:rPr>
        <w:footnoteReference w:id="19"/>
      </w:r>
    </w:p>
    <w:p w:rsidR="00000000" w:rsidRDefault="003469F3">
      <w:pPr>
        <w:spacing w:line="360" w:lineRule="auto"/>
        <w:ind w:firstLine="480"/>
        <w:rPr>
          <w:rFonts w:ascii="新細明體"/>
        </w:rPr>
      </w:pPr>
      <w:r>
        <w:rPr>
          <w:rFonts w:hint="eastAsia"/>
        </w:rPr>
        <w:t>在公務員的權利保護方面，德國這些年來爭議不斷的，首推「競爭者訴訟」。競爭者訴訟可分為兩種情形：第一是</w:t>
      </w:r>
      <w:proofErr w:type="gramStart"/>
      <w:r>
        <w:rPr>
          <w:rFonts w:hint="eastAsia"/>
        </w:rPr>
        <w:t>陞</w:t>
      </w:r>
      <w:proofErr w:type="gramEnd"/>
      <w:r>
        <w:rPr>
          <w:rFonts w:hint="eastAsia"/>
        </w:rPr>
        <w:t>遷競爭</w:t>
      </w:r>
      <w:r>
        <w:t>(</w:t>
      </w:r>
      <w:proofErr w:type="spellStart"/>
      <w:r>
        <w:t>Bef</w:t>
      </w:r>
      <w:proofErr w:type="spellEnd"/>
      <w:r>
        <w:rPr>
          <w:lang w:val="de-DE"/>
        </w:rPr>
        <w:t>örderungskonkurrenz)</w:t>
      </w:r>
      <w:r>
        <w:rPr>
          <w:rFonts w:hint="eastAsia"/>
        </w:rPr>
        <w:t>。</w:t>
      </w:r>
      <w:proofErr w:type="gramStart"/>
      <w:r>
        <w:rPr>
          <w:rFonts w:hint="eastAsia"/>
        </w:rPr>
        <w:t>陞遷</w:t>
      </w:r>
      <w:r>
        <w:rPr>
          <w:rFonts w:ascii="新細明體" w:hAnsi="新細明體" w:hint="eastAsia"/>
          <w:lang w:val="de-DE"/>
        </w:rPr>
        <w:t>係</w:t>
      </w:r>
      <w:proofErr w:type="gramEnd"/>
      <w:r>
        <w:rPr>
          <w:rFonts w:ascii="新細明體" w:hAnsi="新細明體" w:hint="eastAsia"/>
          <w:lang w:val="de-DE"/>
        </w:rPr>
        <w:t>指賦予公務員另一個有較高本</w:t>
      </w:r>
      <w:proofErr w:type="gramStart"/>
      <w:r>
        <w:rPr>
          <w:rFonts w:ascii="新細明體" w:hAnsi="新細明體" w:hint="eastAsia"/>
          <w:lang w:val="de-DE"/>
        </w:rPr>
        <w:t>俸</w:t>
      </w:r>
      <w:proofErr w:type="gramEnd"/>
      <w:r>
        <w:rPr>
          <w:rFonts w:ascii="新細明體" w:hAnsi="新細明體" w:hint="eastAsia"/>
          <w:lang w:val="de-DE"/>
        </w:rPr>
        <w:t>和不同官銜的職位，例如</w:t>
      </w:r>
      <w:r>
        <w:rPr>
          <w:rFonts w:hint="eastAsia"/>
          <w:lang w:val="de-DE"/>
        </w:rPr>
        <w:t>公務員</w:t>
      </w:r>
      <w:proofErr w:type="gramStart"/>
      <w:r>
        <w:rPr>
          <w:rFonts w:hint="eastAsia"/>
          <w:lang w:val="de-DE"/>
        </w:rPr>
        <w:t>乙</w:t>
      </w:r>
      <w:r>
        <w:rPr>
          <w:rFonts w:ascii="新細明體" w:hAnsi="新細明體" w:hint="eastAsia"/>
          <w:lang w:val="de-DE"/>
        </w:rPr>
        <w:t>從本俸</w:t>
      </w:r>
      <w:proofErr w:type="gramEnd"/>
      <w:r>
        <w:rPr>
          <w:rFonts w:ascii="新細明體" w:hAnsi="新細明體"/>
          <w:lang w:val="de-DE"/>
        </w:rPr>
        <w:t>A13</w:t>
      </w:r>
      <w:r>
        <w:rPr>
          <w:rFonts w:ascii="新細明體" w:hAnsi="新細明體" w:hint="eastAsia"/>
          <w:lang w:val="de-DE"/>
        </w:rPr>
        <w:t>的政府參事</w:t>
      </w:r>
      <w:r>
        <w:rPr>
          <w:rFonts w:ascii="新細明體" w:hAnsi="新細明體"/>
          <w:lang w:val="de-DE"/>
        </w:rPr>
        <w:t>(Regierungsrat)</w:t>
      </w:r>
      <w:proofErr w:type="gramStart"/>
      <w:r>
        <w:rPr>
          <w:rFonts w:ascii="新細明體" w:hAnsi="新細明體" w:hint="eastAsia"/>
          <w:lang w:val="de-DE"/>
        </w:rPr>
        <w:t>陞</w:t>
      </w:r>
      <w:proofErr w:type="gramEnd"/>
      <w:r>
        <w:rPr>
          <w:rFonts w:ascii="新細明體" w:hAnsi="新細明體" w:hint="eastAsia"/>
          <w:lang w:val="de-DE"/>
        </w:rPr>
        <w:t>遷為本</w:t>
      </w:r>
      <w:proofErr w:type="gramStart"/>
      <w:r>
        <w:rPr>
          <w:rFonts w:ascii="新細明體" w:hAnsi="新細明體" w:hint="eastAsia"/>
          <w:lang w:val="de-DE"/>
        </w:rPr>
        <w:t>俸</w:t>
      </w:r>
      <w:proofErr w:type="gramEnd"/>
      <w:r>
        <w:rPr>
          <w:rFonts w:ascii="新細明體" w:hAnsi="新細明體"/>
          <w:lang w:val="de-DE"/>
        </w:rPr>
        <w:t>A14</w:t>
      </w:r>
      <w:r>
        <w:rPr>
          <w:rFonts w:ascii="新細明體" w:hAnsi="新細明體" w:hint="eastAsia"/>
          <w:lang w:val="de-DE"/>
        </w:rPr>
        <w:t>的高級政府參事</w:t>
      </w:r>
      <w:r>
        <w:rPr>
          <w:rFonts w:ascii="新細明體" w:hAnsi="新細明體"/>
          <w:lang w:val="de-DE"/>
        </w:rPr>
        <w:t>(</w:t>
      </w:r>
      <w:r>
        <w:rPr>
          <w:lang w:val="de-DE"/>
        </w:rPr>
        <w:t>Oberregierungsra</w:t>
      </w:r>
      <w:r>
        <w:rPr>
          <w:rFonts w:ascii="新細明體" w:hAnsi="新細明體"/>
          <w:lang w:val="de-DE"/>
        </w:rPr>
        <w:t>t)</w:t>
      </w:r>
      <w:r>
        <w:rPr>
          <w:rFonts w:ascii="新細明體" w:hAnsi="新細明體" w:hint="eastAsia"/>
          <w:lang w:val="de-DE"/>
        </w:rPr>
        <w:t>。</w:t>
      </w:r>
      <w:proofErr w:type="gramStart"/>
      <w:r>
        <w:rPr>
          <w:rFonts w:ascii="新細明體" w:hAnsi="新細明體" w:hint="eastAsia"/>
          <w:lang w:val="de-DE"/>
        </w:rPr>
        <w:t>陞遷係</w:t>
      </w:r>
      <w:proofErr w:type="gramEnd"/>
      <w:r>
        <w:rPr>
          <w:rFonts w:ascii="新細明體" w:hAnsi="新細明體" w:hint="eastAsia"/>
          <w:lang w:val="de-DE"/>
        </w:rPr>
        <w:t>以任命處分</w:t>
      </w:r>
      <w:r>
        <w:rPr>
          <w:rFonts w:ascii="新細明體" w:hAnsi="新細明體"/>
          <w:lang w:val="de-DE"/>
        </w:rPr>
        <w:t>(Ern</w:t>
      </w:r>
      <w:r>
        <w:rPr>
          <w:rFonts w:ascii="新細明體" w:hAnsi="新細明體"/>
          <w:lang w:val="de-DE"/>
        </w:rPr>
        <w:t>ennung)</w:t>
      </w:r>
      <w:r>
        <w:rPr>
          <w:rFonts w:ascii="新細明體" w:hAnsi="新細明體" w:hint="eastAsia"/>
          <w:lang w:val="de-DE"/>
        </w:rPr>
        <w:t>為之，改變該公務員身份法意義下的職位。但如果官</w:t>
      </w:r>
      <w:r>
        <w:rPr>
          <w:rFonts w:ascii="新細明體" w:hAnsi="新細明體" w:hint="eastAsia"/>
          <w:lang w:val="de-DE"/>
        </w:rPr>
        <w:lastRenderedPageBreak/>
        <w:t>銜不變，而本</w:t>
      </w:r>
      <w:proofErr w:type="gramStart"/>
      <w:r>
        <w:rPr>
          <w:rFonts w:ascii="新細明體" w:hAnsi="新細明體" w:hint="eastAsia"/>
          <w:lang w:val="de-DE"/>
        </w:rPr>
        <w:t>俸</w:t>
      </w:r>
      <w:proofErr w:type="gramEnd"/>
      <w:r>
        <w:rPr>
          <w:rFonts w:ascii="新細明體" w:hAnsi="新細明體" w:hint="eastAsia"/>
          <w:lang w:val="de-DE"/>
        </w:rPr>
        <w:t>較高，亦視同</w:t>
      </w:r>
      <w:proofErr w:type="gramStart"/>
      <w:r>
        <w:rPr>
          <w:rFonts w:ascii="新細明體" w:hAnsi="新細明體" w:hint="eastAsia"/>
          <w:lang w:val="de-DE"/>
        </w:rPr>
        <w:t>陞</w:t>
      </w:r>
      <w:proofErr w:type="gramEnd"/>
      <w:r>
        <w:rPr>
          <w:rFonts w:ascii="新細明體" w:hAnsi="新細明體" w:hint="eastAsia"/>
          <w:lang w:val="de-DE"/>
        </w:rPr>
        <w:t>遷。例如</w:t>
      </w:r>
      <w:proofErr w:type="gramStart"/>
      <w:r>
        <w:rPr>
          <w:rFonts w:ascii="新細明體" w:hAnsi="新細明體" w:hint="eastAsia"/>
          <w:lang w:val="de-DE"/>
        </w:rPr>
        <w:t>公務員丙從一個</w:t>
      </w:r>
      <w:proofErr w:type="gramEnd"/>
      <w:r>
        <w:rPr>
          <w:rFonts w:ascii="新細明體" w:hAnsi="新細明體" w:hint="eastAsia"/>
          <w:lang w:val="de-DE"/>
        </w:rPr>
        <w:t>本</w:t>
      </w:r>
      <w:proofErr w:type="gramStart"/>
      <w:r>
        <w:rPr>
          <w:rFonts w:ascii="新細明體" w:hAnsi="新細明體" w:hint="eastAsia"/>
          <w:lang w:val="de-DE"/>
        </w:rPr>
        <w:t>俸</w:t>
      </w:r>
      <w:proofErr w:type="gramEnd"/>
      <w:r>
        <w:rPr>
          <w:rFonts w:ascii="新細明體" w:hAnsi="新細明體"/>
          <w:lang w:val="de-DE"/>
        </w:rPr>
        <w:t>A14</w:t>
      </w:r>
      <w:r>
        <w:rPr>
          <w:rFonts w:ascii="新細明體" w:hAnsi="新細明體" w:hint="eastAsia"/>
          <w:lang w:val="de-DE"/>
        </w:rPr>
        <w:t>的中尉調升一個本</w:t>
      </w:r>
      <w:proofErr w:type="gramStart"/>
      <w:r>
        <w:rPr>
          <w:rFonts w:ascii="新細明體" w:hAnsi="新細明體" w:hint="eastAsia"/>
          <w:lang w:val="de-DE"/>
        </w:rPr>
        <w:t>俸</w:t>
      </w:r>
      <w:proofErr w:type="gramEnd"/>
      <w:r>
        <w:rPr>
          <w:rFonts w:ascii="新細明體" w:hAnsi="新細明體"/>
          <w:lang w:val="de-DE"/>
        </w:rPr>
        <w:t>A15</w:t>
      </w:r>
      <w:r>
        <w:rPr>
          <w:rFonts w:ascii="新細明體" w:hAnsi="新細明體" w:hint="eastAsia"/>
          <w:lang w:val="de-DE"/>
        </w:rPr>
        <w:t>的較好的職務</w:t>
      </w:r>
      <w:r>
        <w:rPr>
          <w:rFonts w:ascii="新細明體" w:hAnsi="新細明體"/>
          <w:lang w:val="de-DE"/>
        </w:rPr>
        <w:t>(</w:t>
      </w:r>
      <w:r>
        <w:rPr>
          <w:lang w:val="de-DE"/>
        </w:rPr>
        <w:t>eine herausgehobe Dienstposten</w:t>
      </w:r>
      <w:r>
        <w:rPr>
          <w:rFonts w:ascii="新細明體" w:hAnsi="新細明體"/>
          <w:lang w:val="de-DE"/>
        </w:rPr>
        <w:t>)</w:t>
      </w:r>
      <w:r>
        <w:rPr>
          <w:rStyle w:val="a4"/>
          <w:lang w:val="de-DE"/>
        </w:rPr>
        <w:footnoteReference w:id="20"/>
      </w:r>
      <w:r>
        <w:rPr>
          <w:rFonts w:ascii="新細明體" w:hAnsi="新細明體" w:hint="eastAsia"/>
          <w:lang w:val="de-DE"/>
        </w:rPr>
        <w:t>。</w:t>
      </w:r>
      <w:proofErr w:type="gramStart"/>
      <w:r>
        <w:rPr>
          <w:rFonts w:hint="eastAsia"/>
        </w:rPr>
        <w:t>陞</w:t>
      </w:r>
      <w:proofErr w:type="gramEnd"/>
      <w:r>
        <w:rPr>
          <w:rFonts w:hint="eastAsia"/>
        </w:rPr>
        <w:t>遷競爭係涉及所謂的</w:t>
      </w:r>
      <w:r>
        <w:rPr>
          <w:rFonts w:ascii="新細明體" w:hAnsi="新細明體" w:hint="eastAsia"/>
        </w:rPr>
        <w:t>「地位競爭」</w:t>
      </w:r>
      <w:r>
        <w:t>(</w:t>
      </w:r>
      <w:proofErr w:type="spellStart"/>
      <w:r>
        <w:t>Statuskonkurrenz</w:t>
      </w:r>
      <w:proofErr w:type="spellEnd"/>
      <w:r>
        <w:t>)</w:t>
      </w:r>
      <w:r>
        <w:rPr>
          <w:rFonts w:ascii="新細明體" w:hAnsi="新細明體" w:hint="eastAsia"/>
        </w:rPr>
        <w:t>。</w:t>
      </w:r>
      <w:r>
        <w:rPr>
          <w:rFonts w:ascii="新細明體" w:hAnsi="新細明體" w:hint="eastAsia"/>
          <w:lang w:val="de-DE"/>
        </w:rPr>
        <w:t>第二種情形則涉及</w:t>
      </w:r>
      <w:r>
        <w:rPr>
          <w:rFonts w:ascii="新細明體" w:hAnsi="新細明體" w:hint="eastAsia"/>
        </w:rPr>
        <w:t>「職務競爭」</w:t>
      </w:r>
      <w:r>
        <w:t>(</w:t>
      </w:r>
      <w:proofErr w:type="spellStart"/>
      <w:r>
        <w:t>Dienstpostenkonkurrenz</w:t>
      </w:r>
      <w:proofErr w:type="spellEnd"/>
      <w:r>
        <w:t>)</w:t>
      </w:r>
      <w:r>
        <w:rPr>
          <w:rFonts w:ascii="新細明體" w:hAnsi="新細明體" w:hint="eastAsia"/>
        </w:rPr>
        <w:t>，係指為了準備</w:t>
      </w:r>
      <w:proofErr w:type="gramStart"/>
      <w:r>
        <w:rPr>
          <w:rFonts w:ascii="新細明體" w:hAnsi="新細明體" w:hint="eastAsia"/>
        </w:rPr>
        <w:t>陞遷作</w:t>
      </w:r>
      <w:proofErr w:type="gramEnd"/>
      <w:r>
        <w:rPr>
          <w:rFonts w:ascii="新細明體" w:hAnsi="新細明體" w:hint="eastAsia"/>
        </w:rPr>
        <w:t>，授予</w:t>
      </w:r>
      <w:proofErr w:type="gramStart"/>
      <w:r>
        <w:rPr>
          <w:rFonts w:ascii="新細明體" w:hAnsi="新細明體" w:hint="eastAsia"/>
        </w:rPr>
        <w:t>一</w:t>
      </w:r>
      <w:proofErr w:type="gramEnd"/>
      <w:r>
        <w:rPr>
          <w:rFonts w:ascii="新細明體" w:hAnsi="新細明體" w:hint="eastAsia"/>
        </w:rPr>
        <w:t>公務員評價較高的職務。此時尚未予以</w:t>
      </w:r>
      <w:proofErr w:type="gramStart"/>
      <w:r>
        <w:rPr>
          <w:rFonts w:ascii="新細明體" w:hAnsi="新細明體" w:hint="eastAsia"/>
        </w:rPr>
        <w:t>陞</w:t>
      </w:r>
      <w:proofErr w:type="gramEnd"/>
      <w:r>
        <w:rPr>
          <w:rFonts w:ascii="新細明體" w:hAnsi="新細明體" w:hint="eastAsia"/>
        </w:rPr>
        <w:t>遷，而只是調職</w:t>
      </w:r>
      <w:r>
        <w:t>(</w:t>
      </w:r>
      <w:proofErr w:type="spellStart"/>
      <w:r>
        <w:t>Umsetuzung</w:t>
      </w:r>
      <w:proofErr w:type="spellEnd"/>
      <w:r>
        <w:t>)</w:t>
      </w:r>
      <w:r>
        <w:rPr>
          <w:rFonts w:ascii="新細明體" w:hAnsi="新細明體" w:hint="eastAsia"/>
        </w:rPr>
        <w:t>而已。</w:t>
      </w:r>
    </w:p>
    <w:p w:rsidR="00000000" w:rsidRDefault="003469F3">
      <w:pPr>
        <w:spacing w:line="360" w:lineRule="auto"/>
        <w:ind w:firstLine="480"/>
        <w:rPr>
          <w:rFonts w:ascii="新細明體"/>
          <w:lang w:val="de-DE"/>
        </w:rPr>
      </w:pPr>
      <w:r>
        <w:rPr>
          <w:rFonts w:ascii="新細明體" w:hAnsi="新細明體" w:hint="eastAsia"/>
          <w:lang w:val="de-DE"/>
        </w:rPr>
        <w:t>以下討論主要針對第一種情形，也就</w:t>
      </w:r>
      <w:r>
        <w:rPr>
          <w:rFonts w:ascii="新細明體" w:hAnsi="新細明體" w:hint="eastAsia"/>
          <w:lang w:val="de-DE"/>
        </w:rPr>
        <w:t>是</w:t>
      </w:r>
      <w:proofErr w:type="gramStart"/>
      <w:r>
        <w:rPr>
          <w:rFonts w:ascii="新細明體" w:hAnsi="新細明體" w:hint="eastAsia"/>
          <w:lang w:val="de-DE"/>
        </w:rPr>
        <w:t>陞</w:t>
      </w:r>
      <w:proofErr w:type="gramEnd"/>
      <w:r>
        <w:rPr>
          <w:rFonts w:ascii="新細明體" w:hAnsi="新細明體" w:hint="eastAsia"/>
          <w:lang w:val="de-DE"/>
        </w:rPr>
        <w:t>遷競爭，分別介紹德國向來實務和學界通說、反對見解</w:t>
      </w:r>
      <w:proofErr w:type="gramStart"/>
      <w:r>
        <w:rPr>
          <w:rFonts w:ascii="新細明體" w:hAnsi="新細明體" w:hint="eastAsia"/>
          <w:lang w:val="de-DE"/>
        </w:rPr>
        <w:t>以及晚進的</w:t>
      </w:r>
      <w:proofErr w:type="gramEnd"/>
      <w:r>
        <w:rPr>
          <w:rFonts w:ascii="新細明體" w:hAnsi="新細明體" w:hint="eastAsia"/>
          <w:lang w:val="de-DE"/>
        </w:rPr>
        <w:t>實務發展。至於第二種情形似乎學說實務歧見頗大，本研究</w:t>
      </w:r>
      <w:proofErr w:type="gramStart"/>
      <w:r>
        <w:rPr>
          <w:rFonts w:ascii="新細明體" w:hAnsi="新細明體" w:hint="eastAsia"/>
          <w:lang w:val="de-DE"/>
        </w:rPr>
        <w:t>爰</w:t>
      </w:r>
      <w:proofErr w:type="gramEnd"/>
      <w:r>
        <w:rPr>
          <w:rFonts w:ascii="新細明體" w:hAnsi="新細明體" w:hint="eastAsia"/>
          <w:lang w:val="de-DE"/>
        </w:rPr>
        <w:t>僅在文末稍作說明。</w:t>
      </w:r>
    </w:p>
    <w:p w:rsidR="00000000" w:rsidRDefault="003469F3">
      <w:pPr>
        <w:spacing w:line="360" w:lineRule="auto"/>
        <w:ind w:firstLine="480"/>
        <w:rPr>
          <w:rFonts w:ascii="新細明體"/>
          <w:lang w:val="de-DE"/>
        </w:rPr>
      </w:pPr>
    </w:p>
    <w:p w:rsidR="00000000" w:rsidRDefault="003469F3">
      <w:pPr>
        <w:spacing w:line="360" w:lineRule="auto"/>
        <w:rPr>
          <w:rFonts w:ascii="新細明體"/>
          <w:lang w:val="de-DE"/>
        </w:rPr>
      </w:pPr>
      <w:r>
        <w:rPr>
          <w:rFonts w:ascii="新細明體" w:hAnsi="新細明體" w:hint="eastAsia"/>
          <w:lang w:val="de-DE"/>
        </w:rPr>
        <w:t>一、</w:t>
      </w:r>
      <w:r>
        <w:rPr>
          <w:rFonts w:ascii="新細明體" w:hAnsi="新細明體"/>
          <w:lang w:val="de-DE"/>
        </w:rPr>
        <w:t xml:space="preserve"> </w:t>
      </w:r>
      <w:proofErr w:type="gramStart"/>
      <w:r>
        <w:rPr>
          <w:rFonts w:ascii="新細明體" w:hAnsi="新細明體" w:hint="eastAsia"/>
          <w:lang w:val="de-DE"/>
        </w:rPr>
        <w:t>陞</w:t>
      </w:r>
      <w:proofErr w:type="gramEnd"/>
      <w:r>
        <w:rPr>
          <w:rFonts w:ascii="新細明體" w:hAnsi="新細明體" w:hint="eastAsia"/>
          <w:lang w:val="de-DE"/>
        </w:rPr>
        <w:t>遷競爭</w:t>
      </w:r>
    </w:p>
    <w:p w:rsidR="00000000" w:rsidRDefault="003469F3">
      <w:pPr>
        <w:spacing w:line="360" w:lineRule="auto"/>
      </w:pPr>
      <w:r>
        <w:rPr>
          <w:rFonts w:ascii="新細明體" w:hAnsi="新細明體" w:hint="eastAsia"/>
          <w:lang w:val="de-DE"/>
        </w:rPr>
        <w:t>（一）</w:t>
      </w:r>
      <w:r>
        <w:rPr>
          <w:rFonts w:hint="eastAsia"/>
        </w:rPr>
        <w:t>向來見解：</w:t>
      </w:r>
      <w:r>
        <w:t xml:space="preserve"> </w:t>
      </w:r>
    </w:p>
    <w:p w:rsidR="00000000" w:rsidRDefault="003469F3">
      <w:pPr>
        <w:spacing w:line="360" w:lineRule="auto"/>
        <w:ind w:leftChars="50" w:left="120" w:firstLineChars="112" w:firstLine="269"/>
        <w:rPr>
          <w:rFonts w:ascii="新細明體"/>
          <w:lang w:val="de-DE"/>
        </w:rPr>
      </w:pPr>
      <w:r>
        <w:rPr>
          <w:rFonts w:hint="eastAsia"/>
        </w:rPr>
        <w:t>依照向來的司法判決和學界通說，</w:t>
      </w:r>
      <w:proofErr w:type="gramStart"/>
      <w:r>
        <w:rPr>
          <w:rFonts w:hint="eastAsia"/>
        </w:rPr>
        <w:t>倘若系</w:t>
      </w:r>
      <w:proofErr w:type="gramEnd"/>
      <w:r>
        <w:rPr>
          <w:rFonts w:hint="eastAsia"/>
        </w:rPr>
        <w:t>爭職位已經分配出去，針對該公務員的任命即無法訴請權利救濟。任命某人為公務員，意指授與他一個所謂身分法意義下的職位。這個職位有官等、有本</w:t>
      </w:r>
      <w:proofErr w:type="gramStart"/>
      <w:r>
        <w:rPr>
          <w:rFonts w:hint="eastAsia"/>
        </w:rPr>
        <w:t>俸</w:t>
      </w:r>
      <w:proofErr w:type="gramEnd"/>
      <w:r>
        <w:rPr>
          <w:rFonts w:hint="eastAsia"/>
        </w:rPr>
        <w:t>、有官銜</w:t>
      </w:r>
      <w:r>
        <w:t>(</w:t>
      </w:r>
      <w:proofErr w:type="spellStart"/>
      <w:r>
        <w:t>Amtsbezeichnung</w:t>
      </w:r>
      <w:proofErr w:type="spellEnd"/>
      <w:r>
        <w:t>)</w:t>
      </w:r>
      <w:r>
        <w:rPr>
          <w:rFonts w:ascii="新細明體" w:hAnsi="新細明體" w:hint="eastAsia"/>
        </w:rPr>
        <w:t>。依照聯邦會計法第四十九條第一項，這種職位的授與只可能是指派到一個預算計畫上的職缺</w:t>
      </w:r>
      <w:r>
        <w:t>(</w:t>
      </w:r>
      <w:proofErr w:type="spellStart"/>
      <w:r>
        <w:t>eine</w:t>
      </w:r>
      <w:proofErr w:type="spellEnd"/>
      <w:r>
        <w:t xml:space="preserve"> </w:t>
      </w:r>
      <w:proofErr w:type="spellStart"/>
      <w:r>
        <w:t>besetzbare</w:t>
      </w:r>
      <w:proofErr w:type="spellEnd"/>
      <w:r>
        <w:t xml:space="preserve"> </w:t>
      </w:r>
      <w:proofErr w:type="spellStart"/>
      <w:r>
        <w:t>Plan</w:t>
      </w:r>
      <w:r>
        <w:t>stelle</w:t>
      </w:r>
      <w:proofErr w:type="spellEnd"/>
      <w:r>
        <w:t>)</w:t>
      </w:r>
      <w:r>
        <w:rPr>
          <w:rFonts w:ascii="新細明體" w:hAnsi="新細明體" w:hint="eastAsia"/>
        </w:rPr>
        <w:t>。如果該職缺已經被分配出去了，由於依照聯邦公務員法第十二條、聯邦公務員法基準法第九條的規定，撤銷該任命的可能性非常有限</w:t>
      </w:r>
      <w:r>
        <w:rPr>
          <w:rFonts w:ascii="新細明體" w:hAnsi="新細明體" w:hint="eastAsia"/>
          <w:lang w:val="de-DE"/>
        </w:rPr>
        <w:t>，所以原則上不可能回復到從前。這樣的「職位安定」原則</w:t>
      </w:r>
      <w:r>
        <w:rPr>
          <w:lang w:val="de-DE"/>
        </w:rPr>
        <w:t>(Ämterstabilität)</w:t>
      </w:r>
      <w:r>
        <w:rPr>
          <w:rStyle w:val="a4"/>
          <w:lang w:val="de-DE"/>
        </w:rPr>
        <w:footnoteReference w:id="21"/>
      </w:r>
      <w:r>
        <w:rPr>
          <w:rFonts w:ascii="新細明體" w:hAnsi="新細明體" w:hint="eastAsia"/>
          <w:lang w:val="de-DE"/>
        </w:rPr>
        <w:t>導致求職階段已告結束，原告不再有一個要求「無法律瑕疵的選擇決定</w:t>
      </w:r>
      <w:r>
        <w:rPr>
          <w:lang w:val="de-DE"/>
        </w:rPr>
        <w:t>(Auswahlentscheidung)</w:t>
      </w:r>
      <w:r>
        <w:rPr>
          <w:rFonts w:ascii="新細明體" w:hAnsi="新細明體" w:hint="eastAsia"/>
          <w:lang w:val="de-DE"/>
        </w:rPr>
        <w:t>」之主觀公權利。依此見解，則公務員法的「競爭者排擠訴訟」在任命競爭者為公務員後，就因為缺乏訴訟權能、沒有權利保護的必要、或者是因為已經終結</w:t>
      </w:r>
      <w:r>
        <w:rPr>
          <w:lang w:val="de-DE"/>
        </w:rPr>
        <w:t>(Erledigung)</w:t>
      </w:r>
      <w:r>
        <w:rPr>
          <w:rFonts w:ascii="新細明體" w:hAnsi="新細明體" w:hint="eastAsia"/>
          <w:lang w:val="de-DE"/>
        </w:rPr>
        <w:t>，而沒有存在的空間。如此</w:t>
      </w:r>
      <w:proofErr w:type="gramStart"/>
      <w:r>
        <w:rPr>
          <w:rFonts w:ascii="新細明體" w:hAnsi="新細明體" w:hint="eastAsia"/>
          <w:lang w:val="de-DE"/>
        </w:rPr>
        <w:t>一</w:t>
      </w:r>
      <w:r>
        <w:rPr>
          <w:rFonts w:ascii="新細明體" w:hAnsi="新細明體" w:hint="eastAsia"/>
          <w:lang w:val="de-DE"/>
        </w:rPr>
        <w:t>來，</w:t>
      </w:r>
      <w:proofErr w:type="gramEnd"/>
      <w:r>
        <w:rPr>
          <w:rFonts w:ascii="新細明體" w:hAnsi="新細明體" w:hint="eastAsia"/>
          <w:lang w:val="de-DE"/>
        </w:rPr>
        <w:t>已完成的任命即因為職位安定的維護而免受第三人的攻擊</w:t>
      </w:r>
      <w:r>
        <w:rPr>
          <w:lang w:val="de-DE"/>
        </w:rPr>
        <w:t>(Drittanfechtung)</w:t>
      </w:r>
      <w:r>
        <w:rPr>
          <w:rFonts w:ascii="新細明體" w:hAnsi="新細明體" w:hint="eastAsia"/>
          <w:lang w:val="de-DE"/>
        </w:rPr>
        <w:t>。從而落選的求職者對該任命依照聯邦公務員法基準法第一百二十六條第三項提起</w:t>
      </w:r>
      <w:r>
        <w:rPr>
          <w:rFonts w:ascii="新細明體" w:hAnsi="新細明體" w:hint="eastAsia"/>
          <w:lang w:val="de-DE"/>
        </w:rPr>
        <w:lastRenderedPageBreak/>
        <w:t>異議，根本不會有結果</w:t>
      </w:r>
      <w:r>
        <w:rPr>
          <w:rStyle w:val="a4"/>
          <w:lang w:val="de-DE"/>
        </w:rPr>
        <w:footnoteReference w:id="22"/>
      </w:r>
      <w:r>
        <w:rPr>
          <w:rFonts w:ascii="新細明體" w:hAnsi="新細明體" w:hint="eastAsia"/>
          <w:lang w:val="de-DE"/>
        </w:rPr>
        <w:t>。</w:t>
      </w:r>
    </w:p>
    <w:p w:rsidR="00000000" w:rsidRDefault="003469F3">
      <w:pPr>
        <w:spacing w:line="360" w:lineRule="auto"/>
        <w:ind w:firstLine="480"/>
        <w:rPr>
          <w:rFonts w:ascii="新細明體"/>
          <w:lang w:val="de-DE"/>
        </w:rPr>
      </w:pPr>
      <w:r>
        <w:rPr>
          <w:rFonts w:ascii="新細明體" w:hAnsi="新細明體" w:hint="eastAsia"/>
          <w:lang w:val="de-DE"/>
        </w:rPr>
        <w:t>依照向來見解，此時必須給予當事人「任命前的權利保護」</w:t>
      </w:r>
      <w:r>
        <w:rPr>
          <w:lang w:val="de-DE"/>
        </w:rPr>
        <w:t>(ein der Ernennung vorgelagerter Rechtsschutz)</w:t>
      </w:r>
      <w:r>
        <w:rPr>
          <w:rFonts w:ascii="新細明體" w:hAnsi="新細明體" w:hint="eastAsia"/>
          <w:lang w:val="de-DE"/>
        </w:rPr>
        <w:t>，該保護連結到該「選擇決定」</w:t>
      </w:r>
      <w:r>
        <w:rPr>
          <w:rFonts w:ascii="新細明體" w:hAnsi="新細明體"/>
          <w:lang w:val="de-DE"/>
        </w:rPr>
        <w:t xml:space="preserve"> </w:t>
      </w:r>
      <w:r>
        <w:rPr>
          <w:lang w:val="de-DE"/>
        </w:rPr>
        <w:t>(Auswahlentscheidung)</w:t>
      </w:r>
      <w:r>
        <w:rPr>
          <w:rFonts w:ascii="新細明體" w:hAnsi="新細明體" w:hint="eastAsia"/>
          <w:lang w:val="de-DE"/>
        </w:rPr>
        <w:t>。在行政機關明白表示有意任命另一個求職者時，這還不是一個行政處分，因為尚未產生直接對外有拘束力的法律效果，而只</w:t>
      </w:r>
      <w:r>
        <w:rPr>
          <w:rFonts w:ascii="新細明體" w:hAnsi="新細明體" w:hint="eastAsia"/>
          <w:lang w:val="de-DE"/>
        </w:rPr>
        <w:t>是表明任命的意圖而已。但對被拒絕的求職者而言，這是一個「否定通知」</w:t>
      </w:r>
      <w:r>
        <w:rPr>
          <w:lang w:val="de-DE"/>
        </w:rPr>
        <w:t>(Negativmitteilung)</w:t>
      </w:r>
      <w:r>
        <w:rPr>
          <w:rFonts w:ascii="新細明體" w:hAnsi="新細明體" w:hint="eastAsia"/>
          <w:lang w:val="de-DE"/>
        </w:rPr>
        <w:t>，也就是拒絕之，就此而言，它有</w:t>
      </w:r>
      <w:proofErr w:type="gramStart"/>
      <w:r>
        <w:rPr>
          <w:rFonts w:ascii="新細明體" w:hAnsi="新細明體" w:hint="eastAsia"/>
          <w:lang w:val="de-DE"/>
        </w:rPr>
        <w:t>規</w:t>
      </w:r>
      <w:proofErr w:type="gramEnd"/>
      <w:r>
        <w:rPr>
          <w:rFonts w:ascii="新細明體" w:hAnsi="新細明體" w:hint="eastAsia"/>
          <w:lang w:val="de-DE"/>
        </w:rPr>
        <w:t>制的效果，是一個行政處分</w:t>
      </w:r>
      <w:r>
        <w:rPr>
          <w:rStyle w:val="a4"/>
          <w:lang w:val="de-DE"/>
        </w:rPr>
        <w:footnoteReference w:id="23"/>
      </w:r>
      <w:r>
        <w:rPr>
          <w:rFonts w:ascii="新細明體" w:hAnsi="新細明體" w:hint="eastAsia"/>
          <w:lang w:val="de-DE"/>
        </w:rPr>
        <w:t>。故落選的求職者即可依照聯邦公務員法基準法第一百二十六條第三項對之提起異議，一方面是「課予義務異議」，請求該機關任命之；另一方面，如果知道誰是獲選者，同時也要提起「撤銷異議」，以免該不利於己的選擇決定產生存續力。不過這時提出一個異議即已足夠，可結合兩種請求，稱為「結合異議」。有異議權限的前提是當事人有主觀公權利受損。此處的主觀公權利通常來自那些具體</w:t>
      </w:r>
      <w:r>
        <w:rPr>
          <w:rFonts w:ascii="新細明體" w:hAnsi="新細明體" w:hint="eastAsia"/>
          <w:lang w:val="de-DE"/>
        </w:rPr>
        <w:t>化</w:t>
      </w:r>
      <w:r>
        <w:rPr>
          <w:rFonts w:hint="eastAsia"/>
          <w:lang w:val="de-DE"/>
        </w:rPr>
        <w:t>基本法第三十三條第二項的公務員法的規定，或者是直接來自基本法第三十三條第二項。雖然這些規定並未賦予要求任命、</w:t>
      </w:r>
      <w:proofErr w:type="gramStart"/>
      <w:r>
        <w:rPr>
          <w:rFonts w:hint="eastAsia"/>
          <w:lang w:val="de-DE"/>
        </w:rPr>
        <w:t>陞</w:t>
      </w:r>
      <w:proofErr w:type="gramEnd"/>
      <w:r>
        <w:rPr>
          <w:rFonts w:hint="eastAsia"/>
          <w:lang w:val="de-DE"/>
        </w:rPr>
        <w:t>遷至一個職位、或公開甄選的一般請求權，然而由於這些規範也要求在求職者利益的維護下，考慮功績或能力原則，從而落選的求職者有權要求一個無缺點判斷或</w:t>
      </w:r>
      <w:proofErr w:type="gramStart"/>
      <w:r>
        <w:rPr>
          <w:rFonts w:hint="eastAsia"/>
          <w:lang w:val="de-DE"/>
        </w:rPr>
        <w:t>無缺點裁量</w:t>
      </w:r>
      <w:proofErr w:type="gramEnd"/>
      <w:r>
        <w:rPr>
          <w:rFonts w:hint="eastAsia"/>
          <w:lang w:val="de-DE"/>
        </w:rPr>
        <w:t>的選擇決定。因此他必須主張，即將作成的任命違反功績原則從而損害他的機會平等權。不過要注意的是，由於</w:t>
      </w:r>
      <w:r>
        <w:rPr>
          <w:rFonts w:ascii="新細明體" w:hAnsi="新細明體" w:hint="eastAsia"/>
          <w:lang w:val="de-DE"/>
        </w:rPr>
        <w:t>法院的出發點是，為了職位安定的考慮，任命或</w:t>
      </w:r>
      <w:proofErr w:type="gramStart"/>
      <w:r>
        <w:rPr>
          <w:rFonts w:ascii="新細明體" w:hAnsi="新細明體" w:hint="eastAsia"/>
          <w:lang w:val="de-DE"/>
        </w:rPr>
        <w:t>陞遷免</w:t>
      </w:r>
      <w:proofErr w:type="gramEnd"/>
      <w:r>
        <w:rPr>
          <w:rFonts w:ascii="新細明體" w:hAnsi="新細明體" w:hint="eastAsia"/>
          <w:lang w:val="de-DE"/>
        </w:rPr>
        <w:t>受第三人攻擊，所以上開異議沒有行政法院法第八十條第一項停止執行的效果，也就是沒有暫時的權利保護</w:t>
      </w:r>
      <w:r>
        <w:rPr>
          <w:rStyle w:val="a4"/>
          <w:lang w:val="de-DE"/>
        </w:rPr>
        <w:footnoteReference w:id="24"/>
      </w:r>
      <w:r>
        <w:rPr>
          <w:rFonts w:ascii="新細明體" w:hAnsi="新細明體" w:hint="eastAsia"/>
          <w:lang w:val="de-DE"/>
        </w:rPr>
        <w:t>。換言</w:t>
      </w:r>
      <w:r>
        <w:rPr>
          <w:rFonts w:ascii="新細明體" w:hAnsi="新細明體" w:hint="eastAsia"/>
          <w:lang w:val="de-DE"/>
        </w:rPr>
        <w:t>之，行政機關還是照樣可以任命或</w:t>
      </w:r>
      <w:proofErr w:type="gramStart"/>
      <w:r>
        <w:rPr>
          <w:rFonts w:ascii="新細明體" w:hAnsi="新細明體" w:hint="eastAsia"/>
          <w:lang w:val="de-DE"/>
        </w:rPr>
        <w:t>陞遷其</w:t>
      </w:r>
      <w:proofErr w:type="gramEnd"/>
      <w:r>
        <w:rPr>
          <w:rFonts w:ascii="新細明體" w:hAnsi="新細明體" w:hint="eastAsia"/>
          <w:lang w:val="de-DE"/>
        </w:rPr>
        <w:t>屬意的競爭者。所以提出上開異議還是無法滿足權利保護的要求</w:t>
      </w:r>
      <w:r>
        <w:rPr>
          <w:rStyle w:val="a4"/>
          <w:lang w:val="de-DE"/>
        </w:rPr>
        <w:footnoteReference w:id="25"/>
      </w:r>
      <w:r>
        <w:rPr>
          <w:rFonts w:ascii="新細明體" w:hAnsi="新細明體" w:hint="eastAsia"/>
          <w:lang w:val="de-DE"/>
        </w:rPr>
        <w:t>。</w:t>
      </w:r>
    </w:p>
    <w:p w:rsidR="00000000" w:rsidRDefault="003469F3">
      <w:pPr>
        <w:spacing w:line="360" w:lineRule="auto"/>
        <w:ind w:firstLine="480"/>
        <w:rPr>
          <w:rFonts w:ascii="新細明體"/>
          <w:lang w:val="de-DE"/>
        </w:rPr>
      </w:pPr>
      <w:r>
        <w:rPr>
          <w:rFonts w:ascii="新細明體" w:hAnsi="新細明體" w:hint="eastAsia"/>
          <w:lang w:val="de-DE"/>
        </w:rPr>
        <w:t>為了避免上述缺點，利害關係人可以提起「預防之不作為訴訟」並依照行政</w:t>
      </w:r>
      <w:r>
        <w:rPr>
          <w:rFonts w:ascii="新細明體" w:hAnsi="新細明體" w:hint="eastAsia"/>
          <w:lang w:val="de-DE"/>
        </w:rPr>
        <w:lastRenderedPageBreak/>
        <w:t>法院法</w:t>
      </w:r>
      <w:proofErr w:type="gramStart"/>
      <w:r>
        <w:rPr>
          <w:rFonts w:ascii="新細明體" w:hAnsi="新細明體" w:hint="eastAsia"/>
          <w:lang w:val="de-DE"/>
        </w:rPr>
        <w:t>第一百二十三條聲請假</w:t>
      </w:r>
      <w:proofErr w:type="gramEnd"/>
      <w:r>
        <w:rPr>
          <w:rFonts w:ascii="新細明體" w:hAnsi="新細明體" w:hint="eastAsia"/>
          <w:lang w:val="de-DE"/>
        </w:rPr>
        <w:t>處分</w:t>
      </w:r>
      <w:r>
        <w:rPr>
          <w:rStyle w:val="a4"/>
          <w:lang w:val="de-DE"/>
        </w:rPr>
        <w:footnoteReference w:id="26"/>
      </w:r>
      <w:r>
        <w:rPr>
          <w:rFonts w:ascii="新細明體" w:hAnsi="新細明體" w:hint="eastAsia"/>
          <w:lang w:val="de-DE"/>
        </w:rPr>
        <w:t>。假處分的目的是，直到重新進行的甄選程序結束前，暫時禁止該勤務主指派其所屬意之求職者至該職缺，即所謂的「</w:t>
      </w:r>
      <w:proofErr w:type="gramStart"/>
      <w:r>
        <w:rPr>
          <w:rFonts w:ascii="新細明體" w:hAnsi="新細明體" w:hint="eastAsia"/>
          <w:lang w:val="de-DE"/>
        </w:rPr>
        <w:t>佔</w:t>
      </w:r>
      <w:proofErr w:type="gramEnd"/>
      <w:r>
        <w:rPr>
          <w:rFonts w:ascii="新細明體" w:hAnsi="新細明體" w:hint="eastAsia"/>
          <w:lang w:val="de-DE"/>
        </w:rPr>
        <w:t>缺禁止」</w:t>
      </w:r>
      <w:r>
        <w:rPr>
          <w:lang w:val="de-DE"/>
        </w:rPr>
        <w:t>(Besetzungsverbot)</w:t>
      </w:r>
      <w:r>
        <w:rPr>
          <w:rFonts w:ascii="新細明體" w:hAnsi="新細明體" w:hint="eastAsia"/>
          <w:lang w:val="de-DE"/>
        </w:rPr>
        <w:t>。</w:t>
      </w:r>
      <w:proofErr w:type="gramStart"/>
      <w:r>
        <w:rPr>
          <w:rFonts w:ascii="新細明體" w:hAnsi="新細明體" w:hint="eastAsia"/>
          <w:lang w:val="de-DE"/>
        </w:rPr>
        <w:t>此外，</w:t>
      </w:r>
      <w:proofErr w:type="gramEnd"/>
      <w:r>
        <w:rPr>
          <w:rFonts w:ascii="新細明體" w:hAnsi="新細明體" w:hint="eastAsia"/>
          <w:lang w:val="de-DE"/>
        </w:rPr>
        <w:t>當事人還必須對該否定的選擇決定提出異議，使該決定不生存續力。只要原告在任命的時點以前能夠行使上開權利，即符合基本</w:t>
      </w:r>
      <w:r>
        <w:rPr>
          <w:rFonts w:hint="eastAsia"/>
          <w:lang w:val="de-DE"/>
        </w:rPr>
        <w:t>法</w:t>
      </w:r>
      <w:r>
        <w:rPr>
          <w:rFonts w:ascii="新細明體" w:hAnsi="新細明體" w:hint="eastAsia"/>
          <w:lang w:val="de-DE"/>
        </w:rPr>
        <w:t>第十九條第四項第一句規定。因此行政機關必須及</w:t>
      </w:r>
      <w:r>
        <w:rPr>
          <w:rFonts w:ascii="新細明體" w:hAnsi="新細明體" w:hint="eastAsia"/>
          <w:lang w:val="de-DE"/>
        </w:rPr>
        <w:t>時將任命前的選擇決定通知落選者，使他能夠提起訴訟，或者尋求暫時的權利保護，</w:t>
      </w:r>
      <w:proofErr w:type="gramStart"/>
      <w:r>
        <w:rPr>
          <w:rFonts w:ascii="新細明體" w:hAnsi="新細明體" w:hint="eastAsia"/>
          <w:lang w:val="de-DE"/>
        </w:rPr>
        <w:t>俾</w:t>
      </w:r>
      <w:proofErr w:type="gramEnd"/>
      <w:r>
        <w:rPr>
          <w:rFonts w:ascii="新細明體" w:hAnsi="新細明體" w:hint="eastAsia"/>
          <w:lang w:val="de-DE"/>
        </w:rPr>
        <w:t>求職階段保持開放</w:t>
      </w:r>
      <w:r>
        <w:rPr>
          <w:rStyle w:val="a4"/>
          <w:lang w:val="de-DE"/>
        </w:rPr>
        <w:footnoteReference w:id="27"/>
      </w:r>
      <w:r>
        <w:rPr>
          <w:rFonts w:ascii="新細明體" w:hAnsi="新細明體" w:hint="eastAsia"/>
          <w:lang w:val="de-DE"/>
        </w:rPr>
        <w:t>。這個義務直接源自</w:t>
      </w:r>
      <w:r>
        <w:rPr>
          <w:rFonts w:hint="eastAsia"/>
          <w:lang w:val="de-DE"/>
        </w:rPr>
        <w:t>基本法第三十三條第二項以及</w:t>
      </w:r>
      <w:r>
        <w:rPr>
          <w:rFonts w:ascii="新細明體" w:hAnsi="新細明體" w:hint="eastAsia"/>
          <w:lang w:val="de-DE"/>
        </w:rPr>
        <w:t>第十九條第四項第一句規定。然而，如果落選者沒有機會或者來不及有機會採取法律救濟，依照通說並不影響該任命的「不可逆轉性」</w:t>
      </w:r>
      <w:r>
        <w:rPr>
          <w:lang w:val="de-DE"/>
        </w:rPr>
        <w:t>(Irreversibilität)</w:t>
      </w:r>
      <w:r>
        <w:rPr>
          <w:rFonts w:ascii="新細明體" w:hAnsi="新細明體" w:hint="eastAsia"/>
          <w:lang w:val="de-DE"/>
        </w:rPr>
        <w:t>。落選者充其量只能就薪資差異請求損害賠償。這裡牽涉的是向民事法院提起的國家賠償。由於勤務主違反義務，法院甚至可能允許舉證責任倒置。由於木已成舟，當事人通常無法具體闡明，如果該選擇程序合法進行，他就一定會雀屏中選。故此時會</w:t>
      </w:r>
      <w:r>
        <w:rPr>
          <w:rFonts w:ascii="新細明體" w:hAnsi="新細明體" w:hint="eastAsia"/>
          <w:lang w:val="de-DE"/>
        </w:rPr>
        <w:t>要求被告機關實質闡明</w:t>
      </w:r>
      <w:r>
        <w:rPr>
          <w:lang w:val="de-DE"/>
        </w:rPr>
        <w:t>(substantiiert darlegen)</w:t>
      </w:r>
      <w:r>
        <w:rPr>
          <w:rFonts w:ascii="新細明體" w:hAnsi="新細明體" w:hint="eastAsia"/>
          <w:lang w:val="de-DE"/>
        </w:rPr>
        <w:t>，如果當初一切合法進行，情形將會如何發展</w:t>
      </w:r>
      <w:r>
        <w:rPr>
          <w:rStyle w:val="a4"/>
          <w:lang w:val="de-DE"/>
        </w:rPr>
        <w:footnoteReference w:id="28"/>
      </w:r>
      <w:r>
        <w:rPr>
          <w:rFonts w:ascii="新細明體" w:hAnsi="新細明體" w:hint="eastAsia"/>
          <w:lang w:val="de-DE"/>
        </w:rPr>
        <w:t>。</w:t>
      </w:r>
    </w:p>
    <w:p w:rsidR="00000000" w:rsidRDefault="003469F3">
      <w:pPr>
        <w:spacing w:line="360" w:lineRule="auto"/>
        <w:rPr>
          <w:rFonts w:ascii="新細明體"/>
          <w:lang w:val="de-DE"/>
        </w:rPr>
      </w:pPr>
    </w:p>
    <w:p w:rsidR="00000000" w:rsidRDefault="003469F3">
      <w:pPr>
        <w:spacing w:line="360" w:lineRule="auto"/>
        <w:rPr>
          <w:rFonts w:ascii="新細明體"/>
          <w:lang w:val="de-DE"/>
        </w:rPr>
      </w:pPr>
      <w:r>
        <w:rPr>
          <w:rFonts w:ascii="新細明體" w:hAnsi="新細明體" w:hint="eastAsia"/>
          <w:lang w:val="de-DE"/>
        </w:rPr>
        <w:t>（二）反對見解</w:t>
      </w:r>
    </w:p>
    <w:p w:rsidR="00000000" w:rsidRDefault="003469F3">
      <w:pPr>
        <w:spacing w:line="360" w:lineRule="auto"/>
        <w:rPr>
          <w:lang w:val="de-DE"/>
        </w:rPr>
      </w:pPr>
      <w:r>
        <w:rPr>
          <w:rFonts w:ascii="新細明體"/>
          <w:lang w:val="de-DE"/>
        </w:rPr>
        <w:tab/>
      </w:r>
      <w:r>
        <w:rPr>
          <w:rFonts w:ascii="新細明體" w:hAnsi="新細明體" w:hint="eastAsia"/>
          <w:lang w:val="de-DE"/>
        </w:rPr>
        <w:t>反對見解認為上述論據缺乏說服力。毫無疑問地，</w:t>
      </w:r>
      <w:r>
        <w:rPr>
          <w:rFonts w:hint="eastAsia"/>
          <w:lang w:val="de-DE"/>
        </w:rPr>
        <w:t>基本法第三十三條第二項是一個第三人保護規範，它也在維護其他合格的求職者競爭公職。就權利保護的必要性而言，落選的求職者對於廢棄有瑕疵的任命，無疑有正當的利益。若不能廢棄原任命，就不可能轉而任命他。而所謂已經終結之說，必須是該廢棄毫無意義始足當之，這顯然與事實不符。</w:t>
      </w:r>
      <w:proofErr w:type="gramStart"/>
      <w:r>
        <w:rPr>
          <w:rFonts w:hint="eastAsia"/>
          <w:lang w:val="de-DE"/>
        </w:rPr>
        <w:t>此外，</w:t>
      </w:r>
      <w:proofErr w:type="gramEnd"/>
      <w:r>
        <w:rPr>
          <w:rFonts w:hint="eastAsia"/>
          <w:lang w:val="de-DE"/>
        </w:rPr>
        <w:t>在行政訴訟程序中，法院的確認至少有利於損害賠償請求權的貫徹。尤其時</w:t>
      </w:r>
      <w:r>
        <w:rPr>
          <w:rFonts w:hint="eastAsia"/>
          <w:lang w:val="de-DE"/>
        </w:rPr>
        <w:t>常發生的是，落敗的求職者根本是在任命競爭者之後才知悉自己未被納入考慮。此時要求當事人轉而請求國家賠償根本不符合</w:t>
      </w:r>
      <w:r>
        <w:rPr>
          <w:rFonts w:ascii="新細明體" w:hAnsi="新細明體" w:hint="eastAsia"/>
          <w:lang w:val="de-DE"/>
        </w:rPr>
        <w:t>基本</w:t>
      </w:r>
      <w:r>
        <w:rPr>
          <w:rFonts w:hint="eastAsia"/>
          <w:lang w:val="de-DE"/>
        </w:rPr>
        <w:t>法</w:t>
      </w:r>
      <w:r>
        <w:rPr>
          <w:rFonts w:ascii="新細明體" w:hAnsi="新細明體" w:hint="eastAsia"/>
          <w:lang w:val="de-DE"/>
        </w:rPr>
        <w:t>第十九條第四項</w:t>
      </w:r>
      <w:r>
        <w:rPr>
          <w:rFonts w:hint="eastAsia"/>
          <w:lang w:val="de-DE"/>
        </w:rPr>
        <w:t>權利保護保障的要求。因此正確的訴訟途徑應該是提起</w:t>
      </w:r>
      <w:r>
        <w:rPr>
          <w:rFonts w:hint="eastAsia"/>
          <w:lang w:val="de-DE"/>
        </w:rPr>
        <w:lastRenderedPageBreak/>
        <w:t>撤銷訴訟（請求撤銷該任命處分）以及課予義務訴訟</w:t>
      </w:r>
      <w:r>
        <w:rPr>
          <w:rStyle w:val="a4"/>
          <w:lang w:val="de-DE"/>
        </w:rPr>
        <w:footnoteReference w:id="29"/>
      </w:r>
      <w:r>
        <w:rPr>
          <w:rFonts w:hint="eastAsia"/>
          <w:lang w:val="de-DE"/>
        </w:rPr>
        <w:t>。</w:t>
      </w:r>
    </w:p>
    <w:p w:rsidR="00000000" w:rsidRDefault="003469F3">
      <w:pPr>
        <w:spacing w:line="360" w:lineRule="auto"/>
        <w:rPr>
          <w:rFonts w:ascii="新細明體"/>
          <w:lang w:val="de-DE"/>
        </w:rPr>
      </w:pPr>
    </w:p>
    <w:p w:rsidR="00000000" w:rsidRDefault="003469F3">
      <w:pPr>
        <w:spacing w:line="360" w:lineRule="auto"/>
        <w:rPr>
          <w:rFonts w:ascii="新細明體"/>
          <w:lang w:val="de-DE"/>
        </w:rPr>
      </w:pPr>
      <w:r>
        <w:rPr>
          <w:rFonts w:ascii="新細明體" w:hAnsi="新細明體" w:hint="eastAsia"/>
          <w:lang w:val="de-DE"/>
        </w:rPr>
        <w:t>（三）晚近實務發展</w:t>
      </w:r>
    </w:p>
    <w:p w:rsidR="00000000" w:rsidRDefault="003469F3">
      <w:pPr>
        <w:spacing w:line="360" w:lineRule="auto"/>
        <w:rPr>
          <w:lang w:val="de-DE"/>
        </w:rPr>
      </w:pPr>
      <w:r>
        <w:rPr>
          <w:rFonts w:ascii="新細明體"/>
          <w:lang w:val="de-DE"/>
        </w:rPr>
        <w:tab/>
      </w:r>
      <w:r>
        <w:rPr>
          <w:rFonts w:ascii="新細明體" w:hAnsi="新細明體" w:hint="eastAsia"/>
          <w:lang w:val="de-DE"/>
        </w:rPr>
        <w:t>聯邦行政法院晚近對自己以往的見解提出質疑。它懷疑在任命後即不容許提起訴訟，是否與基本法第十九條第四項規定相符：</w:t>
      </w:r>
    </w:p>
    <w:p w:rsidR="00000000" w:rsidRDefault="003469F3">
      <w:pPr>
        <w:spacing w:line="360" w:lineRule="auto"/>
        <w:rPr>
          <w:lang w:val="de-DE"/>
        </w:rPr>
      </w:pPr>
      <w:r>
        <w:rPr>
          <w:rFonts w:hint="eastAsia"/>
          <w:lang w:val="de-DE"/>
        </w:rPr>
        <w:t>「這看來很難符合</w:t>
      </w:r>
      <w:r>
        <w:rPr>
          <w:rFonts w:ascii="新細明體" w:hAnsi="新細明體" w:hint="eastAsia"/>
          <w:lang w:val="de-DE"/>
        </w:rPr>
        <w:t>基本法第十九條第四項規定：</w:t>
      </w:r>
      <w:r>
        <w:rPr>
          <w:rFonts w:hint="eastAsia"/>
          <w:lang w:val="de-DE"/>
        </w:rPr>
        <w:t>拒絕給予公務員權利保護，理由是他要求一個符合基本法第三十三條第二項基本原則的選擇決定，而</w:t>
      </w:r>
      <w:proofErr w:type="gramStart"/>
      <w:r>
        <w:rPr>
          <w:rFonts w:hint="eastAsia"/>
          <w:lang w:val="de-DE"/>
        </w:rPr>
        <w:t>因為系</w:t>
      </w:r>
      <w:proofErr w:type="gramEnd"/>
      <w:r>
        <w:rPr>
          <w:rFonts w:hint="eastAsia"/>
          <w:lang w:val="de-DE"/>
        </w:rPr>
        <w:t>爭可能損害</w:t>
      </w:r>
      <w:r>
        <w:rPr>
          <w:rFonts w:hint="eastAsia"/>
          <w:lang w:val="de-DE"/>
        </w:rPr>
        <w:t>該等原則的選擇決定已經執行，所以該請求權已經消失。</w:t>
      </w:r>
      <w:proofErr w:type="gramStart"/>
      <w:r>
        <w:rPr>
          <w:rFonts w:hint="eastAsia"/>
          <w:lang w:val="de-DE"/>
        </w:rPr>
        <w:t>（</w:t>
      </w:r>
      <w:proofErr w:type="gramEnd"/>
      <w:r>
        <w:rPr>
          <w:lang w:val="de-DE"/>
        </w:rPr>
        <w:t>...</w:t>
      </w:r>
      <w:r>
        <w:rPr>
          <w:rFonts w:hint="eastAsia"/>
          <w:lang w:val="de-DE"/>
        </w:rPr>
        <w:t>）。高等行政法院的反對見解違反</w:t>
      </w:r>
      <w:r>
        <w:rPr>
          <w:rFonts w:ascii="新細明體" w:hAnsi="新細明體" w:hint="eastAsia"/>
          <w:lang w:val="de-DE"/>
        </w:rPr>
        <w:t>基本法第十九條第四項規定。被告（任命機關）藉由違法行為不能造就任何既成事實，也不能因此阻礙利害關係人獲得有效的權利保護。基本法第十九條第四項的權利保護保障要求盡可能排除不能回復的機關決定。基於後來的職位授與而排除訴訟的可能性根本與之毫不相容。</w:t>
      </w:r>
      <w:r>
        <w:rPr>
          <w:rFonts w:hint="eastAsia"/>
          <w:lang w:val="de-DE"/>
        </w:rPr>
        <w:t>」</w:t>
      </w:r>
      <w:r>
        <w:rPr>
          <w:rStyle w:val="a4"/>
          <w:lang w:val="de-DE"/>
        </w:rPr>
        <w:footnoteReference w:id="30"/>
      </w:r>
    </w:p>
    <w:p w:rsidR="00000000" w:rsidRDefault="003469F3">
      <w:pPr>
        <w:spacing w:line="360" w:lineRule="auto"/>
        <w:ind w:firstLine="480"/>
        <w:rPr>
          <w:lang w:val="de-DE"/>
        </w:rPr>
      </w:pPr>
      <w:r>
        <w:rPr>
          <w:rFonts w:hint="eastAsia"/>
          <w:lang w:val="de-DE"/>
        </w:rPr>
        <w:t>上開判決的主旨是，光是有存續力的任命處分不（再）能反對落選的求職者提起撤銷訴訟。然而</w:t>
      </w:r>
      <w:r>
        <w:rPr>
          <w:rFonts w:ascii="新細明體" w:hAnsi="新細明體" w:hint="eastAsia"/>
          <w:lang w:val="de-DE"/>
        </w:rPr>
        <w:t>聯邦憲法法院對於上開疑慮並沒做出回應。它到目前為止的判決都認為，一個在</w:t>
      </w:r>
      <w:proofErr w:type="gramStart"/>
      <w:r>
        <w:rPr>
          <w:rFonts w:ascii="新細明體" w:hAnsi="新細明體" w:hint="eastAsia"/>
          <w:lang w:val="de-DE"/>
        </w:rPr>
        <w:t>陞</w:t>
      </w:r>
      <w:proofErr w:type="gramEnd"/>
      <w:r>
        <w:rPr>
          <w:rFonts w:ascii="新細明體" w:hAnsi="新細明體" w:hint="eastAsia"/>
          <w:lang w:val="de-DE"/>
        </w:rPr>
        <w:t>遷競爭中落敗者，如果</w:t>
      </w:r>
      <w:r>
        <w:rPr>
          <w:rFonts w:ascii="新細明體" w:hAnsi="新細明體" w:hint="eastAsia"/>
          <w:lang w:val="de-DE"/>
        </w:rPr>
        <w:t>能夠透過「任命前的暫時權利保護」有效確保來自</w:t>
      </w:r>
      <w:r>
        <w:rPr>
          <w:rFonts w:hint="eastAsia"/>
          <w:lang w:val="de-DE"/>
        </w:rPr>
        <w:t>基本法第三十三條第二項的請求權，就符合基本法</w:t>
      </w:r>
      <w:r>
        <w:rPr>
          <w:rFonts w:ascii="新細明體" w:hAnsi="新細明體" w:hint="eastAsia"/>
          <w:lang w:val="de-DE"/>
        </w:rPr>
        <w:t>第十九條第四項及</w:t>
      </w:r>
      <w:r>
        <w:rPr>
          <w:rFonts w:hint="eastAsia"/>
          <w:lang w:val="de-DE"/>
        </w:rPr>
        <w:t>第三十三條第二項規定</w:t>
      </w:r>
      <w:r>
        <w:rPr>
          <w:rStyle w:val="a4"/>
          <w:lang w:val="de-DE"/>
        </w:rPr>
        <w:footnoteReference w:id="31"/>
      </w:r>
      <w:r>
        <w:rPr>
          <w:rFonts w:hint="eastAsia"/>
          <w:lang w:val="de-DE"/>
        </w:rPr>
        <w:t>。</w:t>
      </w:r>
    </w:p>
    <w:p w:rsidR="00000000" w:rsidRDefault="003469F3">
      <w:pPr>
        <w:spacing w:line="360" w:lineRule="auto"/>
        <w:ind w:firstLine="480"/>
        <w:rPr>
          <w:rFonts w:ascii="新細明體"/>
          <w:lang w:val="de-DE"/>
        </w:rPr>
      </w:pPr>
      <w:r>
        <w:rPr>
          <w:rFonts w:hint="eastAsia"/>
          <w:lang w:val="de-DE"/>
        </w:rPr>
        <w:t>有</w:t>
      </w:r>
      <w:proofErr w:type="gramStart"/>
      <w:r>
        <w:rPr>
          <w:rFonts w:hint="eastAsia"/>
          <w:lang w:val="de-DE"/>
        </w:rPr>
        <w:t>鑑</w:t>
      </w:r>
      <w:proofErr w:type="gramEnd"/>
      <w:r>
        <w:rPr>
          <w:rFonts w:hint="eastAsia"/>
          <w:lang w:val="de-DE"/>
        </w:rPr>
        <w:t>於</w:t>
      </w:r>
      <w:r>
        <w:rPr>
          <w:rFonts w:ascii="新細明體" w:hAnsi="新細明體" w:hint="eastAsia"/>
          <w:lang w:val="de-DE"/>
        </w:rPr>
        <w:t>聯邦憲法法院的判決，聯邦行政法院後來放棄上開有關憲法疑慮的看法，不過現在對於違反假處分而</w:t>
      </w:r>
      <w:proofErr w:type="gramStart"/>
      <w:r>
        <w:rPr>
          <w:rFonts w:ascii="新細明體" w:hAnsi="新細明體" w:hint="eastAsia"/>
          <w:lang w:val="de-DE"/>
        </w:rPr>
        <w:t>陞</w:t>
      </w:r>
      <w:proofErr w:type="gramEnd"/>
      <w:r>
        <w:rPr>
          <w:rFonts w:ascii="新細明體" w:hAnsi="新細明體" w:hint="eastAsia"/>
          <w:lang w:val="de-DE"/>
        </w:rPr>
        <w:t>遷競爭者的案型，採取一個修正的見解：此時落選者可以在本案爭</w:t>
      </w:r>
      <w:proofErr w:type="gramStart"/>
      <w:r>
        <w:rPr>
          <w:rFonts w:ascii="新細明體" w:hAnsi="新細明體" w:hint="eastAsia"/>
          <w:lang w:val="de-DE"/>
        </w:rPr>
        <w:t>訟</w:t>
      </w:r>
      <w:proofErr w:type="gramEnd"/>
      <w:r>
        <w:rPr>
          <w:rFonts w:ascii="新細明體" w:hAnsi="新細明體" w:hint="eastAsia"/>
          <w:lang w:val="de-DE"/>
        </w:rPr>
        <w:t>程序</w:t>
      </w:r>
      <w:r>
        <w:rPr>
          <w:rFonts w:ascii="新細明體" w:hAnsi="新細明體"/>
          <w:lang w:val="de-DE"/>
        </w:rPr>
        <w:t>(Hauptsacheverfahren)</w:t>
      </w:r>
      <w:r>
        <w:rPr>
          <w:rFonts w:ascii="新細明體" w:hAnsi="新細明體" w:hint="eastAsia"/>
          <w:lang w:val="de-DE"/>
        </w:rPr>
        <w:t>中繼續主張其請求權，也就是提起課予義務訴訟，要求被告機關做出新的選擇決定</w:t>
      </w:r>
      <w:r>
        <w:rPr>
          <w:rStyle w:val="a4"/>
          <w:lang w:val="de-DE"/>
        </w:rPr>
        <w:footnoteReference w:id="32"/>
      </w:r>
      <w:r>
        <w:rPr>
          <w:rFonts w:ascii="新細明體" w:hAnsi="新細明體" w:hint="eastAsia"/>
          <w:lang w:val="de-DE"/>
        </w:rPr>
        <w:t>，此時不會欠缺權利保護的必要性</w:t>
      </w:r>
      <w:r>
        <w:rPr>
          <w:rFonts w:hint="eastAsia"/>
          <w:lang w:val="de-DE"/>
        </w:rPr>
        <w:t>。當事人可以</w:t>
      </w:r>
      <w:r>
        <w:rPr>
          <w:rFonts w:ascii="新細明體" w:hAnsi="新細明體" w:hint="eastAsia"/>
          <w:lang w:val="de-DE"/>
        </w:rPr>
        <w:t>要求在程序法上及實體法上都視為該假處分被遵守，已經作成的任命不能</w:t>
      </w:r>
      <w:r>
        <w:rPr>
          <w:rFonts w:ascii="新細明體" w:hAnsi="新細明體" w:hint="eastAsia"/>
          <w:lang w:val="de-DE"/>
        </w:rPr>
        <w:t>阻礙他。聯邦行政法院認為，此時單純確認勤務主的選擇決定違</w:t>
      </w:r>
      <w:r>
        <w:rPr>
          <w:rFonts w:ascii="新細明體" w:hAnsi="新細明體" w:hint="eastAsia"/>
          <w:lang w:val="de-DE"/>
        </w:rPr>
        <w:lastRenderedPageBreak/>
        <w:t>法，或者是曉諭當事人請求金錢上的損害賠償，都無法滿足當事人的權利保護請求權。而且勤務主不能主張沒有預算計畫上的職缺，正如同在違法有</w:t>
      </w:r>
      <w:proofErr w:type="gramStart"/>
      <w:r>
        <w:rPr>
          <w:rFonts w:ascii="新細明體" w:hAnsi="新細明體" w:hint="eastAsia"/>
          <w:lang w:val="de-DE"/>
        </w:rPr>
        <w:t>責未予以陞</w:t>
      </w:r>
      <w:proofErr w:type="gramEnd"/>
      <w:r>
        <w:rPr>
          <w:rFonts w:ascii="新細明體" w:hAnsi="新細明體" w:hint="eastAsia"/>
          <w:lang w:val="de-DE"/>
        </w:rPr>
        <w:t>遷而應給予當事人損害賠償的案型中，不能主張缺乏預算而免責</w:t>
      </w:r>
      <w:r>
        <w:rPr>
          <w:rStyle w:val="a4"/>
          <w:lang w:val="de-DE"/>
        </w:rPr>
        <w:footnoteReference w:id="33"/>
      </w:r>
      <w:r>
        <w:rPr>
          <w:rFonts w:ascii="新細明體" w:hAnsi="新細明體" w:hint="eastAsia"/>
          <w:lang w:val="de-DE"/>
        </w:rPr>
        <w:t>。舉例來說，譬如</w:t>
      </w:r>
      <w:r>
        <w:rPr>
          <w:rFonts w:ascii="新細明體" w:hAnsi="新細明體"/>
          <w:lang w:val="de-DE"/>
        </w:rPr>
        <w:t>A</w:t>
      </w:r>
      <w:r>
        <w:rPr>
          <w:rFonts w:ascii="新細明體" w:hAnsi="新細明體" w:hint="eastAsia"/>
          <w:lang w:val="de-DE"/>
        </w:rPr>
        <w:t>和</w:t>
      </w:r>
      <w:r>
        <w:rPr>
          <w:rFonts w:ascii="新細明體" w:hAnsi="新細明體"/>
          <w:lang w:val="de-DE"/>
        </w:rPr>
        <w:t>B</w:t>
      </w:r>
      <w:r>
        <w:rPr>
          <w:rFonts w:ascii="新細明體" w:hAnsi="新細明體" w:hint="eastAsia"/>
          <w:lang w:val="de-DE"/>
        </w:rPr>
        <w:t>都在高等學校</w:t>
      </w:r>
      <w:r>
        <w:rPr>
          <w:rFonts w:ascii="新細明體" w:hAnsi="新細明體"/>
          <w:lang w:val="de-DE"/>
        </w:rPr>
        <w:t>H</w:t>
      </w:r>
      <w:r>
        <w:rPr>
          <w:rFonts w:ascii="新細明體" w:hAnsi="新細明體" w:hint="eastAsia"/>
          <w:lang w:val="de-DE"/>
        </w:rPr>
        <w:t>擔任俸給範圍</w:t>
      </w:r>
      <w:r>
        <w:rPr>
          <w:lang w:val="de-DE"/>
        </w:rPr>
        <w:t>(Besoldungsgruppe)</w:t>
      </w:r>
      <w:r>
        <w:rPr>
          <w:rFonts w:ascii="新細明體" w:hAnsi="新細明體"/>
          <w:lang w:val="de-DE"/>
        </w:rPr>
        <w:t>W2</w:t>
      </w:r>
      <w:r>
        <w:rPr>
          <w:rFonts w:ascii="新細明體" w:hAnsi="新細明體" w:hint="eastAsia"/>
          <w:lang w:val="de-DE"/>
        </w:rPr>
        <w:t>的法學教授。兩人競爭一個報酬較高的</w:t>
      </w:r>
      <w:r>
        <w:rPr>
          <w:rFonts w:ascii="新細明體" w:hAnsi="新細明體"/>
          <w:lang w:val="de-DE"/>
        </w:rPr>
        <w:t>W3</w:t>
      </w:r>
      <w:r>
        <w:rPr>
          <w:rFonts w:ascii="新細明體" w:hAnsi="新細明體" w:hint="eastAsia"/>
          <w:lang w:val="de-DE"/>
        </w:rPr>
        <w:t>工作。最後</w:t>
      </w:r>
      <w:r>
        <w:rPr>
          <w:rFonts w:ascii="新細明體" w:hAnsi="新細明體"/>
          <w:lang w:val="de-DE"/>
        </w:rPr>
        <w:t>B</w:t>
      </w:r>
      <w:r>
        <w:rPr>
          <w:rFonts w:ascii="新細明體" w:hAnsi="新細明體" w:hint="eastAsia"/>
          <w:lang w:val="de-DE"/>
        </w:rPr>
        <w:t>雀屏中選。</w:t>
      </w:r>
      <w:r>
        <w:rPr>
          <w:rFonts w:ascii="新細明體" w:hAnsi="新細明體"/>
          <w:lang w:val="de-DE"/>
        </w:rPr>
        <w:t>A</w:t>
      </w:r>
      <w:r>
        <w:rPr>
          <w:rFonts w:ascii="新細明體" w:hAnsi="新細明體" w:hint="eastAsia"/>
          <w:lang w:val="de-DE"/>
        </w:rPr>
        <w:t>認為權利受損，並向法院聲請假處分，請求暫時不能將該職位分配出去。然而該機關仍然</w:t>
      </w:r>
      <w:proofErr w:type="gramStart"/>
      <w:r>
        <w:rPr>
          <w:rFonts w:ascii="新細明體" w:hAnsi="新細明體" w:hint="eastAsia"/>
          <w:lang w:val="de-DE"/>
        </w:rPr>
        <w:t>陞</w:t>
      </w:r>
      <w:proofErr w:type="gramEnd"/>
      <w:r>
        <w:rPr>
          <w:rFonts w:ascii="新細明體" w:hAnsi="新細明體" w:hint="eastAsia"/>
          <w:lang w:val="de-DE"/>
        </w:rPr>
        <w:t>遷</w:t>
      </w:r>
      <w:r>
        <w:rPr>
          <w:rFonts w:ascii="新細明體" w:hAnsi="新細明體"/>
          <w:lang w:val="de-DE"/>
        </w:rPr>
        <w:t>B</w:t>
      </w:r>
      <w:r>
        <w:rPr>
          <w:rFonts w:ascii="新細明體" w:hAnsi="新細明體" w:hint="eastAsia"/>
          <w:lang w:val="de-DE"/>
        </w:rPr>
        <w:t>，把該</w:t>
      </w:r>
      <w:r>
        <w:rPr>
          <w:rFonts w:ascii="新細明體" w:hAnsi="新細明體"/>
          <w:lang w:val="de-DE"/>
        </w:rPr>
        <w:t>W3</w:t>
      </w:r>
      <w:r>
        <w:rPr>
          <w:rFonts w:ascii="新細明體" w:hAnsi="新細明體" w:hint="eastAsia"/>
          <w:lang w:val="de-DE"/>
        </w:rPr>
        <w:t>職位指派給</w:t>
      </w:r>
      <w:r>
        <w:rPr>
          <w:rFonts w:ascii="新細明體" w:hAnsi="新細明體"/>
          <w:lang w:val="de-DE"/>
        </w:rPr>
        <w:t>B</w:t>
      </w:r>
      <w:r>
        <w:rPr>
          <w:rFonts w:ascii="新細明體" w:hAnsi="新細明體" w:hint="eastAsia"/>
          <w:lang w:val="de-DE"/>
        </w:rPr>
        <w:t>。</w:t>
      </w:r>
      <w:r>
        <w:rPr>
          <w:rFonts w:ascii="新細明體" w:hAnsi="新細明體" w:hint="eastAsia"/>
          <w:lang w:val="de-DE"/>
        </w:rPr>
        <w:t>此時依照聯邦行政法院的見解，</w:t>
      </w:r>
      <w:r>
        <w:rPr>
          <w:rFonts w:ascii="新細明體" w:hAnsi="新細明體"/>
          <w:lang w:val="de-DE"/>
        </w:rPr>
        <w:t>A</w:t>
      </w:r>
      <w:r>
        <w:rPr>
          <w:rFonts w:ascii="新細明體" w:hAnsi="新細明體" w:hint="eastAsia"/>
          <w:lang w:val="de-DE"/>
        </w:rPr>
        <w:t>還是可以繼續在本案爭</w:t>
      </w:r>
      <w:proofErr w:type="gramStart"/>
      <w:r>
        <w:rPr>
          <w:rFonts w:ascii="新細明體" w:hAnsi="新細明體" w:hint="eastAsia"/>
          <w:lang w:val="de-DE"/>
        </w:rPr>
        <w:t>訟</w:t>
      </w:r>
      <w:proofErr w:type="gramEnd"/>
      <w:r>
        <w:rPr>
          <w:rFonts w:ascii="新細明體" w:hAnsi="新細明體" w:hint="eastAsia"/>
          <w:lang w:val="de-DE"/>
        </w:rPr>
        <w:t>程序中主張他的權利。</w:t>
      </w:r>
      <w:r>
        <w:rPr>
          <w:rFonts w:ascii="新細明體" w:hAnsi="新細明體"/>
          <w:lang w:val="de-DE"/>
        </w:rPr>
        <w:t>A</w:t>
      </w:r>
      <w:r>
        <w:rPr>
          <w:rFonts w:ascii="新細明體" w:hAnsi="新細明體" w:hint="eastAsia"/>
          <w:lang w:val="de-DE"/>
        </w:rPr>
        <w:t>可以要求在程序法上及實體法上都視為該假處分被遵守。如果</w:t>
      </w:r>
      <w:r>
        <w:rPr>
          <w:rFonts w:ascii="新細明體" w:hAnsi="新細明體"/>
          <w:lang w:val="de-DE"/>
        </w:rPr>
        <w:t>A</w:t>
      </w:r>
      <w:r>
        <w:rPr>
          <w:rFonts w:ascii="新細明體" w:hAnsi="新細明體" w:hint="eastAsia"/>
          <w:lang w:val="de-DE"/>
        </w:rPr>
        <w:t>在本案爭</w:t>
      </w:r>
      <w:proofErr w:type="gramStart"/>
      <w:r>
        <w:rPr>
          <w:rFonts w:ascii="新細明體" w:hAnsi="新細明體" w:hint="eastAsia"/>
          <w:lang w:val="de-DE"/>
        </w:rPr>
        <w:t>訟</w:t>
      </w:r>
      <w:proofErr w:type="gramEnd"/>
      <w:r>
        <w:rPr>
          <w:rFonts w:ascii="新細明體" w:hAnsi="新細明體" w:hint="eastAsia"/>
          <w:lang w:val="de-DE"/>
        </w:rPr>
        <w:t>程序中勝訴，該機關必須分配一個</w:t>
      </w:r>
      <w:r>
        <w:rPr>
          <w:rFonts w:ascii="新細明體" w:hAnsi="新細明體"/>
          <w:lang w:val="de-DE"/>
        </w:rPr>
        <w:t>W3</w:t>
      </w:r>
      <w:r>
        <w:rPr>
          <w:rFonts w:ascii="新細明體" w:hAnsi="新細明體" w:hint="eastAsia"/>
          <w:lang w:val="de-DE"/>
        </w:rPr>
        <w:t>的職位給他，必要時甚至要額外創設一個</w:t>
      </w:r>
      <w:r>
        <w:rPr>
          <w:rFonts w:ascii="新細明體" w:hAnsi="新細明體"/>
          <w:lang w:val="de-DE"/>
        </w:rPr>
        <w:t>W3</w:t>
      </w:r>
      <w:r>
        <w:rPr>
          <w:rFonts w:ascii="新細明體" w:hAnsi="新細明體" w:hint="eastAsia"/>
          <w:lang w:val="de-DE"/>
        </w:rPr>
        <w:t>的職位</w:t>
      </w:r>
      <w:r>
        <w:rPr>
          <w:rStyle w:val="a4"/>
          <w:lang w:val="de-DE"/>
        </w:rPr>
        <w:footnoteReference w:id="34"/>
      </w:r>
      <w:r>
        <w:rPr>
          <w:rFonts w:ascii="新細明體" w:hAnsi="新細明體" w:hint="eastAsia"/>
          <w:lang w:val="de-DE"/>
        </w:rPr>
        <w:t>。</w:t>
      </w:r>
    </w:p>
    <w:p w:rsidR="00000000" w:rsidRDefault="003469F3">
      <w:pPr>
        <w:spacing w:line="360" w:lineRule="auto"/>
        <w:ind w:firstLine="480"/>
      </w:pPr>
    </w:p>
    <w:p w:rsidR="00000000" w:rsidRDefault="003469F3">
      <w:pPr>
        <w:spacing w:line="360" w:lineRule="auto"/>
        <w:rPr>
          <w:lang w:val="de-DE"/>
        </w:rPr>
      </w:pPr>
      <w:r>
        <w:rPr>
          <w:rFonts w:hint="eastAsia"/>
          <w:lang w:val="de-DE"/>
        </w:rPr>
        <w:t>二、職務競爭</w:t>
      </w:r>
      <w:r>
        <w:rPr>
          <w:rStyle w:val="a4"/>
          <w:lang w:val="de-DE"/>
        </w:rPr>
        <w:footnoteReference w:id="35"/>
      </w:r>
    </w:p>
    <w:p w:rsidR="00000000" w:rsidRDefault="003469F3">
      <w:pPr>
        <w:spacing w:line="360" w:lineRule="auto"/>
        <w:ind w:firstLine="480"/>
        <w:rPr>
          <w:lang w:val="de-DE"/>
        </w:rPr>
      </w:pPr>
      <w:r>
        <w:rPr>
          <w:rFonts w:ascii="新細明體" w:hAnsi="新細明體" w:hint="eastAsia"/>
        </w:rPr>
        <w:t>當勤務主欲授予某一公務員評價較高的職務，以為</w:t>
      </w:r>
      <w:proofErr w:type="gramStart"/>
      <w:r>
        <w:rPr>
          <w:rFonts w:ascii="新細明體" w:hAnsi="新細明體" w:hint="eastAsia"/>
        </w:rPr>
        <w:t>陞遷預</w:t>
      </w:r>
      <w:proofErr w:type="gramEnd"/>
      <w:r>
        <w:rPr>
          <w:rFonts w:ascii="新細明體" w:hAnsi="新細明體" w:hint="eastAsia"/>
        </w:rPr>
        <w:t>作準備，此時他公務員</w:t>
      </w:r>
      <w:proofErr w:type="gramStart"/>
      <w:r>
        <w:rPr>
          <w:rFonts w:ascii="新細明體" w:hAnsi="新細明體" w:hint="eastAsia"/>
        </w:rPr>
        <w:t>得否聲請假</w:t>
      </w:r>
      <w:proofErr w:type="gramEnd"/>
      <w:r>
        <w:rPr>
          <w:rFonts w:ascii="新細明體" w:hAnsi="新細明體" w:hint="eastAsia"/>
        </w:rPr>
        <w:t>處分預先予以阻止？</w:t>
      </w:r>
      <w:r>
        <w:rPr>
          <w:rFonts w:hint="eastAsia"/>
          <w:lang w:val="de-DE"/>
        </w:rPr>
        <w:t>德國實務見解對此有所爭議。一</w:t>
      </w:r>
      <w:proofErr w:type="gramStart"/>
      <w:r>
        <w:rPr>
          <w:rFonts w:hint="eastAsia"/>
          <w:lang w:val="de-DE"/>
        </w:rPr>
        <w:t>說持否定</w:t>
      </w:r>
      <w:proofErr w:type="gramEnd"/>
      <w:r>
        <w:rPr>
          <w:rFonts w:hint="eastAsia"/>
          <w:lang w:val="de-DE"/>
        </w:rPr>
        <w:t>看法，認為不作為請求權只能預先阻止</w:t>
      </w:r>
      <w:proofErr w:type="gramStart"/>
      <w:r>
        <w:rPr>
          <w:rFonts w:hint="eastAsia"/>
          <w:lang w:val="de-DE"/>
        </w:rPr>
        <w:t>陞</w:t>
      </w:r>
      <w:proofErr w:type="gramEnd"/>
      <w:r>
        <w:rPr>
          <w:rFonts w:hint="eastAsia"/>
          <w:lang w:val="de-DE"/>
        </w:rPr>
        <w:t>遷，對於調職則缺乏請求權或是聲請理由；但有些判決持肯定看法，認為對於該決定，也應該一般性地給予以救</w:t>
      </w:r>
      <w:r>
        <w:rPr>
          <w:rFonts w:hint="eastAsia"/>
          <w:lang w:val="de-DE"/>
        </w:rPr>
        <w:t>濟；唯有如此，方能避免申請者的</w:t>
      </w:r>
      <w:proofErr w:type="gramStart"/>
      <w:r>
        <w:rPr>
          <w:rFonts w:hint="eastAsia"/>
          <w:lang w:val="de-DE"/>
        </w:rPr>
        <w:t>陞</w:t>
      </w:r>
      <w:proofErr w:type="gramEnd"/>
      <w:r>
        <w:rPr>
          <w:rFonts w:hint="eastAsia"/>
          <w:lang w:val="de-DE"/>
        </w:rPr>
        <w:t>遷機會因競爭者先受青睞</w:t>
      </w:r>
      <w:r>
        <w:rPr>
          <w:lang w:val="de-DE"/>
        </w:rPr>
        <w:t>(Bewährungsvorsprung)</w:t>
      </w:r>
      <w:r>
        <w:rPr>
          <w:rFonts w:hint="eastAsia"/>
          <w:lang w:val="de-DE"/>
        </w:rPr>
        <w:t>而縮減。</w:t>
      </w:r>
    </w:p>
    <w:p w:rsidR="00000000" w:rsidRDefault="003469F3">
      <w:pPr>
        <w:spacing w:line="360" w:lineRule="auto"/>
        <w:ind w:firstLine="480"/>
        <w:rPr>
          <w:lang w:val="de-DE"/>
        </w:rPr>
      </w:pPr>
      <w:r>
        <w:rPr>
          <w:rFonts w:hint="eastAsia"/>
          <w:lang w:val="de-DE"/>
        </w:rPr>
        <w:t>其次，如果已經調職某一公務員，是否應該容許競爭者向法院聲請暫時性的權利保護，以阻止接下來的</w:t>
      </w:r>
      <w:proofErr w:type="gramStart"/>
      <w:r>
        <w:rPr>
          <w:rFonts w:hint="eastAsia"/>
          <w:lang w:val="de-DE"/>
        </w:rPr>
        <w:t>陞</w:t>
      </w:r>
      <w:proofErr w:type="gramEnd"/>
      <w:r>
        <w:rPr>
          <w:rFonts w:hint="eastAsia"/>
          <w:lang w:val="de-DE"/>
        </w:rPr>
        <w:t>遷處分？關於這點同樣也有爭議。部分判決肯定之，因為</w:t>
      </w:r>
      <w:proofErr w:type="gramStart"/>
      <w:r>
        <w:rPr>
          <w:rFonts w:hint="eastAsia"/>
          <w:lang w:val="de-DE"/>
        </w:rPr>
        <w:t>陞</w:t>
      </w:r>
      <w:proofErr w:type="gramEnd"/>
      <w:r>
        <w:rPr>
          <w:rFonts w:hint="eastAsia"/>
          <w:lang w:val="de-DE"/>
        </w:rPr>
        <w:t>遷處分尚未作出；但也有部分高等法院否定之，認為由於調職決定已經作成，基於職位安定原則已經不可回復，該職務也不再懸缺。依照後者見解，暫時性的權利保護唯有在調職以前才許可。</w:t>
      </w:r>
    </w:p>
    <w:p w:rsidR="00000000" w:rsidRDefault="003469F3">
      <w:pPr>
        <w:spacing w:line="360" w:lineRule="auto"/>
        <w:ind w:firstLine="480"/>
        <w:rPr>
          <w:lang w:val="de-DE"/>
        </w:rPr>
      </w:pPr>
      <w:r>
        <w:rPr>
          <w:rFonts w:hint="eastAsia"/>
          <w:lang w:val="de-DE"/>
        </w:rPr>
        <w:t>自從</w:t>
      </w:r>
      <w:r>
        <w:rPr>
          <w:lang w:val="de-DE"/>
        </w:rPr>
        <w:t>1997</w:t>
      </w:r>
      <w:r>
        <w:rPr>
          <w:rFonts w:hint="eastAsia"/>
          <w:lang w:val="de-DE"/>
        </w:rPr>
        <w:t>年的公職法改革法以來，職務競爭的重要性大增。因為現在根據</w:t>
      </w:r>
      <w:r>
        <w:rPr>
          <w:rFonts w:hint="eastAsia"/>
          <w:lang w:val="de-DE"/>
        </w:rPr>
        <w:lastRenderedPageBreak/>
        <w:t>公務員法基準法第十二條第</w:t>
      </w:r>
      <w:r>
        <w:rPr>
          <w:rFonts w:hint="eastAsia"/>
          <w:lang w:val="de-DE"/>
        </w:rPr>
        <w:t>二項第四款之規定，唯有經過試用期確定該公務員的能力適合該評價較高的職務後，始可予以</w:t>
      </w:r>
      <w:proofErr w:type="gramStart"/>
      <w:r>
        <w:rPr>
          <w:rFonts w:hint="eastAsia"/>
          <w:lang w:val="de-DE"/>
        </w:rPr>
        <w:t>陞</w:t>
      </w:r>
      <w:proofErr w:type="gramEnd"/>
      <w:r>
        <w:rPr>
          <w:rFonts w:hint="eastAsia"/>
          <w:lang w:val="de-DE"/>
        </w:rPr>
        <w:t>遷。因此可以預期法院將有大量案件，請求暫時禁止將競爭者派至該評價較高之職務，或是在已經派任之後，禁止</w:t>
      </w:r>
      <w:proofErr w:type="gramStart"/>
      <w:r>
        <w:rPr>
          <w:rFonts w:hint="eastAsia"/>
          <w:lang w:val="de-DE"/>
        </w:rPr>
        <w:t>陞遷該</w:t>
      </w:r>
      <w:proofErr w:type="gramEnd"/>
      <w:r>
        <w:rPr>
          <w:rFonts w:hint="eastAsia"/>
          <w:lang w:val="de-DE"/>
        </w:rPr>
        <w:t>競爭者。</w:t>
      </w:r>
    </w:p>
    <w:p w:rsidR="00000000" w:rsidRDefault="003469F3">
      <w:pPr>
        <w:spacing w:line="360" w:lineRule="auto"/>
        <w:ind w:firstLine="480"/>
        <w:rPr>
          <w:rFonts w:hint="eastAsia"/>
          <w:lang w:val="de-DE"/>
        </w:rPr>
      </w:pPr>
      <w:r>
        <w:rPr>
          <w:rFonts w:hint="eastAsia"/>
          <w:lang w:val="de-DE"/>
        </w:rPr>
        <w:t>不過本研究認為，照理來說，若職務競爭只涉及「調職」，也就是僅涉及「職務授予」</w:t>
      </w:r>
      <w:r>
        <w:rPr>
          <w:rFonts w:hint="eastAsia"/>
          <w:lang w:val="de-DE"/>
        </w:rPr>
        <w:t xml:space="preserve"> (Vergabe eines Dienstpostens</w:t>
      </w:r>
      <w:r>
        <w:rPr>
          <w:rFonts w:ascii="新細明體" w:hAnsi="新細明體" w:hint="eastAsia"/>
          <w:lang w:val="de-DE"/>
        </w:rPr>
        <w:t>)</w:t>
      </w:r>
      <w:r>
        <w:rPr>
          <w:rFonts w:ascii="新細明體" w:hAnsi="新細明體" w:hint="eastAsia"/>
          <w:lang w:val="de-DE"/>
        </w:rPr>
        <w:t>，與預算計畫下的職缺無關，係勤務主基於組織權和人事權所做之調動</w:t>
      </w:r>
      <w:r>
        <w:rPr>
          <w:rStyle w:val="a4"/>
          <w:lang w:val="de-DE"/>
        </w:rPr>
        <w:footnoteReference w:id="36"/>
      </w:r>
      <w:r>
        <w:rPr>
          <w:rFonts w:ascii="新細明體" w:hAnsi="新細明體" w:hint="eastAsia"/>
          <w:lang w:val="de-DE"/>
        </w:rPr>
        <w:t>。勤務主隨時可以再把該職務騰空，蓋公務員無權要求特定之職務，因此競爭者得起訴指摘該職務之授予違法</w:t>
      </w:r>
      <w:r>
        <w:rPr>
          <w:rStyle w:val="a4"/>
          <w:lang w:val="de-DE"/>
        </w:rPr>
        <w:footnoteReference w:id="37"/>
      </w:r>
      <w:r>
        <w:rPr>
          <w:rFonts w:ascii="新細明體" w:hAnsi="新細明體" w:hint="eastAsia"/>
          <w:lang w:val="de-DE"/>
        </w:rPr>
        <w:t>。不過因為職務</w:t>
      </w:r>
      <w:r>
        <w:rPr>
          <w:rFonts w:ascii="新細明體" w:hAnsi="新細明體" w:hint="eastAsia"/>
          <w:lang w:val="de-DE"/>
        </w:rPr>
        <w:t>授予非行政處分，所以此時應該提起的是訴訟類型不是撤銷訴訟，而是一般給付訴訟</w:t>
      </w:r>
      <w:r>
        <w:rPr>
          <w:rStyle w:val="a4"/>
          <w:lang w:val="de-DE"/>
        </w:rPr>
        <w:footnoteReference w:id="38"/>
      </w:r>
      <w:r>
        <w:rPr>
          <w:rFonts w:ascii="新細明體" w:hAnsi="新細明體" w:hint="eastAsia"/>
          <w:lang w:val="de-DE"/>
        </w:rPr>
        <w:t>。</w:t>
      </w:r>
    </w:p>
    <w:p w:rsidR="00000000" w:rsidRDefault="003469F3">
      <w:pPr>
        <w:spacing w:line="360" w:lineRule="auto"/>
        <w:rPr>
          <w:rFonts w:hint="eastAsia"/>
          <w:lang w:val="de-DE"/>
        </w:rPr>
      </w:pPr>
    </w:p>
    <w:p w:rsidR="00000000" w:rsidRDefault="003469F3">
      <w:pPr>
        <w:spacing w:line="360" w:lineRule="auto"/>
        <w:jc w:val="center"/>
        <w:rPr>
          <w:rFonts w:hint="eastAsia"/>
          <w:lang w:val="de-DE"/>
        </w:rPr>
      </w:pPr>
      <w:r>
        <w:rPr>
          <w:rFonts w:ascii="新細明體" w:hAnsi="新細明體" w:hint="eastAsia"/>
        </w:rPr>
        <w:t>第二節</w:t>
      </w:r>
      <w:r>
        <w:rPr>
          <w:rFonts w:ascii="新細明體" w:hAnsi="新細明體" w:hint="eastAsia"/>
        </w:rPr>
        <w:t xml:space="preserve"> </w:t>
      </w:r>
      <w:r>
        <w:rPr>
          <w:rFonts w:ascii="新細明體" w:hAnsi="新細明體" w:hint="eastAsia"/>
        </w:rPr>
        <w:t>日本公務人員保障制度中之救濟類型</w:t>
      </w:r>
    </w:p>
    <w:p w:rsidR="00000000" w:rsidRDefault="003469F3">
      <w:pPr>
        <w:spacing w:line="360" w:lineRule="auto"/>
        <w:ind w:firstLineChars="200" w:firstLine="480"/>
        <w:jc w:val="both"/>
        <w:rPr>
          <w:rFonts w:ascii="新細明體" w:hAnsi="新細明體" w:hint="eastAsia"/>
        </w:rPr>
      </w:pPr>
      <w:r>
        <w:rPr>
          <w:rFonts w:ascii="新細明體" w:hAnsi="新細明體" w:hint="eastAsia"/>
        </w:rPr>
        <w:t>關於日本公務員之各項權利受到國家或地方自治團體侵害時，如何請求救濟，是公務員法中的重要制度。基於有效保障原則，設有「不利益處分說明書交付制度」及「對於不利益處分之抗告爭</w:t>
      </w:r>
      <w:proofErr w:type="gramStart"/>
      <w:r>
        <w:rPr>
          <w:rFonts w:ascii="新細明體" w:hAnsi="新細明體" w:hint="eastAsia"/>
        </w:rPr>
        <w:t>訟</w:t>
      </w:r>
      <w:proofErr w:type="gramEnd"/>
      <w:r>
        <w:rPr>
          <w:rFonts w:ascii="新細明體" w:hAnsi="新細明體" w:hint="eastAsia"/>
        </w:rPr>
        <w:t>制度」。除此之外，尚有請求審查災害補償之申訴以及苦情諮商等設計，分別說明如下。</w:t>
      </w:r>
    </w:p>
    <w:p w:rsidR="00000000" w:rsidRDefault="003469F3">
      <w:pPr>
        <w:spacing w:line="360" w:lineRule="auto"/>
        <w:jc w:val="both"/>
        <w:rPr>
          <w:rFonts w:ascii="新細明體" w:hAnsi="新細明體" w:hint="eastAsia"/>
        </w:rPr>
      </w:pPr>
    </w:p>
    <w:p w:rsidR="00000000" w:rsidRDefault="003469F3">
      <w:pPr>
        <w:spacing w:line="360" w:lineRule="auto"/>
        <w:jc w:val="both"/>
        <w:rPr>
          <w:rFonts w:ascii="新細明體" w:hAnsi="新細明體" w:hint="eastAsia"/>
        </w:rPr>
      </w:pPr>
      <w:r>
        <w:rPr>
          <w:rFonts w:ascii="新細明體" w:hAnsi="新細明體" w:hint="eastAsia"/>
        </w:rPr>
        <w:t>壹、不利益處分說明書交付制度</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此項制度係指機關違反公務員意思而給予不利益處分時，該處分必須強制附記理由，並對於不服申訴應</w:t>
      </w:r>
      <w:proofErr w:type="gramStart"/>
      <w:r>
        <w:rPr>
          <w:rFonts w:ascii="新細明體" w:hAnsi="新細明體" w:hint="eastAsia"/>
        </w:rPr>
        <w:t>設教示制度</w:t>
      </w:r>
      <w:proofErr w:type="gramEnd"/>
      <w:r>
        <w:rPr>
          <w:rFonts w:ascii="新細明體" w:hAnsi="新細明體" w:hint="eastAsia"/>
        </w:rPr>
        <w:t>（國家</w:t>
      </w:r>
      <w:r>
        <w:rPr>
          <w:rFonts w:ascii="新細明體" w:hAnsi="新細明體" w:hint="eastAsia"/>
        </w:rPr>
        <w:t>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3</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2</w:t>
      </w:r>
      <w:r>
        <w:rPr>
          <w:rFonts w:ascii="新細明體" w:hAnsi="新細明體" w:hint="eastAsia"/>
        </w:rPr>
        <w:t>項）。公務員本身享有說明書交付請求權（國家公務員法第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4</w:t>
      </w:r>
      <w:r>
        <w:rPr>
          <w:rFonts w:ascii="新細明體" w:hAnsi="新細明體" w:hint="eastAsia"/>
        </w:rPr>
        <w:t>項）。條文中所定的「顯著不利益處分」，不僅指法律上的</w:t>
      </w:r>
      <w:proofErr w:type="gramStart"/>
      <w:r>
        <w:rPr>
          <w:rFonts w:ascii="新細明體" w:hAnsi="新細明體" w:hint="eastAsia"/>
        </w:rPr>
        <w:t>不</w:t>
      </w:r>
      <w:proofErr w:type="gramEnd"/>
      <w:r>
        <w:rPr>
          <w:rFonts w:ascii="新細明體" w:hAnsi="新細明體" w:hint="eastAsia"/>
        </w:rPr>
        <w:t>利益，也包括事實上的</w:t>
      </w:r>
      <w:proofErr w:type="gramStart"/>
      <w:r>
        <w:rPr>
          <w:rFonts w:ascii="新細明體" w:hAnsi="新細明體" w:hint="eastAsia"/>
        </w:rPr>
        <w:t>不</w:t>
      </w:r>
      <w:proofErr w:type="gramEnd"/>
      <w:r>
        <w:rPr>
          <w:rFonts w:ascii="新細明體" w:hAnsi="新細明體" w:hint="eastAsia"/>
        </w:rPr>
        <w:t>利益，例如，在「轉任」的</w:t>
      </w:r>
      <w:r>
        <w:rPr>
          <w:rFonts w:ascii="新細明體" w:hAnsi="新細明體" w:hint="eastAsia"/>
        </w:rPr>
        <w:lastRenderedPageBreak/>
        <w:t>情形，可能產生事實上的</w:t>
      </w:r>
      <w:proofErr w:type="gramStart"/>
      <w:r>
        <w:rPr>
          <w:rFonts w:ascii="新細明體" w:hAnsi="新細明體" w:hint="eastAsia"/>
        </w:rPr>
        <w:t>不</w:t>
      </w:r>
      <w:proofErr w:type="gramEnd"/>
      <w:r>
        <w:rPr>
          <w:rFonts w:ascii="新細明體" w:hAnsi="新細明體" w:hint="eastAsia"/>
        </w:rPr>
        <w:t>利益</w:t>
      </w:r>
      <w:r>
        <w:rPr>
          <w:rStyle w:val="a4"/>
          <w:rFonts w:ascii="新細明體" w:hAnsi="新細明體"/>
        </w:rPr>
        <w:footnoteReference w:id="39"/>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貳、對於不利益處分之抗告爭</w:t>
      </w:r>
      <w:proofErr w:type="gramStart"/>
      <w:r>
        <w:rPr>
          <w:rFonts w:ascii="新細明體" w:hAnsi="新細明體" w:hint="eastAsia"/>
        </w:rPr>
        <w:t>訟</w:t>
      </w:r>
      <w:proofErr w:type="gramEnd"/>
      <w:r>
        <w:rPr>
          <w:rFonts w:ascii="新細明體" w:hAnsi="新細明體" w:hint="eastAsia"/>
        </w:rPr>
        <w:t>制度</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關於對於不利益處分之抗告爭</w:t>
      </w:r>
      <w:proofErr w:type="gramStart"/>
      <w:r>
        <w:rPr>
          <w:rFonts w:ascii="新細明體" w:hAnsi="新細明體" w:hint="eastAsia"/>
        </w:rPr>
        <w:t>訟</w:t>
      </w:r>
      <w:proofErr w:type="gramEnd"/>
      <w:r>
        <w:rPr>
          <w:rFonts w:ascii="新細明體" w:hAnsi="新細明體" w:hint="eastAsia"/>
        </w:rPr>
        <w:t>制度，包括向主管機關提起不服不利益處分之申訴，以及向法院提出撤銷訴訟等。本計畫因為處理範圍主要以主管機關的救濟程序及救濟類型為主：</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一、不服申訴制度</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（一）救濟依</w:t>
      </w:r>
      <w:r>
        <w:rPr>
          <w:rFonts w:ascii="新細明體" w:hAnsi="新細明體" w:hint="eastAsia"/>
        </w:rPr>
        <w:t>據</w:t>
      </w:r>
    </w:p>
    <w:p w:rsidR="00000000" w:rsidRDefault="003469F3">
      <w:pPr>
        <w:overflowPunct w:val="0"/>
        <w:autoSpaceDE w:val="0"/>
        <w:autoSpaceDN w:val="0"/>
        <w:adjustRightInd w:val="0"/>
        <w:spacing w:beforeLines="50" w:before="180" w:afterLines="50" w:after="180" w:line="520" w:lineRule="exact"/>
        <w:ind w:firstLineChars="225" w:firstLine="540"/>
        <w:jc w:val="both"/>
        <w:rPr>
          <w:rFonts w:ascii="新細明體" w:hAnsi="新細明體" w:hint="eastAsia"/>
        </w:rPr>
      </w:pPr>
      <w:r>
        <w:rPr>
          <w:rFonts w:ascii="新細明體" w:hAnsi="新細明體" w:hint="eastAsia"/>
        </w:rPr>
        <w:t>對於一般職國家公務員之不利益處分，依照國家公務員法第</w:t>
      </w:r>
      <w:r>
        <w:rPr>
          <w:rFonts w:ascii="新細明體" w:hAnsi="新細明體" w:hint="eastAsia"/>
        </w:rPr>
        <w:t>90</w:t>
      </w:r>
      <w:r>
        <w:rPr>
          <w:rFonts w:ascii="新細明體" w:hAnsi="新細明體" w:hint="eastAsia"/>
        </w:rPr>
        <w:t>條第</w:t>
      </w:r>
      <w:r>
        <w:rPr>
          <w:rFonts w:ascii="新細明體" w:hAnsi="新細明體" w:hint="eastAsia"/>
        </w:rPr>
        <w:t>1</w:t>
      </w:r>
      <w:r>
        <w:rPr>
          <w:rFonts w:ascii="新細明體" w:hAnsi="新細明體" w:hint="eastAsia"/>
        </w:rPr>
        <w:t>項及地方公務員法第</w:t>
      </w:r>
      <w:r>
        <w:rPr>
          <w:rFonts w:ascii="新細明體" w:hAnsi="新細明體" w:hint="eastAsia"/>
        </w:rPr>
        <w:t>49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1</w:t>
      </w:r>
      <w:r>
        <w:rPr>
          <w:rFonts w:ascii="新細明體" w:hAnsi="新細明體" w:hint="eastAsia"/>
        </w:rPr>
        <w:t>項規定，原則上依行政不服審查法向人事院、人事委員會或公平委員會提起不服申訴。然而，外交職公務員若因洩漏外交機密致損害國家重大利益而受懲戒處分時，必須向外務大臣提起。對於特定獨立行政法人及現職國家公務員之不當勞動行為所為之處置，不得依行政不服審查法提起申訴。</w:t>
      </w:r>
      <w:proofErr w:type="gramStart"/>
      <w:r>
        <w:rPr>
          <w:rFonts w:ascii="新細明體" w:hAnsi="新細明體" w:hint="eastAsia"/>
        </w:rPr>
        <w:t>此外，</w:t>
      </w:r>
      <w:proofErr w:type="gramEnd"/>
      <w:r>
        <w:rPr>
          <w:rFonts w:ascii="新細明體" w:hAnsi="新細明體" w:hint="eastAsia"/>
        </w:rPr>
        <w:t>對於特定地方獨立行政法人及現職地方公務員之不利益處分，亦不適用行政不服審查法。不服申訴，包括提出異議及請求審查，屬於公務員苦情處理制度的一環。此種設於行</w:t>
      </w:r>
      <w:r>
        <w:rPr>
          <w:rFonts w:ascii="新細明體" w:hAnsi="新細明體" w:hint="eastAsia"/>
        </w:rPr>
        <w:t>政內部的救濟程序，具有簡易迅速的特色，可以針對不利益處分的違法性及妥當性進行審查。提出異議及請求審查兩者並非一審及二審的關係，而是依照行政機關之差異所為的區分，原則上是二擇</w:t>
      </w:r>
      <w:proofErr w:type="gramStart"/>
      <w:r>
        <w:rPr>
          <w:rFonts w:ascii="新細明體" w:hAnsi="新細明體" w:hint="eastAsia"/>
        </w:rPr>
        <w:t>一</w:t>
      </w:r>
      <w:proofErr w:type="gramEnd"/>
      <w:r>
        <w:rPr>
          <w:rFonts w:ascii="新細明體" w:hAnsi="新細明體" w:hint="eastAsia"/>
        </w:rPr>
        <w:t>的關係。原處分機關與上級機關不同時，由原處分機關進行異議審查，而上級機關則受理請求審查</w:t>
      </w:r>
      <w:r>
        <w:rPr>
          <w:rStyle w:val="a4"/>
          <w:rFonts w:ascii="新細明體" w:hAnsi="新細明體"/>
        </w:rPr>
        <w:footnoteReference w:id="40"/>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（二）不服申訴權利人</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國家公務員對於違反其意思而受到國家公務員法第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項所規定之減</w:t>
      </w:r>
      <w:proofErr w:type="gramStart"/>
      <w:r>
        <w:rPr>
          <w:rFonts w:ascii="新細明體" w:hAnsi="新細明體" w:hint="eastAsia"/>
        </w:rPr>
        <w:t>俸</w:t>
      </w:r>
      <w:proofErr w:type="gramEnd"/>
      <w:r>
        <w:rPr>
          <w:rFonts w:ascii="新細明體" w:hAnsi="新細明體" w:hint="eastAsia"/>
        </w:rPr>
        <w:t>、</w:t>
      </w:r>
      <w:proofErr w:type="gramStart"/>
      <w:r>
        <w:rPr>
          <w:rFonts w:ascii="新細明體" w:hAnsi="新細明體" w:hint="eastAsia"/>
        </w:rPr>
        <w:t>降任</w:t>
      </w:r>
      <w:proofErr w:type="gramEnd"/>
      <w:r>
        <w:rPr>
          <w:rFonts w:ascii="新細明體" w:hAnsi="新細明體" w:hint="eastAsia"/>
        </w:rPr>
        <w:t>、休職、免職或其他不利益處分，或是懲戒處分，得提起不服申訴。無論其內容是積極的作為處分或消極的不作為處分。又地方公務員對於違反其意思</w:t>
      </w:r>
      <w:r>
        <w:rPr>
          <w:rFonts w:ascii="新細明體" w:hAnsi="新細明體" w:hint="eastAsia"/>
        </w:rPr>
        <w:lastRenderedPageBreak/>
        <w:t>而受到地方公務員法</w:t>
      </w:r>
      <w:r>
        <w:rPr>
          <w:rFonts w:ascii="新細明體" w:hAnsi="新細明體" w:hint="eastAsia"/>
        </w:rPr>
        <w:t>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項規定之懲戒或其他不利益處分，亦得提起不服申訴。</w:t>
      </w:r>
      <w:proofErr w:type="gramStart"/>
      <w:r>
        <w:rPr>
          <w:rFonts w:ascii="新細明體" w:hAnsi="新細明體" w:hint="eastAsia"/>
        </w:rPr>
        <w:t>此外，</w:t>
      </w:r>
      <w:proofErr w:type="gramEnd"/>
      <w:r>
        <w:rPr>
          <w:rFonts w:ascii="新細明體" w:hAnsi="新細明體" w:hint="eastAsia"/>
        </w:rPr>
        <w:t>因為不利益處分而離職之公務員、對於國家基於法令所保有之任命或雇用權利不得對抗之公務員（國家公務員法第</w:t>
      </w:r>
      <w:r>
        <w:rPr>
          <w:rFonts w:ascii="新細明體" w:hAnsi="新細明體" w:hint="eastAsia"/>
        </w:rPr>
        <w:t>98</w:t>
      </w:r>
      <w:r>
        <w:rPr>
          <w:rFonts w:ascii="新細明體" w:hAnsi="新細明體" w:hint="eastAsia"/>
        </w:rPr>
        <w:t>條第</w:t>
      </w:r>
      <w:r>
        <w:rPr>
          <w:rFonts w:ascii="新細明體" w:hAnsi="新細明體" w:hint="eastAsia"/>
        </w:rPr>
        <w:t>3</w:t>
      </w:r>
      <w:r>
        <w:rPr>
          <w:rFonts w:ascii="新細明體" w:hAnsi="新細明體" w:hint="eastAsia"/>
        </w:rPr>
        <w:t>項）以及依照國營企業勞動關係法第</w:t>
      </w:r>
      <w:r>
        <w:rPr>
          <w:rFonts w:ascii="新細明體" w:hAnsi="新細明體" w:hint="eastAsia"/>
        </w:rPr>
        <w:t>18</w:t>
      </w:r>
      <w:r>
        <w:rPr>
          <w:rFonts w:ascii="新細明體" w:hAnsi="新細明體" w:hint="eastAsia"/>
        </w:rPr>
        <w:t>條規定而被解聘者，皆可提起不服申訴。至於，臨時任用公務員及附條件採用期間中的公務員，因為不受身分保障，故受到有關身分保障之不利益處分時，不得提起不服申訴</w:t>
      </w:r>
      <w:r>
        <w:rPr>
          <w:rStyle w:val="a4"/>
          <w:rFonts w:ascii="新細明體" w:hAnsi="新細明體"/>
        </w:rPr>
        <w:footnoteReference w:id="41"/>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（三）不服提出期間</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為確保法安定性，對於不利益處分提出不服設有期間規定。就前述國家公務員法第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項所規定之不利</w:t>
      </w:r>
      <w:proofErr w:type="gramStart"/>
      <w:r>
        <w:rPr>
          <w:rFonts w:ascii="新細明體" w:hAnsi="新細明體" w:hint="eastAsia"/>
        </w:rPr>
        <w:t>益處分須於</w:t>
      </w:r>
      <w:proofErr w:type="gramEnd"/>
      <w:r>
        <w:rPr>
          <w:rFonts w:ascii="新細明體" w:hAnsi="新細明體" w:hint="eastAsia"/>
        </w:rPr>
        <w:t>受領處分說明書翌</w:t>
      </w:r>
      <w:r>
        <w:rPr>
          <w:rFonts w:ascii="新細明體" w:hAnsi="新細明體" w:hint="eastAsia"/>
        </w:rPr>
        <w:t>日起起算六十日以內提出。若從處分存在之翌日起算經過</w:t>
      </w:r>
      <w:proofErr w:type="gramStart"/>
      <w:r>
        <w:rPr>
          <w:rFonts w:ascii="新細明體" w:hAnsi="新細明體" w:hint="eastAsia"/>
        </w:rPr>
        <w:t>一</w:t>
      </w:r>
      <w:proofErr w:type="gramEnd"/>
      <w:r>
        <w:rPr>
          <w:rFonts w:ascii="新細明體" w:hAnsi="新細明體" w:hint="eastAsia"/>
        </w:rPr>
        <w:t>年時，則不得再提出不服。在此所謂處分存在之日，係指公務員處於可知悉處分內容狀態之日。採取到達主義</w:t>
      </w:r>
      <w:proofErr w:type="gramStart"/>
      <w:r>
        <w:rPr>
          <w:rFonts w:ascii="新細明體" w:hAnsi="新細明體" w:hint="eastAsia"/>
        </w:rPr>
        <w:t>之分限處分</w:t>
      </w:r>
      <w:proofErr w:type="gramEnd"/>
      <w:r>
        <w:rPr>
          <w:rFonts w:ascii="新細明體" w:hAnsi="新細明體" w:hint="eastAsia"/>
        </w:rPr>
        <w:t>或者懲戒處分，係指該處分已以人事異動通知書或懲戒處分書送達於該公務員之日。除此以外之處分，則</w:t>
      </w:r>
      <w:proofErr w:type="gramStart"/>
      <w:r>
        <w:rPr>
          <w:rFonts w:ascii="新細明體" w:hAnsi="新細明體" w:hint="eastAsia"/>
        </w:rPr>
        <w:t>採</w:t>
      </w:r>
      <w:proofErr w:type="gramEnd"/>
      <w:r>
        <w:rPr>
          <w:rFonts w:ascii="新細明體" w:hAnsi="新細明體" w:hint="eastAsia"/>
        </w:rPr>
        <w:t>發布主義，以主管機關將處分意思對外表示之日為處分存在之日。至於所謂公務員處於可知悉處分內容狀態，只要依照</w:t>
      </w:r>
      <w:proofErr w:type="gramStart"/>
      <w:r>
        <w:rPr>
          <w:rFonts w:ascii="新細明體" w:hAnsi="新細明體" w:hint="eastAsia"/>
        </w:rPr>
        <w:t>社會通念認為</w:t>
      </w:r>
      <w:proofErr w:type="gramEnd"/>
      <w:r>
        <w:rPr>
          <w:rFonts w:ascii="新細明體" w:hAnsi="新細明體" w:hint="eastAsia"/>
        </w:rPr>
        <w:t>處於可能狀態即為已足</w:t>
      </w:r>
      <w:r>
        <w:rPr>
          <w:rStyle w:val="a4"/>
          <w:rFonts w:ascii="新細明體" w:hAnsi="新細明體"/>
        </w:rPr>
        <w:footnoteReference w:id="42"/>
      </w:r>
      <w:r>
        <w:rPr>
          <w:rFonts w:ascii="新細明體" w:hAnsi="新細明體" w:hint="eastAsia"/>
        </w:rPr>
        <w:t>。當然，不服提出期間若因天災或其他不可抗力之原因而遲誤提出，則視為於期限內提出</w:t>
      </w:r>
      <w:r>
        <w:rPr>
          <w:rStyle w:val="a4"/>
          <w:rFonts w:ascii="新細明體" w:hAnsi="新細明體"/>
        </w:rPr>
        <w:footnoteReference w:id="43"/>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至於地方公務員法部分，第</w:t>
      </w:r>
      <w:r>
        <w:rPr>
          <w:rFonts w:ascii="新細明體" w:hAnsi="新細明體" w:hint="eastAsia"/>
        </w:rPr>
        <w:t>49</w:t>
      </w:r>
      <w:r>
        <w:rPr>
          <w:rFonts w:ascii="新細明體" w:hAnsi="新細明體" w:hint="eastAsia"/>
        </w:rPr>
        <w:t>條之</w:t>
      </w:r>
      <w:r>
        <w:rPr>
          <w:rFonts w:ascii="新細明體" w:hAnsi="新細明體" w:hint="eastAsia"/>
        </w:rPr>
        <w:t>3</w:t>
      </w:r>
      <w:r>
        <w:rPr>
          <w:rFonts w:ascii="新細明體" w:hAnsi="新細明體" w:hint="eastAsia"/>
        </w:rPr>
        <w:t>所規</w:t>
      </w:r>
      <w:r>
        <w:rPr>
          <w:rFonts w:ascii="新細明體" w:hAnsi="新細明體" w:hint="eastAsia"/>
        </w:rPr>
        <w:t>定之起算點，是以知悉處分存在之日起算六十日以內為不服提出期間。若從處分存在之翌日起算經過</w:t>
      </w:r>
      <w:proofErr w:type="gramStart"/>
      <w:r>
        <w:rPr>
          <w:rFonts w:ascii="新細明體" w:hAnsi="新細明體" w:hint="eastAsia"/>
        </w:rPr>
        <w:t>一</w:t>
      </w:r>
      <w:proofErr w:type="gramEnd"/>
      <w:r>
        <w:rPr>
          <w:rFonts w:ascii="新細明體" w:hAnsi="新細明體" w:hint="eastAsia"/>
        </w:rPr>
        <w:t>年時，不得再提出不服。其理由與前述國家公務員部分相同。</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（四）審查機關</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1</w:t>
      </w:r>
      <w:r>
        <w:rPr>
          <w:rFonts w:ascii="新細明體" w:hAnsi="新細明體" w:hint="eastAsia"/>
        </w:rPr>
        <w:t>、國家公務員部分</w:t>
      </w:r>
    </w:p>
    <w:p w:rsidR="00000000" w:rsidRDefault="003469F3">
      <w:pPr>
        <w:overflowPunct w:val="0"/>
        <w:autoSpaceDE w:val="0"/>
        <w:autoSpaceDN w:val="0"/>
        <w:adjustRightInd w:val="0"/>
        <w:spacing w:beforeLines="50" w:before="180" w:afterLines="50" w:after="180" w:line="520" w:lineRule="exact"/>
        <w:ind w:firstLineChars="225" w:firstLine="540"/>
        <w:jc w:val="both"/>
        <w:rPr>
          <w:rFonts w:ascii="新細明體" w:hAnsi="新細明體" w:hint="eastAsia"/>
        </w:rPr>
      </w:pPr>
      <w:r>
        <w:rPr>
          <w:rFonts w:ascii="新細明體" w:hAnsi="新細明體" w:hint="eastAsia"/>
        </w:rPr>
        <w:t>至於審查機關，在國家公務員部分，確保人事行政公正履行及管轄公務員</w:t>
      </w:r>
      <w:r>
        <w:rPr>
          <w:rFonts w:ascii="新細明體" w:hAnsi="新細明體" w:hint="eastAsia"/>
        </w:rPr>
        <w:lastRenderedPageBreak/>
        <w:t>苦情處理的人事院為審查機關。對於人事院本身的行政處分不服而提起不服申訴時，是向人事院提出異議；對於其他機關之處分不服時，則是向人事院提起「請求審查」</w:t>
      </w:r>
      <w:r>
        <w:rPr>
          <w:rStyle w:val="a4"/>
          <w:rFonts w:ascii="新細明體" w:hAnsi="新細明體"/>
        </w:rPr>
        <w:footnoteReference w:id="44"/>
      </w:r>
      <w:r>
        <w:rPr>
          <w:rFonts w:ascii="新細明體" w:hAnsi="新細明體" w:hint="eastAsia"/>
        </w:rPr>
        <w:t>。人事院為受理審查之請求得設置公平委員會。根據國家公務員法第</w:t>
      </w:r>
      <w:r>
        <w:rPr>
          <w:rFonts w:ascii="新細明體" w:hAnsi="新細明體" w:hint="eastAsia"/>
        </w:rPr>
        <w:t>91</w:t>
      </w:r>
      <w:r>
        <w:rPr>
          <w:rFonts w:ascii="新細明體" w:hAnsi="新細明體" w:hint="eastAsia"/>
        </w:rPr>
        <w:t>條規定，公平委員會應綜合調查結果作成調查書，而人事院</w:t>
      </w:r>
      <w:r>
        <w:rPr>
          <w:rFonts w:ascii="新細明體" w:hAnsi="新細明體" w:hint="eastAsia"/>
        </w:rPr>
        <w:t>應基於此項調查書以指令方式儘速作成判定</w:t>
      </w:r>
      <w:r>
        <w:rPr>
          <w:rStyle w:val="a4"/>
          <w:rFonts w:ascii="新細明體" w:hAnsi="新細明體"/>
        </w:rPr>
        <w:footnoteReference w:id="45"/>
      </w:r>
      <w:r>
        <w:rPr>
          <w:rFonts w:ascii="新細明體" w:hAnsi="新細明體" w:hint="eastAsia"/>
        </w:rPr>
        <w:t>。經調查後，公務員若有應受處分之事由時，人事院必須承認該處分，且</w:t>
      </w:r>
      <w:proofErr w:type="gramStart"/>
      <w:r>
        <w:rPr>
          <w:rFonts w:ascii="新細明體" w:hAnsi="新細明體" w:hint="eastAsia"/>
        </w:rPr>
        <w:t>不得依裁量</w:t>
      </w:r>
      <w:proofErr w:type="gramEnd"/>
      <w:r>
        <w:rPr>
          <w:rFonts w:ascii="新細明體" w:hAnsi="新細明體" w:hint="eastAsia"/>
        </w:rPr>
        <w:t>予以修正（國家公務員法第</w:t>
      </w:r>
      <w:r>
        <w:rPr>
          <w:rFonts w:ascii="新細明體" w:hAnsi="新細明體" w:hint="eastAsia"/>
        </w:rPr>
        <w:t>92</w:t>
      </w:r>
      <w:r>
        <w:rPr>
          <w:rFonts w:ascii="新細明體" w:hAnsi="新細明體" w:hint="eastAsia"/>
        </w:rPr>
        <w:t>條第</w:t>
      </w:r>
      <w:r>
        <w:rPr>
          <w:rFonts w:ascii="新細明體" w:hAnsi="新細明體" w:hint="eastAsia"/>
        </w:rPr>
        <w:t>1</w:t>
      </w:r>
      <w:r>
        <w:rPr>
          <w:rFonts w:ascii="新細明體" w:hAnsi="新細明體" w:hint="eastAsia"/>
        </w:rPr>
        <w:t>項）。公務員若無受處分之情形時，則人事院應撤銷原處分，並採取回復該公務員權利之必要且適當之處置；該公務員若因原處分而受不當處置時應予更正，並應指明給付該公務員因原處分所受之俸給損失（國家公務員法第</w:t>
      </w:r>
      <w:r>
        <w:rPr>
          <w:rFonts w:ascii="新細明體" w:hAnsi="新細明體" w:hint="eastAsia"/>
        </w:rPr>
        <w:t>92</w:t>
      </w:r>
      <w:r>
        <w:rPr>
          <w:rFonts w:ascii="新細明體" w:hAnsi="新細明體" w:hint="eastAsia"/>
        </w:rPr>
        <w:t>條第</w:t>
      </w:r>
      <w:r>
        <w:rPr>
          <w:rFonts w:ascii="新細明體" w:hAnsi="新細明體" w:hint="eastAsia"/>
        </w:rPr>
        <w:t>2</w:t>
      </w:r>
      <w:r>
        <w:rPr>
          <w:rFonts w:ascii="新細明體" w:hAnsi="新細明體" w:hint="eastAsia"/>
        </w:rPr>
        <w:t>項）。</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proofErr w:type="gramStart"/>
      <w:r>
        <w:rPr>
          <w:rFonts w:ascii="新細明體" w:hAnsi="新細明體" w:hint="eastAsia"/>
        </w:rPr>
        <w:t>再者，</w:t>
      </w:r>
      <w:proofErr w:type="gramEnd"/>
      <w:r>
        <w:rPr>
          <w:rFonts w:ascii="新細明體" w:hAnsi="新細明體" w:hint="eastAsia"/>
        </w:rPr>
        <w:t>受處分之當事人對於人事院之判定，於符合一定條件之下，得提起再審。再審之事由包括</w:t>
      </w:r>
      <w:r>
        <w:rPr>
          <w:rStyle w:val="a4"/>
          <w:rFonts w:ascii="新細明體" w:hAnsi="新細明體"/>
        </w:rPr>
        <w:footnoteReference w:id="46"/>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）具迴避事由者擔任公平委員或調查員而參與審理，經調查屬實</w:t>
      </w:r>
      <w:r>
        <w:rPr>
          <w:rFonts w:ascii="新細明體" w:hAnsi="新細明體" w:hint="eastAsia"/>
        </w:rPr>
        <w:t>時；</w:t>
      </w:r>
    </w:p>
    <w:p w:rsidR="00000000" w:rsidRDefault="003469F3">
      <w:pPr>
        <w:overflowPunct w:val="0"/>
        <w:autoSpaceDE w:val="0"/>
        <w:autoSpaceDN w:val="0"/>
        <w:adjustRightInd w:val="0"/>
        <w:spacing w:beforeLines="50" w:before="180" w:afterLines="50" w:after="18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）作為判定基礎之證據資料係屬偽造或變造，經調查屬實時；</w:t>
      </w:r>
    </w:p>
    <w:p w:rsidR="00000000" w:rsidRDefault="003469F3">
      <w:pPr>
        <w:overflowPunct w:val="0"/>
        <w:autoSpaceDE w:val="0"/>
        <w:autoSpaceDN w:val="0"/>
        <w:adjustRightInd w:val="0"/>
        <w:spacing w:beforeLines="50" w:before="180" w:afterLines="50" w:after="180" w:line="520" w:lineRule="exact"/>
        <w:ind w:leftChars="425" w:left="1620" w:hangingChars="250" w:hanging="600"/>
        <w:jc w:val="both"/>
        <w:rPr>
          <w:rFonts w:ascii="新細明體" w:hAnsi="新細明體" w:hint="eastAsia"/>
        </w:rPr>
      </w:pPr>
      <w:r>
        <w:rPr>
          <w:rFonts w:ascii="新細明體" w:hAnsi="新細明體" w:hint="eastAsia"/>
        </w:rPr>
        <w:t>（</w:t>
      </w:r>
      <w:r>
        <w:rPr>
          <w:rFonts w:ascii="新細明體" w:hAnsi="新細明體" w:hint="eastAsia"/>
        </w:rPr>
        <w:t>3</w:t>
      </w:r>
      <w:r>
        <w:rPr>
          <w:rFonts w:ascii="新細明體" w:hAnsi="新細明體" w:hint="eastAsia"/>
        </w:rPr>
        <w:t>）作為判定基礎之證人證言、當事人陳述或鑑定人之鑑定係屬虛偽，經調查屬實時；</w:t>
      </w:r>
    </w:p>
    <w:p w:rsidR="00000000" w:rsidRDefault="003469F3">
      <w:pPr>
        <w:overflowPunct w:val="0"/>
        <w:autoSpaceDE w:val="0"/>
        <w:autoSpaceDN w:val="0"/>
        <w:adjustRightInd w:val="0"/>
        <w:spacing w:beforeLines="50" w:before="180" w:afterLines="50" w:after="18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4</w:t>
      </w:r>
      <w:r>
        <w:rPr>
          <w:rFonts w:ascii="新細明體" w:hAnsi="新細明體" w:hint="eastAsia"/>
        </w:rPr>
        <w:t>）於審理之際調查證據而發現新的重大證據時；</w:t>
      </w:r>
    </w:p>
    <w:p w:rsidR="00000000" w:rsidRDefault="003469F3">
      <w:pPr>
        <w:overflowPunct w:val="0"/>
        <w:autoSpaceDE w:val="0"/>
        <w:autoSpaceDN w:val="0"/>
        <w:adjustRightInd w:val="0"/>
        <w:spacing w:beforeLines="50" w:before="180" w:afterLines="50" w:after="18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5</w:t>
      </w:r>
      <w:r>
        <w:rPr>
          <w:rFonts w:ascii="新細明體" w:hAnsi="新細明體" w:hint="eastAsia"/>
        </w:rPr>
        <w:t>）就影響判定之事實漏未判斷時。</w:t>
      </w:r>
    </w:p>
    <w:p w:rsidR="00000000" w:rsidRDefault="003469F3">
      <w:pPr>
        <w:overflowPunct w:val="0"/>
        <w:autoSpaceDE w:val="0"/>
        <w:autoSpaceDN w:val="0"/>
        <w:adjustRightInd w:val="0"/>
        <w:spacing w:beforeLines="50" w:before="180" w:afterLines="50" w:after="180" w:line="520" w:lineRule="exact"/>
        <w:ind w:firstLineChars="425" w:firstLine="1020"/>
        <w:jc w:val="both"/>
        <w:rPr>
          <w:rFonts w:ascii="新細明體" w:hAnsi="新細明體" w:hint="eastAsia"/>
        </w:rPr>
      </w:pPr>
      <w:r>
        <w:rPr>
          <w:rFonts w:ascii="新細明體" w:hAnsi="新細明體" w:hint="eastAsia"/>
        </w:rPr>
        <w:t>最後，人事院若認為有請求再審事由之情形，並且必要時，得依職權進行再審</w:t>
      </w:r>
      <w:r>
        <w:rPr>
          <w:rStyle w:val="a4"/>
          <w:rFonts w:ascii="新細明體" w:hAnsi="新細明體"/>
        </w:rPr>
        <w:footnoteReference w:id="47"/>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ind w:firstLineChars="25" w:firstLine="60"/>
        <w:jc w:val="both"/>
        <w:rPr>
          <w:rFonts w:ascii="新細明體" w:hAnsi="新細明體" w:hint="eastAsia"/>
        </w:rPr>
      </w:pPr>
      <w:r>
        <w:rPr>
          <w:rFonts w:ascii="新細明體" w:hAnsi="新細明體" w:hint="eastAsia"/>
        </w:rPr>
        <w:t>2</w:t>
      </w:r>
      <w:r>
        <w:rPr>
          <w:rFonts w:ascii="新細明體" w:hAnsi="新細明體" w:hint="eastAsia"/>
        </w:rPr>
        <w:t>、地方公務員部分</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關於對於地方公務員之不利益處分的審查機關，與一般行政處分由直接上級</w:t>
      </w:r>
      <w:r>
        <w:rPr>
          <w:rFonts w:ascii="新細明體" w:hAnsi="新細明體" w:hint="eastAsia"/>
        </w:rPr>
        <w:lastRenderedPageBreak/>
        <w:t>機關管轄的方式不同，係由該地方公共團體之人事委員會或公平委員會，或其他依法設立之委員會管轄。其目的在於，為維護地方公務員之</w:t>
      </w:r>
      <w:r>
        <w:rPr>
          <w:rFonts w:ascii="新細明體" w:hAnsi="新細明體" w:hint="eastAsia"/>
        </w:rPr>
        <w:t>權益，由原處分機關與公務員</w:t>
      </w:r>
      <w:proofErr w:type="gramStart"/>
      <w:r>
        <w:rPr>
          <w:rFonts w:ascii="新細明體" w:hAnsi="新細明體" w:hint="eastAsia"/>
        </w:rPr>
        <w:t>以外，</w:t>
      </w:r>
      <w:proofErr w:type="gramEnd"/>
      <w:r>
        <w:rPr>
          <w:rFonts w:ascii="新細明體" w:hAnsi="新細明體" w:hint="eastAsia"/>
        </w:rPr>
        <w:t>立於中立地位的第三者受理，係最適當之安排。</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（五）審查性質</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關於公務員之不利益處分的審查，基本上並不適用行政不服審查法之審理程序，國家公務員法第</w:t>
      </w:r>
      <w:r>
        <w:rPr>
          <w:rFonts w:ascii="新細明體" w:hAnsi="新細明體" w:hint="eastAsia"/>
        </w:rPr>
        <w:t>90</w:t>
      </w:r>
      <w:r>
        <w:rPr>
          <w:rFonts w:ascii="新細明體" w:hAnsi="新細明體" w:hint="eastAsia"/>
        </w:rPr>
        <w:t>條第</w:t>
      </w:r>
      <w:r>
        <w:rPr>
          <w:rFonts w:ascii="新細明體" w:hAnsi="新細明體" w:hint="eastAsia"/>
        </w:rPr>
        <w:t>3</w:t>
      </w:r>
      <w:r>
        <w:rPr>
          <w:rFonts w:ascii="新細明體" w:hAnsi="新細明體" w:hint="eastAsia"/>
        </w:rPr>
        <w:t>項及地方公務員法第</w:t>
      </w:r>
      <w:r>
        <w:rPr>
          <w:rFonts w:ascii="新細明體" w:hAnsi="新細明體" w:hint="eastAsia"/>
        </w:rPr>
        <w:t>49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3</w:t>
      </w:r>
      <w:r>
        <w:rPr>
          <w:rFonts w:ascii="新細明體" w:hAnsi="新細明體" w:hint="eastAsia"/>
        </w:rPr>
        <w:t>項定有明文。在國家公務員部分，依人事院規則，而地方公務員部分，則依人事委員會規則或公平委員會規則定之。此種人事行政機關對於不利益處分之審查，被稱為「公平審查」制度</w:t>
      </w:r>
      <w:r>
        <w:rPr>
          <w:rStyle w:val="a4"/>
          <w:rFonts w:ascii="新細明體" w:hAnsi="新細明體"/>
        </w:rPr>
        <w:footnoteReference w:id="48"/>
      </w:r>
      <w:r>
        <w:rPr>
          <w:rFonts w:ascii="新細明體" w:hAnsi="新細明體" w:hint="eastAsia"/>
        </w:rPr>
        <w:t>，具有</w:t>
      </w:r>
      <w:proofErr w:type="gramStart"/>
      <w:r>
        <w:rPr>
          <w:rFonts w:ascii="新細明體" w:hAnsi="新細明體" w:hint="eastAsia"/>
        </w:rPr>
        <w:t>準</w:t>
      </w:r>
      <w:proofErr w:type="gramEnd"/>
      <w:r>
        <w:rPr>
          <w:rFonts w:ascii="新細明體" w:hAnsi="新細明體" w:hint="eastAsia"/>
        </w:rPr>
        <w:t>司法程序之性質</w:t>
      </w:r>
      <w:r>
        <w:rPr>
          <w:rStyle w:val="a4"/>
          <w:rFonts w:ascii="新細明體" w:hAnsi="新細明體"/>
        </w:rPr>
        <w:footnoteReference w:id="49"/>
      </w:r>
      <w:r>
        <w:rPr>
          <w:rFonts w:ascii="新細明體" w:hAnsi="新細明體" w:hint="eastAsia"/>
        </w:rPr>
        <w:t>。其具有以下之特徵：</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1</w:t>
      </w:r>
      <w:r>
        <w:rPr>
          <w:rFonts w:ascii="新細明體" w:hAnsi="新細明體" w:hint="eastAsia"/>
        </w:rPr>
        <w:t>、審查機關之獨立性</w:t>
      </w:r>
      <w:r>
        <w:rPr>
          <w:rStyle w:val="a4"/>
          <w:rFonts w:ascii="新細明體" w:hAnsi="新細明體"/>
        </w:rPr>
        <w:footnoteReference w:id="50"/>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無論是人事院或地方公共團體的人事委員會或公平委員會，性質上都</w:t>
      </w:r>
      <w:r>
        <w:rPr>
          <w:rFonts w:ascii="新細明體" w:hAnsi="新細明體" w:hint="eastAsia"/>
        </w:rPr>
        <w:t>是屬於獨立行使職權之機關。由此類具有獨立性之機關管轄，可以更公平客觀地處理相關法律爭議。</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2</w:t>
      </w:r>
      <w:r>
        <w:rPr>
          <w:rFonts w:ascii="新細明體" w:hAnsi="新細明體" w:hint="eastAsia"/>
        </w:rPr>
        <w:t>、間接審理主義</w:t>
      </w:r>
      <w:r>
        <w:rPr>
          <w:rStyle w:val="a4"/>
          <w:rFonts w:ascii="新細明體" w:hAnsi="新細明體"/>
        </w:rPr>
        <w:footnoteReference w:id="51"/>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關於不服申訴案件，原則上採取間接審理主義，由審理機關依法進行調查，</w:t>
      </w:r>
      <w:proofErr w:type="gramStart"/>
      <w:r>
        <w:rPr>
          <w:rFonts w:ascii="新細明體" w:hAnsi="新細明體" w:hint="eastAsia"/>
        </w:rPr>
        <w:t>採</w:t>
      </w:r>
      <w:proofErr w:type="gramEnd"/>
      <w:r>
        <w:rPr>
          <w:rFonts w:ascii="新細明體" w:hAnsi="新細明體" w:hint="eastAsia"/>
        </w:rPr>
        <w:t>職權探知主義，並基於調查結果進行判斷。原則上，由人事院或人事委員會或公平委員會自行調查。在國家公務員部分，人事院必要時得另外指定三名或五名公平委員組成「公平委員會」進行獨立調查</w:t>
      </w:r>
      <w:r>
        <w:rPr>
          <w:rStyle w:val="a4"/>
          <w:rFonts w:ascii="新細明體" w:hAnsi="新細明體"/>
        </w:rPr>
        <w:footnoteReference w:id="52"/>
      </w:r>
      <w:r>
        <w:rPr>
          <w:rFonts w:ascii="新細明體" w:hAnsi="新細明體" w:hint="eastAsia"/>
        </w:rPr>
        <w:t>。在調查進行中，得基於公務員之</w:t>
      </w:r>
      <w:r>
        <w:rPr>
          <w:rFonts w:ascii="新細明體" w:hAnsi="新細明體" w:hint="eastAsia"/>
        </w:rPr>
        <w:lastRenderedPageBreak/>
        <w:t>請求進行口頭審理方式，並得基於公務員請求公開口頭審理程序</w:t>
      </w:r>
      <w:r>
        <w:rPr>
          <w:rStyle w:val="a4"/>
          <w:rFonts w:ascii="新細明體" w:hAnsi="新細明體"/>
        </w:rPr>
        <w:footnoteReference w:id="53"/>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3</w:t>
      </w:r>
      <w:r>
        <w:rPr>
          <w:rFonts w:ascii="新細明體" w:hAnsi="新細明體" w:hint="eastAsia"/>
        </w:rPr>
        <w:t>、對審程序</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為確保具有獨立性及專門性之機關，依照</w:t>
      </w:r>
      <w:proofErr w:type="gramStart"/>
      <w:r>
        <w:rPr>
          <w:rFonts w:ascii="新細明體" w:hAnsi="新細明體" w:hint="eastAsia"/>
        </w:rPr>
        <w:t>準</w:t>
      </w:r>
      <w:proofErr w:type="gramEnd"/>
      <w:r>
        <w:rPr>
          <w:rFonts w:ascii="新細明體" w:hAnsi="新細明體" w:hint="eastAsia"/>
        </w:rPr>
        <w:t>司法程序進行</w:t>
      </w:r>
      <w:r>
        <w:rPr>
          <w:rFonts w:ascii="新細明體" w:hAnsi="新細明體" w:hint="eastAsia"/>
        </w:rPr>
        <w:t>，其程序構造係</w:t>
      </w:r>
      <w:proofErr w:type="gramStart"/>
      <w:r>
        <w:rPr>
          <w:rFonts w:ascii="新細明體" w:hAnsi="新細明體" w:hint="eastAsia"/>
        </w:rPr>
        <w:t>採</w:t>
      </w:r>
      <w:proofErr w:type="gramEnd"/>
      <w:r>
        <w:rPr>
          <w:rFonts w:ascii="新細明體" w:hAnsi="新細明體" w:hint="eastAsia"/>
        </w:rPr>
        <w:t>對審原則，並採用不服申訴前置主義</w:t>
      </w:r>
      <w:r>
        <w:rPr>
          <w:rStyle w:val="a4"/>
          <w:rFonts w:ascii="新細明體" w:hAnsi="新細明體"/>
        </w:rPr>
        <w:footnoteReference w:id="54"/>
      </w:r>
      <w:r>
        <w:rPr>
          <w:rFonts w:ascii="新細明體" w:hAnsi="新細明體" w:hint="eastAsia"/>
        </w:rPr>
        <w:t>。前述之口頭審理即如同民事訴訟之言詞辯論或刑事訴訟的公開審判一樣，採取對審原則。不過，若採取「</w:t>
      </w:r>
      <w:proofErr w:type="gramStart"/>
      <w:r>
        <w:rPr>
          <w:rFonts w:ascii="新細明體" w:hAnsi="新細明體" w:hint="eastAsia"/>
        </w:rPr>
        <w:t>審尋審理</w:t>
      </w:r>
      <w:proofErr w:type="gramEnd"/>
      <w:r>
        <w:rPr>
          <w:rFonts w:ascii="新細明體" w:hAnsi="新細明體" w:hint="eastAsia"/>
        </w:rPr>
        <w:t>」（相當於陳述意見）而非口頭審理時，則不</w:t>
      </w:r>
      <w:proofErr w:type="gramStart"/>
      <w:r>
        <w:rPr>
          <w:rFonts w:ascii="新細明體" w:hAnsi="新細明體" w:hint="eastAsia"/>
        </w:rPr>
        <w:t>採</w:t>
      </w:r>
      <w:proofErr w:type="gramEnd"/>
      <w:r>
        <w:rPr>
          <w:rFonts w:ascii="新細明體" w:hAnsi="新細明體" w:hint="eastAsia"/>
        </w:rPr>
        <w:t>對審原則，而是非公開地，在公平委員會引導之下，個別地聽取當事人事實陳述及調查證據</w:t>
      </w:r>
      <w:r>
        <w:rPr>
          <w:rStyle w:val="a4"/>
          <w:rFonts w:ascii="新細明體" w:hAnsi="新細明體"/>
        </w:rPr>
        <w:footnoteReference w:id="55"/>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4</w:t>
      </w:r>
      <w:r>
        <w:rPr>
          <w:rFonts w:ascii="新細明體" w:hAnsi="新細明體" w:hint="eastAsia"/>
        </w:rPr>
        <w:t>、事後救濟</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相較於戰前之官吏</w:t>
      </w:r>
      <w:proofErr w:type="gramStart"/>
      <w:r>
        <w:rPr>
          <w:rFonts w:ascii="新細明體" w:hAnsi="新細明體" w:hint="eastAsia"/>
        </w:rPr>
        <w:t>之免官</w:t>
      </w:r>
      <w:proofErr w:type="gramEnd"/>
      <w:r>
        <w:rPr>
          <w:rFonts w:ascii="新細明體" w:hAnsi="新細明體" w:hint="eastAsia"/>
        </w:rPr>
        <w:t>，係由合議制機關性質之懲戒委員會經過決議（原則上採取書面審理），以</w:t>
      </w:r>
      <w:proofErr w:type="gramStart"/>
      <w:r>
        <w:rPr>
          <w:rFonts w:ascii="新細明體" w:hAnsi="新細明體" w:hint="eastAsia"/>
        </w:rPr>
        <w:t>官吏分限令</w:t>
      </w:r>
      <w:proofErr w:type="gramEnd"/>
      <w:r>
        <w:rPr>
          <w:rFonts w:ascii="新細明體" w:hAnsi="新細明體" w:hint="eastAsia"/>
        </w:rPr>
        <w:t>或官吏懲戒令為之的方式，戰後之國家公務員法及地方公務員法，原則上係依事後程序，由合議制機關審理之方式加以保障，此點更具</w:t>
      </w:r>
      <w:proofErr w:type="gramStart"/>
      <w:r>
        <w:rPr>
          <w:rFonts w:ascii="新細明體" w:hAnsi="新細明體" w:hint="eastAsia"/>
        </w:rPr>
        <w:t>準</w:t>
      </w:r>
      <w:proofErr w:type="gramEnd"/>
      <w:r>
        <w:rPr>
          <w:rFonts w:ascii="新細明體" w:hAnsi="新細明體" w:hint="eastAsia"/>
        </w:rPr>
        <w:t>司法程序之特色</w:t>
      </w:r>
      <w:r>
        <w:rPr>
          <w:rStyle w:val="a4"/>
          <w:rFonts w:ascii="新細明體" w:hAnsi="新細明體"/>
        </w:rPr>
        <w:footnoteReference w:id="56"/>
      </w:r>
      <w:r>
        <w:rPr>
          <w:rFonts w:ascii="新細明體" w:hAnsi="新細明體" w:hint="eastAsia"/>
        </w:rPr>
        <w:t>。當然，行政機關對於事實之認定不能拘束法院。</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二、不服申訴制度與訴訟之關係</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對於不服國家公務員法第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項所規定之不利益處而提起救濟，必須先向人事院請求「請求審查」或「異議」，待其作成裁決或決定後，始得向管轄法院提起撤銷訴訟，此為不服申訴前置主義（國家公務員法第</w:t>
      </w:r>
      <w:r>
        <w:rPr>
          <w:rFonts w:ascii="新細明體" w:hAnsi="新細明體" w:hint="eastAsia"/>
        </w:rPr>
        <w:t>90</w:t>
      </w:r>
      <w:r>
        <w:rPr>
          <w:rFonts w:ascii="新細明體" w:hAnsi="新細明體" w:hint="eastAsia"/>
        </w:rPr>
        <w:t>條之</w:t>
      </w:r>
      <w:r>
        <w:rPr>
          <w:rFonts w:ascii="新細明體" w:hAnsi="新細明體" w:hint="eastAsia"/>
        </w:rPr>
        <w:t>2</w:t>
      </w:r>
      <w:r>
        <w:rPr>
          <w:rFonts w:ascii="新細明體" w:hAnsi="新細明體" w:hint="eastAsia"/>
        </w:rPr>
        <w:t>）。對於地方公務員之不利益處分請求救濟時，亦須遵守不服申訴前置主義（地方公務員法第</w:t>
      </w:r>
      <w:r>
        <w:rPr>
          <w:rFonts w:ascii="新細明體" w:hAnsi="新細明體" w:hint="eastAsia"/>
        </w:rPr>
        <w:t>51</w:t>
      </w:r>
      <w:r>
        <w:rPr>
          <w:rFonts w:ascii="新細明體" w:hAnsi="新細明體" w:hint="eastAsia"/>
        </w:rPr>
        <w:t>條之</w:t>
      </w:r>
      <w:r>
        <w:rPr>
          <w:rFonts w:ascii="新細明體" w:hAnsi="新細明體" w:hint="eastAsia"/>
        </w:rPr>
        <w:t>2</w:t>
      </w:r>
      <w:r>
        <w:rPr>
          <w:rFonts w:ascii="新細明體" w:hAnsi="新細明體" w:hint="eastAsia"/>
        </w:rPr>
        <w:t>）。而公營事業之公務員及單純從事勞務之公務員，因為不適用國家或地方公務員法，因此，就其所受不利益處分得直接提起撤銷訴訟</w:t>
      </w:r>
      <w:r>
        <w:rPr>
          <w:rStyle w:val="a4"/>
          <w:rFonts w:ascii="新細明體" w:hAnsi="新細明體"/>
        </w:rPr>
        <w:footnoteReference w:id="57"/>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三、</w:t>
      </w:r>
      <w:r>
        <w:rPr>
          <w:rFonts w:ascii="新細明體" w:hAnsi="新細明體" w:hint="eastAsia"/>
        </w:rPr>
        <w:t>不當勞動行為之救濟</w:t>
      </w:r>
    </w:p>
    <w:p w:rsidR="00000000" w:rsidRDefault="003469F3">
      <w:pPr>
        <w:spacing w:line="360" w:lineRule="auto"/>
        <w:ind w:firstLineChars="200" w:firstLine="480"/>
        <w:rPr>
          <w:rFonts w:ascii="新細明體" w:hAnsi="新細明體" w:hint="eastAsia"/>
        </w:rPr>
      </w:pPr>
      <w:r>
        <w:rPr>
          <w:rFonts w:ascii="新細明體" w:hAnsi="新細明體" w:hint="eastAsia"/>
        </w:rPr>
        <w:lastRenderedPageBreak/>
        <w:t>除一般職公務員之外，針對公營事業公務員或其他獨立行政法人之公務員設有不當勞動行為之救濟程序。例如，『特定獨立行政法人等之勞動關係法</w:t>
      </w:r>
      <w:proofErr w:type="gramStart"/>
      <w:r>
        <w:rPr>
          <w:rFonts w:ascii="新細明體" w:hAnsi="新細明體" w:hint="eastAsia"/>
        </w:rPr>
        <w:t>（</w:t>
      </w:r>
      <w:proofErr w:type="gramEnd"/>
      <w:r>
        <w:rPr>
          <w:rFonts w:ascii="新細明體" w:hAnsi="新細明體" w:hint="eastAsia"/>
        </w:rPr>
        <w:t>原名稱為「特定独立行政法人等の労働関係に関する法律」）』規範現職公務員之勞動關係，其中有諸多排除適用國家公務員法之規定</w:t>
      </w:r>
      <w:r>
        <w:rPr>
          <w:rStyle w:val="a4"/>
          <w:rFonts w:ascii="新細明體" w:hAnsi="新細明體"/>
        </w:rPr>
        <w:footnoteReference w:id="58"/>
      </w:r>
      <w:r>
        <w:rPr>
          <w:rFonts w:ascii="新細明體" w:hAnsi="新細明體" w:hint="eastAsia"/>
        </w:rPr>
        <w:t>。其勞動團體及現職公務員係透過「不當勞動行為制度」而受到保護</w:t>
      </w:r>
      <w:r>
        <w:rPr>
          <w:rStyle w:val="a4"/>
          <w:rFonts w:ascii="新細明體" w:hAnsi="新細明體"/>
        </w:rPr>
        <w:footnoteReference w:id="59"/>
      </w:r>
      <w:r>
        <w:rPr>
          <w:rFonts w:ascii="新細明體" w:hAnsi="新細明體" w:hint="eastAsia"/>
        </w:rPr>
        <w:t>。關於對於特定獨立行政法人之公務員的處分是否該當於不當勞動行為，不得依照行政不服</w:t>
      </w:r>
      <w:proofErr w:type="gramStart"/>
      <w:r>
        <w:rPr>
          <w:rFonts w:ascii="新細明體" w:hAnsi="新細明體" w:hint="eastAsia"/>
        </w:rPr>
        <w:t>審查法提起訴</w:t>
      </w:r>
      <w:proofErr w:type="gramEnd"/>
      <w:r>
        <w:rPr>
          <w:rFonts w:ascii="新細明體" w:hAnsi="新細明體" w:hint="eastAsia"/>
        </w:rPr>
        <w:t>願。至於現職公務員是否得對於不當勞動行為提起抗告訴訟，目前學說及實務裁判上之見解並未一</w:t>
      </w:r>
      <w:r>
        <w:rPr>
          <w:rFonts w:ascii="新細明體" w:hAnsi="新細明體" w:hint="eastAsia"/>
        </w:rPr>
        <w:t>致。根據最高法院之見解</w:t>
      </w:r>
      <w:r>
        <w:rPr>
          <w:rStyle w:val="a4"/>
          <w:rFonts w:ascii="新細明體" w:hAnsi="新細明體"/>
        </w:rPr>
        <w:footnoteReference w:id="60"/>
      </w:r>
      <w:r>
        <w:rPr>
          <w:rFonts w:ascii="新細明體" w:hAnsi="新細明體" w:hint="eastAsia"/>
        </w:rPr>
        <w:t>，現職公務員有不服不利益處分而直接提起撤銷訴訟，當事人主張或法院審理發現不屬於不當勞動行為之瑕疵時，仍必須依照</w:t>
      </w:r>
      <w:r>
        <w:rPr>
          <w:rFonts w:hint="eastAsia"/>
        </w:rPr>
        <w:t>國家公務員法第</w:t>
      </w:r>
      <w:r>
        <w:rPr>
          <w:rFonts w:hint="eastAsia"/>
        </w:rPr>
        <w:t>92</w:t>
      </w:r>
      <w:r>
        <w:rPr>
          <w:rFonts w:hint="eastAsia"/>
        </w:rPr>
        <w:t>條之</w:t>
      </w:r>
      <w:r>
        <w:rPr>
          <w:rFonts w:hint="eastAsia"/>
        </w:rPr>
        <w:t>2</w:t>
      </w:r>
      <w:r>
        <w:rPr>
          <w:rFonts w:hint="eastAsia"/>
        </w:rPr>
        <w:t>的規定，先向</w:t>
      </w:r>
      <w:proofErr w:type="gramStart"/>
      <w:r>
        <w:rPr>
          <w:rFonts w:hint="eastAsia"/>
        </w:rPr>
        <w:t>人事院提起訴</w:t>
      </w:r>
      <w:proofErr w:type="gramEnd"/>
      <w:r>
        <w:rPr>
          <w:rFonts w:hint="eastAsia"/>
        </w:rPr>
        <w:t>願，否則其主張及審理受到限制。此種見解亦適用於</w:t>
      </w:r>
      <w:r>
        <w:rPr>
          <w:rFonts w:ascii="新細明體" w:hAnsi="新細明體" w:hint="eastAsia"/>
        </w:rPr>
        <w:t>特定獨立行政法人之公務員。</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四、請求審查給付決定之申訴</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除前述不服不利益處分之</w:t>
      </w:r>
      <w:proofErr w:type="gramStart"/>
      <w:r>
        <w:rPr>
          <w:rFonts w:ascii="新細明體" w:hAnsi="新細明體" w:hint="eastAsia"/>
        </w:rPr>
        <w:t>訴願外</w:t>
      </w:r>
      <w:proofErr w:type="gramEnd"/>
      <w:r>
        <w:rPr>
          <w:rFonts w:ascii="新細明體" w:hAnsi="新細明體" w:hint="eastAsia"/>
        </w:rPr>
        <w:t>，依照『一般職公務員俸給法</w:t>
      </w:r>
      <w:proofErr w:type="gramStart"/>
      <w:r>
        <w:rPr>
          <w:rFonts w:ascii="新細明體" w:hAnsi="新細明體" w:hint="eastAsia"/>
        </w:rPr>
        <w:t>（</w:t>
      </w:r>
      <w:proofErr w:type="gramEnd"/>
      <w:r>
        <w:rPr>
          <w:rFonts w:ascii="新細明體" w:hAnsi="新細明體" w:hint="eastAsia"/>
        </w:rPr>
        <w:t>原名稱為「一般職の職員の給与に関する法律」）』第</w:t>
      </w:r>
      <w:r>
        <w:rPr>
          <w:rFonts w:ascii="新細明體" w:hAnsi="新細明體" w:hint="eastAsia"/>
        </w:rPr>
        <w:t>21</w:t>
      </w:r>
      <w:r>
        <w:rPr>
          <w:rFonts w:ascii="新細明體" w:hAnsi="新細明體" w:hint="eastAsia"/>
        </w:rPr>
        <w:t>條規定，若一般職之國家公務員對於給付決定不服時，得向人事院申訴，請求審查。人事院進行審查後，若認為給付決定並不違法時應駁</w:t>
      </w:r>
      <w:r>
        <w:rPr>
          <w:rFonts w:ascii="新細明體" w:hAnsi="新細明體" w:hint="eastAsia"/>
        </w:rPr>
        <w:t>回申訴；若認為原給付決定違法時，則應更正原給付決定</w:t>
      </w:r>
      <w:proofErr w:type="gramStart"/>
      <w:r>
        <w:rPr>
          <w:rFonts w:ascii="新細明體" w:hAnsi="新細明體" w:hint="eastAsia"/>
        </w:rPr>
        <w:t>或命原機關</w:t>
      </w:r>
      <w:proofErr w:type="gramEnd"/>
      <w:r>
        <w:rPr>
          <w:rFonts w:ascii="新細明體" w:hAnsi="新細明體" w:hint="eastAsia"/>
        </w:rPr>
        <w:t>更正</w:t>
      </w:r>
      <w:r>
        <w:rPr>
          <w:rStyle w:val="a4"/>
          <w:rFonts w:ascii="新細明體" w:hAnsi="新細明體"/>
        </w:rPr>
        <w:footnoteReference w:id="61"/>
      </w:r>
      <w:r>
        <w:rPr>
          <w:rFonts w:ascii="新細明體" w:hAnsi="新細明體" w:hint="eastAsia"/>
        </w:rPr>
        <w:t>。其申請及審理程序與前述不服申訴程序類似。</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參、請求審查災害補償之申訴</w:t>
      </w:r>
    </w:p>
    <w:p w:rsidR="00000000"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有關保障之救濟程序，</w:t>
      </w:r>
      <w:r>
        <w:rPr>
          <w:rFonts w:ascii="新細明體" w:hAnsi="新細明體" w:hint="eastAsia"/>
        </w:rPr>
        <w:t>1951</w:t>
      </w:r>
      <w:r>
        <w:rPr>
          <w:rFonts w:ascii="新細明體" w:hAnsi="新細明體" w:hint="eastAsia"/>
        </w:rPr>
        <w:t>年制訂之國家公務員災害補償法中設有「公務災害補償」之救濟程序。國家公務員對於國家機關執行公務所導致之災害或通勤中所生災害之認定、療養方法、補償金額之決定以及其他補償措施若有不服時，得</w:t>
      </w:r>
      <w:r>
        <w:rPr>
          <w:rFonts w:ascii="新細明體" w:hAnsi="新細明體" w:hint="eastAsia"/>
        </w:rPr>
        <w:lastRenderedPageBreak/>
        <w:t>向人事院提起請求審查災害補償之申訴</w:t>
      </w:r>
      <w:r>
        <w:rPr>
          <w:rStyle w:val="a4"/>
          <w:rFonts w:ascii="新細明體" w:hAnsi="新細明體"/>
        </w:rPr>
        <w:footnoteReference w:id="62"/>
      </w:r>
      <w:r>
        <w:rPr>
          <w:rFonts w:ascii="新細明體" w:hAnsi="新細明體" w:hint="eastAsia"/>
        </w:rPr>
        <w:t>。而人事院為審理此類案件設置「災害補償審查委員會」</w:t>
      </w:r>
      <w:r>
        <w:rPr>
          <w:rStyle w:val="a4"/>
          <w:rFonts w:ascii="新細明體" w:hAnsi="新細明體"/>
        </w:rPr>
        <w:footnoteReference w:id="63"/>
      </w:r>
      <w:r>
        <w:rPr>
          <w:rFonts w:ascii="新細明體" w:hAnsi="新細明體" w:hint="eastAsia"/>
        </w:rPr>
        <w:t>。該委員會於審理終結時應作成附具理由之調查書提交給人事院</w:t>
      </w:r>
      <w:r>
        <w:rPr>
          <w:rStyle w:val="a4"/>
          <w:rFonts w:ascii="新細明體" w:hAnsi="新細明體"/>
        </w:rPr>
        <w:footnoteReference w:id="64"/>
      </w:r>
      <w:r>
        <w:rPr>
          <w:rFonts w:ascii="新細明體" w:hAnsi="新細明體" w:hint="eastAsia"/>
        </w:rPr>
        <w:t>。人事院則基於此</w:t>
      </w:r>
      <w:r>
        <w:rPr>
          <w:rFonts w:ascii="新細明體" w:hAnsi="新細明體" w:hint="eastAsia"/>
        </w:rPr>
        <w:t>項調查書進行判定，申訴無理由時應予駁回；若申訴有理由時，則</w:t>
      </w:r>
      <w:proofErr w:type="gramStart"/>
      <w:r>
        <w:rPr>
          <w:rFonts w:ascii="新細明體" w:hAnsi="新細明體" w:hint="eastAsia"/>
        </w:rPr>
        <w:t>應變更系爭</w:t>
      </w:r>
      <w:proofErr w:type="gramEnd"/>
      <w:r>
        <w:rPr>
          <w:rFonts w:ascii="新細明體" w:hAnsi="新細明體" w:hint="eastAsia"/>
        </w:rPr>
        <w:t>補償措施</w:t>
      </w:r>
      <w:proofErr w:type="gramStart"/>
      <w:r>
        <w:rPr>
          <w:rFonts w:ascii="新細明體" w:hAnsi="新細明體" w:hint="eastAsia"/>
        </w:rPr>
        <w:t>或命原機關</w:t>
      </w:r>
      <w:proofErr w:type="gramEnd"/>
      <w:r>
        <w:rPr>
          <w:rFonts w:ascii="新細明體" w:hAnsi="新細明體" w:hint="eastAsia"/>
        </w:rPr>
        <w:t>變更</w:t>
      </w:r>
      <w:r>
        <w:rPr>
          <w:rStyle w:val="a4"/>
          <w:rFonts w:ascii="新細明體" w:hAnsi="新細明體"/>
        </w:rPr>
        <w:footnoteReference w:id="65"/>
      </w:r>
      <w:r>
        <w:rPr>
          <w:rFonts w:ascii="新細明體" w:hAnsi="新細明體" w:hint="eastAsia"/>
        </w:rPr>
        <w:t>。</w:t>
      </w:r>
      <w:proofErr w:type="gramStart"/>
      <w:r>
        <w:rPr>
          <w:rFonts w:ascii="新細明體" w:hAnsi="新細明體" w:hint="eastAsia"/>
        </w:rPr>
        <w:t>此外，</w:t>
      </w:r>
      <w:proofErr w:type="gramEnd"/>
      <w:r>
        <w:rPr>
          <w:rFonts w:ascii="新細明體" w:hAnsi="新細明體" w:hint="eastAsia"/>
        </w:rPr>
        <w:t>對於福利事業經營之措施，亦有同樣之申訴規定</w:t>
      </w:r>
      <w:r>
        <w:rPr>
          <w:rStyle w:val="a4"/>
          <w:rFonts w:ascii="新細明體" w:hAnsi="新細明體"/>
        </w:rPr>
        <w:footnoteReference w:id="66"/>
      </w:r>
      <w:r>
        <w:rPr>
          <w:rFonts w:ascii="新細明體" w:hAnsi="新細明體" w:hint="eastAsia"/>
        </w:rPr>
        <w:t>。</w:t>
      </w:r>
    </w:p>
    <w:p w:rsidR="00000000" w:rsidRDefault="003469F3">
      <w:pPr>
        <w:overflowPunct w:val="0"/>
        <w:autoSpaceDE w:val="0"/>
        <w:autoSpaceDN w:val="0"/>
        <w:adjustRightInd w:val="0"/>
        <w:spacing w:beforeLines="50" w:before="180" w:afterLines="50" w:after="180" w:line="520" w:lineRule="exact"/>
        <w:jc w:val="both"/>
        <w:rPr>
          <w:rFonts w:ascii="新細明體" w:hAnsi="新細明體" w:hint="eastAsia"/>
        </w:rPr>
      </w:pPr>
      <w:r>
        <w:rPr>
          <w:rFonts w:ascii="新細明體" w:hAnsi="新細明體" w:hint="eastAsia"/>
        </w:rPr>
        <w:t>肆、苦情諮商</w:t>
      </w:r>
    </w:p>
    <w:p w:rsidR="003469F3" w:rsidRDefault="003469F3">
      <w:pPr>
        <w:overflowPunct w:val="0"/>
        <w:autoSpaceDE w:val="0"/>
        <w:autoSpaceDN w:val="0"/>
        <w:adjustRightInd w:val="0"/>
        <w:spacing w:beforeLines="50" w:before="180" w:afterLines="50" w:after="180" w:line="520" w:lineRule="exact"/>
        <w:ind w:firstLineChars="200" w:firstLine="480"/>
        <w:jc w:val="both"/>
        <w:rPr>
          <w:rFonts w:ascii="新細明體" w:hAnsi="新細明體" w:hint="eastAsia"/>
        </w:rPr>
      </w:pPr>
      <w:r>
        <w:rPr>
          <w:rFonts w:ascii="新細明體" w:hAnsi="新細明體" w:hint="eastAsia"/>
        </w:rPr>
        <w:t>最後，公務員對於勤務條件及其他人事管理得提出</w:t>
      </w:r>
      <w:proofErr w:type="gramStart"/>
      <w:r>
        <w:rPr>
          <w:rFonts w:ascii="新細明體" w:hAnsi="新細明體" w:hint="eastAsia"/>
        </w:rPr>
        <w:t>苦情及進行</w:t>
      </w:r>
      <w:proofErr w:type="gramEnd"/>
      <w:r>
        <w:rPr>
          <w:rFonts w:ascii="新細明體" w:hAnsi="新細明體" w:hint="eastAsia"/>
        </w:rPr>
        <w:t>諮商（原名稱為「苦情相談」）。人事院則由該院事務總局中指定公務員諮商員</w:t>
      </w:r>
      <w:r>
        <w:rPr>
          <w:rStyle w:val="a4"/>
          <w:rFonts w:ascii="新細明體" w:hAnsi="新細明體"/>
        </w:rPr>
        <w:footnoteReference w:id="67"/>
      </w:r>
      <w:r>
        <w:rPr>
          <w:rFonts w:ascii="新細明體" w:hAnsi="新細明體" w:hint="eastAsia"/>
        </w:rPr>
        <w:t>，在其指揮監督之下進行指導、斡旋及其他必要之措施</w:t>
      </w:r>
      <w:r>
        <w:rPr>
          <w:rStyle w:val="a4"/>
          <w:rFonts w:ascii="新細明體" w:hAnsi="新細明體"/>
        </w:rPr>
        <w:footnoteReference w:id="68"/>
      </w:r>
      <w:r>
        <w:rPr>
          <w:rFonts w:ascii="新細明體" w:hAnsi="新細明體" w:hint="eastAsia"/>
        </w:rPr>
        <w:t>。此項制度之目的在於消弭公務員之苦惱，安撫其心情，使其得以專注於職務，以維持及提升</w:t>
      </w:r>
      <w:r>
        <w:rPr>
          <w:rFonts w:ascii="新細明體" w:hAnsi="新細明體"/>
        </w:rPr>
        <w:t>公務</w:t>
      </w:r>
      <w:r>
        <w:rPr>
          <w:rFonts w:ascii="新細明體" w:hAnsi="新細明體" w:hint="eastAsia"/>
        </w:rPr>
        <w:t>的效率及效能</w:t>
      </w:r>
      <w:proofErr w:type="gramStart"/>
      <w:r>
        <w:rPr>
          <w:rFonts w:ascii="新細明體" w:hAnsi="新細明體"/>
        </w:rPr>
        <w:t>能</w:t>
      </w:r>
      <w:proofErr w:type="gramEnd"/>
      <w:r>
        <w:rPr>
          <w:rFonts w:ascii="新細明體" w:hAnsi="新細明體"/>
        </w:rPr>
        <w:t>率</w:t>
      </w:r>
      <w:r>
        <w:rPr>
          <w:rFonts w:ascii="新細明體" w:hAnsi="新細明體" w:hint="eastAsia"/>
        </w:rPr>
        <w:t>。關於其手續及處理</w:t>
      </w:r>
      <w:r>
        <w:rPr>
          <w:rFonts w:ascii="新細明體" w:hAnsi="新細明體"/>
        </w:rPr>
        <w:t>方法</w:t>
      </w:r>
      <w:r>
        <w:rPr>
          <w:rFonts w:ascii="新細明體" w:hAnsi="新細明體" w:hint="eastAsia"/>
        </w:rPr>
        <w:t>則於</w:t>
      </w:r>
      <w:r>
        <w:rPr>
          <w:rFonts w:ascii="新細明體" w:hAnsi="新細明體"/>
        </w:rPr>
        <w:t>人事院</w:t>
      </w:r>
      <w:proofErr w:type="gramStart"/>
      <w:r>
        <w:rPr>
          <w:rFonts w:ascii="新細明體" w:hAnsi="新細明體"/>
        </w:rPr>
        <w:t>規則１３</w:t>
      </w:r>
      <w:proofErr w:type="gramEnd"/>
      <w:r>
        <w:rPr>
          <w:rFonts w:ascii="新細明體" w:hAnsi="新細明體"/>
        </w:rPr>
        <w:t>－５</w:t>
      </w:r>
      <w:r>
        <w:rPr>
          <w:rFonts w:ascii="新細明體" w:hAnsi="新細明體" w:hint="eastAsia"/>
        </w:rPr>
        <w:t>中訂定</w:t>
      </w:r>
      <w:r>
        <w:rPr>
          <w:rFonts w:ascii="新細明體" w:hAnsi="新細明體"/>
        </w:rPr>
        <w:t>。</w:t>
      </w:r>
      <w:r>
        <w:rPr>
          <w:rFonts w:ascii="新細明體" w:hAnsi="新細明體" w:hint="eastAsia"/>
        </w:rPr>
        <w:t>本質上，此項制度並非</w:t>
      </w:r>
      <w:r>
        <w:rPr>
          <w:rFonts w:ascii="新細明體" w:hAnsi="新細明體" w:hint="eastAsia"/>
        </w:rPr>
        <w:t>救濟程序。</w:t>
      </w:r>
    </w:p>
    <w:sectPr w:rsidR="003469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F3" w:rsidRDefault="003469F3">
      <w:r>
        <w:separator/>
      </w:r>
    </w:p>
  </w:endnote>
  <w:endnote w:type="continuationSeparator" w:id="0">
    <w:p w:rsidR="003469F3" w:rsidRDefault="0034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F3" w:rsidRDefault="003469F3">
      <w:r>
        <w:separator/>
      </w:r>
    </w:p>
  </w:footnote>
  <w:footnote w:type="continuationSeparator" w:id="0">
    <w:p w:rsidR="003469F3" w:rsidRDefault="003469F3">
      <w:r>
        <w:continuationSeparator/>
      </w:r>
    </w:p>
  </w:footnote>
  <w:footnote w:id="1">
    <w:p w:rsidR="00000000" w:rsidRDefault="003469F3">
      <w:pPr>
        <w:pStyle w:val="a6"/>
        <w:tabs>
          <w:tab w:val="left" w:pos="720"/>
        </w:tabs>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hint="eastAsia"/>
          <w:kern w:val="0"/>
        </w:rPr>
        <w:t xml:space="preserve">, </w:t>
      </w:r>
      <w:proofErr w:type="spellStart"/>
      <w:proofErr w:type="gramStart"/>
      <w:r>
        <w:rPr>
          <w:rStyle w:val="a5"/>
          <w:rFonts w:ascii="新細明體" w:hAnsi="新細明體" w:hint="eastAsia"/>
          <w:kern w:val="0"/>
        </w:rPr>
        <w:t>aaO</w:t>
      </w:r>
      <w:proofErr w:type="spellEnd"/>
      <w:r>
        <w:rPr>
          <w:rStyle w:val="a5"/>
          <w:rFonts w:ascii="新細明體" w:hAnsi="新細明體" w:hint="eastAsia"/>
          <w:kern w:val="0"/>
        </w:rPr>
        <w:t>.</w:t>
      </w:r>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176 f.;</w:t>
      </w:r>
      <w:r>
        <w:rPr>
          <w:rStyle w:val="a5"/>
          <w:rFonts w:ascii="新細明體" w:hAnsi="新細明體" w:hint="eastAsia"/>
          <w:kern w:val="0"/>
        </w:rPr>
        <w:t>林明鏘，論德國公務員保障制度，刊於氏著，公務員法研究（一），作者自行出版，</w:t>
      </w:r>
      <w:r>
        <w:rPr>
          <w:rStyle w:val="a5"/>
          <w:rFonts w:ascii="新細明體" w:hAnsi="新細明體"/>
          <w:kern w:val="0"/>
        </w:rPr>
        <w:t>2003</w:t>
      </w:r>
      <w:r>
        <w:rPr>
          <w:rStyle w:val="a5"/>
          <w:rFonts w:ascii="新細明體" w:hAnsi="新細明體" w:hint="eastAsia"/>
          <w:kern w:val="0"/>
        </w:rPr>
        <w:t>，頁</w:t>
      </w:r>
      <w:r>
        <w:rPr>
          <w:rStyle w:val="a5"/>
          <w:rFonts w:ascii="新細明體" w:hAnsi="新細明體"/>
          <w:kern w:val="0"/>
        </w:rPr>
        <w:t>210- 213</w:t>
      </w:r>
      <w:r>
        <w:rPr>
          <w:rStyle w:val="a5"/>
          <w:rFonts w:ascii="新細明體" w:hAnsi="新細明體" w:hint="eastAsia"/>
          <w:kern w:val="0"/>
        </w:rPr>
        <w:t>；吳綺雲，德國新聯邦（公務員）懲戒法簡介，輯於行政訴訟論文彙編第三輯－人事行政爭訟－，司法院，民國</w:t>
      </w:r>
      <w:r>
        <w:rPr>
          <w:rStyle w:val="a5"/>
          <w:rFonts w:ascii="新細明體" w:hAnsi="新細明體" w:hint="eastAsia"/>
          <w:kern w:val="0"/>
        </w:rPr>
        <w:t>91</w:t>
      </w:r>
      <w:r>
        <w:rPr>
          <w:rStyle w:val="a5"/>
          <w:rFonts w:ascii="新細明體" w:hAnsi="新細明體" w:hint="eastAsia"/>
          <w:kern w:val="0"/>
        </w:rPr>
        <w:t>年，頁</w:t>
      </w:r>
      <w:r>
        <w:rPr>
          <w:rStyle w:val="a5"/>
          <w:rFonts w:ascii="新細明體" w:hAnsi="新細明體" w:hint="eastAsia"/>
          <w:kern w:val="0"/>
        </w:rPr>
        <w:t>473</w:t>
      </w:r>
      <w:r>
        <w:rPr>
          <w:rStyle w:val="a5"/>
          <w:rFonts w:ascii="新細明體" w:hAnsi="新細明體" w:hint="eastAsia"/>
          <w:kern w:val="0"/>
        </w:rPr>
        <w:t>以下。</w:t>
      </w:r>
    </w:p>
  </w:footnote>
  <w:footnote w:id="2">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也可以參照公務員法基準法第六十條規定。</w:t>
      </w:r>
    </w:p>
  </w:footnote>
  <w:footnote w:id="3">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hint="eastAsia"/>
          <w:kern w:val="0"/>
        </w:rPr>
        <w:t xml:space="preserve">, </w:t>
      </w:r>
      <w:proofErr w:type="spellStart"/>
      <w:proofErr w:type="gramStart"/>
      <w:r>
        <w:rPr>
          <w:rStyle w:val="a5"/>
          <w:rFonts w:ascii="新細明體" w:hAnsi="新細明體" w:hint="eastAsia"/>
          <w:kern w:val="0"/>
        </w:rPr>
        <w:t>aaO</w:t>
      </w:r>
      <w:proofErr w:type="spellEnd"/>
      <w:r>
        <w:rPr>
          <w:rStyle w:val="a5"/>
          <w:rFonts w:ascii="新細明體" w:hAnsi="新細明體" w:hint="eastAsia"/>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177.</w:t>
      </w:r>
    </w:p>
  </w:footnote>
  <w:footnote w:id="4">
    <w:p w:rsidR="00000000" w:rsidRDefault="003469F3">
      <w:pPr>
        <w:pStyle w:val="a6"/>
        <w:tabs>
          <w:tab w:val="left" w:pos="720"/>
        </w:tabs>
        <w:ind w:leftChars="150" w:left="560" w:hangingChars="100" w:hanging="20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關於聯邦人事委員會的組織、職權及法律地位，參見陳耀祥，「德國文官制度之研究」，考試院委託國立台北大學研究計畫報告，民國</w:t>
      </w:r>
      <w:r>
        <w:rPr>
          <w:rStyle w:val="a5"/>
          <w:rFonts w:ascii="新細明體" w:hAnsi="新細明體"/>
          <w:kern w:val="0"/>
        </w:rPr>
        <w:t>94</w:t>
      </w:r>
      <w:r>
        <w:rPr>
          <w:rStyle w:val="a5"/>
          <w:rFonts w:ascii="新細明體" w:hAnsi="新細明體" w:hint="eastAsia"/>
          <w:kern w:val="0"/>
        </w:rPr>
        <w:t>年</w:t>
      </w:r>
      <w:r>
        <w:rPr>
          <w:rStyle w:val="a5"/>
          <w:rFonts w:ascii="新細明體" w:hAnsi="新細明體"/>
          <w:kern w:val="0"/>
        </w:rPr>
        <w:t>8</w:t>
      </w:r>
      <w:r>
        <w:rPr>
          <w:rStyle w:val="a5"/>
          <w:rFonts w:ascii="新細明體" w:hAnsi="新細明體" w:hint="eastAsia"/>
          <w:kern w:val="0"/>
        </w:rPr>
        <w:t>月</w:t>
      </w:r>
      <w:r>
        <w:rPr>
          <w:rStyle w:val="a5"/>
          <w:rFonts w:ascii="新細明體" w:hAnsi="新細明體"/>
          <w:kern w:val="0"/>
        </w:rPr>
        <w:t>1</w:t>
      </w:r>
      <w:r>
        <w:rPr>
          <w:rStyle w:val="a5"/>
          <w:rFonts w:ascii="新細明體" w:hAnsi="新細明體" w:hint="eastAsia"/>
          <w:kern w:val="0"/>
        </w:rPr>
        <w:t>日至</w:t>
      </w:r>
      <w:r>
        <w:rPr>
          <w:rStyle w:val="a5"/>
          <w:rFonts w:ascii="新細明體" w:hAnsi="新細明體"/>
          <w:kern w:val="0"/>
        </w:rPr>
        <w:t>94</w:t>
      </w:r>
      <w:r>
        <w:rPr>
          <w:rStyle w:val="a5"/>
          <w:rFonts w:ascii="新細明體" w:hAnsi="新細明體" w:hint="eastAsia"/>
          <w:kern w:val="0"/>
        </w:rPr>
        <w:t>年</w:t>
      </w:r>
      <w:r>
        <w:rPr>
          <w:rStyle w:val="a5"/>
          <w:rFonts w:ascii="新細明體" w:hAnsi="新細明體"/>
          <w:kern w:val="0"/>
        </w:rPr>
        <w:t>11</w:t>
      </w:r>
      <w:r>
        <w:rPr>
          <w:rStyle w:val="a5"/>
          <w:rFonts w:ascii="新細明體" w:hAnsi="新細明體" w:hint="eastAsia"/>
          <w:kern w:val="0"/>
        </w:rPr>
        <w:t>月</w:t>
      </w:r>
      <w:r>
        <w:rPr>
          <w:rStyle w:val="a5"/>
          <w:rFonts w:ascii="新細明體" w:hAnsi="新細明體"/>
          <w:kern w:val="0"/>
        </w:rPr>
        <w:t>20</w:t>
      </w:r>
      <w:r>
        <w:rPr>
          <w:rStyle w:val="a5"/>
          <w:rFonts w:ascii="新細明體" w:hAnsi="新細明體" w:hint="eastAsia"/>
          <w:kern w:val="0"/>
        </w:rPr>
        <w:t>日，頁</w:t>
      </w:r>
      <w:r>
        <w:rPr>
          <w:rStyle w:val="a5"/>
          <w:rFonts w:ascii="新細明體" w:hAnsi="新細明體"/>
          <w:kern w:val="0"/>
        </w:rPr>
        <w:t>6</w:t>
      </w:r>
      <w:r>
        <w:rPr>
          <w:rStyle w:val="a5"/>
          <w:rFonts w:ascii="新細明體" w:hAnsi="新細明體" w:hint="eastAsia"/>
          <w:kern w:val="0"/>
        </w:rPr>
        <w:t>以下（</w:t>
      </w:r>
      <w:r>
        <w:rPr>
          <w:rStyle w:val="a5"/>
          <w:rFonts w:ascii="新細明體" w:hAnsi="新細明體"/>
          <w:kern w:val="0"/>
        </w:rPr>
        <w:t>Word</w:t>
      </w:r>
      <w:r>
        <w:rPr>
          <w:rStyle w:val="a5"/>
          <w:rFonts w:ascii="新細明體" w:hAnsi="新細明體" w:hint="eastAsia"/>
          <w:kern w:val="0"/>
        </w:rPr>
        <w:t>檔）：</w:t>
      </w:r>
      <w:r>
        <w:rPr>
          <w:rStyle w:val="a5"/>
          <w:rFonts w:ascii="新細明體" w:hAnsi="新細明體"/>
          <w:kern w:val="0"/>
        </w:rPr>
        <w:fldChar w:fldCharType="begin"/>
      </w:r>
      <w:r>
        <w:rPr>
          <w:rStyle w:val="a5"/>
          <w:rFonts w:ascii="新細明體" w:hAnsi="新細明體"/>
          <w:kern w:val="0"/>
        </w:rPr>
        <w:instrText>HYPERLINK "http://www.exam.gov.tw/book/reportshow.asp?61"</w:instrText>
      </w:r>
      <w:r>
        <w:rPr>
          <w:rStyle w:val="a5"/>
          <w:rFonts w:ascii="新細明體" w:hAnsi="新細明體"/>
          <w:kern w:val="0"/>
        </w:rPr>
        <w:fldChar w:fldCharType="separate"/>
      </w:r>
      <w:r>
        <w:rPr>
          <w:rStyle w:val="a5"/>
          <w:rFonts w:ascii="新細明體" w:hAnsi="新細明體"/>
          <w:kern w:val="0"/>
        </w:rPr>
        <w:t>http://www.exam.gov.tw/book/reportshow.asp?61</w:t>
      </w:r>
      <w:r>
        <w:rPr>
          <w:rStyle w:val="a5"/>
          <w:rFonts w:ascii="新細明體" w:hAnsi="新細明體"/>
          <w:kern w:val="0"/>
        </w:rPr>
        <w:fldChar w:fldCharType="end"/>
      </w:r>
      <w:r>
        <w:rPr>
          <w:rStyle w:val="a5"/>
          <w:rFonts w:ascii="新細明體" w:hAnsi="新細明體" w:hint="eastAsia"/>
          <w:kern w:val="0"/>
        </w:rPr>
        <w:t>；周世珍，前揭書，頁</w:t>
      </w:r>
      <w:r>
        <w:rPr>
          <w:rStyle w:val="a5"/>
          <w:rFonts w:ascii="新細明體" w:hAnsi="新細明體"/>
          <w:kern w:val="0"/>
        </w:rPr>
        <w:t>366-367</w:t>
      </w:r>
      <w:r>
        <w:rPr>
          <w:rStyle w:val="a5"/>
          <w:rFonts w:ascii="新細明體" w:hAnsi="新細明體" w:hint="eastAsia"/>
          <w:kern w:val="0"/>
        </w:rPr>
        <w:t>。</w:t>
      </w:r>
    </w:p>
  </w:footnote>
  <w:footnote w:id="5">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林明鏘，</w:t>
      </w:r>
      <w:proofErr w:type="gramStart"/>
      <w:r>
        <w:rPr>
          <w:rStyle w:val="a5"/>
          <w:rFonts w:ascii="新細明體" w:hAnsi="新細明體" w:hint="eastAsia"/>
          <w:kern w:val="0"/>
        </w:rPr>
        <w:t>前揭書</w:t>
      </w:r>
      <w:proofErr w:type="gramEnd"/>
      <w:r>
        <w:rPr>
          <w:rStyle w:val="a5"/>
          <w:rFonts w:ascii="新細明體" w:hAnsi="新細明體" w:hint="eastAsia"/>
          <w:kern w:val="0"/>
        </w:rPr>
        <w:t>，頁</w:t>
      </w:r>
      <w:r>
        <w:rPr>
          <w:rStyle w:val="a5"/>
          <w:rFonts w:ascii="新細明體" w:hAnsi="新細明體"/>
          <w:kern w:val="0"/>
        </w:rPr>
        <w:t>212</w:t>
      </w:r>
      <w:r>
        <w:rPr>
          <w:rStyle w:val="a5"/>
          <w:rFonts w:ascii="新細明體" w:hAnsi="新細明體" w:hint="eastAsia"/>
          <w:kern w:val="0"/>
        </w:rPr>
        <w:t>。</w:t>
      </w:r>
    </w:p>
  </w:footnote>
  <w:footnote w:id="6">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hint="eastAsia"/>
          <w:kern w:val="0"/>
        </w:rPr>
        <w:t xml:space="preserve">, </w:t>
      </w:r>
      <w:proofErr w:type="spellStart"/>
      <w:proofErr w:type="gramStart"/>
      <w:r>
        <w:rPr>
          <w:rStyle w:val="a5"/>
          <w:rFonts w:ascii="新細明體" w:hAnsi="新細明體" w:hint="eastAsia"/>
          <w:kern w:val="0"/>
        </w:rPr>
        <w:t>aaO</w:t>
      </w:r>
      <w:proofErr w:type="spellEnd"/>
      <w:r>
        <w:rPr>
          <w:rStyle w:val="a5"/>
          <w:rFonts w:ascii="新細明體" w:hAnsi="新細明體" w:hint="eastAsia"/>
          <w:kern w:val="0"/>
        </w:rPr>
        <w:t>.</w:t>
      </w:r>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178 ff.</w:t>
      </w:r>
    </w:p>
  </w:footnote>
  <w:footnote w:id="7">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hint="eastAsia"/>
          <w:kern w:val="0"/>
        </w:rPr>
        <w:t>,</w:t>
      </w:r>
      <w:r>
        <w:rPr>
          <w:rStyle w:val="a5"/>
          <w:rFonts w:ascii="新細明體" w:hAnsi="新細明體"/>
          <w:kern w:val="0"/>
        </w:rPr>
        <w:t xml:space="preserve"> </w:t>
      </w:r>
      <w:proofErr w:type="spellStart"/>
      <w:proofErr w:type="gramStart"/>
      <w:r>
        <w:rPr>
          <w:rStyle w:val="a5"/>
          <w:rFonts w:ascii="新細明體" w:hAnsi="新細明體" w:hint="eastAsia"/>
          <w:kern w:val="0"/>
        </w:rPr>
        <w:t>aaO</w:t>
      </w:r>
      <w:proofErr w:type="spellEnd"/>
      <w:r>
        <w:rPr>
          <w:rStyle w:val="a5"/>
          <w:rFonts w:ascii="新細明體" w:hAnsi="新細明體" w:hint="eastAsia"/>
          <w:kern w:val="0"/>
        </w:rPr>
        <w:t>.</w:t>
      </w:r>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52.</w:t>
      </w:r>
    </w:p>
  </w:footnote>
  <w:footnote w:id="8">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Baßlsperger</w:t>
      </w:r>
      <w:proofErr w:type="spellEnd"/>
      <w:r>
        <w:rPr>
          <w:rStyle w:val="a5"/>
          <w:rFonts w:ascii="新細明體" w:hAnsi="新細明體"/>
          <w:kern w:val="0"/>
        </w:rPr>
        <w:t>, ZBR 2005, 192.</w:t>
      </w:r>
    </w:p>
  </w:footnote>
  <w:footnote w:id="9">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行政法院法第四十條</w:t>
      </w:r>
      <w:r>
        <w:rPr>
          <w:rStyle w:val="a5"/>
          <w:rFonts w:ascii="新細明體" w:hAnsi="新細明體" w:hint="eastAsia"/>
          <w:kern w:val="0"/>
        </w:rPr>
        <w:t>第二項第二句也有相應的保留規定。</w:t>
      </w:r>
    </w:p>
  </w:footnote>
  <w:footnote w:id="10">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kern w:val="0"/>
        </w:rPr>
        <w:t xml:space="preserve"> in Schmidt-</w:t>
      </w:r>
      <w:proofErr w:type="spellStart"/>
      <w:r>
        <w:rPr>
          <w:rStyle w:val="a5"/>
          <w:rFonts w:ascii="新細明體" w:hAnsi="新細明體"/>
          <w:kern w:val="0"/>
        </w:rPr>
        <w:t>Aßmann</w:t>
      </w:r>
      <w:proofErr w:type="spellEnd"/>
      <w:r>
        <w:rPr>
          <w:rStyle w:val="a5"/>
          <w:rFonts w:ascii="新細明體" w:hAnsi="新細明體"/>
          <w:kern w:val="0"/>
        </w:rPr>
        <w:t xml:space="preserve">, </w:t>
      </w:r>
      <w:proofErr w:type="spellStart"/>
      <w:r>
        <w:rPr>
          <w:rStyle w:val="a5"/>
          <w:rFonts w:ascii="新細明體" w:hAnsi="新細明體"/>
          <w:kern w:val="0"/>
        </w:rPr>
        <w:t>BesVerwR</w:t>
      </w:r>
      <w:proofErr w:type="spellEnd"/>
      <w:r>
        <w:rPr>
          <w:rStyle w:val="a5"/>
          <w:rFonts w:ascii="新細明體" w:hAnsi="新細明體"/>
          <w:kern w:val="0"/>
        </w:rPr>
        <w:t xml:space="preserve">, 13. </w:t>
      </w:r>
      <w:proofErr w:type="spellStart"/>
      <w:r>
        <w:rPr>
          <w:rStyle w:val="a5"/>
          <w:rFonts w:ascii="新細明體" w:hAnsi="新細明體"/>
          <w:kern w:val="0"/>
        </w:rPr>
        <w:t>Aufl</w:t>
      </w:r>
      <w:proofErr w:type="spellEnd"/>
      <w:r>
        <w:rPr>
          <w:rStyle w:val="a5"/>
          <w:rFonts w:ascii="新細明體" w:hAnsi="新細明體"/>
          <w:kern w:val="0"/>
        </w:rPr>
        <w:t xml:space="preserve">. 2005, 6. </w:t>
      </w:r>
      <w:proofErr w:type="spellStart"/>
      <w:r>
        <w:rPr>
          <w:rStyle w:val="a5"/>
          <w:rFonts w:ascii="新細明體" w:hAnsi="新細明體"/>
          <w:kern w:val="0"/>
        </w:rPr>
        <w:t>Kap</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178.</w:t>
      </w:r>
    </w:p>
  </w:footnote>
  <w:footnote w:id="11">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kern w:val="0"/>
        </w:rPr>
        <w:t xml:space="preserve"> in Schmidt-</w:t>
      </w:r>
      <w:proofErr w:type="spellStart"/>
      <w:r>
        <w:rPr>
          <w:rStyle w:val="a5"/>
          <w:rFonts w:ascii="新細明體" w:hAnsi="新細明體"/>
          <w:kern w:val="0"/>
        </w:rPr>
        <w:t>Aßmann</w:t>
      </w:r>
      <w:proofErr w:type="spellEnd"/>
      <w:r>
        <w:rPr>
          <w:rStyle w:val="a5"/>
          <w:rFonts w:ascii="新細明體" w:hAnsi="新細明體"/>
          <w:kern w:val="0"/>
        </w:rPr>
        <w:t xml:space="preserve">, </w:t>
      </w:r>
      <w:proofErr w:type="spellStart"/>
      <w:r>
        <w:rPr>
          <w:rStyle w:val="a5"/>
          <w:rFonts w:ascii="新細明體" w:hAnsi="新細明體"/>
          <w:kern w:val="0"/>
        </w:rPr>
        <w:t>BesVerwR</w:t>
      </w:r>
      <w:proofErr w:type="spellEnd"/>
      <w:r>
        <w:rPr>
          <w:rStyle w:val="a5"/>
          <w:rFonts w:ascii="新細明體" w:hAnsi="新細明體"/>
          <w:kern w:val="0"/>
        </w:rPr>
        <w:t xml:space="preserve">, 13. </w:t>
      </w:r>
      <w:proofErr w:type="spellStart"/>
      <w:r>
        <w:rPr>
          <w:rStyle w:val="a5"/>
          <w:rFonts w:ascii="新細明體" w:hAnsi="新細明體"/>
          <w:kern w:val="0"/>
        </w:rPr>
        <w:t>Aufl</w:t>
      </w:r>
      <w:proofErr w:type="spellEnd"/>
      <w:r>
        <w:rPr>
          <w:rStyle w:val="a5"/>
          <w:rFonts w:ascii="新細明體" w:hAnsi="新細明體"/>
          <w:kern w:val="0"/>
        </w:rPr>
        <w:t xml:space="preserve">. 2005, 6. </w:t>
      </w:r>
      <w:proofErr w:type="spellStart"/>
      <w:r>
        <w:rPr>
          <w:rStyle w:val="a5"/>
          <w:rFonts w:ascii="新細明體" w:hAnsi="新細明體"/>
          <w:kern w:val="0"/>
        </w:rPr>
        <w:t>Kap</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180.</w:t>
      </w:r>
    </w:p>
  </w:footnote>
  <w:footnote w:id="12">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kern w:val="0"/>
        </w:rPr>
        <w:t xml:space="preserve"> in Schmidt-</w:t>
      </w:r>
      <w:proofErr w:type="spellStart"/>
      <w:r>
        <w:rPr>
          <w:rStyle w:val="a5"/>
          <w:rFonts w:ascii="新細明體" w:hAnsi="新細明體"/>
          <w:kern w:val="0"/>
        </w:rPr>
        <w:t>Aßmann</w:t>
      </w:r>
      <w:proofErr w:type="spellEnd"/>
      <w:r>
        <w:rPr>
          <w:rStyle w:val="a5"/>
          <w:rFonts w:ascii="新細明體" w:hAnsi="新細明體"/>
          <w:kern w:val="0"/>
        </w:rPr>
        <w:t xml:space="preserve">, </w:t>
      </w:r>
      <w:proofErr w:type="spellStart"/>
      <w:r>
        <w:rPr>
          <w:rStyle w:val="a5"/>
          <w:rFonts w:ascii="新細明體" w:hAnsi="新細明體"/>
          <w:kern w:val="0"/>
        </w:rPr>
        <w:t>BesVerwR</w:t>
      </w:r>
      <w:proofErr w:type="spellEnd"/>
      <w:r>
        <w:rPr>
          <w:rStyle w:val="a5"/>
          <w:rFonts w:ascii="新細明體" w:hAnsi="新細明體"/>
          <w:kern w:val="0"/>
        </w:rPr>
        <w:t xml:space="preserve">, 13. </w:t>
      </w:r>
      <w:proofErr w:type="spellStart"/>
      <w:r>
        <w:rPr>
          <w:rStyle w:val="a5"/>
          <w:rFonts w:ascii="新細明體" w:hAnsi="新細明體"/>
          <w:kern w:val="0"/>
        </w:rPr>
        <w:t>Aufl</w:t>
      </w:r>
      <w:proofErr w:type="spellEnd"/>
      <w:r>
        <w:rPr>
          <w:rStyle w:val="a5"/>
          <w:rFonts w:ascii="新細明體" w:hAnsi="新細明體"/>
          <w:kern w:val="0"/>
        </w:rPr>
        <w:t xml:space="preserve">. 2005, 6. </w:t>
      </w:r>
      <w:proofErr w:type="spellStart"/>
      <w:r>
        <w:rPr>
          <w:rStyle w:val="a5"/>
          <w:rFonts w:ascii="新細明體" w:hAnsi="新細明體"/>
          <w:kern w:val="0"/>
        </w:rPr>
        <w:t>Kap</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179.</w:t>
      </w:r>
    </w:p>
  </w:footnote>
  <w:footnote w:id="13">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kern w:val="0"/>
        </w:rPr>
        <w:t xml:space="preserve"> in Schmidt-</w:t>
      </w:r>
      <w:proofErr w:type="spellStart"/>
      <w:r>
        <w:rPr>
          <w:rStyle w:val="a5"/>
          <w:rFonts w:ascii="新細明體" w:hAnsi="新細明體"/>
          <w:kern w:val="0"/>
        </w:rPr>
        <w:t>Aßmann</w:t>
      </w:r>
      <w:proofErr w:type="spellEnd"/>
      <w:r>
        <w:rPr>
          <w:rStyle w:val="a5"/>
          <w:rFonts w:ascii="新細明體" w:hAnsi="新細明體"/>
          <w:kern w:val="0"/>
        </w:rPr>
        <w:t xml:space="preserve">, </w:t>
      </w:r>
      <w:proofErr w:type="spellStart"/>
      <w:r>
        <w:rPr>
          <w:rStyle w:val="a5"/>
          <w:rFonts w:ascii="新細明體" w:hAnsi="新細明體"/>
          <w:kern w:val="0"/>
        </w:rPr>
        <w:t>Be</w:t>
      </w:r>
      <w:r>
        <w:rPr>
          <w:rStyle w:val="a5"/>
          <w:rFonts w:ascii="新細明體" w:hAnsi="新細明體"/>
          <w:kern w:val="0"/>
        </w:rPr>
        <w:t>sVerwR</w:t>
      </w:r>
      <w:proofErr w:type="spellEnd"/>
      <w:r>
        <w:rPr>
          <w:rStyle w:val="a5"/>
          <w:rFonts w:ascii="新細明體" w:hAnsi="新細明體"/>
          <w:kern w:val="0"/>
        </w:rPr>
        <w:t xml:space="preserve">, 13. </w:t>
      </w:r>
      <w:proofErr w:type="spellStart"/>
      <w:r>
        <w:rPr>
          <w:rStyle w:val="a5"/>
          <w:rFonts w:ascii="新細明體" w:hAnsi="新細明體"/>
          <w:kern w:val="0"/>
        </w:rPr>
        <w:t>Aufl</w:t>
      </w:r>
      <w:proofErr w:type="spellEnd"/>
      <w:r>
        <w:rPr>
          <w:rStyle w:val="a5"/>
          <w:rFonts w:ascii="新細明體" w:hAnsi="新細明體"/>
          <w:kern w:val="0"/>
        </w:rPr>
        <w:t xml:space="preserve">. 2005, 6. </w:t>
      </w:r>
      <w:proofErr w:type="spellStart"/>
      <w:r>
        <w:rPr>
          <w:rStyle w:val="a5"/>
          <w:rFonts w:ascii="新細明體" w:hAnsi="新細明體"/>
          <w:kern w:val="0"/>
        </w:rPr>
        <w:t>Kap</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xml:space="preserve">. 26a, 107; Schmidt, </w:t>
      </w:r>
      <w:proofErr w:type="spellStart"/>
      <w:r>
        <w:rPr>
          <w:rStyle w:val="a5"/>
          <w:rFonts w:ascii="新細明體" w:hAnsi="新細明體"/>
          <w:kern w:val="0"/>
        </w:rPr>
        <w:t>Besonderes</w:t>
      </w:r>
      <w:proofErr w:type="spellEnd"/>
      <w:r>
        <w:rPr>
          <w:rStyle w:val="a5"/>
          <w:rFonts w:ascii="新細明體" w:hAnsi="新細明體"/>
          <w:kern w:val="0"/>
        </w:rPr>
        <w:t xml:space="preserve"> </w:t>
      </w:r>
      <w:proofErr w:type="spellStart"/>
      <w:r>
        <w:rPr>
          <w:rStyle w:val="a5"/>
          <w:rFonts w:ascii="新細明體" w:hAnsi="新細明體"/>
          <w:kern w:val="0"/>
        </w:rPr>
        <w:t>Verwaltungsrecht</w:t>
      </w:r>
      <w:proofErr w:type="spellEnd"/>
      <w:r>
        <w:rPr>
          <w:rStyle w:val="a5"/>
          <w:rFonts w:ascii="新細明體" w:hAnsi="新細明體"/>
          <w:kern w:val="0"/>
        </w:rPr>
        <w:t xml:space="preserve"> Band I, 11. </w:t>
      </w:r>
      <w:proofErr w:type="spellStart"/>
      <w:r>
        <w:rPr>
          <w:rStyle w:val="a5"/>
          <w:rFonts w:ascii="新細明體" w:hAnsi="新細明體"/>
          <w:kern w:val="0"/>
        </w:rPr>
        <w:t>Aufl</w:t>
      </w:r>
      <w:proofErr w:type="spellEnd"/>
      <w:r>
        <w:rPr>
          <w:rStyle w:val="a5"/>
          <w:rFonts w:ascii="新細明體" w:hAnsi="新細明體"/>
          <w:kern w:val="0"/>
        </w:rPr>
        <w:t xml:space="preserve">., Bremen 2007, </w:t>
      </w:r>
      <w:proofErr w:type="spellStart"/>
      <w:r>
        <w:rPr>
          <w:rStyle w:val="a5"/>
          <w:rFonts w:ascii="新細明體" w:hAnsi="新細明體"/>
          <w:kern w:val="0"/>
        </w:rPr>
        <w:t>Rn</w:t>
      </w:r>
      <w:proofErr w:type="spellEnd"/>
      <w:r>
        <w:rPr>
          <w:rStyle w:val="a5"/>
          <w:rFonts w:ascii="新細明體" w:hAnsi="新細明體"/>
          <w:kern w:val="0"/>
        </w:rPr>
        <w:t>. 745.</w:t>
      </w:r>
    </w:p>
  </w:footnote>
  <w:footnote w:id="14">
    <w:p w:rsidR="00000000" w:rsidRDefault="003469F3">
      <w:pPr>
        <w:pStyle w:val="a6"/>
        <w:tabs>
          <w:tab w:val="left" w:pos="720"/>
        </w:tabs>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Kunig</w:t>
      </w:r>
      <w:proofErr w:type="spellEnd"/>
      <w:r>
        <w:rPr>
          <w:rStyle w:val="a5"/>
          <w:rFonts w:ascii="新細明體" w:hAnsi="新細明體"/>
          <w:kern w:val="0"/>
        </w:rPr>
        <w:t xml:space="preserve"> in Schmidt-</w:t>
      </w:r>
      <w:proofErr w:type="spellStart"/>
      <w:r>
        <w:rPr>
          <w:rStyle w:val="a5"/>
          <w:rFonts w:ascii="新細明體" w:hAnsi="新細明體"/>
          <w:kern w:val="0"/>
        </w:rPr>
        <w:t>Aßmann</w:t>
      </w:r>
      <w:proofErr w:type="spellEnd"/>
      <w:r>
        <w:rPr>
          <w:rStyle w:val="a5"/>
          <w:rFonts w:ascii="新細明體" w:hAnsi="新細明體"/>
          <w:kern w:val="0"/>
        </w:rPr>
        <w:t xml:space="preserve">, </w:t>
      </w:r>
      <w:proofErr w:type="spellStart"/>
      <w:r>
        <w:rPr>
          <w:rStyle w:val="a5"/>
          <w:rFonts w:ascii="新細明體" w:hAnsi="新細明體"/>
          <w:kern w:val="0"/>
        </w:rPr>
        <w:t>BesVerwR</w:t>
      </w:r>
      <w:proofErr w:type="spellEnd"/>
      <w:r>
        <w:rPr>
          <w:rStyle w:val="a5"/>
          <w:rFonts w:ascii="新細明體" w:hAnsi="新細明體"/>
          <w:kern w:val="0"/>
        </w:rPr>
        <w:t xml:space="preserve">, 13. </w:t>
      </w:r>
      <w:proofErr w:type="spellStart"/>
      <w:r>
        <w:rPr>
          <w:rStyle w:val="a5"/>
          <w:rFonts w:ascii="新細明體" w:hAnsi="新細明體"/>
          <w:kern w:val="0"/>
        </w:rPr>
        <w:t>Aufl</w:t>
      </w:r>
      <w:proofErr w:type="spellEnd"/>
      <w:r>
        <w:rPr>
          <w:rStyle w:val="a5"/>
          <w:rFonts w:ascii="新細明體" w:hAnsi="新細明體"/>
          <w:kern w:val="0"/>
        </w:rPr>
        <w:t xml:space="preserve">. 2005, 6. </w:t>
      </w:r>
      <w:proofErr w:type="spellStart"/>
      <w:r>
        <w:rPr>
          <w:rStyle w:val="a5"/>
          <w:rFonts w:ascii="新細明體" w:hAnsi="新細明體"/>
          <w:kern w:val="0"/>
        </w:rPr>
        <w:t>Kap</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179.</w:t>
      </w:r>
    </w:p>
  </w:footnote>
  <w:footnote w:id="15">
    <w:p w:rsidR="00000000" w:rsidRDefault="003469F3">
      <w:pPr>
        <w:pStyle w:val="a6"/>
        <w:tabs>
          <w:tab w:val="left" w:pos="720"/>
        </w:tabs>
        <w:ind w:left="200" w:hangingChars="100" w:hanging="20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hyperlink r:id="rId1" w:history="1">
        <w:r>
          <w:rPr>
            <w:rStyle w:val="a5"/>
            <w:rFonts w:ascii="新細明體" w:hAnsi="新細明體"/>
            <w:kern w:val="0"/>
          </w:rPr>
          <w:t>http://www.bmi.bund.de/cln_028/nn_121560/Internet/Content/Common/Lexikon/D/Disziplinarrecht__Id__19903__de.html</w:t>
        </w:r>
      </w:hyperlink>
      <w:r>
        <w:rPr>
          <w:rStyle w:val="a5"/>
          <w:rFonts w:ascii="新細明體" w:hAnsi="新細明體" w:hint="eastAsia"/>
          <w:kern w:val="0"/>
        </w:rPr>
        <w:t>。查訪日期：</w:t>
      </w:r>
      <w:r>
        <w:rPr>
          <w:rStyle w:val="a5"/>
          <w:rFonts w:ascii="新細明體" w:hAnsi="新細明體"/>
          <w:kern w:val="0"/>
        </w:rPr>
        <w:t>2008.8.11</w:t>
      </w:r>
      <w:r>
        <w:rPr>
          <w:rStyle w:val="a5"/>
          <w:rFonts w:ascii="新細明體" w:hAnsi="新細明體" w:hint="eastAsia"/>
          <w:kern w:val="0"/>
        </w:rPr>
        <w:t>。</w:t>
      </w:r>
    </w:p>
  </w:footnote>
  <w:footnote w:id="16">
    <w:p w:rsidR="00000000" w:rsidRDefault="003469F3">
      <w:pPr>
        <w:tabs>
          <w:tab w:val="left" w:pos="720"/>
        </w:tabs>
        <w:autoSpaceDE w:val="0"/>
        <w:autoSpaceDN w:val="0"/>
        <w:adjustRightInd w:val="0"/>
        <w:ind w:left="200" w:hangingChars="100" w:hanging="200"/>
        <w:rPr>
          <w:rStyle w:val="a5"/>
          <w:rFonts w:ascii="新細明體" w:hAnsi="新細明體"/>
          <w:kern w:val="0"/>
          <w:sz w:val="20"/>
          <w:szCs w:val="20"/>
        </w:rPr>
      </w:pPr>
      <w:r>
        <w:rPr>
          <w:rStyle w:val="a5"/>
          <w:rFonts w:ascii="新細明體" w:hAnsi="新細明體"/>
          <w:kern w:val="0"/>
          <w:sz w:val="20"/>
          <w:szCs w:val="20"/>
        </w:rPr>
        <w:footnoteRef/>
      </w:r>
      <w:r>
        <w:rPr>
          <w:rStyle w:val="a5"/>
          <w:rFonts w:ascii="新細明體" w:hAnsi="新細明體"/>
          <w:kern w:val="0"/>
          <w:sz w:val="20"/>
          <w:szCs w:val="20"/>
        </w:rPr>
        <w:t xml:space="preserve"> </w:t>
      </w:r>
      <w:proofErr w:type="spellStart"/>
      <w:r>
        <w:rPr>
          <w:rStyle w:val="a5"/>
          <w:rFonts w:ascii="新細明體" w:hAnsi="新細明體"/>
          <w:kern w:val="0"/>
          <w:sz w:val="20"/>
          <w:szCs w:val="20"/>
        </w:rPr>
        <w:t>Bundesdisziplinargesetz</w:t>
      </w:r>
      <w:proofErr w:type="spellEnd"/>
      <w:r>
        <w:rPr>
          <w:rStyle w:val="a5"/>
          <w:rFonts w:ascii="新細明體" w:hAnsi="新細明體"/>
          <w:kern w:val="0"/>
          <w:sz w:val="20"/>
          <w:szCs w:val="20"/>
        </w:rPr>
        <w:t xml:space="preserve"> </w:t>
      </w:r>
      <w:proofErr w:type="spellStart"/>
      <w:r>
        <w:rPr>
          <w:rStyle w:val="a5"/>
          <w:rFonts w:ascii="新細明體" w:hAnsi="新細明體"/>
          <w:kern w:val="0"/>
          <w:sz w:val="20"/>
          <w:szCs w:val="20"/>
        </w:rPr>
        <w:t>vom</w:t>
      </w:r>
      <w:proofErr w:type="spellEnd"/>
      <w:r>
        <w:rPr>
          <w:rStyle w:val="a5"/>
          <w:rFonts w:ascii="新細明體" w:hAnsi="新細明體"/>
          <w:kern w:val="0"/>
          <w:sz w:val="20"/>
          <w:szCs w:val="20"/>
        </w:rPr>
        <w:t xml:space="preserve"> 9. </w:t>
      </w:r>
      <w:proofErr w:type="spellStart"/>
      <w:r>
        <w:rPr>
          <w:rStyle w:val="a5"/>
          <w:rFonts w:ascii="新細明體" w:hAnsi="新細明體"/>
          <w:kern w:val="0"/>
          <w:sz w:val="20"/>
          <w:szCs w:val="20"/>
        </w:rPr>
        <w:t>Juli</w:t>
      </w:r>
      <w:proofErr w:type="spellEnd"/>
      <w:r>
        <w:rPr>
          <w:rStyle w:val="a5"/>
          <w:rFonts w:ascii="新細明體" w:hAnsi="新細明體"/>
          <w:kern w:val="0"/>
          <w:sz w:val="20"/>
          <w:szCs w:val="20"/>
        </w:rPr>
        <w:t xml:space="preserve"> 2001 (</w:t>
      </w:r>
      <w:proofErr w:type="spellStart"/>
      <w:r>
        <w:rPr>
          <w:rStyle w:val="a5"/>
          <w:rFonts w:ascii="新細明體" w:hAnsi="新細明體"/>
          <w:kern w:val="0"/>
          <w:sz w:val="20"/>
          <w:szCs w:val="20"/>
        </w:rPr>
        <w:t>BGBl</w:t>
      </w:r>
      <w:proofErr w:type="spellEnd"/>
      <w:r>
        <w:rPr>
          <w:rStyle w:val="a5"/>
          <w:rFonts w:ascii="新細明體" w:hAnsi="新細明體"/>
          <w:kern w:val="0"/>
          <w:sz w:val="20"/>
          <w:szCs w:val="20"/>
        </w:rPr>
        <w:t xml:space="preserve">. I S. 1510), </w:t>
      </w:r>
      <w:proofErr w:type="spellStart"/>
      <w:r>
        <w:rPr>
          <w:rStyle w:val="a5"/>
          <w:rFonts w:ascii="新細明體" w:hAnsi="新細明體"/>
          <w:kern w:val="0"/>
          <w:sz w:val="20"/>
          <w:szCs w:val="20"/>
        </w:rPr>
        <w:t>zuletzt</w:t>
      </w:r>
      <w:proofErr w:type="spellEnd"/>
      <w:r>
        <w:rPr>
          <w:rStyle w:val="a5"/>
          <w:rFonts w:ascii="新細明體" w:hAnsi="新細明體"/>
          <w:kern w:val="0"/>
          <w:sz w:val="20"/>
          <w:szCs w:val="20"/>
        </w:rPr>
        <w:t xml:space="preserve"> </w:t>
      </w:r>
      <w:proofErr w:type="spellStart"/>
      <w:r>
        <w:rPr>
          <w:rStyle w:val="a5"/>
          <w:rFonts w:ascii="新細明體" w:hAnsi="新細明體"/>
          <w:kern w:val="0"/>
          <w:sz w:val="20"/>
          <w:szCs w:val="20"/>
        </w:rPr>
        <w:t>geändert</w:t>
      </w:r>
      <w:proofErr w:type="spellEnd"/>
      <w:r>
        <w:rPr>
          <w:rStyle w:val="a5"/>
          <w:rFonts w:ascii="新細明體" w:hAnsi="新細明體"/>
          <w:kern w:val="0"/>
          <w:sz w:val="20"/>
          <w:szCs w:val="20"/>
        </w:rPr>
        <w:t xml:space="preserve"> </w:t>
      </w:r>
      <w:proofErr w:type="spellStart"/>
      <w:r>
        <w:rPr>
          <w:rStyle w:val="a5"/>
          <w:rFonts w:ascii="新細明體" w:hAnsi="新細明體"/>
          <w:kern w:val="0"/>
          <w:sz w:val="20"/>
          <w:szCs w:val="20"/>
        </w:rPr>
        <w:t>durch</w:t>
      </w:r>
      <w:proofErr w:type="spellEnd"/>
      <w:r>
        <w:rPr>
          <w:rStyle w:val="a5"/>
          <w:rFonts w:ascii="新細明體" w:hAnsi="新細明體"/>
          <w:kern w:val="0"/>
          <w:sz w:val="20"/>
          <w:szCs w:val="20"/>
        </w:rPr>
        <w:t xml:space="preserve"> Art. 15 Abs. 1 G </w:t>
      </w:r>
      <w:proofErr w:type="spellStart"/>
      <w:r>
        <w:rPr>
          <w:rStyle w:val="a5"/>
          <w:rFonts w:ascii="新細明體" w:hAnsi="新細明體"/>
          <w:kern w:val="0"/>
          <w:sz w:val="20"/>
          <w:szCs w:val="20"/>
        </w:rPr>
        <w:t>vom</w:t>
      </w:r>
      <w:proofErr w:type="spellEnd"/>
      <w:r>
        <w:rPr>
          <w:rStyle w:val="a5"/>
          <w:rFonts w:ascii="新細明體" w:hAnsi="新細明體"/>
          <w:kern w:val="0"/>
          <w:sz w:val="20"/>
          <w:szCs w:val="20"/>
        </w:rPr>
        <w:t xml:space="preserve"> 31. </w:t>
      </w:r>
      <w:proofErr w:type="spellStart"/>
      <w:r>
        <w:rPr>
          <w:rStyle w:val="a5"/>
          <w:rFonts w:ascii="新細明體" w:hAnsi="新細明體"/>
          <w:kern w:val="0"/>
          <w:sz w:val="20"/>
          <w:szCs w:val="20"/>
        </w:rPr>
        <w:t>Juli</w:t>
      </w:r>
      <w:proofErr w:type="spellEnd"/>
      <w:r>
        <w:rPr>
          <w:rStyle w:val="a5"/>
          <w:rFonts w:ascii="新細明體" w:hAnsi="新細明體"/>
          <w:kern w:val="0"/>
          <w:sz w:val="20"/>
          <w:szCs w:val="20"/>
        </w:rPr>
        <w:t xml:space="preserve"> 2008 (</w:t>
      </w:r>
      <w:proofErr w:type="spellStart"/>
      <w:r>
        <w:rPr>
          <w:rStyle w:val="a5"/>
          <w:rFonts w:ascii="新細明體" w:hAnsi="新細明體"/>
          <w:kern w:val="0"/>
          <w:sz w:val="20"/>
          <w:szCs w:val="20"/>
        </w:rPr>
        <w:t>BGBl</w:t>
      </w:r>
      <w:proofErr w:type="spellEnd"/>
      <w:r>
        <w:rPr>
          <w:rStyle w:val="a5"/>
          <w:rFonts w:ascii="新細明體" w:hAnsi="新細明體"/>
          <w:kern w:val="0"/>
          <w:sz w:val="20"/>
          <w:szCs w:val="20"/>
        </w:rPr>
        <w:t>. I S. 1629, 1647).</w:t>
      </w:r>
    </w:p>
  </w:footnote>
  <w:footnote w:id="17">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proofErr w:type="gramStart"/>
      <w:r>
        <w:rPr>
          <w:rStyle w:val="a5"/>
          <w:rFonts w:ascii="新細明體" w:hAnsi="新細明體" w:hint="eastAsia"/>
          <w:kern w:val="0"/>
        </w:rPr>
        <w:t>惟</w:t>
      </w:r>
      <w:proofErr w:type="gramEnd"/>
      <w:r>
        <w:rPr>
          <w:rStyle w:val="a5"/>
          <w:rFonts w:ascii="新細明體" w:hAnsi="新細明體" w:hint="eastAsia"/>
          <w:kern w:val="0"/>
        </w:rPr>
        <w:t>基於機關層級之考量，</w:t>
      </w:r>
      <w:proofErr w:type="gramStart"/>
      <w:r>
        <w:rPr>
          <w:rStyle w:val="a5"/>
          <w:rFonts w:ascii="新細明體" w:hAnsi="新細明體" w:hint="eastAsia"/>
          <w:kern w:val="0"/>
        </w:rPr>
        <w:t>若要科予最高</w:t>
      </w:r>
      <w:proofErr w:type="gramEnd"/>
      <w:r>
        <w:rPr>
          <w:rStyle w:val="a5"/>
          <w:rFonts w:ascii="新細明體" w:hAnsi="新細明體" w:hint="eastAsia"/>
          <w:kern w:val="0"/>
        </w:rPr>
        <w:t>限度之減</w:t>
      </w:r>
      <w:proofErr w:type="gramStart"/>
      <w:r>
        <w:rPr>
          <w:rStyle w:val="a5"/>
          <w:rFonts w:ascii="新細明體" w:hAnsi="新細明體" w:hint="eastAsia"/>
          <w:kern w:val="0"/>
        </w:rPr>
        <w:t>俸</w:t>
      </w:r>
      <w:proofErr w:type="gramEnd"/>
      <w:r>
        <w:rPr>
          <w:rStyle w:val="a5"/>
          <w:rFonts w:ascii="新細明體" w:hAnsi="新細明體" w:hint="eastAsia"/>
          <w:kern w:val="0"/>
        </w:rPr>
        <w:t>懲戒，須保留僅能由各該</w:t>
      </w:r>
      <w:proofErr w:type="gramStart"/>
      <w:r>
        <w:rPr>
          <w:rStyle w:val="a5"/>
          <w:rFonts w:ascii="新細明體" w:hAnsi="新細明體" w:hint="eastAsia"/>
          <w:kern w:val="0"/>
        </w:rPr>
        <w:t>最高最高</w:t>
      </w:r>
      <w:proofErr w:type="gramEnd"/>
      <w:r>
        <w:rPr>
          <w:rStyle w:val="a5"/>
          <w:rFonts w:ascii="新細明體" w:hAnsi="新細明體" w:hint="eastAsia"/>
          <w:kern w:val="0"/>
        </w:rPr>
        <w:t>職務機關始得為之。參見吳綺雲，</w:t>
      </w:r>
      <w:proofErr w:type="gramStart"/>
      <w:r>
        <w:rPr>
          <w:rStyle w:val="a5"/>
          <w:rFonts w:ascii="新細明體" w:hAnsi="新細明體" w:hint="eastAsia"/>
          <w:kern w:val="0"/>
        </w:rPr>
        <w:t>前揭文</w:t>
      </w:r>
      <w:proofErr w:type="gramEnd"/>
      <w:r>
        <w:rPr>
          <w:rStyle w:val="a5"/>
          <w:rFonts w:ascii="新細明體" w:hAnsi="新細明體" w:hint="eastAsia"/>
          <w:kern w:val="0"/>
        </w:rPr>
        <w:t>，頁</w:t>
      </w:r>
      <w:r>
        <w:rPr>
          <w:rStyle w:val="a5"/>
          <w:rFonts w:ascii="新細明體" w:hAnsi="新細明體" w:hint="eastAsia"/>
          <w:kern w:val="0"/>
        </w:rPr>
        <w:t>477-478</w:t>
      </w:r>
      <w:r>
        <w:rPr>
          <w:rStyle w:val="a5"/>
          <w:rFonts w:ascii="新細明體" w:hAnsi="新細明體" w:hint="eastAsia"/>
          <w:kern w:val="0"/>
        </w:rPr>
        <w:t>。</w:t>
      </w:r>
    </w:p>
  </w:footnote>
  <w:footnote w:id="18">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德國法上之官等</w:t>
      </w:r>
      <w:r>
        <w:rPr>
          <w:rStyle w:val="a5"/>
          <w:rFonts w:ascii="新細明體" w:hAnsi="新細明體" w:hint="eastAsia"/>
          <w:kern w:val="0"/>
        </w:rPr>
        <w:t>(</w:t>
      </w:r>
      <w:proofErr w:type="spellStart"/>
      <w:r>
        <w:rPr>
          <w:rStyle w:val="a5"/>
          <w:rFonts w:ascii="新細明體" w:hAnsi="新細明體" w:hint="eastAsia"/>
          <w:kern w:val="0"/>
        </w:rPr>
        <w:t>Laufbahngruppe</w:t>
      </w:r>
      <w:proofErr w:type="spellEnd"/>
      <w:r>
        <w:rPr>
          <w:rStyle w:val="a5"/>
          <w:rFonts w:ascii="新細明體" w:hAnsi="新細明體" w:hint="eastAsia"/>
          <w:kern w:val="0"/>
        </w:rPr>
        <w:t>)</w:t>
      </w:r>
      <w:r>
        <w:rPr>
          <w:rStyle w:val="a5"/>
          <w:rFonts w:ascii="新細明體" w:hAnsi="新細明體" w:hint="eastAsia"/>
          <w:kern w:val="0"/>
        </w:rPr>
        <w:t>分</w:t>
      </w:r>
      <w:r>
        <w:rPr>
          <w:rStyle w:val="a5"/>
          <w:rFonts w:ascii="新細明體" w:hAnsi="新細明體" w:hint="eastAsia"/>
          <w:kern w:val="0"/>
        </w:rPr>
        <w:t>為初階、中階、上階、高階四等。原文為</w:t>
      </w:r>
      <w:proofErr w:type="spellStart"/>
      <w:r>
        <w:rPr>
          <w:rStyle w:val="a5"/>
          <w:rFonts w:ascii="新細明體" w:hAnsi="新細明體" w:hint="eastAsia"/>
          <w:kern w:val="0"/>
        </w:rPr>
        <w:t>einfacher</w:t>
      </w:r>
      <w:proofErr w:type="spellEnd"/>
      <w:r>
        <w:rPr>
          <w:rStyle w:val="a5"/>
          <w:rFonts w:ascii="新細明體" w:hAnsi="新細明體" w:hint="eastAsia"/>
          <w:kern w:val="0"/>
        </w:rPr>
        <w:t xml:space="preserve">, </w:t>
      </w:r>
      <w:proofErr w:type="spellStart"/>
      <w:r>
        <w:rPr>
          <w:rStyle w:val="a5"/>
          <w:rFonts w:ascii="新細明體" w:hAnsi="新細明體" w:hint="eastAsia"/>
          <w:kern w:val="0"/>
        </w:rPr>
        <w:t>mittlerer</w:t>
      </w:r>
      <w:proofErr w:type="spellEnd"/>
      <w:r>
        <w:rPr>
          <w:rStyle w:val="a5"/>
          <w:rFonts w:ascii="新細明體" w:hAnsi="新細明體" w:hint="eastAsia"/>
          <w:kern w:val="0"/>
        </w:rPr>
        <w:t xml:space="preserve">, </w:t>
      </w:r>
      <w:proofErr w:type="spellStart"/>
      <w:r>
        <w:rPr>
          <w:rStyle w:val="a5"/>
          <w:rFonts w:ascii="新細明體" w:hAnsi="新細明體" w:hint="eastAsia"/>
          <w:kern w:val="0"/>
        </w:rPr>
        <w:t>gehobener</w:t>
      </w:r>
      <w:proofErr w:type="spellEnd"/>
      <w:r>
        <w:rPr>
          <w:rStyle w:val="a5"/>
          <w:rFonts w:ascii="新細明體" w:hAnsi="新細明體" w:hint="eastAsia"/>
          <w:kern w:val="0"/>
        </w:rPr>
        <w:t xml:space="preserve"> and </w:t>
      </w:r>
      <w:proofErr w:type="spellStart"/>
      <w:r>
        <w:rPr>
          <w:rStyle w:val="a5"/>
          <w:rFonts w:ascii="新細明體" w:hAnsi="新細明體" w:hint="eastAsia"/>
          <w:kern w:val="0"/>
        </w:rPr>
        <w:t>h</w:t>
      </w:r>
      <w:r>
        <w:rPr>
          <w:rStyle w:val="a5"/>
          <w:rFonts w:ascii="新細明體" w:hAnsi="新細明體"/>
          <w:kern w:val="0"/>
        </w:rPr>
        <w:t>öherer</w:t>
      </w:r>
      <w:proofErr w:type="spellEnd"/>
      <w:r>
        <w:rPr>
          <w:rStyle w:val="a5"/>
          <w:rFonts w:ascii="新細明體" w:hAnsi="新細明體"/>
          <w:kern w:val="0"/>
        </w:rPr>
        <w:t xml:space="preserve"> </w:t>
      </w:r>
      <w:proofErr w:type="spellStart"/>
      <w:r>
        <w:rPr>
          <w:rStyle w:val="a5"/>
          <w:rFonts w:ascii="新細明體" w:hAnsi="新細明體"/>
          <w:kern w:val="0"/>
        </w:rPr>
        <w:t>Dienst</w:t>
      </w:r>
      <w:proofErr w:type="spellEnd"/>
      <w:r>
        <w:rPr>
          <w:rStyle w:val="a5"/>
          <w:rFonts w:ascii="新細明體" w:hAnsi="新細明體" w:hint="eastAsia"/>
          <w:kern w:val="0"/>
        </w:rPr>
        <w:t>.</w:t>
      </w:r>
    </w:p>
  </w:footnote>
  <w:footnote w:id="19">
    <w:p w:rsidR="00000000" w:rsidRDefault="003469F3">
      <w:pPr>
        <w:pStyle w:val="a6"/>
        <w:tabs>
          <w:tab w:val="left" w:pos="720"/>
        </w:tabs>
        <w:ind w:leftChars="150" w:left="560" w:hangingChars="100" w:hanging="20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Vgl</w:t>
      </w:r>
      <w:proofErr w:type="spellEnd"/>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xml:space="preserve">. 779 ff.; </w:t>
      </w:r>
      <w:proofErr w:type="spellStart"/>
      <w:r>
        <w:rPr>
          <w:rStyle w:val="a5"/>
          <w:rFonts w:ascii="新細明體" w:hAnsi="新細明體"/>
          <w:kern w:val="0"/>
        </w:rPr>
        <w:t>Kunig</w:t>
      </w:r>
      <w:proofErr w:type="spellEnd"/>
      <w:r>
        <w:rPr>
          <w:rStyle w:val="a5"/>
          <w:rFonts w:ascii="新細明體" w:hAnsi="新細明體"/>
          <w:kern w:val="0"/>
        </w:rPr>
        <w:t xml:space="preserve">, </w:t>
      </w:r>
      <w:proofErr w:type="spellStart"/>
      <w:r>
        <w:rPr>
          <w:rStyle w:val="a5"/>
          <w:rFonts w:ascii="新細明體" w:hAnsi="新細明體"/>
          <w:kern w:val="0"/>
        </w:rPr>
        <w:t>aaO</w:t>
      </w:r>
      <w:proofErr w:type="spell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xml:space="preserve">. 91f. </w:t>
      </w:r>
      <w:r>
        <w:rPr>
          <w:rStyle w:val="a5"/>
          <w:rFonts w:ascii="新細明體" w:hAnsi="新細明體" w:hint="eastAsia"/>
          <w:kern w:val="0"/>
        </w:rPr>
        <w:t>國內文獻參見程明修，公務人員</w:t>
      </w:r>
      <w:proofErr w:type="gramStart"/>
      <w:r>
        <w:rPr>
          <w:rStyle w:val="a5"/>
          <w:rFonts w:ascii="新細明體" w:hAnsi="新細明體" w:hint="eastAsia"/>
          <w:kern w:val="0"/>
        </w:rPr>
        <w:t>陞</w:t>
      </w:r>
      <w:proofErr w:type="gramEnd"/>
      <w:r>
        <w:rPr>
          <w:rStyle w:val="a5"/>
          <w:rFonts w:ascii="新細明體" w:hAnsi="新細明體" w:hint="eastAsia"/>
          <w:kern w:val="0"/>
        </w:rPr>
        <w:t>遷之救濟；劉建宏，公務員法上之競爭訴訟與訴訟</w:t>
      </w:r>
      <w:proofErr w:type="gramStart"/>
      <w:r>
        <w:rPr>
          <w:rStyle w:val="a5"/>
          <w:rFonts w:ascii="新細明體" w:hAnsi="新細明體" w:hint="eastAsia"/>
          <w:kern w:val="0"/>
        </w:rPr>
        <w:t>參加－兼論</w:t>
      </w:r>
      <w:proofErr w:type="gramEnd"/>
      <w:r>
        <w:rPr>
          <w:rStyle w:val="a5"/>
          <w:rFonts w:ascii="新細明體" w:hAnsi="新細明體" w:hint="eastAsia"/>
          <w:kern w:val="0"/>
        </w:rPr>
        <w:t>暫時權利保護程序中法律救濟途徑，收錄</w:t>
      </w:r>
      <w:proofErr w:type="gramStart"/>
      <w:r>
        <w:rPr>
          <w:rStyle w:val="a5"/>
          <w:rFonts w:ascii="新細明體" w:hAnsi="新細明體" w:hint="eastAsia"/>
          <w:kern w:val="0"/>
        </w:rPr>
        <w:t>於氏著</w:t>
      </w:r>
      <w:proofErr w:type="gramEnd"/>
      <w:r>
        <w:rPr>
          <w:rStyle w:val="a5"/>
          <w:rFonts w:ascii="新細明體" w:hAnsi="新細明體" w:hint="eastAsia"/>
          <w:kern w:val="0"/>
        </w:rPr>
        <w:t>，基本人權保障與行政救濟途徑，元照出版，</w:t>
      </w:r>
      <w:r>
        <w:rPr>
          <w:rStyle w:val="a5"/>
          <w:rFonts w:ascii="新細明體" w:hAnsi="新細明體"/>
          <w:kern w:val="0"/>
        </w:rPr>
        <w:t>2007</w:t>
      </w:r>
      <w:r>
        <w:rPr>
          <w:rStyle w:val="a5"/>
          <w:rFonts w:ascii="新細明體" w:hAnsi="新細明體" w:hint="eastAsia"/>
          <w:kern w:val="0"/>
        </w:rPr>
        <w:t>，頁</w:t>
      </w:r>
      <w:r>
        <w:rPr>
          <w:rStyle w:val="a5"/>
          <w:rFonts w:ascii="新細明體" w:hAnsi="新細明體"/>
          <w:kern w:val="0"/>
        </w:rPr>
        <w:t>209-231</w:t>
      </w:r>
      <w:r>
        <w:rPr>
          <w:rStyle w:val="a5"/>
          <w:rFonts w:ascii="新細明體" w:hAnsi="新細明體" w:hint="eastAsia"/>
          <w:kern w:val="0"/>
        </w:rPr>
        <w:t>。</w:t>
      </w:r>
    </w:p>
  </w:footnote>
  <w:footnote w:id="20">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776 f.</w:t>
      </w:r>
    </w:p>
  </w:footnote>
  <w:footnote w:id="21">
    <w:p w:rsidR="00000000" w:rsidRDefault="003469F3">
      <w:pPr>
        <w:pStyle w:val="a6"/>
        <w:tabs>
          <w:tab w:val="left" w:pos="720"/>
        </w:tabs>
        <w:ind w:leftChars="151" w:left="762" w:hangingChars="200" w:hanging="400"/>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此</w:t>
      </w:r>
      <w:r>
        <w:rPr>
          <w:rStyle w:val="a5"/>
          <w:rFonts w:ascii="新細明體" w:hAnsi="新細明體" w:hint="eastAsia"/>
          <w:kern w:val="0"/>
        </w:rPr>
        <w:t>原則有學者譯為「職務安定」原則。惟本研究認為譯為「職位安定」原則較佳，因為在德國法上，職位</w:t>
      </w:r>
      <w:r>
        <w:rPr>
          <w:rStyle w:val="a5"/>
          <w:rFonts w:ascii="新細明體" w:hAnsi="新細明體" w:hint="eastAsia"/>
          <w:kern w:val="0"/>
        </w:rPr>
        <w:t>(Amt)</w:t>
      </w:r>
      <w:r>
        <w:rPr>
          <w:rStyle w:val="a5"/>
          <w:rFonts w:ascii="新細明體" w:hAnsi="新細明體" w:hint="eastAsia"/>
          <w:kern w:val="0"/>
        </w:rPr>
        <w:t>和職務</w:t>
      </w:r>
      <w:r>
        <w:rPr>
          <w:rStyle w:val="a5"/>
          <w:rFonts w:ascii="新細明體" w:hAnsi="新細明體" w:hint="eastAsia"/>
          <w:kern w:val="0"/>
        </w:rPr>
        <w:t>(</w:t>
      </w:r>
      <w:proofErr w:type="spellStart"/>
      <w:r>
        <w:rPr>
          <w:rStyle w:val="a5"/>
          <w:rFonts w:ascii="新細明體" w:hAnsi="新細明體" w:hint="eastAsia"/>
          <w:kern w:val="0"/>
        </w:rPr>
        <w:t>Dienstposten</w:t>
      </w:r>
      <w:proofErr w:type="spellEnd"/>
      <w:r>
        <w:rPr>
          <w:rStyle w:val="a5"/>
          <w:rFonts w:ascii="新細明體" w:hAnsi="新細明體" w:hint="eastAsia"/>
          <w:kern w:val="0"/>
        </w:rPr>
        <w:t>)</w:t>
      </w:r>
      <w:r>
        <w:rPr>
          <w:rStyle w:val="a5"/>
          <w:rFonts w:ascii="新細明體" w:hAnsi="新細明體" w:hint="eastAsia"/>
          <w:kern w:val="0"/>
        </w:rPr>
        <w:t>為不同之概念，前者指涉對象比後者廣泛。</w:t>
      </w:r>
    </w:p>
  </w:footnote>
  <w:footnote w:id="22">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779 f.</w:t>
      </w:r>
    </w:p>
  </w:footnote>
  <w:footnote w:id="23">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BVerwG</w:t>
      </w:r>
      <w:proofErr w:type="spellEnd"/>
      <w:r>
        <w:rPr>
          <w:rStyle w:val="a5"/>
          <w:rFonts w:ascii="新細明體" w:hAnsi="新細明體"/>
          <w:kern w:val="0"/>
        </w:rPr>
        <w:t xml:space="preserve"> </w:t>
      </w:r>
      <w:proofErr w:type="spellStart"/>
      <w:r>
        <w:rPr>
          <w:rStyle w:val="a5"/>
          <w:rFonts w:ascii="新細明體" w:hAnsi="新細明體"/>
          <w:kern w:val="0"/>
        </w:rPr>
        <w:t>NVwZ</w:t>
      </w:r>
      <w:proofErr w:type="spellEnd"/>
      <w:r>
        <w:rPr>
          <w:rStyle w:val="a5"/>
          <w:rFonts w:ascii="新細明體" w:hAnsi="新細明體"/>
          <w:kern w:val="0"/>
        </w:rPr>
        <w:t xml:space="preserve">-RR 2002, 47, 48; </w:t>
      </w:r>
      <w:proofErr w:type="spellStart"/>
      <w:r>
        <w:rPr>
          <w:rStyle w:val="a5"/>
          <w:rFonts w:ascii="新細明體" w:hAnsi="新細明體"/>
          <w:kern w:val="0"/>
        </w:rPr>
        <w:t>BVerwGE</w:t>
      </w:r>
      <w:proofErr w:type="spellEnd"/>
      <w:r>
        <w:rPr>
          <w:rStyle w:val="a5"/>
          <w:rFonts w:ascii="新細明體" w:hAnsi="新細明體"/>
          <w:kern w:val="0"/>
        </w:rPr>
        <w:t xml:space="preserve"> 80, 127, 129.</w:t>
      </w:r>
    </w:p>
  </w:footnote>
  <w:footnote w:id="24">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BVerwGE</w:t>
      </w:r>
      <w:proofErr w:type="spellEnd"/>
      <w:r>
        <w:rPr>
          <w:rStyle w:val="a5"/>
          <w:rFonts w:ascii="新細明體" w:hAnsi="新細明體"/>
          <w:kern w:val="0"/>
        </w:rPr>
        <w:t xml:space="preserve"> 80, 123, 127; </w:t>
      </w:r>
      <w:proofErr w:type="spellStart"/>
      <w:r>
        <w:rPr>
          <w:rStyle w:val="a5"/>
          <w:rFonts w:ascii="新細明體" w:hAnsi="新細明體"/>
          <w:kern w:val="0"/>
        </w:rPr>
        <w:t>BVerfG</w:t>
      </w:r>
      <w:proofErr w:type="spellEnd"/>
      <w:r>
        <w:rPr>
          <w:rStyle w:val="a5"/>
          <w:rFonts w:ascii="新細明體" w:hAnsi="新細明體"/>
          <w:kern w:val="0"/>
        </w:rPr>
        <w:t xml:space="preserve"> NJW 1990, 501.</w:t>
      </w:r>
    </w:p>
  </w:footnote>
  <w:footnote w:id="25">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785.</w:t>
      </w:r>
    </w:p>
  </w:footnote>
  <w:footnote w:id="26">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BVerfG</w:t>
      </w:r>
      <w:proofErr w:type="spellEnd"/>
      <w:r>
        <w:rPr>
          <w:rStyle w:val="a5"/>
          <w:rFonts w:ascii="新細明體" w:hAnsi="新細明體"/>
          <w:kern w:val="0"/>
        </w:rPr>
        <w:t xml:space="preserve"> </w:t>
      </w:r>
      <w:proofErr w:type="spellStart"/>
      <w:r>
        <w:rPr>
          <w:rStyle w:val="a5"/>
          <w:rFonts w:ascii="新細明體" w:hAnsi="新細明體"/>
          <w:kern w:val="0"/>
        </w:rPr>
        <w:t>NVwZ</w:t>
      </w:r>
      <w:proofErr w:type="spellEnd"/>
      <w:r>
        <w:rPr>
          <w:rStyle w:val="a5"/>
          <w:rFonts w:ascii="新細明體" w:hAnsi="新細明體"/>
          <w:kern w:val="0"/>
        </w:rPr>
        <w:t xml:space="preserve"> 20</w:t>
      </w:r>
      <w:r>
        <w:rPr>
          <w:rStyle w:val="a5"/>
          <w:rFonts w:ascii="新細明體" w:hAnsi="新細明體"/>
          <w:kern w:val="0"/>
        </w:rPr>
        <w:t xml:space="preserve">03, 200 f.; OVG </w:t>
      </w:r>
      <w:proofErr w:type="spellStart"/>
      <w:r>
        <w:rPr>
          <w:rStyle w:val="a5"/>
          <w:rFonts w:ascii="新細明體" w:hAnsi="新細明體"/>
          <w:kern w:val="0"/>
        </w:rPr>
        <w:t>Schleswig</w:t>
      </w:r>
      <w:proofErr w:type="spellEnd"/>
      <w:r>
        <w:rPr>
          <w:rStyle w:val="a5"/>
          <w:rFonts w:ascii="新細明體" w:hAnsi="新細明體"/>
          <w:kern w:val="0"/>
        </w:rPr>
        <w:t xml:space="preserve"> </w:t>
      </w:r>
      <w:proofErr w:type="spellStart"/>
      <w:r>
        <w:rPr>
          <w:rStyle w:val="a5"/>
          <w:rFonts w:ascii="新細明體" w:hAnsi="新細明體"/>
          <w:kern w:val="0"/>
        </w:rPr>
        <w:t>DVBl</w:t>
      </w:r>
      <w:proofErr w:type="spellEnd"/>
      <w:r>
        <w:rPr>
          <w:rStyle w:val="a5"/>
          <w:rFonts w:ascii="新細明體" w:hAnsi="新細明體"/>
          <w:kern w:val="0"/>
        </w:rPr>
        <w:t xml:space="preserve"> 2002, 134.</w:t>
      </w:r>
    </w:p>
  </w:footnote>
  <w:footnote w:id="27">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BVerfG</w:t>
      </w:r>
      <w:proofErr w:type="spellEnd"/>
      <w:r>
        <w:rPr>
          <w:rStyle w:val="a5"/>
          <w:rFonts w:ascii="新細明體" w:hAnsi="新細明體"/>
          <w:kern w:val="0"/>
        </w:rPr>
        <w:t>-K NJW 1990, 501.</w:t>
      </w:r>
    </w:p>
  </w:footnote>
  <w:footnote w:id="28">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786 f.</w:t>
      </w:r>
    </w:p>
  </w:footnote>
  <w:footnote w:id="29">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xml:space="preserve">. 788. </w:t>
      </w:r>
      <w:proofErr w:type="gramStart"/>
      <w:r>
        <w:rPr>
          <w:rStyle w:val="a5"/>
          <w:rFonts w:ascii="新細明體" w:hAnsi="新細明體" w:hint="eastAsia"/>
          <w:kern w:val="0"/>
        </w:rPr>
        <w:t>採</w:t>
      </w:r>
      <w:proofErr w:type="gramEnd"/>
      <w:r>
        <w:rPr>
          <w:rStyle w:val="a5"/>
          <w:rFonts w:ascii="新細明體" w:hAnsi="新細明體" w:hint="eastAsia"/>
          <w:kern w:val="0"/>
        </w:rPr>
        <w:t>類似見解者，如劉建宏，</w:t>
      </w:r>
      <w:proofErr w:type="gramStart"/>
      <w:r>
        <w:rPr>
          <w:rStyle w:val="a5"/>
          <w:rFonts w:ascii="新細明體" w:hAnsi="新細明體" w:hint="eastAsia"/>
          <w:kern w:val="0"/>
        </w:rPr>
        <w:t>前揭文</w:t>
      </w:r>
      <w:proofErr w:type="gramEnd"/>
      <w:r>
        <w:rPr>
          <w:rStyle w:val="a5"/>
          <w:rFonts w:ascii="新細明體" w:hAnsi="新細明體" w:hint="eastAsia"/>
          <w:kern w:val="0"/>
        </w:rPr>
        <w:t>，頁</w:t>
      </w:r>
      <w:r>
        <w:rPr>
          <w:rStyle w:val="a5"/>
          <w:rFonts w:ascii="新細明體" w:hAnsi="新細明體"/>
          <w:kern w:val="0"/>
        </w:rPr>
        <w:t>216</w:t>
      </w:r>
      <w:r>
        <w:rPr>
          <w:rStyle w:val="a5"/>
          <w:rFonts w:ascii="新細明體" w:hAnsi="新細明體" w:hint="eastAsia"/>
          <w:kern w:val="0"/>
        </w:rPr>
        <w:t>以下。</w:t>
      </w:r>
    </w:p>
  </w:footnote>
  <w:footnote w:id="30">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BVerwG</w:t>
      </w:r>
      <w:proofErr w:type="spellEnd"/>
      <w:r>
        <w:rPr>
          <w:rStyle w:val="a5"/>
          <w:rFonts w:ascii="新細明體" w:hAnsi="新細明體"/>
          <w:kern w:val="0"/>
        </w:rPr>
        <w:t xml:space="preserve"> </w:t>
      </w:r>
      <w:proofErr w:type="spellStart"/>
      <w:r>
        <w:rPr>
          <w:rStyle w:val="a5"/>
          <w:rFonts w:ascii="新細明體" w:hAnsi="新細明體"/>
          <w:kern w:val="0"/>
        </w:rPr>
        <w:t>vom</w:t>
      </w:r>
      <w:proofErr w:type="spellEnd"/>
      <w:r>
        <w:rPr>
          <w:rStyle w:val="a5"/>
          <w:rFonts w:ascii="新細明體" w:hAnsi="新細明體"/>
          <w:kern w:val="0"/>
        </w:rPr>
        <w:t xml:space="preserve"> 13.9.2001 – 2 C 39.00 </w:t>
      </w:r>
      <w:proofErr w:type="gramStart"/>
      <w:r>
        <w:rPr>
          <w:rStyle w:val="a5"/>
          <w:rFonts w:ascii="新細明體" w:hAnsi="新細明體"/>
          <w:kern w:val="0"/>
        </w:rPr>
        <w:t>– ,</w:t>
      </w:r>
      <w:proofErr w:type="gramEnd"/>
      <w:r>
        <w:rPr>
          <w:rStyle w:val="a5"/>
          <w:rFonts w:ascii="新細明體" w:hAnsi="新細明體"/>
          <w:kern w:val="0"/>
        </w:rPr>
        <w:t xml:space="preserve"> </w:t>
      </w:r>
      <w:proofErr w:type="spellStart"/>
      <w:r>
        <w:rPr>
          <w:rStyle w:val="a5"/>
          <w:rFonts w:ascii="新細明體" w:hAnsi="新細明體"/>
          <w:kern w:val="0"/>
        </w:rPr>
        <w:t>BVerwGE</w:t>
      </w:r>
      <w:proofErr w:type="spellEnd"/>
      <w:r>
        <w:rPr>
          <w:rStyle w:val="a5"/>
          <w:rFonts w:ascii="新細明體" w:hAnsi="新細明體"/>
          <w:kern w:val="0"/>
        </w:rPr>
        <w:t xml:space="preserve"> 115, 89, 91 f.</w:t>
      </w:r>
    </w:p>
  </w:footnote>
  <w:footnote w:id="31">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783.</w:t>
      </w:r>
    </w:p>
  </w:footnote>
  <w:footnote w:id="32">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注意，此時原告所提出者並非撤銷訴訟。</w:t>
      </w:r>
      <w:proofErr w:type="spellStart"/>
      <w:r>
        <w:rPr>
          <w:rStyle w:val="a5"/>
          <w:rFonts w:ascii="新細明體" w:hAnsi="新細明體"/>
          <w:kern w:val="0"/>
        </w:rPr>
        <w:t>Vg</w:t>
      </w:r>
      <w:r>
        <w:rPr>
          <w:rStyle w:val="a5"/>
          <w:rFonts w:ascii="新細明體" w:hAnsi="新細明體"/>
          <w:kern w:val="0"/>
        </w:rPr>
        <w:t>l</w:t>
      </w:r>
      <w:proofErr w:type="spellEnd"/>
      <w:r>
        <w:rPr>
          <w:rStyle w:val="a5"/>
          <w:rFonts w:ascii="新細明體" w:hAnsi="新細明體"/>
          <w:kern w:val="0"/>
        </w:rPr>
        <w:t xml:space="preserve">. </w:t>
      </w:r>
      <w:proofErr w:type="spellStart"/>
      <w:r>
        <w:rPr>
          <w:rStyle w:val="a5"/>
          <w:rFonts w:ascii="新細明體" w:hAnsi="新細明體"/>
          <w:kern w:val="0"/>
        </w:rPr>
        <w:t>Wernsmann</w:t>
      </w:r>
      <w:proofErr w:type="spellEnd"/>
      <w:r>
        <w:rPr>
          <w:rStyle w:val="a5"/>
          <w:rFonts w:ascii="新細明體" w:hAnsi="新細明體"/>
          <w:kern w:val="0"/>
        </w:rPr>
        <w:t xml:space="preserve">, </w:t>
      </w:r>
      <w:proofErr w:type="spellStart"/>
      <w:r>
        <w:rPr>
          <w:rStyle w:val="a5"/>
          <w:rFonts w:ascii="新細明體" w:hAnsi="新細明體"/>
          <w:kern w:val="0"/>
        </w:rPr>
        <w:t>DVBl</w:t>
      </w:r>
      <w:proofErr w:type="spellEnd"/>
      <w:r>
        <w:rPr>
          <w:rStyle w:val="a5"/>
          <w:rFonts w:ascii="新細明體" w:hAnsi="新細明體"/>
          <w:kern w:val="0"/>
        </w:rPr>
        <w:t>. 2005, 276, 283.</w:t>
      </w:r>
    </w:p>
  </w:footnote>
  <w:footnote w:id="33">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kern w:val="0"/>
        </w:rPr>
        <w:t>BVerwG</w:t>
      </w:r>
      <w:proofErr w:type="spellEnd"/>
      <w:r>
        <w:rPr>
          <w:rStyle w:val="a5"/>
          <w:rFonts w:ascii="新細明體" w:hAnsi="新細明體"/>
          <w:kern w:val="0"/>
        </w:rPr>
        <w:t xml:space="preserve"> </w:t>
      </w:r>
      <w:proofErr w:type="spellStart"/>
      <w:r>
        <w:rPr>
          <w:rStyle w:val="a5"/>
          <w:rFonts w:ascii="新細明體" w:hAnsi="新細明體"/>
          <w:kern w:val="0"/>
        </w:rPr>
        <w:t>vom</w:t>
      </w:r>
      <w:proofErr w:type="spellEnd"/>
      <w:r>
        <w:rPr>
          <w:rStyle w:val="a5"/>
          <w:rFonts w:ascii="新細明體" w:hAnsi="新細明體"/>
          <w:kern w:val="0"/>
        </w:rPr>
        <w:t xml:space="preserve"> 21.8.2003 – 2 C 14/02 </w:t>
      </w:r>
      <w:proofErr w:type="gramStart"/>
      <w:r>
        <w:rPr>
          <w:rStyle w:val="a5"/>
          <w:rFonts w:ascii="新細明體" w:hAnsi="新細明體"/>
          <w:kern w:val="0"/>
        </w:rPr>
        <w:t>– ,</w:t>
      </w:r>
      <w:proofErr w:type="gramEnd"/>
      <w:r>
        <w:rPr>
          <w:rStyle w:val="a5"/>
          <w:rFonts w:ascii="新細明體" w:hAnsi="新細明體"/>
          <w:kern w:val="0"/>
        </w:rPr>
        <w:t xml:space="preserve"> NJW 2004, 870, 871 f.</w:t>
      </w:r>
    </w:p>
  </w:footnote>
  <w:footnote w:id="34">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784.</w:t>
      </w:r>
    </w:p>
  </w:footnote>
  <w:footnote w:id="35">
    <w:p w:rsidR="00000000" w:rsidRDefault="003469F3">
      <w:pPr>
        <w:pStyle w:val="a6"/>
        <w:tabs>
          <w:tab w:val="left" w:pos="720"/>
        </w:tabs>
        <w:ind w:firstLine="360"/>
        <w:rPr>
          <w:rStyle w:val="a5"/>
          <w:rFonts w:ascii="新細明體" w:hAnsi="新細明體"/>
          <w:kern w:val="0"/>
        </w:rPr>
      </w:pPr>
      <w:r>
        <w:rPr>
          <w:rStyle w:val="a5"/>
          <w:rFonts w:ascii="新細明體" w:hAnsi="新細明體"/>
          <w:kern w:val="0"/>
        </w:rPr>
        <w:footnoteRef/>
      </w:r>
      <w:r>
        <w:rPr>
          <w:rStyle w:val="a5"/>
          <w:rFonts w:ascii="新細明體" w:hAnsi="新細明體"/>
          <w:kern w:val="0"/>
        </w:rPr>
        <w:t xml:space="preserve"> Schmidt, </w:t>
      </w:r>
      <w:proofErr w:type="spellStart"/>
      <w:proofErr w:type="gramStart"/>
      <w:r>
        <w:rPr>
          <w:rStyle w:val="a5"/>
          <w:rFonts w:ascii="新細明體" w:hAnsi="新細明體"/>
          <w:kern w:val="0"/>
        </w:rPr>
        <w:t>aaO</w:t>
      </w:r>
      <w:proofErr w:type="spellEnd"/>
      <w:r>
        <w:rPr>
          <w:rStyle w:val="a5"/>
          <w:rFonts w:ascii="新細明體" w:hAnsi="新細明體"/>
          <w:kern w:val="0"/>
        </w:rPr>
        <w:t>.,</w:t>
      </w:r>
      <w:proofErr w:type="gramEnd"/>
      <w:r>
        <w:rPr>
          <w:rStyle w:val="a5"/>
          <w:rFonts w:ascii="新細明體" w:hAnsi="新細明體"/>
          <w:kern w:val="0"/>
        </w:rPr>
        <w:t xml:space="preserve"> </w:t>
      </w:r>
      <w:proofErr w:type="spellStart"/>
      <w:r>
        <w:rPr>
          <w:rStyle w:val="a5"/>
          <w:rFonts w:ascii="新細明體" w:hAnsi="新細明體"/>
          <w:kern w:val="0"/>
        </w:rPr>
        <w:t>Rn</w:t>
      </w:r>
      <w:proofErr w:type="spellEnd"/>
      <w:r>
        <w:rPr>
          <w:rStyle w:val="a5"/>
          <w:rFonts w:ascii="新細明體" w:hAnsi="新細明體"/>
          <w:kern w:val="0"/>
        </w:rPr>
        <w:t>. 818 ff..</w:t>
      </w:r>
    </w:p>
  </w:footnote>
  <w:footnote w:id="36">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proofErr w:type="spellStart"/>
      <w:r>
        <w:rPr>
          <w:rStyle w:val="a5"/>
          <w:rFonts w:ascii="新細明體" w:hAnsi="新細明體" w:hint="eastAsia"/>
          <w:kern w:val="0"/>
        </w:rPr>
        <w:t>Kunig</w:t>
      </w:r>
      <w:proofErr w:type="spellEnd"/>
      <w:r>
        <w:rPr>
          <w:rStyle w:val="a5"/>
          <w:rFonts w:ascii="新細明體" w:hAnsi="新細明體" w:hint="eastAsia"/>
          <w:kern w:val="0"/>
        </w:rPr>
        <w:t xml:space="preserve">, </w:t>
      </w:r>
      <w:proofErr w:type="spellStart"/>
      <w:r>
        <w:rPr>
          <w:rStyle w:val="a5"/>
          <w:rFonts w:ascii="新細明體" w:hAnsi="新細明體" w:hint="eastAsia"/>
          <w:kern w:val="0"/>
        </w:rPr>
        <w:t>aaO</w:t>
      </w:r>
      <w:proofErr w:type="spellEnd"/>
      <w:r>
        <w:rPr>
          <w:rStyle w:val="a5"/>
          <w:rFonts w:ascii="新細明體" w:hAnsi="新細明體" w:hint="eastAsia"/>
          <w:kern w:val="0"/>
        </w:rPr>
        <w:t xml:space="preserve">, </w:t>
      </w:r>
      <w:proofErr w:type="spellStart"/>
      <w:r>
        <w:rPr>
          <w:rStyle w:val="a5"/>
          <w:rFonts w:ascii="新細明體" w:hAnsi="新細明體" w:hint="eastAsia"/>
          <w:kern w:val="0"/>
        </w:rPr>
        <w:t>Rn</w:t>
      </w:r>
      <w:proofErr w:type="spellEnd"/>
      <w:r>
        <w:rPr>
          <w:rStyle w:val="a5"/>
          <w:rFonts w:ascii="新細明體" w:hAnsi="新細明體" w:hint="eastAsia"/>
          <w:kern w:val="0"/>
        </w:rPr>
        <w:t>. 108, 113.</w:t>
      </w:r>
    </w:p>
  </w:footnote>
  <w:footnote w:id="37">
    <w:p w:rsidR="00000000" w:rsidRDefault="003469F3">
      <w:pPr>
        <w:pStyle w:val="a6"/>
        <w:tabs>
          <w:tab w:val="left" w:pos="720"/>
        </w:tabs>
        <w:rPr>
          <w:rStyle w:val="a5"/>
          <w:rFonts w:ascii="新細明體" w:hAnsi="新細明體" w:hint="eastAsia"/>
          <w:kern w:val="0"/>
          <w:lang w:val="de-DE"/>
        </w:rPr>
      </w:pPr>
      <w:r>
        <w:rPr>
          <w:rStyle w:val="a5"/>
          <w:rFonts w:ascii="新細明體" w:hAnsi="新細明體"/>
          <w:kern w:val="0"/>
        </w:rPr>
        <w:footnoteRef/>
      </w:r>
      <w:r>
        <w:rPr>
          <w:rStyle w:val="a5"/>
          <w:rFonts w:ascii="新細明體" w:hAnsi="新細明體"/>
          <w:kern w:val="0"/>
          <w:lang w:val="de-DE"/>
        </w:rPr>
        <w:t xml:space="preserve"> </w:t>
      </w:r>
      <w:r>
        <w:rPr>
          <w:rStyle w:val="a5"/>
          <w:rFonts w:ascii="新細明體" w:hAnsi="新細明體" w:hint="eastAsia"/>
          <w:kern w:val="0"/>
          <w:lang w:val="de-DE"/>
        </w:rPr>
        <w:t>E 75, 138; ZBR 1990, 79; ZBR 2001, 31; NVwZ 2005, 702; OVG Weimar D</w:t>
      </w:r>
      <w:r>
        <w:rPr>
          <w:rStyle w:val="a5"/>
          <w:rFonts w:ascii="新細明體" w:hAnsi="新細明體"/>
          <w:kern w:val="0"/>
          <w:lang w:val="de-DE"/>
        </w:rPr>
        <w:t>ÖV 199</w:t>
      </w:r>
      <w:r>
        <w:rPr>
          <w:rStyle w:val="a5"/>
          <w:rFonts w:ascii="新細明體" w:hAnsi="新細明體"/>
          <w:kern w:val="0"/>
          <w:lang w:val="de-DE"/>
        </w:rPr>
        <w:t>8, 607 ff.</w:t>
      </w:r>
    </w:p>
  </w:footnote>
  <w:footnote w:id="38">
    <w:p w:rsidR="00000000" w:rsidRDefault="003469F3">
      <w:pPr>
        <w:pStyle w:val="a6"/>
        <w:tabs>
          <w:tab w:val="left" w:pos="720"/>
        </w:tabs>
        <w:rPr>
          <w:rStyle w:val="a5"/>
          <w:rFonts w:ascii="新細明體" w:hAnsi="新細明體" w:hint="eastAsia"/>
          <w:kern w:val="0"/>
          <w:lang w:val="de-DE"/>
        </w:rPr>
      </w:pPr>
      <w:r>
        <w:rPr>
          <w:rStyle w:val="a5"/>
          <w:rFonts w:ascii="新細明體" w:hAnsi="新細明體"/>
          <w:kern w:val="0"/>
        </w:rPr>
        <w:footnoteRef/>
      </w:r>
      <w:r>
        <w:rPr>
          <w:rStyle w:val="a5"/>
          <w:rFonts w:ascii="新細明體" w:hAnsi="新細明體"/>
          <w:kern w:val="0"/>
          <w:lang w:val="de-DE"/>
        </w:rPr>
        <w:t xml:space="preserve"> </w:t>
      </w:r>
      <w:r>
        <w:rPr>
          <w:rStyle w:val="a5"/>
          <w:rFonts w:ascii="新細明體" w:hAnsi="新細明體" w:hint="eastAsia"/>
          <w:kern w:val="0"/>
          <w:lang w:val="de-DE"/>
        </w:rPr>
        <w:t>D</w:t>
      </w:r>
      <w:r>
        <w:rPr>
          <w:rStyle w:val="a5"/>
          <w:rFonts w:ascii="新細明體" w:hAnsi="新細明體"/>
          <w:kern w:val="0"/>
          <w:lang w:val="de-DE"/>
        </w:rPr>
        <w:t xml:space="preserve">ürr, </w:t>
      </w:r>
      <w:r>
        <w:rPr>
          <w:rStyle w:val="a5"/>
          <w:rFonts w:ascii="新細明體" w:hAnsi="新細明體" w:hint="eastAsia"/>
          <w:kern w:val="0"/>
          <w:lang w:val="de-DE"/>
        </w:rPr>
        <w:t>Beamtenrecht, 6. Aufl. 2005</w:t>
      </w:r>
      <w:r>
        <w:rPr>
          <w:rStyle w:val="a5"/>
          <w:rFonts w:ascii="新細明體" w:hAnsi="新細明體"/>
          <w:kern w:val="0"/>
          <w:lang w:val="de-DE"/>
        </w:rPr>
        <w:t xml:space="preserve">, </w:t>
      </w:r>
      <w:r>
        <w:rPr>
          <w:rStyle w:val="a5"/>
          <w:rFonts w:ascii="新細明體" w:hAnsi="新細明體" w:hint="eastAsia"/>
          <w:kern w:val="0"/>
          <w:lang w:val="de-DE"/>
        </w:rPr>
        <w:t>S. 72; Kunig, aaO, Rn. 91.</w:t>
      </w:r>
    </w:p>
  </w:footnote>
  <w:footnote w:id="39">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藤田宙靖，</w:t>
      </w:r>
      <w:proofErr w:type="gramStart"/>
      <w:r>
        <w:rPr>
          <w:rStyle w:val="a5"/>
          <w:rFonts w:ascii="新細明體" w:hAnsi="新細明體" w:hint="eastAsia"/>
          <w:kern w:val="0"/>
        </w:rPr>
        <w:t>前揭書</w:t>
      </w:r>
      <w:proofErr w:type="gramEnd"/>
      <w:r>
        <w:rPr>
          <w:rStyle w:val="a5"/>
          <w:rFonts w:ascii="新細明體" w:hAnsi="新細明體" w:hint="eastAsia"/>
          <w:kern w:val="0"/>
        </w:rPr>
        <w:t>，頁</w:t>
      </w:r>
      <w:r>
        <w:rPr>
          <w:rStyle w:val="a5"/>
          <w:rFonts w:ascii="新細明體" w:hAnsi="新細明體" w:hint="eastAsia"/>
          <w:kern w:val="0"/>
        </w:rPr>
        <w:t>368</w:t>
      </w:r>
      <w:r>
        <w:rPr>
          <w:rStyle w:val="a5"/>
          <w:rFonts w:ascii="新細明體" w:hAnsi="新細明體" w:hint="eastAsia"/>
          <w:kern w:val="0"/>
        </w:rPr>
        <w:t>。</w:t>
      </w:r>
    </w:p>
  </w:footnote>
  <w:footnote w:id="40">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proofErr w:type="gramStart"/>
      <w:r>
        <w:rPr>
          <w:rStyle w:val="a5"/>
          <w:rFonts w:ascii="新細明體" w:hAnsi="新細明體" w:hint="eastAsia"/>
          <w:kern w:val="0"/>
        </w:rPr>
        <w:t>宇賀克</w:t>
      </w:r>
      <w:proofErr w:type="gramEnd"/>
      <w:r>
        <w:rPr>
          <w:rStyle w:val="a5"/>
          <w:rFonts w:ascii="新細明體" w:hAnsi="新細明體" w:hint="eastAsia"/>
          <w:kern w:val="0"/>
        </w:rPr>
        <w:t>也，行政法概說</w:t>
      </w:r>
      <w:r>
        <w:rPr>
          <w:rStyle w:val="a5"/>
          <w:rFonts w:ascii="新細明體" w:hAnsi="新細明體" w:hint="eastAsia"/>
          <w:kern w:val="0"/>
        </w:rPr>
        <w:t>II</w:t>
      </w:r>
      <w:r>
        <w:rPr>
          <w:rStyle w:val="a5"/>
          <w:rFonts w:ascii="新細明體" w:hAnsi="新細明體" w:hint="eastAsia"/>
          <w:kern w:val="0"/>
        </w:rPr>
        <w:t>，行政救濟法，頁</w:t>
      </w:r>
      <w:r>
        <w:rPr>
          <w:rStyle w:val="a5"/>
          <w:rFonts w:ascii="新細明體" w:hAnsi="新細明體" w:hint="eastAsia"/>
          <w:kern w:val="0"/>
        </w:rPr>
        <w:t>28</w:t>
      </w:r>
      <w:r>
        <w:rPr>
          <w:rStyle w:val="a5"/>
          <w:rFonts w:ascii="新細明體" w:hAnsi="新細明體" w:hint="eastAsia"/>
          <w:kern w:val="0"/>
        </w:rPr>
        <w:t>。</w:t>
      </w:r>
    </w:p>
  </w:footnote>
  <w:footnote w:id="41">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proofErr w:type="gramStart"/>
      <w:r>
        <w:rPr>
          <w:rStyle w:val="a5"/>
          <w:rFonts w:ascii="新細明體" w:hAnsi="新細明體" w:hint="eastAsia"/>
          <w:kern w:val="0"/>
        </w:rPr>
        <w:t>相川</w:t>
      </w:r>
      <w:proofErr w:type="gramEnd"/>
      <w:r>
        <w:rPr>
          <w:rStyle w:val="a5"/>
          <w:rFonts w:ascii="新細明體" w:hAnsi="新細明體" w:hint="eastAsia"/>
          <w:kern w:val="0"/>
        </w:rPr>
        <w:t>広一，收於：</w:t>
      </w:r>
      <w:proofErr w:type="gramStart"/>
      <w:r>
        <w:rPr>
          <w:rStyle w:val="a5"/>
          <w:rFonts w:ascii="新細明體" w:hAnsi="新細明體" w:hint="eastAsia"/>
          <w:kern w:val="0"/>
        </w:rPr>
        <w:t>栗田久喜柳</w:t>
      </w:r>
      <w:r>
        <w:rPr>
          <w:rStyle w:val="a5"/>
          <w:rFonts w:ascii="新細明體" w:hAnsi="新細明體" w:hint="eastAsia"/>
          <w:kern w:val="0"/>
        </w:rPr>
        <w:t xml:space="preserve"> </w:t>
      </w:r>
      <w:r>
        <w:rPr>
          <w:rStyle w:val="a5"/>
          <w:rFonts w:ascii="新細明體" w:hAnsi="新細明體" w:hint="eastAsia"/>
          <w:kern w:val="0"/>
        </w:rPr>
        <w:t>克樹</w:t>
      </w:r>
      <w:proofErr w:type="gramEnd"/>
      <w:r>
        <w:rPr>
          <w:rStyle w:val="a5"/>
          <w:rFonts w:ascii="新細明體" w:hAnsi="新細明體" w:hint="eastAsia"/>
          <w:kern w:val="0"/>
        </w:rPr>
        <w:t>編，</w:t>
      </w:r>
      <w:proofErr w:type="gramStart"/>
      <w:r>
        <w:rPr>
          <w:rStyle w:val="a5"/>
          <w:rFonts w:ascii="新細明體" w:hAnsi="新細明體" w:hint="eastAsia"/>
          <w:kern w:val="0"/>
        </w:rPr>
        <w:t>前揭書</w:t>
      </w:r>
      <w:proofErr w:type="gramEnd"/>
      <w:r>
        <w:rPr>
          <w:rStyle w:val="a5"/>
          <w:rFonts w:ascii="新細明體" w:hAnsi="新細明體" w:hint="eastAsia"/>
          <w:kern w:val="0"/>
        </w:rPr>
        <w:t>，「國家公務員法」，頁</w:t>
      </w:r>
      <w:r>
        <w:rPr>
          <w:rStyle w:val="a5"/>
          <w:rFonts w:ascii="新細明體" w:hAnsi="新細明體" w:hint="eastAsia"/>
          <w:kern w:val="0"/>
        </w:rPr>
        <w:t>224</w:t>
      </w:r>
      <w:r>
        <w:rPr>
          <w:rStyle w:val="a5"/>
          <w:rFonts w:ascii="新細明體" w:hAnsi="新細明體" w:hint="eastAsia"/>
          <w:kern w:val="0"/>
        </w:rPr>
        <w:t>。</w:t>
      </w:r>
    </w:p>
  </w:footnote>
  <w:footnote w:id="42">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proofErr w:type="gramStart"/>
      <w:r>
        <w:rPr>
          <w:rStyle w:val="a5"/>
          <w:rFonts w:ascii="新細明體" w:hAnsi="新細明體" w:hint="eastAsia"/>
          <w:kern w:val="0"/>
        </w:rPr>
        <w:t>最判昭和</w:t>
      </w:r>
      <w:proofErr w:type="gramEnd"/>
      <w:r>
        <w:rPr>
          <w:rStyle w:val="a5"/>
          <w:rFonts w:ascii="新細明體" w:hAnsi="新細明體" w:hint="eastAsia"/>
          <w:kern w:val="0"/>
        </w:rPr>
        <w:t>27</w:t>
      </w:r>
      <w:proofErr w:type="gramStart"/>
      <w:r>
        <w:rPr>
          <w:rStyle w:val="a5"/>
          <w:rFonts w:ascii="新細明體" w:hAnsi="新細明體" w:hint="eastAsia"/>
          <w:kern w:val="0"/>
        </w:rPr>
        <w:t>‧</w:t>
      </w:r>
      <w:proofErr w:type="gramEnd"/>
      <w:r>
        <w:rPr>
          <w:rStyle w:val="a5"/>
          <w:rFonts w:ascii="新細明體" w:hAnsi="新細明體" w:hint="eastAsia"/>
          <w:kern w:val="0"/>
        </w:rPr>
        <w:t>4</w:t>
      </w:r>
      <w:proofErr w:type="gramStart"/>
      <w:r>
        <w:rPr>
          <w:rStyle w:val="a5"/>
          <w:rFonts w:ascii="新細明體" w:hAnsi="新細明體" w:hint="eastAsia"/>
          <w:kern w:val="0"/>
        </w:rPr>
        <w:t>‧</w:t>
      </w:r>
      <w:proofErr w:type="gramEnd"/>
      <w:r>
        <w:rPr>
          <w:rStyle w:val="a5"/>
          <w:rFonts w:ascii="新細明體" w:hAnsi="新細明體" w:hint="eastAsia"/>
          <w:kern w:val="0"/>
        </w:rPr>
        <w:t>25</w:t>
      </w:r>
      <w:proofErr w:type="gramStart"/>
      <w:r>
        <w:rPr>
          <w:rStyle w:val="a5"/>
          <w:rFonts w:ascii="新細明體" w:hAnsi="新細明體" w:hint="eastAsia"/>
          <w:kern w:val="0"/>
        </w:rPr>
        <w:t>民集</w:t>
      </w:r>
      <w:r>
        <w:rPr>
          <w:rStyle w:val="a5"/>
          <w:rFonts w:ascii="新細明體" w:hAnsi="新細明體" w:hint="eastAsia"/>
          <w:kern w:val="0"/>
        </w:rPr>
        <w:t>6</w:t>
      </w:r>
      <w:r>
        <w:rPr>
          <w:rStyle w:val="a5"/>
          <w:rFonts w:ascii="新細明體" w:hAnsi="新細明體" w:hint="eastAsia"/>
          <w:kern w:val="0"/>
        </w:rPr>
        <w:t>卷</w:t>
      </w:r>
      <w:proofErr w:type="gramEnd"/>
      <w:r>
        <w:rPr>
          <w:rStyle w:val="a5"/>
          <w:rFonts w:ascii="新細明體" w:hAnsi="新細明體" w:hint="eastAsia"/>
          <w:kern w:val="0"/>
        </w:rPr>
        <w:t>4</w:t>
      </w:r>
      <w:r>
        <w:rPr>
          <w:rStyle w:val="a5"/>
          <w:rFonts w:ascii="新細明體" w:hAnsi="新細明體" w:hint="eastAsia"/>
          <w:kern w:val="0"/>
        </w:rPr>
        <w:t>號</w:t>
      </w:r>
      <w:r>
        <w:rPr>
          <w:rStyle w:val="a5"/>
          <w:rFonts w:ascii="新細明體" w:hAnsi="新細明體" w:hint="eastAsia"/>
          <w:kern w:val="0"/>
        </w:rPr>
        <w:t>462</w:t>
      </w:r>
      <w:r>
        <w:rPr>
          <w:rStyle w:val="a5"/>
          <w:rFonts w:ascii="新細明體" w:hAnsi="新細明體" w:hint="eastAsia"/>
          <w:kern w:val="0"/>
        </w:rPr>
        <w:t>頁。</w:t>
      </w:r>
    </w:p>
  </w:footnote>
  <w:footnote w:id="43">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6</w:t>
      </w:r>
      <w:r>
        <w:rPr>
          <w:rStyle w:val="a5"/>
          <w:rFonts w:ascii="新細明體" w:hAnsi="新細明體" w:hint="eastAsia"/>
          <w:kern w:val="0"/>
        </w:rPr>
        <w:t>條第</w:t>
      </w:r>
      <w:r>
        <w:rPr>
          <w:rStyle w:val="a5"/>
          <w:rFonts w:ascii="新細明體" w:hAnsi="新細明體" w:hint="eastAsia"/>
          <w:kern w:val="0"/>
        </w:rPr>
        <w:t>2</w:t>
      </w:r>
      <w:r>
        <w:rPr>
          <w:rStyle w:val="a5"/>
          <w:rFonts w:ascii="新細明體" w:hAnsi="新細明體" w:hint="eastAsia"/>
          <w:kern w:val="0"/>
        </w:rPr>
        <w:t>項。</w:t>
      </w:r>
    </w:p>
  </w:footnote>
  <w:footnote w:id="44">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3</w:t>
      </w:r>
      <w:r>
        <w:rPr>
          <w:rStyle w:val="a5"/>
          <w:rFonts w:ascii="新細明體" w:hAnsi="新細明體" w:hint="eastAsia"/>
          <w:kern w:val="0"/>
        </w:rPr>
        <w:t>條。</w:t>
      </w:r>
    </w:p>
  </w:footnote>
  <w:footnote w:id="45">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67</w:t>
      </w:r>
      <w:r>
        <w:rPr>
          <w:rStyle w:val="a5"/>
          <w:rFonts w:ascii="新細明體" w:hAnsi="新細明體" w:hint="eastAsia"/>
          <w:kern w:val="0"/>
        </w:rPr>
        <w:t>條第</w:t>
      </w:r>
      <w:r>
        <w:rPr>
          <w:rStyle w:val="a5"/>
          <w:rFonts w:ascii="新細明體" w:hAnsi="新細明體" w:hint="eastAsia"/>
          <w:kern w:val="0"/>
        </w:rPr>
        <w:t>1</w:t>
      </w:r>
      <w:r>
        <w:rPr>
          <w:rStyle w:val="a5"/>
          <w:rFonts w:ascii="新細明體" w:hAnsi="新細明體" w:hint="eastAsia"/>
          <w:kern w:val="0"/>
        </w:rPr>
        <w:t>項。</w:t>
      </w:r>
    </w:p>
  </w:footnote>
  <w:footnote w:id="46">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71</w:t>
      </w:r>
      <w:r>
        <w:rPr>
          <w:rStyle w:val="a5"/>
          <w:rFonts w:ascii="新細明體" w:hAnsi="新細明體" w:hint="eastAsia"/>
          <w:kern w:val="0"/>
        </w:rPr>
        <w:t>條。</w:t>
      </w:r>
    </w:p>
  </w:footnote>
  <w:footnote w:id="47">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75</w:t>
      </w:r>
      <w:r>
        <w:rPr>
          <w:rStyle w:val="a5"/>
          <w:rFonts w:ascii="新細明體" w:hAnsi="新細明體" w:hint="eastAsia"/>
          <w:kern w:val="0"/>
        </w:rPr>
        <w:t>條。</w:t>
      </w:r>
    </w:p>
  </w:footnote>
  <w:footnote w:id="48">
    <w:p w:rsidR="00000000" w:rsidRDefault="003469F3">
      <w:pPr>
        <w:pStyle w:val="a6"/>
        <w:tabs>
          <w:tab w:val="left" w:pos="720"/>
        </w:tabs>
        <w:ind w:left="300" w:hangingChars="150" w:hanging="300"/>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公平審查又稱為公平審理，其審查對象為「違反公務員意思之不利益處分」，與行政不服審查法之審查對象為「行政機關對一般國民所為</w:t>
      </w:r>
      <w:r>
        <w:rPr>
          <w:rStyle w:val="a5"/>
          <w:rFonts w:ascii="新細明體" w:hAnsi="新細明體" w:hint="eastAsia"/>
          <w:kern w:val="0"/>
        </w:rPr>
        <w:t>之違法或不當處分及其他相當於公權力行使之行為」有所區別，詳細介紹請參閱和田英夫，公平審查制度論，昭和</w:t>
      </w:r>
      <w:r>
        <w:rPr>
          <w:rStyle w:val="a5"/>
          <w:rFonts w:ascii="新細明體" w:hAnsi="新細明體" w:hint="eastAsia"/>
          <w:kern w:val="0"/>
        </w:rPr>
        <w:t>60</w:t>
      </w:r>
      <w:r>
        <w:rPr>
          <w:rStyle w:val="a5"/>
          <w:rFonts w:ascii="新細明體" w:hAnsi="新細明體" w:hint="eastAsia"/>
          <w:kern w:val="0"/>
        </w:rPr>
        <w:t>年</w:t>
      </w:r>
      <w:r>
        <w:rPr>
          <w:rStyle w:val="a5"/>
          <w:rFonts w:ascii="新細明體" w:hAnsi="新細明體" w:hint="eastAsia"/>
          <w:kern w:val="0"/>
        </w:rPr>
        <w:t>4</w:t>
      </w:r>
      <w:r>
        <w:rPr>
          <w:rStyle w:val="a5"/>
          <w:rFonts w:ascii="新細明體" w:hAnsi="新細明體" w:hint="eastAsia"/>
          <w:kern w:val="0"/>
        </w:rPr>
        <w:t>月</w:t>
      </w:r>
      <w:r>
        <w:rPr>
          <w:rStyle w:val="a5"/>
          <w:rFonts w:ascii="新細明體" w:hAnsi="新細明體" w:hint="eastAsia"/>
          <w:kern w:val="0"/>
        </w:rPr>
        <w:t>5</w:t>
      </w:r>
      <w:r>
        <w:rPr>
          <w:rStyle w:val="a5"/>
          <w:rFonts w:ascii="新細明體" w:hAnsi="新細明體" w:hint="eastAsia"/>
          <w:kern w:val="0"/>
        </w:rPr>
        <w:t>日初版發行，頁</w:t>
      </w:r>
      <w:r>
        <w:rPr>
          <w:rStyle w:val="a5"/>
          <w:rFonts w:ascii="新細明體" w:hAnsi="新細明體" w:hint="eastAsia"/>
          <w:kern w:val="0"/>
        </w:rPr>
        <w:t>21</w:t>
      </w:r>
      <w:r>
        <w:rPr>
          <w:rStyle w:val="a5"/>
          <w:rFonts w:ascii="新細明體" w:hAnsi="新細明體" w:hint="eastAsia"/>
          <w:kern w:val="0"/>
        </w:rPr>
        <w:t>以下。</w:t>
      </w:r>
    </w:p>
  </w:footnote>
  <w:footnote w:id="49">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proofErr w:type="gramStart"/>
      <w:r>
        <w:rPr>
          <w:rStyle w:val="a5"/>
          <w:rFonts w:ascii="新細明體" w:hAnsi="新細明體" w:hint="eastAsia"/>
          <w:kern w:val="0"/>
        </w:rPr>
        <w:t>宇賀克</w:t>
      </w:r>
      <w:proofErr w:type="gramEnd"/>
      <w:r>
        <w:rPr>
          <w:rStyle w:val="a5"/>
          <w:rFonts w:ascii="新細明體" w:hAnsi="新細明體" w:hint="eastAsia"/>
          <w:kern w:val="0"/>
        </w:rPr>
        <w:t>也，</w:t>
      </w:r>
      <w:proofErr w:type="gramStart"/>
      <w:r>
        <w:rPr>
          <w:rStyle w:val="a5"/>
          <w:rFonts w:ascii="新細明體" w:hAnsi="新細明體" w:hint="eastAsia"/>
          <w:kern w:val="0"/>
        </w:rPr>
        <w:t>前揭書</w:t>
      </w:r>
      <w:proofErr w:type="gramEnd"/>
      <w:r>
        <w:rPr>
          <w:rStyle w:val="a5"/>
          <w:rFonts w:ascii="新細明體" w:hAnsi="新細明體" w:hint="eastAsia"/>
          <w:kern w:val="0"/>
        </w:rPr>
        <w:t>，頁</w:t>
      </w:r>
      <w:r>
        <w:rPr>
          <w:rStyle w:val="a5"/>
          <w:rFonts w:ascii="新細明體" w:hAnsi="新細明體" w:hint="eastAsia"/>
          <w:kern w:val="0"/>
        </w:rPr>
        <w:t>349</w:t>
      </w:r>
      <w:r>
        <w:rPr>
          <w:rStyle w:val="a5"/>
          <w:rFonts w:ascii="新細明體" w:hAnsi="新細明體" w:hint="eastAsia"/>
          <w:kern w:val="0"/>
        </w:rPr>
        <w:t>。</w:t>
      </w:r>
    </w:p>
  </w:footnote>
  <w:footnote w:id="50">
    <w:p w:rsidR="00000000" w:rsidRDefault="003469F3">
      <w:pPr>
        <w:pStyle w:val="a6"/>
        <w:tabs>
          <w:tab w:val="left" w:pos="720"/>
        </w:tabs>
        <w:ind w:left="200" w:hangingChars="100" w:hanging="200"/>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國家公務員法第</w:t>
      </w:r>
      <w:r>
        <w:rPr>
          <w:rStyle w:val="a5"/>
          <w:rFonts w:ascii="新細明體" w:hAnsi="新細明體" w:hint="eastAsia"/>
          <w:kern w:val="0"/>
        </w:rPr>
        <w:t>8</w:t>
      </w:r>
      <w:r>
        <w:rPr>
          <w:rStyle w:val="a5"/>
          <w:rFonts w:ascii="新細明體" w:hAnsi="新細明體" w:hint="eastAsia"/>
          <w:kern w:val="0"/>
        </w:rPr>
        <w:t>條及第</w:t>
      </w:r>
      <w:r>
        <w:rPr>
          <w:rStyle w:val="a5"/>
          <w:rFonts w:ascii="新細明體" w:hAnsi="新細明體" w:hint="eastAsia"/>
          <w:kern w:val="0"/>
        </w:rPr>
        <w:t>9</w:t>
      </w:r>
      <w:r>
        <w:rPr>
          <w:rStyle w:val="a5"/>
          <w:rFonts w:ascii="新細明體" w:hAnsi="新細明體" w:hint="eastAsia"/>
          <w:kern w:val="0"/>
        </w:rPr>
        <w:t>條、人事院規則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21</w:t>
      </w:r>
      <w:r>
        <w:rPr>
          <w:rStyle w:val="a5"/>
          <w:rFonts w:ascii="新細明體" w:hAnsi="新細明體" w:hint="eastAsia"/>
          <w:kern w:val="0"/>
        </w:rPr>
        <w:t>條及第</w:t>
      </w:r>
      <w:r>
        <w:rPr>
          <w:rStyle w:val="a5"/>
          <w:rFonts w:ascii="新細明體" w:hAnsi="新細明體" w:hint="eastAsia"/>
          <w:kern w:val="0"/>
        </w:rPr>
        <w:t>22</w:t>
      </w:r>
      <w:r>
        <w:rPr>
          <w:rStyle w:val="a5"/>
          <w:rFonts w:ascii="新細明體" w:hAnsi="新細明體" w:hint="eastAsia"/>
          <w:kern w:val="0"/>
        </w:rPr>
        <w:t>條及地方公務員法第</w:t>
      </w:r>
      <w:r>
        <w:rPr>
          <w:rStyle w:val="a5"/>
          <w:rFonts w:ascii="新細明體" w:hAnsi="新細明體" w:hint="eastAsia"/>
          <w:kern w:val="0"/>
        </w:rPr>
        <w:t>9</w:t>
      </w:r>
      <w:r>
        <w:rPr>
          <w:rStyle w:val="a5"/>
          <w:rFonts w:ascii="新細明體" w:hAnsi="新細明體" w:hint="eastAsia"/>
          <w:kern w:val="0"/>
        </w:rPr>
        <w:t>條之</w:t>
      </w:r>
      <w:r>
        <w:rPr>
          <w:rStyle w:val="a5"/>
          <w:rFonts w:ascii="新細明體" w:hAnsi="新細明體" w:hint="eastAsia"/>
          <w:kern w:val="0"/>
        </w:rPr>
        <w:t>2</w:t>
      </w:r>
      <w:r>
        <w:rPr>
          <w:rStyle w:val="a5"/>
          <w:rFonts w:ascii="新細明體" w:hAnsi="新細明體" w:hint="eastAsia"/>
          <w:kern w:val="0"/>
        </w:rPr>
        <w:t>第</w:t>
      </w:r>
      <w:r>
        <w:rPr>
          <w:rStyle w:val="a5"/>
          <w:rFonts w:ascii="新細明體" w:hAnsi="新細明體" w:hint="eastAsia"/>
          <w:kern w:val="0"/>
        </w:rPr>
        <w:t>6</w:t>
      </w:r>
      <w:r>
        <w:rPr>
          <w:rStyle w:val="a5"/>
          <w:rFonts w:ascii="新細明體" w:hAnsi="新細明體" w:hint="eastAsia"/>
          <w:kern w:val="0"/>
        </w:rPr>
        <w:t>項及第</w:t>
      </w:r>
      <w:r>
        <w:rPr>
          <w:rStyle w:val="a5"/>
          <w:rFonts w:ascii="新細明體" w:hAnsi="新細明體" w:hint="eastAsia"/>
          <w:kern w:val="0"/>
        </w:rPr>
        <w:t>7</w:t>
      </w:r>
      <w:r>
        <w:rPr>
          <w:rStyle w:val="a5"/>
          <w:rFonts w:ascii="新細明體" w:hAnsi="新細明體" w:hint="eastAsia"/>
          <w:kern w:val="0"/>
        </w:rPr>
        <w:t>項。</w:t>
      </w:r>
    </w:p>
  </w:footnote>
  <w:footnote w:id="51">
    <w:p w:rsidR="00000000" w:rsidRDefault="003469F3">
      <w:pPr>
        <w:pStyle w:val="a6"/>
        <w:tabs>
          <w:tab w:val="left" w:pos="720"/>
        </w:tabs>
        <w:ind w:left="200" w:hangingChars="100" w:hanging="200"/>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國家公務員法第</w:t>
      </w:r>
      <w:r>
        <w:rPr>
          <w:rStyle w:val="a5"/>
          <w:rFonts w:ascii="新細明體" w:hAnsi="新細明體" w:hint="eastAsia"/>
          <w:kern w:val="0"/>
        </w:rPr>
        <w:t>91</w:t>
      </w:r>
      <w:r>
        <w:rPr>
          <w:rStyle w:val="a5"/>
          <w:rFonts w:ascii="新細明體" w:hAnsi="新細明體" w:hint="eastAsia"/>
          <w:kern w:val="0"/>
        </w:rPr>
        <w:t>條第</w:t>
      </w:r>
      <w:r>
        <w:rPr>
          <w:rStyle w:val="a5"/>
          <w:rFonts w:ascii="新細明體" w:hAnsi="新細明體" w:hint="eastAsia"/>
          <w:kern w:val="0"/>
        </w:rPr>
        <w:t>2</w:t>
      </w:r>
      <w:r>
        <w:rPr>
          <w:rStyle w:val="a5"/>
          <w:rFonts w:ascii="新細明體" w:hAnsi="新細明體" w:hint="eastAsia"/>
          <w:kern w:val="0"/>
        </w:rPr>
        <w:t>項、人事院規則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30</w:t>
      </w:r>
      <w:r>
        <w:rPr>
          <w:rStyle w:val="a5"/>
          <w:rFonts w:ascii="新細明體" w:hAnsi="新細明體" w:hint="eastAsia"/>
          <w:kern w:val="0"/>
        </w:rPr>
        <w:t>條第</w:t>
      </w:r>
      <w:r>
        <w:rPr>
          <w:rStyle w:val="a5"/>
          <w:rFonts w:ascii="新細明體" w:hAnsi="新細明體" w:hint="eastAsia"/>
          <w:kern w:val="0"/>
        </w:rPr>
        <w:t>3</w:t>
      </w:r>
      <w:r>
        <w:rPr>
          <w:rStyle w:val="a5"/>
          <w:rFonts w:ascii="新細明體" w:hAnsi="新細明體" w:hint="eastAsia"/>
          <w:kern w:val="0"/>
        </w:rPr>
        <w:t>項及地方公務員法第</w:t>
      </w:r>
      <w:r>
        <w:rPr>
          <w:rStyle w:val="a5"/>
          <w:rFonts w:ascii="新細明體" w:hAnsi="新細明體" w:hint="eastAsia"/>
          <w:kern w:val="0"/>
        </w:rPr>
        <w:t>50</w:t>
      </w:r>
      <w:r>
        <w:rPr>
          <w:rStyle w:val="a5"/>
          <w:rFonts w:ascii="新細明體" w:hAnsi="新細明體" w:hint="eastAsia"/>
          <w:kern w:val="0"/>
        </w:rPr>
        <w:t>條第</w:t>
      </w:r>
      <w:r>
        <w:rPr>
          <w:rStyle w:val="a5"/>
          <w:rFonts w:ascii="新細明體" w:hAnsi="新細明體" w:hint="eastAsia"/>
          <w:kern w:val="0"/>
        </w:rPr>
        <w:t>1</w:t>
      </w:r>
      <w:r>
        <w:rPr>
          <w:rStyle w:val="a5"/>
          <w:rFonts w:ascii="新細明體" w:hAnsi="新細明體" w:hint="eastAsia"/>
          <w:kern w:val="0"/>
        </w:rPr>
        <w:t>項。</w:t>
      </w:r>
    </w:p>
  </w:footnote>
  <w:footnote w:id="52">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人事院規則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19</w:t>
      </w:r>
      <w:r>
        <w:rPr>
          <w:rStyle w:val="a5"/>
          <w:rFonts w:ascii="新細明體" w:hAnsi="新細明體" w:hint="eastAsia"/>
          <w:kern w:val="0"/>
        </w:rPr>
        <w:t>條。</w:t>
      </w:r>
    </w:p>
  </w:footnote>
  <w:footnote w:id="53">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國家公務員法第</w:t>
      </w:r>
      <w:r>
        <w:rPr>
          <w:rStyle w:val="a5"/>
          <w:rFonts w:ascii="新細明體" w:hAnsi="新細明體" w:hint="eastAsia"/>
          <w:kern w:val="0"/>
        </w:rPr>
        <w:t>91</w:t>
      </w:r>
      <w:r>
        <w:rPr>
          <w:rStyle w:val="a5"/>
          <w:rFonts w:ascii="新細明體" w:hAnsi="新細明體" w:hint="eastAsia"/>
          <w:kern w:val="0"/>
        </w:rPr>
        <w:t>條第</w:t>
      </w:r>
      <w:r>
        <w:rPr>
          <w:rStyle w:val="a5"/>
          <w:rFonts w:ascii="新細明體" w:hAnsi="新細明體" w:hint="eastAsia"/>
          <w:kern w:val="0"/>
        </w:rPr>
        <w:t>2</w:t>
      </w:r>
      <w:r>
        <w:rPr>
          <w:rStyle w:val="a5"/>
          <w:rFonts w:ascii="新細明體" w:hAnsi="新細明體" w:hint="eastAsia"/>
          <w:kern w:val="0"/>
        </w:rPr>
        <w:t>項。</w:t>
      </w:r>
    </w:p>
  </w:footnote>
  <w:footnote w:id="54">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國家公務員法第</w:t>
      </w:r>
      <w:r>
        <w:rPr>
          <w:rStyle w:val="a5"/>
          <w:rFonts w:ascii="新細明體" w:hAnsi="新細明體" w:hint="eastAsia"/>
          <w:kern w:val="0"/>
        </w:rPr>
        <w:t>92</w:t>
      </w:r>
      <w:r>
        <w:rPr>
          <w:rStyle w:val="a5"/>
          <w:rFonts w:ascii="新細明體" w:hAnsi="新細明體" w:hint="eastAsia"/>
          <w:kern w:val="0"/>
        </w:rPr>
        <w:t>條之</w:t>
      </w:r>
      <w:r>
        <w:rPr>
          <w:rStyle w:val="a5"/>
          <w:rFonts w:ascii="新細明體" w:hAnsi="新細明體" w:hint="eastAsia"/>
          <w:kern w:val="0"/>
        </w:rPr>
        <w:t>2</w:t>
      </w:r>
      <w:r>
        <w:rPr>
          <w:rStyle w:val="a5"/>
          <w:rFonts w:ascii="新細明體" w:hAnsi="新細明體" w:hint="eastAsia"/>
          <w:kern w:val="0"/>
        </w:rPr>
        <w:t>及地方公務員法第</w:t>
      </w:r>
      <w:r>
        <w:rPr>
          <w:rStyle w:val="a5"/>
          <w:rFonts w:ascii="新細明體" w:hAnsi="新細明體" w:hint="eastAsia"/>
          <w:kern w:val="0"/>
        </w:rPr>
        <w:t>51</w:t>
      </w:r>
      <w:r>
        <w:rPr>
          <w:rStyle w:val="a5"/>
          <w:rFonts w:ascii="新細明體" w:hAnsi="新細明體" w:hint="eastAsia"/>
          <w:kern w:val="0"/>
        </w:rPr>
        <w:t>條之</w:t>
      </w:r>
      <w:r>
        <w:rPr>
          <w:rStyle w:val="a5"/>
          <w:rFonts w:ascii="新細明體" w:hAnsi="新細明體" w:hint="eastAsia"/>
          <w:kern w:val="0"/>
        </w:rPr>
        <w:t>2</w:t>
      </w:r>
      <w:r>
        <w:rPr>
          <w:rStyle w:val="a5"/>
          <w:rFonts w:ascii="新細明體" w:hAnsi="新細明體" w:hint="eastAsia"/>
          <w:kern w:val="0"/>
        </w:rPr>
        <w:t>。</w:t>
      </w:r>
    </w:p>
  </w:footnote>
  <w:footnote w:id="55">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w:t>
      </w:r>
      <w:r>
        <w:rPr>
          <w:rStyle w:val="a5"/>
          <w:rFonts w:ascii="新細明體" w:hAnsi="新細明體" w:hint="eastAsia"/>
          <w:kern w:val="0"/>
        </w:rPr>
        <w:t>院規則</w:t>
      </w:r>
      <w:r>
        <w:rPr>
          <w:rStyle w:val="a5"/>
          <w:rFonts w:ascii="新細明體" w:hAnsi="新細明體" w:hint="eastAsia"/>
          <w:kern w:val="0"/>
        </w:rPr>
        <w:t>13-1</w:t>
      </w:r>
      <w:r>
        <w:rPr>
          <w:rStyle w:val="a5"/>
          <w:rFonts w:ascii="新細明體" w:hAnsi="新細明體" w:hint="eastAsia"/>
          <w:kern w:val="0"/>
        </w:rPr>
        <w:t>第</w:t>
      </w:r>
      <w:r>
        <w:rPr>
          <w:rStyle w:val="a5"/>
          <w:rFonts w:ascii="新細明體" w:hAnsi="新細明體" w:hint="eastAsia"/>
          <w:kern w:val="0"/>
        </w:rPr>
        <w:t>61</w:t>
      </w:r>
      <w:r>
        <w:rPr>
          <w:rStyle w:val="a5"/>
          <w:rFonts w:ascii="新細明體" w:hAnsi="新細明體" w:hint="eastAsia"/>
          <w:kern w:val="0"/>
        </w:rPr>
        <w:t>條。</w:t>
      </w:r>
    </w:p>
  </w:footnote>
  <w:footnote w:id="56">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proofErr w:type="gramStart"/>
      <w:r>
        <w:rPr>
          <w:rStyle w:val="a5"/>
          <w:rFonts w:ascii="新細明體" w:hAnsi="新細明體" w:hint="eastAsia"/>
          <w:kern w:val="0"/>
        </w:rPr>
        <w:t>宇賀克</w:t>
      </w:r>
      <w:proofErr w:type="gramEnd"/>
      <w:r>
        <w:rPr>
          <w:rStyle w:val="a5"/>
          <w:rFonts w:ascii="新細明體" w:hAnsi="新細明體" w:hint="eastAsia"/>
          <w:kern w:val="0"/>
        </w:rPr>
        <w:t>也，</w:t>
      </w:r>
      <w:proofErr w:type="gramStart"/>
      <w:r>
        <w:rPr>
          <w:rStyle w:val="a5"/>
          <w:rFonts w:ascii="新細明體" w:hAnsi="新細明體" w:hint="eastAsia"/>
          <w:kern w:val="0"/>
        </w:rPr>
        <w:t>前揭書</w:t>
      </w:r>
      <w:proofErr w:type="gramEnd"/>
      <w:r>
        <w:rPr>
          <w:rStyle w:val="a5"/>
          <w:rFonts w:ascii="新細明體" w:hAnsi="新細明體" w:hint="eastAsia"/>
          <w:kern w:val="0"/>
        </w:rPr>
        <w:t>，頁</w:t>
      </w:r>
      <w:r>
        <w:rPr>
          <w:rStyle w:val="a5"/>
          <w:rFonts w:ascii="新細明體" w:hAnsi="新細明體" w:hint="eastAsia"/>
          <w:kern w:val="0"/>
        </w:rPr>
        <w:t>350</w:t>
      </w:r>
      <w:r>
        <w:rPr>
          <w:rStyle w:val="a5"/>
          <w:rFonts w:ascii="新細明體" w:hAnsi="新細明體" w:hint="eastAsia"/>
          <w:kern w:val="0"/>
        </w:rPr>
        <w:t>。</w:t>
      </w:r>
    </w:p>
  </w:footnote>
  <w:footnote w:id="57">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足</w:t>
      </w:r>
      <w:proofErr w:type="gramStart"/>
      <w:r>
        <w:rPr>
          <w:rStyle w:val="a5"/>
          <w:rFonts w:ascii="新細明體" w:hAnsi="新細明體" w:hint="eastAsia"/>
          <w:kern w:val="0"/>
        </w:rPr>
        <w:t>立雅英</w:t>
      </w:r>
      <w:proofErr w:type="gramEnd"/>
      <w:r>
        <w:rPr>
          <w:rStyle w:val="a5"/>
          <w:rFonts w:ascii="新細明體" w:hAnsi="新細明體" w:hint="eastAsia"/>
          <w:kern w:val="0"/>
        </w:rPr>
        <w:t>，收於：</w:t>
      </w:r>
      <w:proofErr w:type="gramStart"/>
      <w:r>
        <w:rPr>
          <w:rStyle w:val="a5"/>
          <w:rFonts w:ascii="新細明體" w:hAnsi="新細明體" w:hint="eastAsia"/>
          <w:kern w:val="0"/>
        </w:rPr>
        <w:t>栗田久喜柳</w:t>
      </w:r>
      <w:r>
        <w:rPr>
          <w:rStyle w:val="a5"/>
          <w:rFonts w:ascii="新細明體" w:hAnsi="新細明體" w:hint="eastAsia"/>
          <w:kern w:val="0"/>
        </w:rPr>
        <w:t xml:space="preserve"> </w:t>
      </w:r>
      <w:r>
        <w:rPr>
          <w:rStyle w:val="a5"/>
          <w:rFonts w:ascii="新細明體" w:hAnsi="新細明體" w:hint="eastAsia"/>
          <w:kern w:val="0"/>
        </w:rPr>
        <w:t>克樹</w:t>
      </w:r>
      <w:proofErr w:type="gramEnd"/>
      <w:r>
        <w:rPr>
          <w:rStyle w:val="a5"/>
          <w:rFonts w:ascii="新細明體" w:hAnsi="新細明體" w:hint="eastAsia"/>
          <w:kern w:val="0"/>
        </w:rPr>
        <w:t>編，</w:t>
      </w:r>
      <w:proofErr w:type="gramStart"/>
      <w:r>
        <w:rPr>
          <w:rStyle w:val="a5"/>
          <w:rFonts w:ascii="新細明體" w:hAnsi="新細明體" w:hint="eastAsia"/>
          <w:kern w:val="0"/>
        </w:rPr>
        <w:t>前揭書</w:t>
      </w:r>
      <w:proofErr w:type="gramEnd"/>
      <w:r>
        <w:rPr>
          <w:rStyle w:val="a5"/>
          <w:rFonts w:ascii="新細明體" w:hAnsi="新細明體" w:hint="eastAsia"/>
          <w:kern w:val="0"/>
        </w:rPr>
        <w:t>，「地方公務員法」，頁</w:t>
      </w:r>
      <w:r>
        <w:rPr>
          <w:rStyle w:val="a5"/>
          <w:rFonts w:ascii="新細明體" w:hAnsi="新細明體" w:hint="eastAsia"/>
          <w:kern w:val="0"/>
        </w:rPr>
        <w:t>210</w:t>
      </w:r>
      <w:r>
        <w:rPr>
          <w:rStyle w:val="a5"/>
          <w:rFonts w:ascii="新細明體" w:hAnsi="新細明體" w:hint="eastAsia"/>
          <w:kern w:val="0"/>
        </w:rPr>
        <w:t>。</w:t>
      </w:r>
    </w:p>
  </w:footnote>
  <w:footnote w:id="58">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特定独立行政法人等の労働関係に関する法律第</w:t>
      </w:r>
      <w:r>
        <w:rPr>
          <w:rStyle w:val="a5"/>
          <w:rFonts w:ascii="新細明體" w:hAnsi="新細明體" w:hint="eastAsia"/>
          <w:kern w:val="0"/>
        </w:rPr>
        <w:t>37</w:t>
      </w:r>
      <w:r>
        <w:rPr>
          <w:rStyle w:val="a5"/>
          <w:rFonts w:ascii="新細明體" w:hAnsi="新細明體" w:hint="eastAsia"/>
          <w:kern w:val="0"/>
        </w:rPr>
        <w:t>條第</w:t>
      </w:r>
      <w:r>
        <w:rPr>
          <w:rStyle w:val="a5"/>
          <w:rFonts w:ascii="新細明體" w:hAnsi="新細明體" w:hint="eastAsia"/>
          <w:kern w:val="0"/>
        </w:rPr>
        <w:t>1</w:t>
      </w:r>
      <w:r>
        <w:rPr>
          <w:rStyle w:val="a5"/>
          <w:rFonts w:ascii="新細明體" w:hAnsi="新細明體" w:hint="eastAsia"/>
          <w:kern w:val="0"/>
        </w:rPr>
        <w:t>項。</w:t>
      </w:r>
    </w:p>
  </w:footnote>
  <w:footnote w:id="59">
    <w:p w:rsidR="00000000" w:rsidRDefault="003469F3">
      <w:pPr>
        <w:pStyle w:val="a6"/>
        <w:tabs>
          <w:tab w:val="left" w:pos="720"/>
        </w:tabs>
        <w:ind w:left="200" w:hangingChars="100" w:hanging="200"/>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渡邊</w:t>
      </w:r>
      <w:r>
        <w:rPr>
          <w:rStyle w:val="a5"/>
          <w:rFonts w:ascii="新細明體" w:hAnsi="新細明體" w:hint="eastAsia"/>
          <w:kern w:val="0"/>
        </w:rPr>
        <w:t xml:space="preserve"> </w:t>
      </w:r>
      <w:r>
        <w:rPr>
          <w:rStyle w:val="a5"/>
          <w:rFonts w:ascii="新細明體" w:hAnsi="新細明體" w:hint="eastAsia"/>
          <w:kern w:val="0"/>
        </w:rPr>
        <w:t>賢，公務員労働基本権の再構築，</w:t>
      </w:r>
      <w:r>
        <w:rPr>
          <w:rStyle w:val="a5"/>
          <w:rFonts w:ascii="新細明體" w:hAnsi="新細明體" w:hint="eastAsia"/>
          <w:kern w:val="0"/>
        </w:rPr>
        <w:t>2006</w:t>
      </w:r>
      <w:r>
        <w:rPr>
          <w:rStyle w:val="a5"/>
          <w:rFonts w:ascii="新細明體" w:hAnsi="新細明體" w:hint="eastAsia"/>
          <w:kern w:val="0"/>
        </w:rPr>
        <w:t>年</w:t>
      </w:r>
      <w:r>
        <w:rPr>
          <w:rStyle w:val="a5"/>
          <w:rFonts w:ascii="新細明體" w:hAnsi="新細明體" w:hint="eastAsia"/>
          <w:kern w:val="0"/>
        </w:rPr>
        <w:t>2</w:t>
      </w:r>
      <w:r>
        <w:rPr>
          <w:rStyle w:val="a5"/>
          <w:rFonts w:ascii="新細明體" w:hAnsi="新細明體" w:hint="eastAsia"/>
          <w:kern w:val="0"/>
        </w:rPr>
        <w:t>月</w:t>
      </w:r>
      <w:r>
        <w:rPr>
          <w:rStyle w:val="a5"/>
          <w:rFonts w:ascii="新細明體" w:hAnsi="新細明體" w:hint="eastAsia"/>
          <w:kern w:val="0"/>
        </w:rPr>
        <w:t>28</w:t>
      </w:r>
      <w:r>
        <w:rPr>
          <w:rStyle w:val="a5"/>
          <w:rFonts w:ascii="新細明體" w:hAnsi="新細明體" w:hint="eastAsia"/>
          <w:kern w:val="0"/>
        </w:rPr>
        <w:t>日第一刷發行，頁</w:t>
      </w:r>
      <w:r>
        <w:rPr>
          <w:rStyle w:val="a5"/>
          <w:rFonts w:ascii="新細明體" w:hAnsi="新細明體" w:hint="eastAsia"/>
          <w:kern w:val="0"/>
        </w:rPr>
        <w:t>192</w:t>
      </w:r>
      <w:r>
        <w:rPr>
          <w:rStyle w:val="a5"/>
          <w:rFonts w:ascii="新細明體" w:hAnsi="新細明體" w:hint="eastAsia"/>
          <w:kern w:val="0"/>
        </w:rPr>
        <w:t>。</w:t>
      </w:r>
    </w:p>
  </w:footnote>
  <w:footnote w:id="60">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proofErr w:type="gramStart"/>
      <w:r>
        <w:rPr>
          <w:rStyle w:val="a5"/>
          <w:rFonts w:ascii="新細明體" w:hAnsi="新細明體" w:hint="eastAsia"/>
          <w:kern w:val="0"/>
        </w:rPr>
        <w:t>最判昭和</w:t>
      </w:r>
      <w:proofErr w:type="gramEnd"/>
      <w:r>
        <w:rPr>
          <w:rStyle w:val="a5"/>
          <w:rFonts w:ascii="新細明體" w:hAnsi="新細明體" w:hint="eastAsia"/>
          <w:kern w:val="0"/>
        </w:rPr>
        <w:t>49</w:t>
      </w:r>
      <w:r>
        <w:rPr>
          <w:rStyle w:val="a5"/>
          <w:rFonts w:ascii="新細明體" w:hAnsi="新細明體" w:hint="eastAsia"/>
          <w:kern w:val="0"/>
        </w:rPr>
        <w:t>年</w:t>
      </w:r>
      <w:r>
        <w:rPr>
          <w:rStyle w:val="a5"/>
          <w:rFonts w:ascii="新細明體" w:hAnsi="新細明體" w:hint="eastAsia"/>
          <w:kern w:val="0"/>
        </w:rPr>
        <w:t>7</w:t>
      </w:r>
      <w:r>
        <w:rPr>
          <w:rStyle w:val="a5"/>
          <w:rFonts w:ascii="新細明體" w:hAnsi="新細明體" w:hint="eastAsia"/>
          <w:kern w:val="0"/>
        </w:rPr>
        <w:t>月</w:t>
      </w:r>
      <w:r>
        <w:rPr>
          <w:rStyle w:val="a5"/>
          <w:rFonts w:ascii="新細明體" w:hAnsi="新細明體" w:hint="eastAsia"/>
          <w:kern w:val="0"/>
        </w:rPr>
        <w:t>19</w:t>
      </w:r>
      <w:r>
        <w:rPr>
          <w:rStyle w:val="a5"/>
          <w:rFonts w:ascii="新細明體" w:hAnsi="新細明體" w:hint="eastAsia"/>
          <w:kern w:val="0"/>
        </w:rPr>
        <w:t>日，</w:t>
      </w:r>
      <w:proofErr w:type="gramStart"/>
      <w:r>
        <w:rPr>
          <w:rStyle w:val="a5"/>
          <w:rFonts w:ascii="新細明體" w:hAnsi="新細明體" w:hint="eastAsia"/>
          <w:kern w:val="0"/>
        </w:rPr>
        <w:t>民集</w:t>
      </w:r>
      <w:r>
        <w:rPr>
          <w:rStyle w:val="a5"/>
          <w:rFonts w:ascii="新細明體" w:hAnsi="新細明體" w:hint="eastAsia"/>
          <w:kern w:val="0"/>
        </w:rPr>
        <w:t>28</w:t>
      </w:r>
      <w:r>
        <w:rPr>
          <w:rStyle w:val="a5"/>
          <w:rFonts w:ascii="新細明體" w:hAnsi="新細明體" w:hint="eastAsia"/>
          <w:kern w:val="0"/>
        </w:rPr>
        <w:t>卷</w:t>
      </w:r>
      <w:proofErr w:type="gramEnd"/>
      <w:r>
        <w:rPr>
          <w:rStyle w:val="a5"/>
          <w:rFonts w:ascii="新細明體" w:hAnsi="新細明體" w:hint="eastAsia"/>
          <w:kern w:val="0"/>
        </w:rPr>
        <w:t>5</w:t>
      </w:r>
      <w:r>
        <w:rPr>
          <w:rStyle w:val="a5"/>
          <w:rFonts w:ascii="新細明體" w:hAnsi="新細明體" w:hint="eastAsia"/>
          <w:kern w:val="0"/>
        </w:rPr>
        <w:t>号，頁</w:t>
      </w:r>
      <w:r>
        <w:rPr>
          <w:rStyle w:val="a5"/>
          <w:rFonts w:ascii="新細明體" w:hAnsi="新細明體" w:hint="eastAsia"/>
          <w:kern w:val="0"/>
        </w:rPr>
        <w:t xml:space="preserve">897 </w:t>
      </w:r>
      <w:r>
        <w:rPr>
          <w:rStyle w:val="a5"/>
          <w:rFonts w:ascii="新細明體" w:hAnsi="新細明體" w:hint="eastAsia"/>
          <w:kern w:val="0"/>
        </w:rPr>
        <w:t>。</w:t>
      </w:r>
    </w:p>
  </w:footnote>
  <w:footnote w:id="61">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13-4</w:t>
      </w:r>
      <w:r>
        <w:rPr>
          <w:rStyle w:val="a5"/>
          <w:rFonts w:ascii="新細明體" w:hAnsi="新細明體" w:hint="eastAsia"/>
          <w:kern w:val="0"/>
        </w:rPr>
        <w:t>第</w:t>
      </w:r>
      <w:r>
        <w:rPr>
          <w:rStyle w:val="a5"/>
          <w:rFonts w:ascii="新細明體" w:hAnsi="新細明體" w:hint="eastAsia"/>
          <w:kern w:val="0"/>
        </w:rPr>
        <w:t>14</w:t>
      </w:r>
      <w:r>
        <w:rPr>
          <w:rStyle w:val="a5"/>
          <w:rFonts w:ascii="新細明體" w:hAnsi="新細明體" w:hint="eastAsia"/>
          <w:kern w:val="0"/>
        </w:rPr>
        <w:t>條。</w:t>
      </w:r>
    </w:p>
  </w:footnote>
  <w:footnote w:id="62">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kern w:val="0"/>
        </w:rPr>
        <w:t xml:space="preserve"> </w:t>
      </w:r>
      <w:r>
        <w:rPr>
          <w:rStyle w:val="a5"/>
          <w:rFonts w:ascii="新細明體" w:hAnsi="新細明體" w:hint="eastAsia"/>
          <w:kern w:val="0"/>
        </w:rPr>
        <w:t>國家公務員災害補償法第</w:t>
      </w:r>
      <w:r>
        <w:rPr>
          <w:rStyle w:val="a5"/>
          <w:rFonts w:ascii="新細明體" w:hAnsi="新細明體" w:hint="eastAsia"/>
          <w:kern w:val="0"/>
        </w:rPr>
        <w:t>24</w:t>
      </w:r>
      <w:r>
        <w:rPr>
          <w:rStyle w:val="a5"/>
          <w:rFonts w:ascii="新細明體" w:hAnsi="新細明體" w:hint="eastAsia"/>
          <w:kern w:val="0"/>
        </w:rPr>
        <w:t>條第</w:t>
      </w:r>
      <w:r>
        <w:rPr>
          <w:rStyle w:val="a5"/>
          <w:rFonts w:ascii="新細明體" w:hAnsi="新細明體" w:hint="eastAsia"/>
          <w:kern w:val="0"/>
        </w:rPr>
        <w:t>1</w:t>
      </w:r>
      <w:r>
        <w:rPr>
          <w:rStyle w:val="a5"/>
          <w:rFonts w:ascii="新細明體" w:hAnsi="新細明體" w:hint="eastAsia"/>
          <w:kern w:val="0"/>
        </w:rPr>
        <w:t>項。</w:t>
      </w:r>
    </w:p>
  </w:footnote>
  <w:footnote w:id="63">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13-3</w:t>
      </w:r>
      <w:r>
        <w:rPr>
          <w:rStyle w:val="a5"/>
          <w:rFonts w:ascii="新細明體" w:hAnsi="新細明體" w:hint="eastAsia"/>
          <w:kern w:val="0"/>
        </w:rPr>
        <w:t>第</w:t>
      </w:r>
      <w:r>
        <w:rPr>
          <w:rStyle w:val="a5"/>
          <w:rFonts w:ascii="新細明體" w:hAnsi="新細明體" w:hint="eastAsia"/>
          <w:kern w:val="0"/>
        </w:rPr>
        <w:t>2</w:t>
      </w:r>
      <w:r>
        <w:rPr>
          <w:rStyle w:val="a5"/>
          <w:rFonts w:ascii="新細明體" w:hAnsi="新細明體" w:hint="eastAsia"/>
          <w:kern w:val="0"/>
        </w:rPr>
        <w:t>條。</w:t>
      </w:r>
    </w:p>
  </w:footnote>
  <w:footnote w:id="64">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13-3</w:t>
      </w:r>
      <w:r>
        <w:rPr>
          <w:rStyle w:val="a5"/>
          <w:rFonts w:ascii="新細明體" w:hAnsi="新細明體" w:hint="eastAsia"/>
          <w:kern w:val="0"/>
        </w:rPr>
        <w:t>第</w:t>
      </w:r>
      <w:r>
        <w:rPr>
          <w:rStyle w:val="a5"/>
          <w:rFonts w:ascii="新細明體" w:hAnsi="新細明體" w:hint="eastAsia"/>
          <w:kern w:val="0"/>
        </w:rPr>
        <w:t>3</w:t>
      </w:r>
      <w:r>
        <w:rPr>
          <w:rStyle w:val="a5"/>
          <w:rFonts w:ascii="新細明體" w:hAnsi="新細明體" w:hint="eastAsia"/>
          <w:kern w:val="0"/>
        </w:rPr>
        <w:t>條。</w:t>
      </w:r>
    </w:p>
  </w:footnote>
  <w:footnote w:id="65">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13-3</w:t>
      </w:r>
      <w:r>
        <w:rPr>
          <w:rStyle w:val="a5"/>
          <w:rFonts w:ascii="新細明體" w:hAnsi="新細明體" w:hint="eastAsia"/>
          <w:kern w:val="0"/>
        </w:rPr>
        <w:t>第</w:t>
      </w:r>
      <w:r>
        <w:rPr>
          <w:rStyle w:val="a5"/>
          <w:rFonts w:ascii="新細明體" w:hAnsi="新細明體" w:hint="eastAsia"/>
          <w:kern w:val="0"/>
        </w:rPr>
        <w:t>24</w:t>
      </w:r>
      <w:r>
        <w:rPr>
          <w:rStyle w:val="a5"/>
          <w:rFonts w:ascii="新細明體" w:hAnsi="新細明體" w:hint="eastAsia"/>
          <w:kern w:val="0"/>
        </w:rPr>
        <w:t>條。</w:t>
      </w:r>
    </w:p>
  </w:footnote>
  <w:footnote w:id="66">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國家公務員災害補償法第</w:t>
      </w:r>
      <w:r>
        <w:rPr>
          <w:rStyle w:val="a5"/>
          <w:rFonts w:ascii="新細明體" w:hAnsi="新細明體" w:hint="eastAsia"/>
          <w:kern w:val="0"/>
        </w:rPr>
        <w:t>25</w:t>
      </w:r>
      <w:r>
        <w:rPr>
          <w:rStyle w:val="a5"/>
          <w:rFonts w:ascii="新細明體" w:hAnsi="新細明體" w:hint="eastAsia"/>
          <w:kern w:val="0"/>
        </w:rPr>
        <w:t>條。</w:t>
      </w:r>
    </w:p>
  </w:footnote>
  <w:footnote w:id="67">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13-5</w:t>
      </w:r>
      <w:r>
        <w:rPr>
          <w:rStyle w:val="a5"/>
          <w:rFonts w:ascii="新細明體" w:hAnsi="新細明體" w:hint="eastAsia"/>
          <w:kern w:val="0"/>
        </w:rPr>
        <w:t>第</w:t>
      </w:r>
      <w:r>
        <w:rPr>
          <w:rStyle w:val="a5"/>
          <w:rFonts w:ascii="新細明體" w:hAnsi="新細明體" w:hint="eastAsia"/>
          <w:kern w:val="0"/>
        </w:rPr>
        <w:t>3</w:t>
      </w:r>
      <w:r>
        <w:rPr>
          <w:rStyle w:val="a5"/>
          <w:rFonts w:ascii="新細明體" w:hAnsi="新細明體" w:hint="eastAsia"/>
          <w:kern w:val="0"/>
        </w:rPr>
        <w:t>條。</w:t>
      </w:r>
    </w:p>
  </w:footnote>
  <w:footnote w:id="68">
    <w:p w:rsidR="00000000" w:rsidRDefault="003469F3">
      <w:pPr>
        <w:pStyle w:val="a6"/>
        <w:tabs>
          <w:tab w:val="left" w:pos="720"/>
        </w:tabs>
        <w:rPr>
          <w:rStyle w:val="a5"/>
          <w:rFonts w:ascii="新細明體" w:hAnsi="新細明體" w:hint="eastAsia"/>
          <w:kern w:val="0"/>
        </w:rPr>
      </w:pPr>
      <w:r>
        <w:rPr>
          <w:rStyle w:val="a5"/>
          <w:rFonts w:ascii="新細明體" w:hAnsi="新細明體"/>
          <w:kern w:val="0"/>
        </w:rPr>
        <w:footnoteRef/>
      </w:r>
      <w:r>
        <w:rPr>
          <w:rStyle w:val="a5"/>
          <w:rFonts w:ascii="新細明體" w:hAnsi="新細明體" w:hint="eastAsia"/>
          <w:kern w:val="0"/>
        </w:rPr>
        <w:t xml:space="preserve"> </w:t>
      </w:r>
      <w:r>
        <w:rPr>
          <w:rStyle w:val="a5"/>
          <w:rFonts w:ascii="新細明體" w:hAnsi="新細明體" w:hint="eastAsia"/>
          <w:kern w:val="0"/>
        </w:rPr>
        <w:t>人事院規則</w:t>
      </w:r>
      <w:r>
        <w:rPr>
          <w:rStyle w:val="a5"/>
          <w:rFonts w:ascii="新細明體" w:hAnsi="新細明體" w:hint="eastAsia"/>
          <w:kern w:val="0"/>
        </w:rPr>
        <w:t>13-5</w:t>
      </w:r>
      <w:r>
        <w:rPr>
          <w:rStyle w:val="a5"/>
          <w:rFonts w:ascii="新細明體" w:hAnsi="新細明體" w:hint="eastAsia"/>
          <w:kern w:val="0"/>
        </w:rPr>
        <w:t>第</w:t>
      </w:r>
      <w:r>
        <w:rPr>
          <w:rStyle w:val="a5"/>
          <w:rFonts w:ascii="新細明體" w:hAnsi="新細明體" w:hint="eastAsia"/>
          <w:kern w:val="0"/>
        </w:rPr>
        <w:t>4</w:t>
      </w:r>
      <w:r>
        <w:rPr>
          <w:rStyle w:val="a5"/>
          <w:rFonts w:ascii="新細明體" w:hAnsi="新細明體" w:hint="eastAsia"/>
          <w:kern w:val="0"/>
        </w:rPr>
        <w:t>條第</w:t>
      </w:r>
      <w:r>
        <w:rPr>
          <w:rStyle w:val="a5"/>
          <w:rFonts w:ascii="新細明體" w:hAnsi="新細明體" w:hint="eastAsia"/>
          <w:kern w:val="0"/>
        </w:rPr>
        <w:t>1</w:t>
      </w:r>
      <w:r>
        <w:rPr>
          <w:rStyle w:val="a5"/>
          <w:rFonts w:ascii="新細明體" w:hAnsi="新細明體" w:hint="eastAsia"/>
          <w:kern w:val="0"/>
        </w:rPr>
        <w:t>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6"/>
    <w:multiLevelType w:val="hybridMultilevel"/>
    <w:tmpl w:val="5DE0F7F2"/>
    <w:lvl w:ilvl="0" w:tplc="0CE4DF9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503371"/>
    <w:multiLevelType w:val="hybridMultilevel"/>
    <w:tmpl w:val="6D98BE5C"/>
    <w:lvl w:ilvl="0" w:tplc="D3A87D40">
      <w:start w:val="1"/>
      <w:numFmt w:val="taiwaneseCountingThousand"/>
      <w:lvlText w:val="（%1）"/>
      <w:lvlJc w:val="left"/>
      <w:pPr>
        <w:ind w:left="720" w:hanging="720"/>
      </w:pPr>
      <w:rPr>
        <w:rFonts w:hint="default"/>
      </w:rPr>
    </w:lvl>
    <w:lvl w:ilvl="1" w:tplc="376814C4">
      <w:start w:val="1"/>
      <w:numFmt w:val="ideographLegalTraditional"/>
      <w:lvlText w:val="%2、"/>
      <w:lvlJc w:val="left"/>
      <w:pPr>
        <w:tabs>
          <w:tab w:val="num" w:pos="960"/>
        </w:tabs>
        <w:ind w:left="960" w:hanging="480"/>
      </w:pPr>
      <w:rPr>
        <w:rFonts w:hint="default"/>
      </w:rPr>
    </w:lvl>
    <w:lvl w:ilvl="2" w:tplc="79B4862C">
      <w:start w:val="1"/>
      <w:numFmt w:val="taiwaneseCountingThousand"/>
      <w:lvlText w:val="%3、"/>
      <w:lvlJc w:val="lef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029AE"/>
    <w:multiLevelType w:val="hybridMultilevel"/>
    <w:tmpl w:val="42CA995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28A6D3E"/>
    <w:multiLevelType w:val="hybridMultilevel"/>
    <w:tmpl w:val="163C5C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0163D5"/>
    <w:multiLevelType w:val="hybridMultilevel"/>
    <w:tmpl w:val="19D0BF6A"/>
    <w:lvl w:ilvl="0" w:tplc="0284F4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146F7"/>
    <w:multiLevelType w:val="hybridMultilevel"/>
    <w:tmpl w:val="546875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lvl>
    <w:lvl w:ilvl="1" w:tplc="8EDAA3B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367CB"/>
    <w:multiLevelType w:val="hybridMultilevel"/>
    <w:tmpl w:val="258A6546"/>
    <w:lvl w:ilvl="0" w:tplc="04090015">
      <w:start w:val="1"/>
      <w:numFmt w:val="taiwaneseCountingThousand"/>
      <w:lvlText w:val="%1、"/>
      <w:lvlJc w:val="left"/>
      <w:pPr>
        <w:ind w:left="480" w:hanging="480"/>
      </w:pPr>
      <w:rPr>
        <w:rFonts w:hint="default"/>
      </w:rPr>
    </w:lvl>
    <w:lvl w:ilvl="1" w:tplc="71C05498">
      <w:start w:val="1"/>
      <w:numFmt w:val="ideographLegalTraditional"/>
      <w:lvlText w:val="%2、"/>
      <w:lvlJc w:val="left"/>
      <w:pPr>
        <w:tabs>
          <w:tab w:val="num" w:pos="960"/>
        </w:tabs>
        <w:ind w:left="960" w:hanging="480"/>
      </w:pPr>
      <w:rPr>
        <w:rFonts w:hint="default"/>
      </w:rPr>
    </w:lvl>
    <w:lvl w:ilvl="2" w:tplc="9D9C082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CB7"/>
    <w:multiLevelType w:val="hybridMultilevel"/>
    <w:tmpl w:val="98687B56"/>
    <w:lvl w:ilvl="0" w:tplc="FB0E0F6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146C"/>
    <w:multiLevelType w:val="hybridMultilevel"/>
    <w:tmpl w:val="2E3646CE"/>
    <w:lvl w:ilvl="0" w:tplc="C62C09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C81299"/>
    <w:multiLevelType w:val="hybridMultilevel"/>
    <w:tmpl w:val="2CA28F06"/>
    <w:lvl w:ilvl="0" w:tplc="6988FA90">
      <w:start w:val="2"/>
      <w:numFmt w:val="taiwaneseCountingThousand"/>
      <w:lvlText w:val="第%1節"/>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C86FF1"/>
    <w:multiLevelType w:val="hybridMultilevel"/>
    <w:tmpl w:val="9F30A4F8"/>
    <w:lvl w:ilvl="0" w:tplc="FD22B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05D35"/>
    <w:multiLevelType w:val="hybridMultilevel"/>
    <w:tmpl w:val="1AFED45C"/>
    <w:lvl w:ilvl="0" w:tplc="CF8E37E8">
      <w:start w:val="3"/>
      <w:numFmt w:val="decimal"/>
      <w:lvlText w:val="第%1條"/>
      <w:lvlJc w:val="left"/>
      <w:pPr>
        <w:tabs>
          <w:tab w:val="num" w:pos="960"/>
        </w:tabs>
        <w:ind w:left="960" w:hanging="9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1759A"/>
    <w:multiLevelType w:val="hybridMultilevel"/>
    <w:tmpl w:val="63729944"/>
    <w:lvl w:ilvl="0" w:tplc="5C4676C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708CF"/>
    <w:multiLevelType w:val="hybridMultilevel"/>
    <w:tmpl w:val="4C0E2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40F708C1"/>
    <w:multiLevelType w:val="hybridMultilevel"/>
    <w:tmpl w:val="53100136"/>
    <w:lvl w:ilvl="0" w:tplc="4D065F94">
      <w:start w:val="1"/>
      <w:numFmt w:val="taiwaneseCountingThousand"/>
      <w:lvlText w:val="第%1節"/>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05B58"/>
    <w:multiLevelType w:val="hybridMultilevel"/>
    <w:tmpl w:val="CBD06A7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0A18BB"/>
    <w:multiLevelType w:val="hybridMultilevel"/>
    <w:tmpl w:val="F5F448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AA4221"/>
    <w:multiLevelType w:val="hybridMultilevel"/>
    <w:tmpl w:val="6400D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8F17CE"/>
    <w:multiLevelType w:val="hybridMultilevel"/>
    <w:tmpl w:val="4490D428"/>
    <w:lvl w:ilvl="0" w:tplc="F3DCF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E30D1"/>
    <w:multiLevelType w:val="hybridMultilevel"/>
    <w:tmpl w:val="4600C182"/>
    <w:lvl w:ilvl="0" w:tplc="0FEC1952">
      <w:start w:val="1"/>
      <w:numFmt w:val="decimal"/>
      <w:lvlText w:val="%1、"/>
      <w:lvlJc w:val="left"/>
      <w:pPr>
        <w:tabs>
          <w:tab w:val="num" w:pos="450"/>
        </w:tabs>
        <w:ind w:left="450" w:hanging="450"/>
      </w:pPr>
      <w:rPr>
        <w:rFonts w:ascii="Times New Roman" w:eastAsia="Times New Roman" w:hAnsi="Times New Roman" w:cs="Times New Roman"/>
      </w:rPr>
    </w:lvl>
    <w:lvl w:ilvl="1" w:tplc="909054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8A6295"/>
    <w:multiLevelType w:val="hybridMultilevel"/>
    <w:tmpl w:val="B85E86C4"/>
    <w:lvl w:ilvl="0" w:tplc="505C7310">
      <w:start w:val="1"/>
      <w:numFmt w:val="taiwaneseCountingThousand"/>
      <w:lvlText w:val="第%1篇"/>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72D34"/>
    <w:multiLevelType w:val="hybridMultilevel"/>
    <w:tmpl w:val="0D3AEC00"/>
    <w:lvl w:ilvl="0" w:tplc="E746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C2D88"/>
    <w:multiLevelType w:val="hybridMultilevel"/>
    <w:tmpl w:val="F702A1E4"/>
    <w:lvl w:ilvl="0" w:tplc="E92CED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45604E"/>
    <w:multiLevelType w:val="hybridMultilevel"/>
    <w:tmpl w:val="F9ACF46C"/>
    <w:lvl w:ilvl="0" w:tplc="E9BC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236AFF"/>
    <w:multiLevelType w:val="hybridMultilevel"/>
    <w:tmpl w:val="01044B4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C166AA"/>
    <w:multiLevelType w:val="hybridMultilevel"/>
    <w:tmpl w:val="8F4E249E"/>
    <w:lvl w:ilvl="0" w:tplc="8F288E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2"/>
  </w:num>
  <w:num w:numId="5">
    <w:abstractNumId w:val="32"/>
  </w:num>
  <w:num w:numId="6">
    <w:abstractNumId w:val="1"/>
  </w:num>
  <w:num w:numId="7">
    <w:abstractNumId w:val="8"/>
  </w:num>
  <w:num w:numId="8">
    <w:abstractNumId w:val="29"/>
  </w:num>
  <w:num w:numId="9">
    <w:abstractNumId w:val="12"/>
  </w:num>
  <w:num w:numId="10">
    <w:abstractNumId w:val="17"/>
  </w:num>
  <w:num w:numId="11">
    <w:abstractNumId w:val="2"/>
  </w:num>
  <w:num w:numId="12">
    <w:abstractNumId w:val="27"/>
  </w:num>
  <w:num w:numId="13">
    <w:abstractNumId w:val="16"/>
  </w:num>
  <w:num w:numId="14">
    <w:abstractNumId w:val="36"/>
  </w:num>
  <w:num w:numId="15">
    <w:abstractNumId w:val="7"/>
  </w:num>
  <w:num w:numId="16">
    <w:abstractNumId w:val="24"/>
  </w:num>
  <w:num w:numId="17">
    <w:abstractNumId w:val="4"/>
  </w:num>
  <w:num w:numId="18">
    <w:abstractNumId w:val="15"/>
  </w:num>
  <w:num w:numId="19">
    <w:abstractNumId w:val="31"/>
  </w:num>
  <w:num w:numId="20">
    <w:abstractNumId w:val="25"/>
  </w:num>
  <w:num w:numId="21">
    <w:abstractNumId w:val="35"/>
  </w:num>
  <w:num w:numId="22">
    <w:abstractNumId w:val="28"/>
  </w:num>
  <w:num w:numId="23">
    <w:abstractNumId w:val="9"/>
  </w:num>
  <w:num w:numId="24">
    <w:abstractNumId w:val="26"/>
  </w:num>
  <w:num w:numId="25">
    <w:abstractNumId w:val="18"/>
  </w:num>
  <w:num w:numId="26">
    <w:abstractNumId w:val="5"/>
  </w:num>
  <w:num w:numId="27">
    <w:abstractNumId w:val="13"/>
  </w:num>
  <w:num w:numId="28">
    <w:abstractNumId w:val="23"/>
  </w:num>
  <w:num w:numId="29">
    <w:abstractNumId w:val="37"/>
  </w:num>
  <w:num w:numId="30">
    <w:abstractNumId w:val="14"/>
  </w:num>
  <w:num w:numId="31">
    <w:abstractNumId w:val="33"/>
  </w:num>
  <w:num w:numId="32">
    <w:abstractNumId w:val="20"/>
  </w:num>
  <w:num w:numId="33">
    <w:abstractNumId w:val="3"/>
  </w:num>
  <w:num w:numId="34">
    <w:abstractNumId w:val="6"/>
  </w:num>
  <w:num w:numId="35">
    <w:abstractNumId w:val="34"/>
  </w:num>
  <w:num w:numId="36">
    <w:abstractNumId w:val="1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B7"/>
    <w:rsid w:val="003469F3"/>
    <w:rsid w:val="00F54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3BB59F-45D8-484F-99C5-6904FF45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pPr>
    <w:rPr>
      <w:rFonts w:ascii="標楷體" w:eastAsia="標楷體"/>
      <w:sz w:val="28"/>
      <w:szCs w:val="20"/>
    </w:rPr>
  </w:style>
  <w:style w:type="character" w:styleId="a4">
    <w:name w:val="footnote reference"/>
    <w:basedOn w:val="a1"/>
    <w:semiHidden/>
    <w:rPr>
      <w:vertAlign w:val="superscript"/>
    </w:rPr>
  </w:style>
  <w:style w:type="character" w:customStyle="1" w:styleId="a5">
    <w:name w:val=" 字元 字元"/>
    <w:basedOn w:val="a1"/>
    <w:semiHidden/>
    <w:rPr>
      <w:rFonts w:eastAsia="新細明體"/>
      <w:kern w:val="2"/>
      <w:lang w:val="en-US" w:eastAsia="zh-TW" w:bidi="ar-SA"/>
    </w:rPr>
  </w:style>
  <w:style w:type="paragraph" w:styleId="a6">
    <w:name w:val="footnote text"/>
    <w:basedOn w:val="a0"/>
    <w:semiHidden/>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mi.bund.de/cln_028/nn_121560/Internet/Content/Common/Lexikon/D/Disziplinarrecht__Id__19903__d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Links>
    <vt:vector size="12" baseType="variant">
      <vt:variant>
        <vt:i4>7077938</vt:i4>
      </vt:variant>
      <vt:variant>
        <vt:i4>3</vt:i4>
      </vt:variant>
      <vt:variant>
        <vt:i4>0</vt:i4>
      </vt:variant>
      <vt:variant>
        <vt:i4>5</vt:i4>
      </vt:variant>
      <vt:variant>
        <vt:lpwstr>http://www.bmi.bund.de/cln_028/nn_121560/Internet/Content/Common/Lexikon/D/Disziplinarrecht__Id__19903__de.html</vt:lpwstr>
      </vt:variant>
      <vt:variant>
        <vt:lpwstr/>
      </vt:variant>
      <vt:variant>
        <vt:i4>5439493</vt:i4>
      </vt:variant>
      <vt:variant>
        <vt:i4>0</vt:i4>
      </vt:variant>
      <vt:variant>
        <vt:i4>0</vt:i4>
      </vt:variant>
      <vt:variant>
        <vt:i4>5</vt:i4>
      </vt:variant>
      <vt:variant>
        <vt:lpwstr>http://www.exam.gov.tw/book/reportshow.asp?61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 外國公務人員保障制度中之救濟類型</dc:title>
  <dc:subject/>
  <dc:creator>8327</dc:creator>
  <cp:keywords/>
  <dc:description/>
  <cp:lastModifiedBy>卓卿雲</cp:lastModifiedBy>
  <cp:revision>2</cp:revision>
  <dcterms:created xsi:type="dcterms:W3CDTF">2021-09-27T01:01:00Z</dcterms:created>
  <dcterms:modified xsi:type="dcterms:W3CDTF">2021-09-27T01:01:00Z</dcterms:modified>
</cp:coreProperties>
</file>