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E5DAA">
      <w:pPr>
        <w:spacing w:beforeLines="200" w:before="720" w:afterLines="200" w:after="720"/>
        <w:jc w:val="center"/>
        <w:rPr>
          <w:rFonts w:ascii="標楷體" w:eastAsia="標楷體" w:hAnsi="標楷體" w:hint="eastAsia"/>
          <w:b/>
          <w:sz w:val="32"/>
          <w:szCs w:val="32"/>
        </w:rPr>
      </w:pPr>
      <w:bookmarkStart w:id="0" w:name="_GoBack"/>
      <w:bookmarkEnd w:id="0"/>
      <w:r>
        <w:rPr>
          <w:rFonts w:ascii="標楷體" w:eastAsia="標楷體" w:hAnsi="標楷體" w:hint="eastAsia"/>
          <w:b/>
          <w:sz w:val="32"/>
          <w:szCs w:val="32"/>
        </w:rPr>
        <w:t>第二章</w:t>
      </w:r>
      <w:r>
        <w:rPr>
          <w:rFonts w:ascii="標楷體" w:eastAsia="標楷體" w:hAnsi="標楷體" w:hint="eastAsia"/>
          <w:b/>
          <w:sz w:val="32"/>
          <w:szCs w:val="32"/>
        </w:rPr>
        <w:t xml:space="preserve">   </w:t>
      </w:r>
      <w:r>
        <w:rPr>
          <w:rFonts w:ascii="標楷體" w:eastAsia="標楷體" w:hAnsi="標楷體" w:hint="eastAsia"/>
          <w:b/>
          <w:sz w:val="32"/>
          <w:szCs w:val="32"/>
        </w:rPr>
        <w:t>公務員停職及復職制度之檢討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2"/>
      </w:tblGrid>
      <w:tr w:rsidR="00000000">
        <w:tc>
          <w:tcPr>
            <w:tcW w:w="8362" w:type="dxa"/>
          </w:tcPr>
          <w:p w:rsidR="00000000" w:rsidRDefault="00CE5DAA">
            <w:pPr>
              <w:spacing w:beforeLines="100" w:before="360" w:afterLines="100" w:after="360" w:line="288" w:lineRule="auto"/>
              <w:jc w:val="center"/>
              <w:rPr>
                <w:rFonts w:ascii="標楷體" w:eastAsia="標楷體" w:hAnsi="標楷體" w:hint="eastAsia"/>
                <w:b/>
                <w:sz w:val="26"/>
                <w:szCs w:val="26"/>
              </w:rPr>
            </w:pPr>
            <w:r>
              <w:rPr>
                <w:rFonts w:ascii="標楷體" w:eastAsia="標楷體" w:hAnsi="標楷體" w:hint="eastAsia"/>
                <w:b/>
                <w:sz w:val="26"/>
                <w:szCs w:val="26"/>
              </w:rPr>
              <w:t>本章</w:t>
            </w:r>
            <w:r>
              <w:rPr>
                <w:rFonts w:ascii="標楷體" w:eastAsia="標楷體" w:hAnsi="標楷體"/>
                <w:b/>
                <w:sz w:val="26"/>
                <w:szCs w:val="26"/>
              </w:rPr>
              <w:t>大綱</w:t>
            </w:r>
          </w:p>
          <w:p w:rsidR="00000000" w:rsidRDefault="00CE5DAA">
            <w:pPr>
              <w:spacing w:beforeLines="200" w:before="720" w:afterLines="100" w:after="360" w:line="288" w:lineRule="auto"/>
              <w:rPr>
                <w:rFonts w:ascii="標楷體" w:eastAsia="標楷體" w:hAnsi="標楷體" w:hint="eastAsia"/>
                <w:b/>
                <w:sz w:val="28"/>
                <w:szCs w:val="28"/>
              </w:rPr>
            </w:pPr>
            <w:r>
              <w:rPr>
                <w:rFonts w:ascii="標楷體" w:eastAsia="標楷體" w:hAnsi="標楷體" w:hint="eastAsia"/>
                <w:b/>
                <w:sz w:val="28"/>
                <w:szCs w:val="28"/>
              </w:rPr>
              <w:t>壹、德國公務員法上類似我國停職之制度</w:t>
            </w:r>
          </w:p>
          <w:p w:rsidR="00000000" w:rsidRDefault="00CE5DAA">
            <w:pPr>
              <w:spacing w:beforeLines="100" w:before="360" w:afterLines="100" w:after="360" w:line="288" w:lineRule="auto"/>
              <w:ind w:firstLineChars="100" w:firstLine="260"/>
              <w:rPr>
                <w:rFonts w:ascii="標楷體" w:eastAsia="標楷體" w:hAnsi="標楷體" w:hint="eastAsia"/>
                <w:b/>
                <w:sz w:val="26"/>
                <w:szCs w:val="26"/>
              </w:rPr>
            </w:pPr>
            <w:r>
              <w:rPr>
                <w:rFonts w:ascii="標楷體" w:eastAsia="標楷體" w:hAnsi="標楷體" w:hint="eastAsia"/>
                <w:b/>
                <w:sz w:val="26"/>
                <w:szCs w:val="26"/>
              </w:rPr>
              <w:t>一、強制休假制度</w:t>
            </w:r>
          </w:p>
          <w:p w:rsidR="00000000" w:rsidRDefault="00CE5DAA">
            <w:pPr>
              <w:spacing w:beforeLines="50" w:before="180" w:afterLines="50" w:after="180" w:line="288" w:lineRule="auto"/>
              <w:ind w:firstLineChars="200" w:firstLine="480"/>
              <w:rPr>
                <w:rFonts w:ascii="標楷體" w:eastAsia="標楷體" w:hAnsi="標楷體" w:hint="eastAsia"/>
              </w:rPr>
            </w:pPr>
            <w:r>
              <w:rPr>
                <w:rFonts w:ascii="標楷體" w:eastAsia="標楷體" w:hAnsi="標楷體" w:hint="eastAsia"/>
              </w:rPr>
              <w:t>（一）法規依據</w:t>
            </w:r>
          </w:p>
          <w:p w:rsidR="00000000" w:rsidRDefault="00CE5DAA">
            <w:pPr>
              <w:spacing w:beforeLines="50" w:before="180" w:afterLines="50" w:after="180" w:line="288" w:lineRule="auto"/>
              <w:ind w:firstLineChars="200" w:firstLine="480"/>
              <w:rPr>
                <w:rFonts w:ascii="標楷體" w:eastAsia="標楷體" w:hAnsi="標楷體" w:hint="eastAsia"/>
              </w:rPr>
            </w:pPr>
            <w:r>
              <w:rPr>
                <w:rFonts w:ascii="標楷體" w:eastAsia="標楷體" w:hAnsi="標楷體" w:hint="eastAsia"/>
              </w:rPr>
              <w:t>（二）規範意義</w:t>
            </w:r>
          </w:p>
          <w:p w:rsidR="00000000" w:rsidRDefault="00CE5DAA">
            <w:pPr>
              <w:spacing w:beforeLines="50" w:before="180" w:afterLines="50" w:after="180" w:line="288" w:lineRule="auto"/>
              <w:ind w:firstLineChars="200" w:firstLine="480"/>
              <w:rPr>
                <w:rFonts w:ascii="標楷體" w:eastAsia="標楷體" w:hAnsi="標楷體" w:hint="eastAsia"/>
              </w:rPr>
            </w:pPr>
            <w:r>
              <w:rPr>
                <w:rFonts w:ascii="標楷體" w:eastAsia="標楷體" w:hAnsi="標楷體" w:hint="eastAsia"/>
              </w:rPr>
              <w:t>（三）強制休假措施之法定要件與裁量決定</w:t>
            </w:r>
          </w:p>
          <w:p w:rsidR="00000000" w:rsidRDefault="00CE5DAA">
            <w:pPr>
              <w:spacing w:beforeLines="50" w:before="180" w:afterLines="50" w:after="180" w:line="288" w:lineRule="auto"/>
              <w:ind w:firstLineChars="200" w:firstLine="480"/>
              <w:rPr>
                <w:rFonts w:ascii="標楷體" w:eastAsia="標楷體" w:hAnsi="標楷體" w:hint="eastAsia"/>
              </w:rPr>
            </w:pPr>
            <w:r>
              <w:rPr>
                <w:rFonts w:ascii="標楷體" w:eastAsia="標楷體" w:hAnsi="標楷體" w:hint="eastAsia"/>
              </w:rPr>
              <w:t>（四）程序</w:t>
            </w:r>
          </w:p>
          <w:p w:rsidR="00000000" w:rsidRDefault="00CE5DAA">
            <w:pPr>
              <w:spacing w:beforeLines="50" w:before="180" w:afterLines="50" w:after="180" w:line="288" w:lineRule="auto"/>
              <w:ind w:firstLineChars="200" w:firstLine="480"/>
              <w:rPr>
                <w:rFonts w:ascii="標楷體" w:eastAsia="標楷體" w:hAnsi="標楷體" w:hint="eastAsia"/>
              </w:rPr>
            </w:pPr>
            <w:r>
              <w:rPr>
                <w:rFonts w:ascii="標楷體" w:eastAsia="標楷體" w:hAnsi="標楷體" w:hint="eastAsia"/>
              </w:rPr>
              <w:t>（五）法律效果</w:t>
            </w:r>
          </w:p>
          <w:p w:rsidR="00000000" w:rsidRDefault="00CE5DAA">
            <w:pPr>
              <w:spacing w:beforeLines="50" w:before="180" w:afterLines="50" w:after="180" w:line="288" w:lineRule="auto"/>
              <w:ind w:firstLineChars="200" w:firstLine="480"/>
              <w:rPr>
                <w:rFonts w:ascii="標楷體" w:eastAsia="標楷體" w:hAnsi="標楷體" w:hint="eastAsia"/>
              </w:rPr>
            </w:pPr>
            <w:r>
              <w:rPr>
                <w:rFonts w:ascii="標楷體" w:eastAsia="標楷體" w:hAnsi="標楷體" w:hint="eastAsia"/>
              </w:rPr>
              <w:t>（六）禁止之消滅</w:t>
            </w:r>
          </w:p>
          <w:p w:rsidR="00000000" w:rsidRDefault="00CE5DAA">
            <w:pPr>
              <w:spacing w:beforeLines="50" w:before="180" w:afterLines="50" w:after="180" w:line="288" w:lineRule="auto"/>
              <w:ind w:firstLineChars="200" w:firstLine="480"/>
              <w:rPr>
                <w:rFonts w:ascii="標楷體" w:eastAsia="標楷體" w:hAnsi="標楷體" w:hint="eastAsia"/>
              </w:rPr>
            </w:pPr>
            <w:r>
              <w:rPr>
                <w:rFonts w:ascii="標楷體" w:eastAsia="標楷體" w:hAnsi="標楷體" w:hint="eastAsia"/>
              </w:rPr>
              <w:t>（七）強制休假措施之法律性質與權利救濟</w:t>
            </w:r>
          </w:p>
          <w:p w:rsidR="00000000" w:rsidRDefault="00CE5DAA">
            <w:pPr>
              <w:spacing w:beforeLines="100" w:before="360" w:afterLines="100" w:after="360" w:line="288" w:lineRule="auto"/>
              <w:ind w:firstLineChars="100" w:firstLine="260"/>
              <w:rPr>
                <w:rFonts w:ascii="標楷體" w:eastAsia="標楷體" w:hAnsi="標楷體" w:hint="eastAsia"/>
                <w:b/>
                <w:sz w:val="26"/>
                <w:szCs w:val="26"/>
              </w:rPr>
            </w:pPr>
            <w:r>
              <w:rPr>
                <w:rFonts w:ascii="標楷體" w:eastAsia="標楷體" w:hAnsi="標楷體" w:hint="eastAsia"/>
                <w:b/>
                <w:sz w:val="26"/>
                <w:szCs w:val="26"/>
              </w:rPr>
              <w:t>二</w:t>
            </w:r>
            <w:r>
              <w:rPr>
                <w:rFonts w:ascii="標楷體" w:eastAsia="標楷體" w:hAnsi="標楷體"/>
                <w:b/>
                <w:sz w:val="26"/>
                <w:szCs w:val="26"/>
              </w:rPr>
              <w:t>、</w:t>
            </w:r>
            <w:r>
              <w:rPr>
                <w:rFonts w:ascii="標楷體" w:eastAsia="標楷體" w:hAnsi="標楷體" w:hint="eastAsia"/>
                <w:b/>
                <w:sz w:val="26"/>
                <w:szCs w:val="26"/>
              </w:rPr>
              <w:t>暫時停職制度</w:t>
            </w:r>
          </w:p>
          <w:p w:rsidR="00000000" w:rsidRDefault="00CE5DAA">
            <w:pPr>
              <w:spacing w:beforeLines="50" w:before="180" w:afterLines="50" w:after="180" w:line="288" w:lineRule="auto"/>
              <w:ind w:firstLineChars="200" w:firstLine="480"/>
              <w:rPr>
                <w:rFonts w:ascii="標楷體" w:eastAsia="標楷體" w:hAnsi="標楷體" w:hint="eastAsia"/>
              </w:rPr>
            </w:pPr>
            <w:r>
              <w:rPr>
                <w:rFonts w:ascii="標楷體" w:eastAsia="標楷體" w:hAnsi="標楷體" w:hint="eastAsia"/>
              </w:rPr>
              <w:t>（一）暫時停職處分和扣留俸給處分之許可性</w:t>
            </w:r>
          </w:p>
          <w:p w:rsidR="00000000" w:rsidRDefault="00CE5DAA">
            <w:pPr>
              <w:spacing w:beforeLines="50" w:before="180" w:afterLines="50" w:after="180" w:line="288" w:lineRule="auto"/>
              <w:ind w:firstLineChars="200" w:firstLine="480"/>
              <w:rPr>
                <w:rFonts w:ascii="標楷體" w:eastAsia="標楷體" w:hAnsi="標楷體" w:hint="eastAsia"/>
              </w:rPr>
            </w:pPr>
            <w:r>
              <w:rPr>
                <w:rFonts w:ascii="標楷體" w:eastAsia="標楷體" w:hAnsi="標楷體" w:hint="eastAsia"/>
              </w:rPr>
              <w:t>（二）暫時停職處分和扣留俸給處分法律效力</w:t>
            </w:r>
          </w:p>
          <w:p w:rsidR="00000000" w:rsidRDefault="00CE5DAA">
            <w:pPr>
              <w:spacing w:beforeLines="50" w:before="180" w:afterLines="50" w:after="180" w:line="288" w:lineRule="auto"/>
              <w:ind w:firstLineChars="200" w:firstLine="480"/>
              <w:rPr>
                <w:rFonts w:ascii="標楷體" w:eastAsia="標楷體" w:hAnsi="標楷體" w:hint="eastAsia"/>
              </w:rPr>
            </w:pPr>
            <w:r>
              <w:rPr>
                <w:rFonts w:ascii="標楷體" w:eastAsia="標楷體" w:hAnsi="標楷體" w:hint="eastAsia"/>
              </w:rPr>
              <w:t>（三）被扣留俸給之權利喪失或補發</w:t>
            </w:r>
          </w:p>
          <w:p w:rsidR="00000000" w:rsidRDefault="00CE5DAA">
            <w:pPr>
              <w:spacing w:beforeLines="100" w:before="360" w:afterLines="100" w:after="360" w:line="288" w:lineRule="auto"/>
              <w:ind w:firstLineChars="100" w:firstLine="260"/>
              <w:rPr>
                <w:rFonts w:ascii="標楷體" w:eastAsia="標楷體" w:hAnsi="標楷體" w:hint="eastAsia"/>
                <w:b/>
                <w:sz w:val="26"/>
                <w:szCs w:val="26"/>
              </w:rPr>
            </w:pPr>
            <w:r>
              <w:rPr>
                <w:rFonts w:ascii="標楷體" w:eastAsia="標楷體" w:hAnsi="標楷體" w:hint="eastAsia"/>
                <w:b/>
                <w:sz w:val="26"/>
                <w:szCs w:val="26"/>
              </w:rPr>
              <w:t>三</w:t>
            </w:r>
            <w:r>
              <w:rPr>
                <w:rFonts w:ascii="標楷體" w:eastAsia="標楷體" w:hAnsi="標楷體"/>
                <w:b/>
                <w:sz w:val="26"/>
                <w:szCs w:val="26"/>
              </w:rPr>
              <w:t>、</w:t>
            </w:r>
            <w:r>
              <w:rPr>
                <w:rFonts w:ascii="標楷體" w:eastAsia="標楷體" w:hAnsi="標楷體" w:hint="eastAsia"/>
                <w:b/>
                <w:sz w:val="26"/>
                <w:szCs w:val="26"/>
              </w:rPr>
              <w:t>德國法制可供借鏡之處</w:t>
            </w:r>
          </w:p>
          <w:p w:rsidR="00000000" w:rsidRDefault="00CE5DAA">
            <w:pPr>
              <w:spacing w:beforeLines="200" w:before="720" w:afterLines="100" w:after="360" w:line="288" w:lineRule="auto"/>
              <w:rPr>
                <w:rFonts w:ascii="標楷體" w:eastAsia="標楷體" w:hAnsi="標楷體" w:hint="eastAsia"/>
                <w:b/>
                <w:sz w:val="28"/>
                <w:szCs w:val="28"/>
              </w:rPr>
            </w:pPr>
            <w:r>
              <w:rPr>
                <w:rFonts w:ascii="標楷體" w:eastAsia="標楷體" w:hAnsi="標楷體" w:hint="eastAsia"/>
                <w:b/>
                <w:sz w:val="28"/>
                <w:szCs w:val="28"/>
              </w:rPr>
              <w:lastRenderedPageBreak/>
              <w:t>貳、我國公務員法上停職及復職實務運作之檢討</w:t>
            </w:r>
          </w:p>
          <w:p w:rsidR="00000000" w:rsidRDefault="00CE5DAA">
            <w:pPr>
              <w:spacing w:beforeLines="100" w:before="360" w:afterLines="100" w:after="360"/>
              <w:ind w:firstLineChars="100" w:firstLine="260"/>
              <w:rPr>
                <w:rFonts w:ascii="標楷體" w:eastAsia="標楷體" w:hAnsi="標楷體" w:hint="eastAsia"/>
                <w:b/>
                <w:sz w:val="26"/>
                <w:szCs w:val="26"/>
              </w:rPr>
            </w:pPr>
            <w:r>
              <w:rPr>
                <w:rFonts w:ascii="標楷體" w:eastAsia="標楷體" w:hAnsi="標楷體" w:hint="eastAsia"/>
                <w:b/>
                <w:sz w:val="26"/>
                <w:szCs w:val="26"/>
              </w:rPr>
              <w:t>一、公務員法上停職法規及實務運作之檢討</w:t>
            </w:r>
          </w:p>
          <w:p w:rsidR="00000000" w:rsidRDefault="00CE5DAA">
            <w:pPr>
              <w:spacing w:beforeLines="50" w:before="180" w:afterLines="50" w:after="180"/>
              <w:ind w:firstLineChars="200" w:firstLine="480"/>
              <w:rPr>
                <w:rFonts w:ascii="標楷體" w:eastAsia="標楷體" w:hAnsi="標楷體" w:hint="eastAsia"/>
              </w:rPr>
            </w:pPr>
            <w:r>
              <w:rPr>
                <w:rFonts w:ascii="標楷體" w:eastAsia="標楷體" w:hAnsi="標楷體" w:hint="eastAsia"/>
              </w:rPr>
              <w:t>（</w:t>
            </w:r>
            <w:r>
              <w:rPr>
                <w:rFonts w:ascii="標楷體" w:eastAsia="標楷體" w:hAnsi="標楷體" w:hint="eastAsia"/>
              </w:rPr>
              <w:t>一）授權停職之實體法規</w:t>
            </w:r>
          </w:p>
          <w:p w:rsidR="00000000" w:rsidRDefault="00CE5DAA">
            <w:pPr>
              <w:spacing w:beforeLines="50" w:before="180" w:afterLines="50" w:after="180"/>
              <w:ind w:firstLineChars="200" w:firstLine="480"/>
              <w:rPr>
                <w:rFonts w:ascii="標楷體" w:eastAsia="標楷體" w:hAnsi="標楷體" w:hint="eastAsia"/>
              </w:rPr>
            </w:pPr>
            <w:r>
              <w:rPr>
                <w:rFonts w:ascii="標楷體" w:eastAsia="標楷體" w:hAnsi="標楷體" w:hint="eastAsia"/>
              </w:rPr>
              <w:t>（二）公務員懲戒法第三條第一款：當然停職或是應為停職？</w:t>
            </w:r>
          </w:p>
          <w:p w:rsidR="00000000" w:rsidRDefault="00CE5DAA">
            <w:pPr>
              <w:spacing w:beforeLines="50" w:before="180" w:afterLines="50" w:after="180"/>
              <w:ind w:firstLineChars="200" w:firstLine="480"/>
              <w:rPr>
                <w:rFonts w:ascii="標楷體" w:eastAsia="標楷體" w:hAnsi="標楷體" w:hint="eastAsia"/>
                <w:color w:val="FF0000"/>
              </w:rPr>
            </w:pPr>
            <w:r>
              <w:rPr>
                <w:rFonts w:ascii="標楷體" w:eastAsia="標楷體" w:hAnsi="標楷體" w:hint="eastAsia"/>
                <w:color w:val="000000"/>
              </w:rPr>
              <w:t>（三）公務員懲戒法第四條第二項職權停職之法定要件</w:t>
            </w:r>
          </w:p>
          <w:p w:rsidR="00000000" w:rsidRDefault="00CE5DAA">
            <w:pPr>
              <w:spacing w:beforeLines="50" w:before="180" w:afterLines="50" w:after="180"/>
              <w:ind w:firstLineChars="200" w:firstLine="480"/>
              <w:rPr>
                <w:rFonts w:ascii="標楷體" w:eastAsia="標楷體" w:hAnsi="標楷體" w:hint="eastAsia"/>
              </w:rPr>
            </w:pPr>
            <w:r>
              <w:rPr>
                <w:rFonts w:ascii="標楷體" w:eastAsia="標楷體" w:hAnsi="標楷體" w:hint="eastAsia"/>
              </w:rPr>
              <w:t>（四）是否為停職處分之行政裁量</w:t>
            </w:r>
          </w:p>
          <w:p w:rsidR="00000000" w:rsidRDefault="00CE5DAA">
            <w:pPr>
              <w:spacing w:beforeLines="100" w:before="360" w:afterLines="100" w:after="360"/>
              <w:ind w:firstLineChars="100" w:firstLine="260"/>
              <w:rPr>
                <w:rFonts w:ascii="標楷體" w:eastAsia="標楷體" w:hAnsi="標楷體" w:hint="eastAsia"/>
                <w:b/>
                <w:sz w:val="26"/>
                <w:szCs w:val="26"/>
              </w:rPr>
            </w:pPr>
            <w:r>
              <w:rPr>
                <w:rFonts w:ascii="標楷體" w:eastAsia="標楷體" w:hAnsi="標楷體" w:hint="eastAsia"/>
                <w:b/>
                <w:sz w:val="26"/>
                <w:szCs w:val="26"/>
              </w:rPr>
              <w:t>二、公務員法上復職法規及實務運作之檢討</w:t>
            </w:r>
          </w:p>
          <w:p w:rsidR="00000000" w:rsidRDefault="00CE5DAA">
            <w:pPr>
              <w:spacing w:beforeLines="50" w:before="180" w:afterLines="50" w:after="180"/>
              <w:ind w:firstLineChars="200" w:firstLine="480"/>
              <w:rPr>
                <w:rFonts w:ascii="標楷體" w:eastAsia="標楷體" w:hAnsi="標楷體" w:hint="eastAsia"/>
              </w:rPr>
            </w:pPr>
            <w:r>
              <w:rPr>
                <w:rFonts w:ascii="標楷體" w:eastAsia="標楷體" w:hAnsi="標楷體" w:hint="eastAsia"/>
              </w:rPr>
              <w:t>（一）公務員法上復職規定</w:t>
            </w:r>
          </w:p>
          <w:p w:rsidR="00000000" w:rsidRDefault="00CE5DAA">
            <w:pPr>
              <w:spacing w:beforeLines="50" w:before="180" w:afterLines="50" w:after="180"/>
              <w:ind w:firstLineChars="200" w:firstLine="480"/>
              <w:rPr>
                <w:rFonts w:ascii="標楷體" w:eastAsia="標楷體" w:hAnsi="標楷體" w:hint="eastAsia"/>
              </w:rPr>
            </w:pPr>
            <w:r>
              <w:rPr>
                <w:rFonts w:ascii="標楷體" w:eastAsia="標楷體" w:hAnsi="標楷體" w:hint="eastAsia"/>
              </w:rPr>
              <w:t>（二）公務員羈押被撤銷或因期間屆滿而被釋放之復職處理</w:t>
            </w:r>
          </w:p>
          <w:p w:rsidR="00000000" w:rsidRDefault="00CE5DAA">
            <w:pPr>
              <w:spacing w:beforeLines="200" w:before="720" w:afterLines="100" w:after="360" w:line="288" w:lineRule="auto"/>
              <w:rPr>
                <w:rFonts w:ascii="標楷體" w:eastAsia="標楷體" w:hAnsi="標楷體" w:hint="eastAsia"/>
                <w:b/>
                <w:sz w:val="28"/>
                <w:szCs w:val="28"/>
              </w:rPr>
            </w:pPr>
            <w:r>
              <w:rPr>
                <w:rFonts w:ascii="標楷體" w:eastAsia="標楷體" w:hAnsi="標楷體" w:hint="eastAsia"/>
                <w:b/>
                <w:sz w:val="28"/>
                <w:szCs w:val="28"/>
              </w:rPr>
              <w:t>參、法政策上建議</w:t>
            </w:r>
          </w:p>
        </w:tc>
      </w:tr>
    </w:tbl>
    <w:p w:rsidR="00000000" w:rsidRDefault="00CE5DAA">
      <w:pPr>
        <w:spacing w:beforeLines="250" w:before="900" w:afterLines="100" w:after="360" w:line="300" w:lineRule="auto"/>
        <w:jc w:val="center"/>
        <w:rPr>
          <w:rFonts w:ascii="標楷體" w:eastAsia="標楷體" w:hAnsi="標楷體" w:hint="eastAsia"/>
          <w:b/>
          <w:sz w:val="32"/>
          <w:szCs w:val="32"/>
        </w:rPr>
      </w:pPr>
      <w:r>
        <w:rPr>
          <w:rFonts w:ascii="標楷體" w:eastAsia="標楷體" w:hAnsi="標楷體" w:hint="eastAsia"/>
          <w:b/>
          <w:sz w:val="32"/>
          <w:szCs w:val="32"/>
        </w:rPr>
        <w:lastRenderedPageBreak/>
        <w:t>壹、德國公務員法上類似我國停職之制度</w:t>
      </w:r>
    </w:p>
    <w:p w:rsidR="00000000" w:rsidRDefault="00CE5DAA">
      <w:pPr>
        <w:spacing w:line="300" w:lineRule="auto"/>
        <w:ind w:firstLineChars="250" w:firstLine="600"/>
        <w:rPr>
          <w:rFonts w:ascii="新細明體" w:hAnsi="新細明體"/>
          <w:color w:val="000000"/>
        </w:rPr>
      </w:pPr>
      <w:r>
        <w:rPr>
          <w:rFonts w:ascii="新細明體" w:hAnsi="新細明體" w:hint="eastAsia"/>
          <w:color w:val="000000"/>
        </w:rPr>
        <w:t>研究計畫首先嘗試從比較法的角度進行設定議題之研究。依據初步觀察，若與德國法制相比較，其中與我國停職的概念及功能比較接近的應該是德國聯邦公務員法第</w:t>
      </w:r>
      <w:r>
        <w:rPr>
          <w:rFonts w:ascii="新細明體" w:hAnsi="新細明體" w:hint="eastAsia"/>
          <w:color w:val="000000"/>
        </w:rPr>
        <w:t>60</w:t>
      </w:r>
      <w:r>
        <w:rPr>
          <w:rFonts w:ascii="新細明體" w:hAnsi="新細明體" w:hint="eastAsia"/>
          <w:color w:val="000000"/>
        </w:rPr>
        <w:t>條所規定的「強制休假」（</w:t>
      </w:r>
      <w:proofErr w:type="spellStart"/>
      <w:r>
        <w:rPr>
          <w:rFonts w:ascii="新細明體" w:hAnsi="新細明體" w:hint="eastAsia"/>
          <w:color w:val="000000"/>
        </w:rPr>
        <w:t>Zwangsbeurlaubung</w:t>
      </w:r>
      <w:proofErr w:type="spellEnd"/>
      <w:r>
        <w:rPr>
          <w:rFonts w:ascii="新細明體" w:hAnsi="新細明體" w:hint="eastAsia"/>
          <w:color w:val="000000"/>
        </w:rPr>
        <w:t>）以及聯邦新公務員懲戒法第</w:t>
      </w:r>
      <w:r>
        <w:rPr>
          <w:rFonts w:ascii="新細明體" w:hAnsi="新細明體" w:hint="eastAsia"/>
          <w:color w:val="000000"/>
        </w:rPr>
        <w:t>38</w:t>
      </w:r>
      <w:r>
        <w:rPr>
          <w:rFonts w:ascii="新細明體" w:hAnsi="新細明體" w:hint="eastAsia"/>
          <w:color w:val="000000"/>
        </w:rPr>
        <w:t>條規定之「暫時停職」（</w:t>
      </w:r>
      <w:proofErr w:type="spellStart"/>
      <w:r>
        <w:rPr>
          <w:rFonts w:ascii="新細明體" w:hAnsi="新細明體" w:hint="eastAsia"/>
          <w:color w:val="000000"/>
        </w:rPr>
        <w:t>vorläufige</w:t>
      </w:r>
      <w:proofErr w:type="spellEnd"/>
      <w:r>
        <w:rPr>
          <w:rFonts w:ascii="新細明體" w:hAnsi="新細明體" w:hint="eastAsia"/>
          <w:color w:val="000000"/>
        </w:rPr>
        <w:t xml:space="preserve"> </w:t>
      </w:r>
      <w:proofErr w:type="spellStart"/>
      <w:r>
        <w:rPr>
          <w:rFonts w:ascii="新細明體" w:hAnsi="新細明體" w:hint="eastAsia"/>
          <w:color w:val="000000"/>
        </w:rPr>
        <w:t>Dienstenthebung</w:t>
      </w:r>
      <w:proofErr w:type="spellEnd"/>
      <w:r>
        <w:rPr>
          <w:rFonts w:ascii="新細明體" w:hAnsi="新細明體" w:hint="eastAsia"/>
          <w:color w:val="000000"/>
        </w:rPr>
        <w:t>）這兩個制度，研究計畫將就此進行比較法的研究。以探討其是否有可以提供我國法制改革借鏡之處。</w:t>
      </w:r>
    </w:p>
    <w:p w:rsidR="00000000" w:rsidRDefault="00CE5DAA">
      <w:pPr>
        <w:spacing w:line="300" w:lineRule="auto"/>
        <w:ind w:firstLineChars="250" w:firstLine="600"/>
        <w:rPr>
          <w:rFonts w:ascii="新細明體" w:hAnsi="新細明體"/>
          <w:color w:val="000000"/>
        </w:rPr>
      </w:pPr>
    </w:p>
    <w:p w:rsidR="00000000" w:rsidRDefault="00CE5DAA">
      <w:pPr>
        <w:spacing w:line="300" w:lineRule="auto"/>
        <w:ind w:firstLineChars="250" w:firstLine="600"/>
        <w:rPr>
          <w:rFonts w:ascii="新細明體" w:hAnsi="新細明體"/>
          <w:color w:val="000000"/>
        </w:rPr>
      </w:pPr>
    </w:p>
    <w:p w:rsidR="00000000" w:rsidRDefault="00CE5DAA">
      <w:pPr>
        <w:spacing w:beforeLines="50" w:before="180" w:afterLines="50" w:after="180" w:line="300" w:lineRule="auto"/>
        <w:jc w:val="center"/>
        <w:rPr>
          <w:rFonts w:ascii="標楷體" w:eastAsia="標楷體" w:hAnsi="標楷體" w:hint="eastAsia"/>
          <w:b/>
          <w:sz w:val="28"/>
          <w:szCs w:val="28"/>
        </w:rPr>
      </w:pPr>
      <w:r>
        <w:rPr>
          <w:rFonts w:ascii="標楷體" w:eastAsia="標楷體" w:hAnsi="標楷體" w:hint="eastAsia"/>
          <w:b/>
          <w:sz w:val="28"/>
          <w:szCs w:val="28"/>
        </w:rPr>
        <w:lastRenderedPageBreak/>
        <w:t>一、強制休假制度（</w:t>
      </w:r>
      <w:proofErr w:type="spellStart"/>
      <w:r>
        <w:rPr>
          <w:rFonts w:ascii="標楷體" w:eastAsia="標楷體" w:hAnsi="標楷體" w:hint="eastAsia"/>
          <w:color w:val="000000"/>
          <w:sz w:val="28"/>
          <w:szCs w:val="28"/>
        </w:rPr>
        <w:t>Zwangsbeurlaubung</w:t>
      </w:r>
      <w:proofErr w:type="spellEnd"/>
      <w:r>
        <w:rPr>
          <w:rFonts w:ascii="標楷體" w:eastAsia="標楷體" w:hAnsi="標楷體" w:hint="eastAsia"/>
          <w:b/>
          <w:sz w:val="28"/>
          <w:szCs w:val="28"/>
        </w:rPr>
        <w:t>）</w:t>
      </w:r>
    </w:p>
    <w:p w:rsidR="00000000" w:rsidRDefault="00CE5DAA">
      <w:pPr>
        <w:spacing w:beforeLines="50" w:before="180" w:afterLines="50" w:after="180" w:line="300" w:lineRule="auto"/>
        <w:rPr>
          <w:rFonts w:ascii="標楷體" w:eastAsia="標楷體" w:hAnsi="標楷體" w:hint="eastAsia"/>
          <w:b/>
          <w:sz w:val="26"/>
          <w:szCs w:val="26"/>
        </w:rPr>
      </w:pPr>
      <w:r>
        <w:rPr>
          <w:rFonts w:ascii="標楷體" w:eastAsia="標楷體" w:hAnsi="標楷體" w:hint="eastAsia"/>
          <w:b/>
          <w:sz w:val="26"/>
          <w:szCs w:val="26"/>
        </w:rPr>
        <w:t>（一）法規依據</w:t>
      </w:r>
    </w:p>
    <w:p w:rsidR="00000000" w:rsidRDefault="00CE5DAA">
      <w:pPr>
        <w:spacing w:line="300" w:lineRule="auto"/>
        <w:ind w:firstLineChars="200" w:firstLine="480"/>
        <w:rPr>
          <w:rFonts w:ascii="新細明體" w:hAnsi="新細明體" w:hint="eastAsia"/>
        </w:rPr>
      </w:pPr>
      <w:r>
        <w:rPr>
          <w:rFonts w:ascii="新細明體" w:hAnsi="新細明體" w:hint="eastAsia"/>
        </w:rPr>
        <w:t>德國聯邦公務員法第六十條第一項規定：「最高職務機關或其所指定之機關得基於重大職務上理由禁止公務員從事職務行為。在三個月之內，對該公務員未發動正式之懲戒程序或其他已撤銷任命或終結公務員關係之程序者，上開禁止歸</w:t>
      </w:r>
      <w:r>
        <w:rPr>
          <w:rFonts w:ascii="新細明體" w:hAnsi="新細明體" w:hint="eastAsia"/>
        </w:rPr>
        <w:t>於消滅。」第二項：「公務員在上述禁止作成前，宜給予聽取意見之機會。」</w:t>
      </w:r>
    </w:p>
    <w:p w:rsidR="00000000" w:rsidRDefault="00CE5DAA">
      <w:pPr>
        <w:spacing w:beforeLines="50" w:before="180" w:afterLines="50" w:after="180" w:line="300" w:lineRule="auto"/>
        <w:rPr>
          <w:rFonts w:ascii="標楷體" w:eastAsia="標楷體" w:hAnsi="標楷體" w:hint="eastAsia"/>
          <w:b/>
          <w:sz w:val="26"/>
          <w:szCs w:val="26"/>
        </w:rPr>
      </w:pPr>
      <w:r>
        <w:rPr>
          <w:rFonts w:ascii="標楷體" w:eastAsia="標楷體" w:hAnsi="標楷體" w:hint="eastAsia"/>
          <w:b/>
          <w:sz w:val="26"/>
          <w:szCs w:val="26"/>
        </w:rPr>
        <w:t>（二）規範意義</w:t>
      </w:r>
      <w:r>
        <w:rPr>
          <w:rStyle w:val="a4"/>
          <w:rFonts w:ascii="標楷體" w:eastAsia="標楷體" w:hAnsi="標楷體"/>
          <w:b/>
          <w:sz w:val="26"/>
          <w:szCs w:val="26"/>
        </w:rPr>
        <w:footnoteReference w:id="1"/>
      </w:r>
    </w:p>
    <w:p w:rsidR="00000000" w:rsidRDefault="00CE5DAA">
      <w:pPr>
        <w:spacing w:beforeLines="50" w:before="180" w:afterLines="50" w:after="180" w:line="300" w:lineRule="auto"/>
        <w:ind w:firstLineChars="200" w:firstLine="480"/>
        <w:rPr>
          <w:rFonts w:ascii="新細明體" w:hAnsi="新細明體" w:hint="eastAsia"/>
        </w:rPr>
      </w:pPr>
      <w:r>
        <w:rPr>
          <w:rFonts w:ascii="新細明體" w:hAnsi="新細明體" w:hint="eastAsia"/>
        </w:rPr>
        <w:t>強制休假措施，又稱「附有期限之職務執行之禁止」。當有重大職務上理由存在，放任公務員繼續執行職務將繼續對其個人利益或行政利益造成重大危害者，在人事行政上允許運用強制休假措施之手段，以防止重大危害之發生，因此性質上屬於一種職務法上「危險防禦」措施。透過此種暫時禁止執行職務之危險防禦處分，公務員執行職務之權利被暫停，期間最長可達三個月。</w:t>
      </w:r>
    </w:p>
    <w:p w:rsidR="00000000" w:rsidRDefault="00CE5DAA">
      <w:pPr>
        <w:spacing w:beforeLines="50" w:before="180" w:afterLines="50" w:after="180" w:line="300" w:lineRule="auto"/>
        <w:ind w:firstLineChars="200" w:firstLine="480"/>
        <w:rPr>
          <w:rFonts w:ascii="新細明體" w:hAnsi="新細明體" w:hint="eastAsia"/>
        </w:rPr>
      </w:pPr>
      <w:r>
        <w:rPr>
          <w:rFonts w:ascii="新細明體" w:hAnsi="新細明體" w:hint="eastAsia"/>
        </w:rPr>
        <w:t>強制休假措施，適用在所有公務員，亦包括榮譽職之公務員。</w:t>
      </w:r>
    </w:p>
    <w:p w:rsidR="00000000" w:rsidRDefault="00CE5DAA">
      <w:pPr>
        <w:spacing w:beforeLines="50" w:before="180" w:afterLines="50" w:after="180" w:line="300" w:lineRule="auto"/>
        <w:ind w:firstLineChars="200" w:firstLine="480"/>
        <w:rPr>
          <w:rFonts w:ascii="新細明體" w:hAnsi="新細明體" w:hint="eastAsia"/>
        </w:rPr>
      </w:pPr>
      <w:r>
        <w:rPr>
          <w:rFonts w:ascii="新細明體" w:hAnsi="新細明體" w:hint="eastAsia"/>
        </w:rPr>
        <w:t>相對於強制休假措施，法制上尚有其他</w:t>
      </w:r>
      <w:r>
        <w:rPr>
          <w:rFonts w:ascii="新細明體" w:hAnsi="新細明體" w:hint="eastAsia"/>
        </w:rPr>
        <w:t>對公務員權利干預較重的手段：</w:t>
      </w:r>
    </w:p>
    <w:p w:rsidR="00000000" w:rsidRDefault="00CE5DAA">
      <w:pPr>
        <w:spacing w:beforeLines="50" w:before="180" w:afterLines="50" w:after="180" w:line="300" w:lineRule="auto"/>
        <w:ind w:leftChars="199" w:left="656" w:hangingChars="74" w:hanging="178"/>
        <w:rPr>
          <w:rFonts w:ascii="新細明體" w:hAnsi="新細明體" w:hint="eastAsia"/>
        </w:rPr>
      </w:pPr>
      <w:r>
        <w:rPr>
          <w:rFonts w:ascii="新細明體" w:hAnsi="新細明體" w:hint="eastAsia"/>
        </w:rPr>
        <w:t>1.</w:t>
      </w:r>
      <w:r>
        <w:rPr>
          <w:rFonts w:ascii="新細明體" w:hAnsi="新細明體" w:hint="eastAsia"/>
        </w:rPr>
        <w:t>公務員懲戒法上由懲戒程序發動機關所宣告的『暫時停職處分』（並得扣留部分之職務俸給），詳待後述。</w:t>
      </w:r>
    </w:p>
    <w:p w:rsidR="00000000" w:rsidRDefault="00CE5DAA">
      <w:pPr>
        <w:spacing w:beforeLines="50" w:before="180" w:afterLines="50" w:after="180" w:line="300" w:lineRule="auto"/>
        <w:ind w:leftChars="199" w:left="656" w:hangingChars="74" w:hanging="178"/>
        <w:rPr>
          <w:rFonts w:ascii="新細明體" w:hAnsi="新細明體" w:hint="eastAsia"/>
        </w:rPr>
      </w:pPr>
      <w:r>
        <w:rPr>
          <w:rFonts w:ascii="新細明體" w:hAnsi="新細明體" w:hint="eastAsia"/>
        </w:rPr>
        <w:t>2.</w:t>
      </w:r>
      <w:r>
        <w:rPr>
          <w:rFonts w:ascii="新細明體" w:hAnsi="新細明體" w:hint="eastAsia"/>
        </w:rPr>
        <w:t>尚應與強制休假措施區別的是，當確認對公務員任命係屬無效時，由職務上的長官所宣告的「無限期的」執行職務之禁止（參照德國聯邦公務員法第十三條第一項）。</w:t>
      </w:r>
    </w:p>
    <w:p w:rsidR="00000000" w:rsidRDefault="00CE5DAA">
      <w:pPr>
        <w:spacing w:beforeLines="50" w:before="180" w:afterLines="50" w:after="180" w:line="300" w:lineRule="auto"/>
        <w:ind w:firstLineChars="200" w:firstLine="480"/>
        <w:rPr>
          <w:rFonts w:ascii="新細明體" w:hAnsi="新細明體"/>
        </w:rPr>
      </w:pPr>
      <w:r>
        <w:rPr>
          <w:rFonts w:ascii="新細明體" w:hAnsi="新細明體" w:hint="eastAsia"/>
        </w:rPr>
        <w:t>相對於強制休假措施以及暫時停職處分，對公務員比較溫和的措施則有：</w:t>
      </w:r>
    </w:p>
    <w:p w:rsidR="00000000" w:rsidRDefault="00CE5DAA">
      <w:pPr>
        <w:spacing w:beforeLines="50" w:before="180" w:afterLines="50" w:after="180" w:line="300" w:lineRule="auto"/>
        <w:ind w:firstLineChars="200" w:firstLine="480"/>
        <w:rPr>
          <w:rFonts w:ascii="新細明體" w:hAnsi="新細明體"/>
        </w:rPr>
      </w:pPr>
    </w:p>
    <w:p w:rsidR="00000000" w:rsidRDefault="00CE5DAA">
      <w:pPr>
        <w:spacing w:line="300" w:lineRule="auto"/>
        <w:ind w:firstLineChars="200" w:firstLine="480"/>
        <w:rPr>
          <w:rFonts w:ascii="新細明體" w:hAnsi="新細明體" w:hint="eastAsia"/>
        </w:rPr>
      </w:pPr>
      <w:r>
        <w:rPr>
          <w:rFonts w:ascii="新細明體" w:hAnsi="新細明體" w:hint="eastAsia"/>
        </w:rPr>
        <w:t>1.</w:t>
      </w:r>
      <w:r>
        <w:rPr>
          <w:rFonts w:ascii="新細明體" w:hAnsi="新細明體" w:hint="eastAsia"/>
        </w:rPr>
        <w:t>執行勤務之部分禁止。</w:t>
      </w:r>
    </w:p>
    <w:p w:rsidR="00000000" w:rsidRDefault="00CE5DAA">
      <w:pPr>
        <w:spacing w:line="300" w:lineRule="auto"/>
        <w:ind w:firstLineChars="200" w:firstLine="480"/>
        <w:rPr>
          <w:rFonts w:ascii="新細明體" w:hAnsi="新細明體" w:hint="eastAsia"/>
        </w:rPr>
      </w:pPr>
      <w:r>
        <w:rPr>
          <w:rFonts w:ascii="新細明體" w:hAnsi="新細明體" w:hint="eastAsia"/>
        </w:rPr>
        <w:t>2.</w:t>
      </w:r>
      <w:r>
        <w:rPr>
          <w:rFonts w:ascii="新細明體" w:hAnsi="新細明體" w:hint="eastAsia"/>
        </w:rPr>
        <w:t>單純業務範圍的重新分配。</w:t>
      </w:r>
    </w:p>
    <w:p w:rsidR="00000000" w:rsidRDefault="00CE5DAA">
      <w:pPr>
        <w:spacing w:line="300" w:lineRule="auto"/>
        <w:ind w:firstLineChars="200" w:firstLine="480"/>
        <w:rPr>
          <w:rFonts w:ascii="新細明體" w:hAnsi="新細明體" w:hint="eastAsia"/>
        </w:rPr>
      </w:pPr>
      <w:r>
        <w:rPr>
          <w:rFonts w:ascii="新細明體" w:hAnsi="新細明體" w:hint="eastAsia"/>
        </w:rPr>
        <w:t>3.</w:t>
      </w:r>
      <w:r>
        <w:rPr>
          <w:rFonts w:ascii="新細明體" w:hAnsi="新細明體" w:hint="eastAsia"/>
        </w:rPr>
        <w:t>調整職務（</w:t>
      </w:r>
      <w:proofErr w:type="spellStart"/>
      <w:r>
        <w:rPr>
          <w:rFonts w:ascii="新細明體" w:hAnsi="新細明體" w:hint="eastAsia"/>
        </w:rPr>
        <w:t>Umsetzung</w:t>
      </w:r>
      <w:proofErr w:type="spellEnd"/>
      <w:r>
        <w:rPr>
          <w:rFonts w:ascii="新細明體" w:hAnsi="新細明體" w:hint="eastAsia"/>
        </w:rPr>
        <w:t>）。</w:t>
      </w:r>
    </w:p>
    <w:p w:rsidR="00000000" w:rsidRDefault="00CE5DAA">
      <w:pPr>
        <w:spacing w:line="300" w:lineRule="auto"/>
        <w:ind w:firstLineChars="200" w:firstLine="480"/>
        <w:rPr>
          <w:rFonts w:ascii="新細明體" w:hAnsi="新細明體" w:hint="eastAsia"/>
        </w:rPr>
      </w:pPr>
      <w:r>
        <w:rPr>
          <w:rFonts w:ascii="新細明體" w:hAnsi="新細明體" w:hint="eastAsia"/>
        </w:rPr>
        <w:lastRenderedPageBreak/>
        <w:t>4.</w:t>
      </w:r>
      <w:r>
        <w:rPr>
          <w:rFonts w:ascii="新細明體" w:hAnsi="新細明體" w:hint="eastAsia"/>
        </w:rPr>
        <w:t>派遣。</w:t>
      </w:r>
    </w:p>
    <w:p w:rsidR="00000000" w:rsidRDefault="00CE5DAA">
      <w:pPr>
        <w:spacing w:line="300" w:lineRule="auto"/>
        <w:ind w:leftChars="200" w:left="643" w:hangingChars="68" w:hanging="163"/>
        <w:rPr>
          <w:rFonts w:ascii="新細明體" w:hAnsi="新細明體" w:hint="eastAsia"/>
        </w:rPr>
      </w:pPr>
      <w:r>
        <w:rPr>
          <w:rFonts w:ascii="新細明體" w:hAnsi="新細明體" w:hint="eastAsia"/>
        </w:rPr>
        <w:t>5.</w:t>
      </w:r>
      <w:r>
        <w:rPr>
          <w:rFonts w:ascii="新細明體" w:hAnsi="新細明體" w:hint="eastAsia"/>
        </w:rPr>
        <w:t>調任（不過在調任之情形，由於其具有終局性，故相對於上</w:t>
      </w:r>
      <w:r>
        <w:rPr>
          <w:rFonts w:ascii="新細明體" w:hAnsi="新細明體" w:hint="eastAsia"/>
        </w:rPr>
        <w:t>述措施是否屬於比較溫和的措施，仍有疑問）。</w:t>
      </w:r>
    </w:p>
    <w:p w:rsidR="00000000" w:rsidRDefault="00CE5DAA">
      <w:pPr>
        <w:spacing w:beforeLines="200" w:before="720" w:afterLines="100" w:after="360" w:line="300" w:lineRule="auto"/>
        <w:rPr>
          <w:rFonts w:ascii="標楷體" w:eastAsia="標楷體" w:hAnsi="標楷體" w:hint="eastAsia"/>
          <w:b/>
          <w:sz w:val="26"/>
          <w:szCs w:val="26"/>
        </w:rPr>
      </w:pPr>
      <w:r>
        <w:rPr>
          <w:rFonts w:ascii="標楷體" w:eastAsia="標楷體" w:hAnsi="標楷體" w:hint="eastAsia"/>
          <w:b/>
          <w:sz w:val="26"/>
          <w:szCs w:val="26"/>
        </w:rPr>
        <w:t>（三）強制休假措施之法定要件與裁量決定</w:t>
      </w:r>
      <w:r>
        <w:rPr>
          <w:rStyle w:val="a4"/>
          <w:rFonts w:ascii="標楷體" w:eastAsia="標楷體" w:hAnsi="標楷體"/>
          <w:b/>
          <w:sz w:val="26"/>
          <w:szCs w:val="26"/>
        </w:rPr>
        <w:footnoteReference w:id="2"/>
      </w:r>
    </w:p>
    <w:p w:rsidR="00000000" w:rsidRDefault="00CE5DAA">
      <w:pPr>
        <w:spacing w:beforeLines="50" w:before="180" w:afterLines="50" w:after="180" w:line="300" w:lineRule="auto"/>
        <w:ind w:firstLineChars="200" w:firstLine="480"/>
        <w:rPr>
          <w:rFonts w:ascii="新細明體" w:hAnsi="新細明體" w:hint="eastAsia"/>
        </w:rPr>
      </w:pPr>
      <w:r>
        <w:rPr>
          <w:rFonts w:ascii="新細明體" w:hAnsi="新細明體" w:hint="eastAsia"/>
        </w:rPr>
        <w:t>首先，強制休假措施之第一個法定要件是「公務員在被任命之後，已經被賦予職務」。至於公務員是否事實上已經開始執行強制休假措施所暫時停止執行之職務，則非屬必要。</w:t>
      </w:r>
    </w:p>
    <w:p w:rsidR="00000000" w:rsidRDefault="00CE5DAA">
      <w:pPr>
        <w:spacing w:beforeLines="50" w:before="180" w:afterLines="50" w:after="180" w:line="300" w:lineRule="auto"/>
        <w:ind w:firstLineChars="200" w:firstLine="480"/>
        <w:rPr>
          <w:rFonts w:ascii="新細明體" w:hAnsi="新細明體" w:hint="eastAsia"/>
        </w:rPr>
      </w:pPr>
      <w:r>
        <w:rPr>
          <w:rFonts w:ascii="新細明體" w:hAnsi="新細明體" w:hint="eastAsia"/>
        </w:rPr>
        <w:t>其次，強制休假措施，與後面要探討的的暫時停職處分不同，其並非懲戒法上機制。因此既不以公務員具有失職行為，亦不以公務員有「可歸責之事由」為前提。僅需有重大職務上理由存在，即得為此一措施。所謂「重大職務上理由」，係指若任由公務員繼續執行職務，將不可避免的導致職務上之不利者，</w:t>
      </w:r>
      <w:r>
        <w:rPr>
          <w:rFonts w:ascii="新細明體" w:hAnsi="新細明體" w:hint="eastAsia"/>
        </w:rPr>
        <w:t>始足當之。</w:t>
      </w:r>
    </w:p>
    <w:p w:rsidR="00000000" w:rsidRDefault="00CE5DAA">
      <w:pPr>
        <w:spacing w:beforeLines="50" w:before="180" w:afterLines="50" w:after="180" w:line="300" w:lineRule="auto"/>
        <w:ind w:firstLineChars="200" w:firstLine="480"/>
        <w:rPr>
          <w:rFonts w:ascii="新細明體" w:hAnsi="新細明體" w:hint="eastAsia"/>
        </w:rPr>
      </w:pPr>
      <w:r>
        <w:rPr>
          <w:rFonts w:ascii="新細明體" w:hAnsi="新細明體" w:hint="eastAsia"/>
        </w:rPr>
        <w:t>解釋上可以包括下列情形：</w:t>
      </w:r>
    </w:p>
    <w:p w:rsidR="00000000" w:rsidRDefault="00CE5DAA">
      <w:pPr>
        <w:spacing w:line="300" w:lineRule="auto"/>
        <w:ind w:firstLineChars="200" w:firstLine="480"/>
        <w:rPr>
          <w:rFonts w:ascii="新細明體" w:hAnsi="新細明體" w:hint="eastAsia"/>
        </w:rPr>
      </w:pPr>
      <w:r>
        <w:rPr>
          <w:rFonts w:ascii="新細明體" w:hAnsi="新細明體" w:hint="eastAsia"/>
        </w:rPr>
        <w:t>1.</w:t>
      </w:r>
      <w:r>
        <w:rPr>
          <w:rFonts w:ascii="新細明體" w:hAnsi="新細明體" w:hint="eastAsia"/>
        </w:rPr>
        <w:t>公務員精神上障礙。</w:t>
      </w:r>
    </w:p>
    <w:p w:rsidR="00000000" w:rsidRDefault="00CE5DAA">
      <w:pPr>
        <w:spacing w:line="300" w:lineRule="auto"/>
        <w:ind w:firstLineChars="200" w:firstLine="480"/>
        <w:rPr>
          <w:rFonts w:ascii="新細明體" w:hAnsi="新細明體" w:hint="eastAsia"/>
        </w:rPr>
      </w:pPr>
      <w:r>
        <w:rPr>
          <w:rFonts w:ascii="新細明體" w:hAnsi="新細明體" w:hint="eastAsia"/>
        </w:rPr>
        <w:t>2.</w:t>
      </w:r>
      <w:r>
        <w:rPr>
          <w:rFonts w:ascii="新細明體" w:hAnsi="新細明體" w:hint="eastAsia"/>
        </w:rPr>
        <w:t>在將發動正式之懲戒程序之前。</w:t>
      </w:r>
    </w:p>
    <w:p w:rsidR="00000000" w:rsidRDefault="00CE5DAA">
      <w:pPr>
        <w:spacing w:line="300" w:lineRule="auto"/>
        <w:ind w:firstLineChars="200" w:firstLine="480"/>
        <w:rPr>
          <w:rFonts w:ascii="新細明體" w:hAnsi="新細明體" w:hint="eastAsia"/>
        </w:rPr>
      </w:pPr>
      <w:r>
        <w:rPr>
          <w:rFonts w:ascii="新細明體" w:hAnsi="新細明體" w:hint="eastAsia"/>
        </w:rPr>
        <w:t>3.</w:t>
      </w:r>
      <w:r>
        <w:rPr>
          <w:rFonts w:ascii="新細明體" w:hAnsi="新細明體" w:hint="eastAsia"/>
        </w:rPr>
        <w:t>公務員受到大眾媒體之攻擊。</w:t>
      </w:r>
    </w:p>
    <w:p w:rsidR="00000000" w:rsidRDefault="00CE5DAA">
      <w:pPr>
        <w:spacing w:line="300" w:lineRule="auto"/>
        <w:ind w:firstLineChars="200" w:firstLine="480"/>
        <w:rPr>
          <w:rFonts w:ascii="新細明體" w:hAnsi="新細明體" w:hint="eastAsia"/>
        </w:rPr>
      </w:pPr>
      <w:r>
        <w:rPr>
          <w:rFonts w:ascii="新細明體" w:hAnsi="新細明體" w:hint="eastAsia"/>
        </w:rPr>
        <w:t>4.</w:t>
      </w:r>
      <w:r>
        <w:rPr>
          <w:rFonts w:ascii="新細明體" w:hAnsi="新細明體" w:hint="eastAsia"/>
        </w:rPr>
        <w:t>在服務機關與公務員之間發生嚴重不和協而使其信賴關係受到妨礙。</w:t>
      </w:r>
    </w:p>
    <w:p w:rsidR="00000000" w:rsidRDefault="00CE5DAA">
      <w:pPr>
        <w:spacing w:line="300" w:lineRule="auto"/>
        <w:ind w:firstLineChars="200" w:firstLine="480"/>
        <w:rPr>
          <w:rFonts w:ascii="新細明體" w:hAnsi="新細明體" w:hint="eastAsia"/>
        </w:rPr>
      </w:pPr>
      <w:r>
        <w:rPr>
          <w:rFonts w:ascii="新細明體" w:hAnsi="新細明體" w:hint="eastAsia"/>
        </w:rPr>
        <w:t>5.</w:t>
      </w:r>
      <w:r>
        <w:rPr>
          <w:rFonts w:ascii="新細明體" w:hAnsi="新細明體" w:hint="eastAsia"/>
        </w:rPr>
        <w:t>公務員酗酒。</w:t>
      </w:r>
    </w:p>
    <w:p w:rsidR="00000000" w:rsidRDefault="00CE5DAA">
      <w:pPr>
        <w:tabs>
          <w:tab w:val="center" w:pos="4393"/>
        </w:tabs>
        <w:spacing w:line="300" w:lineRule="auto"/>
        <w:ind w:firstLineChars="200" w:firstLine="480"/>
        <w:rPr>
          <w:rFonts w:ascii="新細明體" w:hAnsi="新細明體" w:hint="eastAsia"/>
        </w:rPr>
      </w:pPr>
      <w:r>
        <w:rPr>
          <w:rFonts w:ascii="新細明體" w:hAnsi="新細明體" w:hint="eastAsia"/>
        </w:rPr>
        <w:t>6.</w:t>
      </w:r>
      <w:r>
        <w:rPr>
          <w:rFonts w:ascii="新細明體" w:hAnsi="新細明體" w:hint="eastAsia"/>
        </w:rPr>
        <w:t>公務員與同事嚴重失和。</w:t>
      </w:r>
    </w:p>
    <w:p w:rsidR="00000000" w:rsidRDefault="00CE5DAA">
      <w:pPr>
        <w:tabs>
          <w:tab w:val="center" w:pos="4393"/>
        </w:tabs>
        <w:spacing w:beforeLines="50" w:before="180" w:afterLines="50" w:after="180" w:line="300" w:lineRule="auto"/>
        <w:ind w:firstLineChars="200" w:firstLine="480"/>
        <w:rPr>
          <w:rFonts w:ascii="新細明體" w:hAnsi="新細明體" w:hint="eastAsia"/>
          <w:b/>
        </w:rPr>
      </w:pPr>
      <w:r>
        <w:rPr>
          <w:rFonts w:ascii="新細明體" w:hAnsi="新細明體" w:hint="eastAsia"/>
          <w:b/>
        </w:rPr>
        <w:t>職務主體認為有重大職務上之理由存在時，得對公務員為為強制休假措施。不過，行政裁量餘地，僅在「究竟強制休假措施之時間延續多久」方有存在之空間，亦即當確定有重大職務上之理由存在時，職務主體僅有「選擇強制休假多久之裁量」，無「是否強制其休假之決定裁量」。</w:t>
      </w:r>
    </w:p>
    <w:p w:rsidR="00000000" w:rsidRDefault="00CE5DAA">
      <w:pPr>
        <w:spacing w:beforeLines="50" w:before="180" w:afterLines="50" w:after="180" w:line="300" w:lineRule="auto"/>
        <w:ind w:firstLineChars="200" w:firstLine="480"/>
        <w:rPr>
          <w:rFonts w:ascii="新細明體" w:hAnsi="新細明體" w:hint="eastAsia"/>
          <w:color w:val="000000"/>
        </w:rPr>
      </w:pPr>
      <w:r>
        <w:rPr>
          <w:rFonts w:ascii="新細明體" w:hAnsi="新細明體" w:hint="eastAsia"/>
        </w:rPr>
        <w:t>在德國實務上，就公務員</w:t>
      </w:r>
      <w:r>
        <w:rPr>
          <w:rFonts w:ascii="新細明體" w:hAnsi="新細明體" w:hint="eastAsia"/>
        </w:rPr>
        <w:t>有失職行為，在發動正式懲戒程序之前，經常先利用強制休假措施這個期間有限制且較為溫和的措施來進行初步調查並暫時防止可能的危害。此外，即使是此一措施在發動正式之懲戒程序之後，亦得斟酌個案</w:t>
      </w:r>
      <w:r>
        <w:rPr>
          <w:rFonts w:ascii="新細明體" w:hAnsi="新細明體" w:hint="eastAsia"/>
        </w:rPr>
        <w:lastRenderedPageBreak/>
        <w:t>情況，以強制休假措施取代對公務員暫時停職處分。</w:t>
      </w:r>
      <w:r>
        <w:rPr>
          <w:rFonts w:ascii="新細明體" w:hAnsi="新細明體" w:hint="eastAsia"/>
          <w:color w:val="000000"/>
        </w:rPr>
        <w:t>但是在公務員關係終結後，即不得為之。即使當「該終結尚未實現」，亦然。</w:t>
      </w:r>
    </w:p>
    <w:p w:rsidR="00000000" w:rsidRDefault="00CE5DAA">
      <w:pPr>
        <w:spacing w:beforeLines="200" w:before="720" w:afterLines="100" w:after="360" w:line="300" w:lineRule="auto"/>
        <w:rPr>
          <w:rFonts w:ascii="標楷體" w:eastAsia="標楷體" w:hAnsi="標楷體" w:hint="eastAsia"/>
          <w:b/>
          <w:sz w:val="26"/>
          <w:szCs w:val="26"/>
        </w:rPr>
      </w:pPr>
      <w:r>
        <w:rPr>
          <w:rFonts w:ascii="標楷體" w:eastAsia="標楷體" w:hAnsi="標楷體" w:hint="eastAsia"/>
          <w:b/>
          <w:sz w:val="26"/>
          <w:szCs w:val="26"/>
        </w:rPr>
        <w:t>（四）程序</w:t>
      </w:r>
      <w:r>
        <w:rPr>
          <w:rStyle w:val="a4"/>
          <w:rFonts w:ascii="標楷體" w:eastAsia="標楷體" w:hAnsi="標楷體"/>
          <w:b/>
          <w:sz w:val="26"/>
          <w:szCs w:val="26"/>
        </w:rPr>
        <w:footnoteReference w:id="3"/>
      </w:r>
    </w:p>
    <w:p w:rsidR="00000000" w:rsidRDefault="00CE5DAA">
      <w:pPr>
        <w:spacing w:beforeLines="50" w:before="180" w:afterLines="50" w:after="180" w:line="300" w:lineRule="auto"/>
        <w:ind w:firstLineChars="350" w:firstLine="841"/>
        <w:rPr>
          <w:rFonts w:ascii="標楷體" w:eastAsia="標楷體" w:hAnsi="標楷體" w:hint="eastAsia"/>
          <w:b/>
        </w:rPr>
      </w:pPr>
      <w:r>
        <w:rPr>
          <w:rFonts w:ascii="標楷體" w:eastAsia="標楷體" w:hAnsi="標楷體" w:hint="eastAsia"/>
          <w:b/>
        </w:rPr>
        <w:t>1.</w:t>
      </w:r>
      <w:r>
        <w:rPr>
          <w:rFonts w:ascii="標楷體" w:eastAsia="標楷體" w:hAnsi="標楷體" w:hint="eastAsia"/>
          <w:b/>
        </w:rPr>
        <w:t>管轄權</w:t>
      </w:r>
    </w:p>
    <w:p w:rsidR="00000000" w:rsidRDefault="00CE5DAA">
      <w:pPr>
        <w:spacing w:line="300" w:lineRule="auto"/>
        <w:ind w:leftChars="450" w:left="1080" w:firstLineChars="200" w:firstLine="480"/>
        <w:rPr>
          <w:rFonts w:ascii="新細明體" w:hAnsi="新細明體" w:hint="eastAsia"/>
        </w:rPr>
      </w:pPr>
      <w:r>
        <w:rPr>
          <w:rFonts w:ascii="新細明體" w:hAnsi="新細明體" w:hint="eastAsia"/>
        </w:rPr>
        <w:t>對於強制休假措施有權之機關，係最高職務上機關，但其亦可將權限授權給下級機關。若下級機關基於該授權而作成強制休假措施措施，則為了使暫時禁止執行職務發生效力，必須向該公務員公開該授權之存在。</w:t>
      </w:r>
    </w:p>
    <w:p w:rsidR="00000000" w:rsidRDefault="00CE5DAA">
      <w:pPr>
        <w:spacing w:beforeLines="50" w:before="180" w:afterLines="50" w:after="180" w:line="300" w:lineRule="auto"/>
        <w:ind w:firstLineChars="350" w:firstLine="841"/>
        <w:rPr>
          <w:rFonts w:ascii="標楷體" w:eastAsia="標楷體" w:hAnsi="標楷體" w:hint="eastAsia"/>
          <w:b/>
        </w:rPr>
      </w:pPr>
      <w:r>
        <w:rPr>
          <w:rFonts w:ascii="標楷體" w:eastAsia="標楷體" w:hAnsi="標楷體" w:hint="eastAsia"/>
          <w:b/>
        </w:rPr>
        <w:t>2.</w:t>
      </w:r>
      <w:r>
        <w:rPr>
          <w:rFonts w:ascii="標楷體" w:eastAsia="標楷體" w:hAnsi="標楷體" w:hint="eastAsia"/>
          <w:b/>
        </w:rPr>
        <w:t>陳述意見程序</w:t>
      </w:r>
    </w:p>
    <w:p w:rsidR="00000000" w:rsidRDefault="00CE5DAA">
      <w:pPr>
        <w:spacing w:line="300" w:lineRule="auto"/>
        <w:ind w:leftChars="450" w:left="1080" w:firstLineChars="200" w:firstLine="480"/>
        <w:rPr>
          <w:rFonts w:ascii="新細明體" w:hAnsi="新細明體" w:hint="eastAsia"/>
        </w:rPr>
      </w:pPr>
      <w:r>
        <w:rPr>
          <w:rFonts w:ascii="新細明體" w:hAnsi="新細明體" w:hint="eastAsia"/>
        </w:rPr>
        <w:t>由於強制休假措施措施係屬一「侵益處分」，因此公務員原則上應給予其事前陳述意見之機會。由於此係「當為規定」，依個案情節，無事前聽取陳述意見之必要時，自得容許例外之情形。</w:t>
      </w:r>
    </w:p>
    <w:p w:rsidR="00000000" w:rsidRDefault="00CE5DAA">
      <w:pPr>
        <w:spacing w:beforeLines="50" w:before="180" w:afterLines="50" w:after="180" w:line="300" w:lineRule="auto"/>
        <w:ind w:firstLineChars="350" w:firstLine="841"/>
        <w:rPr>
          <w:rFonts w:ascii="標楷體" w:eastAsia="標楷體" w:hAnsi="標楷體" w:hint="eastAsia"/>
          <w:b/>
        </w:rPr>
      </w:pPr>
      <w:r>
        <w:rPr>
          <w:rFonts w:ascii="標楷體" w:eastAsia="標楷體" w:hAnsi="標楷體" w:hint="eastAsia"/>
          <w:b/>
        </w:rPr>
        <w:t>3.</w:t>
      </w:r>
      <w:r>
        <w:rPr>
          <w:rFonts w:ascii="標楷體" w:eastAsia="標楷體" w:hAnsi="標楷體" w:hint="eastAsia"/>
          <w:b/>
        </w:rPr>
        <w:t>法定方式</w:t>
      </w:r>
    </w:p>
    <w:p w:rsidR="00000000" w:rsidRDefault="00CE5DAA">
      <w:pPr>
        <w:spacing w:line="300" w:lineRule="auto"/>
        <w:ind w:leftChars="450" w:left="1080" w:firstLineChars="200" w:firstLine="480"/>
        <w:rPr>
          <w:rFonts w:ascii="新細明體" w:hAnsi="新細明體" w:hint="eastAsia"/>
        </w:rPr>
      </w:pPr>
      <w:r>
        <w:rPr>
          <w:rFonts w:ascii="新細明體" w:hAnsi="新細明體" w:hint="eastAsia"/>
        </w:rPr>
        <w:t>法律並未強行規定強制休假措施措施必須採用書面之形式，不過，一般而言，採用書面形式較為適當。公務員在有正當之利益時，例如為了權利救濟，得要求機關出具書面（參照德國聯邦行政程序法第三十七條）。如果上述禁止措施以書面做成，原則上即必須說明理由，不過只要通知公務員即可，送達則無必要。</w:t>
      </w:r>
    </w:p>
    <w:p w:rsidR="00000000" w:rsidRDefault="00CE5DAA">
      <w:pPr>
        <w:spacing w:beforeLines="200" w:before="720" w:afterLines="100" w:after="360" w:line="300" w:lineRule="auto"/>
        <w:rPr>
          <w:rFonts w:ascii="標楷體" w:eastAsia="標楷體" w:hAnsi="標楷體" w:hint="eastAsia"/>
          <w:b/>
          <w:sz w:val="26"/>
          <w:szCs w:val="26"/>
        </w:rPr>
      </w:pPr>
      <w:r>
        <w:rPr>
          <w:rFonts w:ascii="標楷體" w:eastAsia="標楷體" w:hAnsi="標楷體" w:hint="eastAsia"/>
          <w:b/>
          <w:sz w:val="26"/>
          <w:szCs w:val="26"/>
        </w:rPr>
        <w:t>（五）法律效果</w:t>
      </w:r>
      <w:r>
        <w:rPr>
          <w:rStyle w:val="a4"/>
          <w:rFonts w:ascii="標楷體" w:eastAsia="標楷體" w:hAnsi="標楷體"/>
          <w:b/>
          <w:sz w:val="26"/>
          <w:szCs w:val="26"/>
        </w:rPr>
        <w:footnoteReference w:id="4"/>
      </w:r>
    </w:p>
    <w:p w:rsidR="00000000" w:rsidRDefault="00CE5DAA">
      <w:pPr>
        <w:spacing w:beforeLines="50" w:before="180" w:afterLines="50" w:after="180" w:line="300" w:lineRule="auto"/>
        <w:ind w:firstLineChars="200" w:firstLine="480"/>
        <w:rPr>
          <w:rFonts w:ascii="新細明體" w:hAnsi="新細明體" w:hint="eastAsia"/>
        </w:rPr>
      </w:pPr>
      <w:r>
        <w:rPr>
          <w:rFonts w:ascii="新細明體" w:hAnsi="新細明體" w:hint="eastAsia"/>
        </w:rPr>
        <w:t>遭到處以強制休假</w:t>
      </w:r>
      <w:r>
        <w:rPr>
          <w:rFonts w:ascii="新細明體" w:hAnsi="新細明體" w:hint="eastAsia"/>
        </w:rPr>
        <w:t>，亦即暫時禁止執行職務之公務員，其公務員執行職務之權利被暫停。除此之外，其權利地位均不受任何影響。因此，公務員仍必須隨時保持「得從事職務之狀態」，以便隨時投入職務。其欲從事兼職者，亦仍須獲得</w:t>
      </w:r>
      <w:r>
        <w:rPr>
          <w:rFonts w:ascii="新細明體" w:hAnsi="新細明體" w:hint="eastAsia"/>
        </w:rPr>
        <w:lastRenderedPageBreak/>
        <w:t>許可。</w:t>
      </w:r>
    </w:p>
    <w:p w:rsidR="00000000" w:rsidRDefault="00CE5DAA">
      <w:pPr>
        <w:spacing w:beforeLines="50" w:before="180" w:afterLines="50" w:after="180" w:line="300" w:lineRule="auto"/>
        <w:ind w:firstLineChars="200" w:firstLine="480"/>
        <w:rPr>
          <w:rFonts w:ascii="新細明體" w:hAnsi="新細明體" w:hint="eastAsia"/>
        </w:rPr>
      </w:pPr>
      <w:r>
        <w:rPr>
          <w:rFonts w:ascii="新細明體" w:hAnsi="新細明體" w:hint="eastAsia"/>
        </w:rPr>
        <w:t>執行職務之禁止，不影響公務員對外行為之效果，因此其即使違反強制休假而從事被禁止之職務行為，職務行為亦仍屬有效。</w:t>
      </w:r>
    </w:p>
    <w:p w:rsidR="00000000" w:rsidRDefault="00CE5DAA">
      <w:pPr>
        <w:spacing w:beforeLines="50" w:before="180" w:afterLines="50" w:after="180" w:line="300" w:lineRule="auto"/>
        <w:ind w:firstLineChars="200" w:firstLine="480"/>
        <w:rPr>
          <w:rFonts w:ascii="新細明體" w:hAnsi="新細明體" w:hint="eastAsia"/>
        </w:rPr>
      </w:pPr>
      <w:r>
        <w:rPr>
          <w:rFonts w:ascii="新細明體" w:hAnsi="新細明體" w:hint="eastAsia"/>
        </w:rPr>
        <w:t>另外，作為強制休假，亦即暫時禁止執行職務措施之附從效果，公務員有義務「交還職務上所領取之物品」、「不穿職務之制服」、「不進入職務之場所（工作場所）」。惟此一禁止原則上並無財產法上之效果。最後，在處以強制</w:t>
      </w:r>
      <w:r>
        <w:rPr>
          <w:rFonts w:ascii="新細明體" w:hAnsi="新細明體" w:hint="eastAsia"/>
        </w:rPr>
        <w:t>休假措施之情形，</w:t>
      </w:r>
      <w:r>
        <w:rPr>
          <w:rFonts w:ascii="新細明體" w:hAnsi="新細明體" w:hint="eastAsia"/>
          <w:u w:val="single"/>
        </w:rPr>
        <w:t>公務員職務年資之計算，不受影響</w:t>
      </w:r>
      <w:r>
        <w:rPr>
          <w:rStyle w:val="a4"/>
          <w:rFonts w:ascii="新細明體" w:hAnsi="新細明體"/>
        </w:rPr>
        <w:footnoteReference w:id="5"/>
      </w:r>
      <w:r>
        <w:rPr>
          <w:rFonts w:ascii="新細明體" w:hAnsi="新細明體" w:hint="eastAsia"/>
        </w:rPr>
        <w:t>。此與後述之暫時停職處分不同，不可不辨。</w:t>
      </w:r>
    </w:p>
    <w:p w:rsidR="00000000" w:rsidRDefault="00CE5DAA">
      <w:pPr>
        <w:spacing w:beforeLines="200" w:before="720" w:afterLines="100" w:after="360" w:line="300" w:lineRule="auto"/>
        <w:rPr>
          <w:rFonts w:ascii="標楷體" w:eastAsia="標楷體" w:hAnsi="標楷體" w:hint="eastAsia"/>
          <w:b/>
          <w:sz w:val="26"/>
          <w:szCs w:val="26"/>
        </w:rPr>
      </w:pPr>
      <w:r>
        <w:rPr>
          <w:rFonts w:ascii="標楷體" w:eastAsia="標楷體" w:hAnsi="標楷體" w:hint="eastAsia"/>
          <w:b/>
          <w:sz w:val="26"/>
          <w:szCs w:val="26"/>
        </w:rPr>
        <w:t>（六）禁止之消滅</w:t>
      </w:r>
      <w:r>
        <w:rPr>
          <w:rStyle w:val="a4"/>
          <w:rFonts w:ascii="標楷體" w:eastAsia="標楷體" w:hAnsi="標楷體"/>
          <w:b/>
          <w:sz w:val="26"/>
          <w:szCs w:val="26"/>
        </w:rPr>
        <w:footnoteReference w:id="6"/>
      </w:r>
    </w:p>
    <w:p w:rsidR="00000000" w:rsidRDefault="00CE5DAA">
      <w:pPr>
        <w:spacing w:line="300" w:lineRule="auto"/>
        <w:ind w:firstLineChars="200" w:firstLine="480"/>
        <w:rPr>
          <w:rFonts w:ascii="新細明體" w:hAnsi="新細明體" w:hint="eastAsia"/>
        </w:rPr>
      </w:pPr>
      <w:r>
        <w:rPr>
          <w:rFonts w:ascii="新細明體" w:hAnsi="新細明體" w:hint="eastAsia"/>
        </w:rPr>
        <w:t>因被處以強制休假而暫時禁止執行職務之效力，在上開禁止行為通知公務員三個月後，無待撤銷，當然歸於消滅。</w:t>
      </w:r>
      <w:r>
        <w:rPr>
          <w:rFonts w:ascii="新細明體" w:hAnsi="新細明體" w:hint="eastAsia"/>
          <w:b/>
          <w:u w:val="single"/>
        </w:rPr>
        <w:t>公務員無待准予復職之行政處分，即當然重新回復職務之執行。</w:t>
      </w:r>
      <w:r>
        <w:rPr>
          <w:rFonts w:ascii="新細明體" w:hAnsi="新細明體" w:hint="eastAsia"/>
        </w:rPr>
        <w:t>強制休假最長只能有三個月之期間，期滿不得再延長之。通常在實務上，當超出上述之期限，仍應使公務員遠離職務之執行時，即必須針對公務員發動正式之懲戒程序，或是發動以終結公務員關係為目的之其他程序。</w:t>
      </w:r>
    </w:p>
    <w:p w:rsidR="00000000" w:rsidRDefault="00CE5DAA">
      <w:pPr>
        <w:spacing w:beforeLines="200" w:before="720" w:afterLines="100" w:after="360" w:line="300" w:lineRule="auto"/>
        <w:rPr>
          <w:rFonts w:ascii="標楷體" w:eastAsia="標楷體" w:hAnsi="標楷體" w:hint="eastAsia"/>
          <w:b/>
          <w:sz w:val="26"/>
          <w:szCs w:val="26"/>
        </w:rPr>
      </w:pPr>
      <w:r>
        <w:rPr>
          <w:rFonts w:ascii="標楷體" w:eastAsia="標楷體" w:hAnsi="標楷體" w:hint="eastAsia"/>
          <w:b/>
          <w:sz w:val="26"/>
          <w:szCs w:val="26"/>
        </w:rPr>
        <w:t>（七）強制休假措施之法律性質與權利救濟</w:t>
      </w:r>
    </w:p>
    <w:p w:rsidR="00000000" w:rsidRDefault="00CE5DAA">
      <w:pPr>
        <w:spacing w:beforeLines="50" w:before="180" w:afterLines="50" w:after="180" w:line="300" w:lineRule="auto"/>
        <w:ind w:firstLineChars="200" w:firstLine="480"/>
        <w:rPr>
          <w:rFonts w:ascii="新細明體" w:hAnsi="新細明體" w:hint="eastAsia"/>
        </w:rPr>
      </w:pPr>
      <w:r>
        <w:rPr>
          <w:rFonts w:ascii="新細明體" w:hAnsi="新細明體" w:hint="eastAsia"/>
        </w:rPr>
        <w:t>強制休假措施之</w:t>
      </w:r>
      <w:r>
        <w:rPr>
          <w:rFonts w:ascii="新細明體" w:hAnsi="新細明體" w:hint="eastAsia"/>
        </w:rPr>
        <w:t>法律性質，在早期德國頗具爭議，然而依據當今通說之見解，其係屬行政處分，蓋在規範上，它直接干預到公務員個人「主觀公權利」，也就是「職務執行之權利」</w:t>
      </w:r>
      <w:r>
        <w:rPr>
          <w:rStyle w:val="a4"/>
          <w:rFonts w:ascii="新細明體" w:hAnsi="新細明體"/>
        </w:rPr>
        <w:footnoteReference w:id="7"/>
      </w:r>
      <w:r>
        <w:rPr>
          <w:rFonts w:ascii="新細明體" w:hAnsi="新細明體" w:hint="eastAsia"/>
        </w:rPr>
        <w:t>。</w:t>
      </w:r>
    </w:p>
    <w:p w:rsidR="00000000" w:rsidRDefault="00CE5DAA">
      <w:pPr>
        <w:spacing w:beforeLines="50" w:before="180" w:afterLines="50" w:after="180" w:line="300" w:lineRule="auto"/>
        <w:ind w:firstLineChars="200" w:firstLine="480"/>
        <w:rPr>
          <w:rFonts w:ascii="新細明體" w:hAnsi="新細明體" w:hint="eastAsia"/>
        </w:rPr>
      </w:pPr>
      <w:r>
        <w:rPr>
          <w:rFonts w:ascii="新細明體" w:hAnsi="新細明體" w:hint="eastAsia"/>
        </w:rPr>
        <w:t>因此，公務員於經訴願無結果之後，在提起訴願無結果之後，得針對這個具有「立即執行效力」之強制休假措施，提起撤銷之訴。另可依德國行政法院法第八十條第五項，聲請暫時延宕強制休假措施之效力，以尋求暫時權利保護。如果在提起撤銷訴訟之前，該措施被撤銷者，則公務員得基於德國行政法院法第一一</w:t>
      </w:r>
      <w:r>
        <w:rPr>
          <w:rFonts w:ascii="新細明體" w:hAnsi="新細明體" w:hint="eastAsia"/>
        </w:rPr>
        <w:lastRenderedPageBreak/>
        <w:t>三條第一項第四句之類推適用，提起「確認行政處分違法之訴訟」。</w:t>
      </w:r>
    </w:p>
    <w:p w:rsidR="00000000" w:rsidRDefault="00CE5DAA">
      <w:pPr>
        <w:spacing w:beforeLines="50" w:before="180" w:afterLines="50" w:after="180" w:line="300" w:lineRule="auto"/>
        <w:ind w:firstLineChars="200" w:firstLine="480"/>
        <w:rPr>
          <w:rFonts w:ascii="新細明體" w:hAnsi="新細明體" w:hint="eastAsia"/>
          <w:color w:val="000000"/>
        </w:rPr>
      </w:pPr>
      <w:r>
        <w:rPr>
          <w:rFonts w:ascii="新細明體" w:hAnsi="新細明體" w:hint="eastAsia"/>
          <w:color w:val="000000"/>
        </w:rPr>
        <w:t>在針對強制休假措施提起之</w:t>
      </w:r>
      <w:r>
        <w:rPr>
          <w:rFonts w:ascii="新細明體" w:hAnsi="新細明體" w:hint="eastAsia"/>
          <w:color w:val="000000"/>
        </w:rPr>
        <w:t>撤銷訴訟範圍內，行政法院只能審查強制休假是否違法侵害公務員執行職務之權利，不得審查「是否最高職務機關基於事後情事之變更，負有義務廢止該禁止行為」</w:t>
      </w:r>
      <w:r>
        <w:rPr>
          <w:rStyle w:val="a4"/>
          <w:rFonts w:ascii="新細明體" w:hAnsi="新細明體"/>
        </w:rPr>
        <w:footnoteReference w:id="8"/>
      </w:r>
      <w:r>
        <w:rPr>
          <w:rFonts w:ascii="新細明體" w:hAnsi="新細明體" w:hint="eastAsia"/>
          <w:color w:val="000000"/>
        </w:rPr>
        <w:t>。</w:t>
      </w:r>
    </w:p>
    <w:p w:rsidR="00000000" w:rsidRDefault="00CE5DAA">
      <w:pPr>
        <w:spacing w:beforeLines="50" w:before="180" w:afterLines="50" w:after="180" w:line="300" w:lineRule="auto"/>
        <w:ind w:firstLineChars="200" w:firstLine="480"/>
        <w:rPr>
          <w:rFonts w:ascii="新細明體" w:hAnsi="新細明體" w:hint="eastAsia"/>
        </w:rPr>
      </w:pPr>
      <w:r>
        <w:rPr>
          <w:rFonts w:ascii="新細明體" w:hAnsi="新細明體" w:hint="eastAsia"/>
        </w:rPr>
        <w:t>在司法審查密度上，有關「重大職務上理由」要件存否之判斷，係屬不確定法律概念之適用。就此，行政機關是否享有判斷餘地，頗有爭議。</w:t>
      </w:r>
    </w:p>
    <w:p w:rsidR="00000000" w:rsidRDefault="00CE5DAA">
      <w:pPr>
        <w:spacing w:beforeLines="50" w:before="180" w:afterLines="50" w:after="180" w:line="300" w:lineRule="auto"/>
        <w:ind w:firstLineChars="200" w:firstLine="480"/>
        <w:rPr>
          <w:rFonts w:ascii="新細明體" w:hAnsi="新細明體" w:hint="eastAsia"/>
        </w:rPr>
      </w:pPr>
      <w:r>
        <w:rPr>
          <w:rFonts w:ascii="新細明體" w:hAnsi="新細明體" w:hint="eastAsia"/>
        </w:rPr>
        <w:t>學者</w:t>
      </w:r>
      <w:proofErr w:type="spellStart"/>
      <w:r>
        <w:rPr>
          <w:rFonts w:ascii="新細明體" w:hAnsi="新細明體" w:hint="eastAsia"/>
        </w:rPr>
        <w:t>Battis</w:t>
      </w:r>
      <w:proofErr w:type="spellEnd"/>
      <w:r>
        <w:rPr>
          <w:rFonts w:ascii="新細明體" w:hAnsi="新細明體" w:hint="eastAsia"/>
        </w:rPr>
        <w:t>就此採取肯定見解。故依其見解，行政法院僅能審查「是否職務之主體對法律之概念有所誤認」、「以不正確之事實為基礎」、「違背一般評價原則」或「有違反事理之考量」</w:t>
      </w:r>
      <w:r>
        <w:rPr>
          <w:rStyle w:val="a4"/>
          <w:rFonts w:ascii="新細明體" w:hAnsi="新細明體"/>
        </w:rPr>
        <w:footnoteReference w:id="9"/>
      </w:r>
      <w:r>
        <w:rPr>
          <w:rFonts w:ascii="新細明體" w:hAnsi="新細明體" w:hint="eastAsia"/>
        </w:rPr>
        <w:t>。惟聯邦行政法院則否定在此有判斷餘地之存在，亦即強調其必須受到法</w:t>
      </w:r>
      <w:r>
        <w:rPr>
          <w:rFonts w:ascii="新細明體" w:hAnsi="新細明體" w:hint="eastAsia"/>
        </w:rPr>
        <w:t>院完全之審查</w:t>
      </w:r>
      <w:r>
        <w:rPr>
          <w:rStyle w:val="a4"/>
          <w:rFonts w:ascii="新細明體" w:hAnsi="新細明體"/>
        </w:rPr>
        <w:footnoteReference w:id="10"/>
      </w:r>
      <w:r>
        <w:rPr>
          <w:rFonts w:ascii="新細明體" w:hAnsi="新細明體" w:hint="eastAsia"/>
        </w:rPr>
        <w:t>。</w:t>
      </w:r>
    </w:p>
    <w:p w:rsidR="00000000" w:rsidRDefault="00CE5DAA">
      <w:pPr>
        <w:spacing w:beforeLines="50" w:before="180" w:afterLines="50" w:after="180" w:line="300" w:lineRule="auto"/>
        <w:ind w:firstLineChars="200" w:firstLine="480"/>
        <w:rPr>
          <w:rFonts w:ascii="新細明體" w:hAnsi="新細明體" w:hint="eastAsia"/>
        </w:rPr>
      </w:pPr>
      <w:r>
        <w:rPr>
          <w:rFonts w:ascii="新細明體" w:hAnsi="新細明體" w:hint="eastAsia"/>
        </w:rPr>
        <w:t>有關強制休假措施之構成要件是否滿足，亦即是否有重大職務上理由存在，依「規範理論」，原則上應由職務主體負擔客觀舉證責任。因此當該要件存否不明時，法院應撤銷該強制休假措施</w:t>
      </w:r>
      <w:r>
        <w:rPr>
          <w:rStyle w:val="a4"/>
          <w:rFonts w:ascii="新細明體" w:hAnsi="新細明體"/>
        </w:rPr>
        <w:footnoteReference w:id="11"/>
      </w:r>
      <w:r>
        <w:rPr>
          <w:rFonts w:ascii="新細明體" w:hAnsi="新細明體" w:hint="eastAsia"/>
        </w:rPr>
        <w:t>。</w:t>
      </w:r>
      <w:r>
        <w:rPr>
          <w:rFonts w:ascii="新細明體" w:hAnsi="新細明體" w:hint="eastAsia"/>
        </w:rPr>
        <w:t>.</w:t>
      </w:r>
    </w:p>
    <w:p w:rsidR="00000000" w:rsidRDefault="00CE5DAA">
      <w:pPr>
        <w:spacing w:beforeLines="200" w:before="720" w:afterLines="200" w:after="720" w:line="300" w:lineRule="auto"/>
        <w:jc w:val="center"/>
        <w:rPr>
          <w:rFonts w:ascii="標楷體" w:eastAsia="標楷體" w:hAnsi="標楷體" w:hint="eastAsia"/>
          <w:b/>
          <w:sz w:val="28"/>
          <w:szCs w:val="28"/>
        </w:rPr>
      </w:pPr>
      <w:r>
        <w:rPr>
          <w:rFonts w:ascii="標楷體" w:eastAsia="標楷體" w:hAnsi="標楷體" w:hint="eastAsia"/>
          <w:b/>
          <w:sz w:val="28"/>
          <w:szCs w:val="28"/>
        </w:rPr>
        <w:t>二、暫時停職制度</w:t>
      </w:r>
      <w:r>
        <w:rPr>
          <w:rStyle w:val="a4"/>
          <w:rFonts w:ascii="標楷體" w:eastAsia="標楷體" w:hAnsi="標楷體"/>
          <w:b/>
          <w:color w:val="000000"/>
          <w:sz w:val="28"/>
          <w:szCs w:val="28"/>
        </w:rPr>
        <w:footnoteReference w:id="12"/>
      </w:r>
    </w:p>
    <w:p w:rsidR="00000000" w:rsidRDefault="00CE5DAA">
      <w:pPr>
        <w:spacing w:beforeLines="100" w:before="360" w:afterLines="100" w:after="360" w:line="300" w:lineRule="auto"/>
        <w:rPr>
          <w:rFonts w:ascii="標楷體" w:eastAsia="標楷體" w:hAnsi="標楷體" w:hint="eastAsia"/>
          <w:b/>
          <w:sz w:val="26"/>
          <w:szCs w:val="26"/>
        </w:rPr>
      </w:pPr>
      <w:r>
        <w:rPr>
          <w:rFonts w:ascii="標楷體" w:eastAsia="標楷體" w:hAnsi="標楷體" w:hint="eastAsia"/>
          <w:b/>
          <w:sz w:val="26"/>
          <w:szCs w:val="26"/>
        </w:rPr>
        <w:t>（一）暫時停職處分和扣留俸給處分之許可性</w:t>
      </w:r>
    </w:p>
    <w:p w:rsidR="00000000" w:rsidRDefault="00CE5DAA">
      <w:pPr>
        <w:spacing w:line="300" w:lineRule="auto"/>
        <w:ind w:firstLineChars="200" w:firstLine="480"/>
        <w:rPr>
          <w:rFonts w:ascii="新細明體" w:hAnsi="新細明體" w:hint="eastAsia"/>
        </w:rPr>
      </w:pPr>
      <w:r>
        <w:rPr>
          <w:rFonts w:ascii="新細明體" w:hAnsi="新細明體" w:hint="eastAsia"/>
        </w:rPr>
        <w:t>按暫時停職機制</w:t>
      </w:r>
      <w:r>
        <w:rPr>
          <w:rFonts w:ascii="新細明體" w:hAnsi="新細明體" w:hint="eastAsia"/>
          <w:color w:val="000000"/>
        </w:rPr>
        <w:t>原本規定舊聯邦公務員懲戒法第九一條以下。</w:t>
      </w:r>
      <w:r>
        <w:rPr>
          <w:rFonts w:ascii="新細明體" w:hAnsi="新細明體" w:hint="eastAsia"/>
        </w:rPr>
        <w:t>在</w:t>
      </w:r>
      <w:r>
        <w:rPr>
          <w:rFonts w:ascii="新細明體" w:hAnsi="新細明體" w:hint="eastAsia"/>
        </w:rPr>
        <w:t>2002</w:t>
      </w:r>
      <w:r>
        <w:rPr>
          <w:rFonts w:ascii="新細明體" w:hAnsi="新細明體" w:hint="eastAsia"/>
        </w:rPr>
        <w:t>年實施之聯邦新公務員懲戒法，則將其規定在第三十八條以下。</w:t>
      </w:r>
    </w:p>
    <w:p w:rsidR="00000000" w:rsidRDefault="00CE5DAA">
      <w:pPr>
        <w:spacing w:beforeLines="100" w:before="360" w:afterLines="50" w:after="180" w:line="300" w:lineRule="auto"/>
        <w:ind w:firstLineChars="200" w:firstLine="480"/>
        <w:rPr>
          <w:rFonts w:ascii="新細明體" w:hAnsi="新細明體" w:hint="eastAsia"/>
        </w:rPr>
      </w:pPr>
      <w:r>
        <w:rPr>
          <w:rFonts w:ascii="標楷體" w:eastAsia="標楷體" w:hAnsi="標楷體" w:hint="eastAsia"/>
          <w:b/>
          <w:color w:val="000000"/>
        </w:rPr>
        <w:t>1.</w:t>
      </w:r>
      <w:r>
        <w:rPr>
          <w:rFonts w:ascii="標楷體" w:eastAsia="標楷體" w:hAnsi="標楷體" w:hint="eastAsia"/>
          <w:b/>
          <w:color w:val="000000"/>
        </w:rPr>
        <w:t>法規依據</w:t>
      </w:r>
    </w:p>
    <w:p w:rsidR="00000000" w:rsidRDefault="00CE5DAA">
      <w:pPr>
        <w:spacing w:beforeLines="100" w:before="360" w:afterLines="100" w:after="360" w:line="300" w:lineRule="auto"/>
        <w:ind w:firstLineChars="300" w:firstLine="721"/>
        <w:rPr>
          <w:rFonts w:ascii="標楷體" w:eastAsia="標楷體" w:hAnsi="標楷體" w:hint="eastAsia"/>
          <w:b/>
        </w:rPr>
      </w:pPr>
      <w:r>
        <w:rPr>
          <w:rFonts w:ascii="標楷體" w:eastAsia="標楷體" w:hAnsi="標楷體" w:hint="eastAsia"/>
          <w:b/>
        </w:rPr>
        <w:t>聯邦新公務員懲戒法第三十八條規定：</w:t>
      </w:r>
    </w:p>
    <w:p w:rsidR="00000000" w:rsidRDefault="00CE5DAA">
      <w:pPr>
        <w:spacing w:beforeLines="50" w:before="180" w:afterLines="50" w:after="180" w:line="300" w:lineRule="auto"/>
        <w:ind w:leftChars="300" w:left="1320" w:hangingChars="250" w:hanging="600"/>
        <w:rPr>
          <w:rFonts w:ascii="標楷體" w:eastAsia="標楷體" w:hAnsi="標楷體" w:hint="eastAsia"/>
          <w:b/>
        </w:rPr>
      </w:pPr>
      <w:r>
        <w:rPr>
          <w:rFonts w:ascii="新細明體" w:hAnsi="新細明體" w:hint="eastAsia"/>
        </w:rPr>
        <w:lastRenderedPageBreak/>
        <w:t>（</w:t>
      </w:r>
      <w:r>
        <w:rPr>
          <w:rFonts w:ascii="新細明體" w:hAnsi="新細明體" w:hint="eastAsia"/>
        </w:rPr>
        <w:t>1</w:t>
      </w:r>
      <w:r>
        <w:rPr>
          <w:rFonts w:ascii="新細明體" w:hAnsi="新細明體" w:hint="eastAsia"/>
        </w:rPr>
        <w:t>）在懲戒程序，預測將科處以撤職或剝奪退休金之懲戒時，或對於試用職或實習公務員，預測</w:t>
      </w:r>
      <w:r>
        <w:rPr>
          <w:rFonts w:ascii="新細明體" w:hAnsi="新細明體" w:hint="eastAsia"/>
        </w:rPr>
        <w:t>將依聯邦公務員法第三十一條第一項第一款和第四項以及第三十二條規定予以免職時，有提起懲戒訴訟權限之行政機關，得於對公務員開始進行懲戒程序之同時或之後，處以暫時停職處分。此外，若放任公務員繼續留在其職務上，會嚴重妨礙職務運行或調查之進行，且暫時停職處分與本案情節之嚴重性和預期科處之懲戒措施，並非不成比例時，有提起懲戒訴訟權限之行政機關，亦得對其為暫時停職處分。</w:t>
      </w:r>
    </w:p>
    <w:p w:rsidR="00000000" w:rsidRDefault="00CE5DAA">
      <w:pPr>
        <w:spacing w:beforeLines="50" w:before="180" w:afterLines="50" w:after="180" w:line="300" w:lineRule="auto"/>
        <w:ind w:leftChars="300" w:left="1320" w:hangingChars="250" w:hanging="600"/>
        <w:rPr>
          <w:rFonts w:ascii="標楷體" w:eastAsia="標楷體" w:hAnsi="標楷體" w:hint="eastAsia"/>
          <w:b/>
        </w:rPr>
      </w:pPr>
      <w:r>
        <w:rPr>
          <w:rFonts w:ascii="新細明體" w:hAnsi="新細明體" w:hint="eastAsia"/>
        </w:rPr>
        <w:t>（</w:t>
      </w:r>
      <w:r>
        <w:rPr>
          <w:rFonts w:ascii="新細明體" w:hAnsi="新細明體" w:hint="eastAsia"/>
        </w:rPr>
        <w:t>2</w:t>
      </w:r>
      <w:r>
        <w:rPr>
          <w:rFonts w:ascii="新細明體" w:hAnsi="新細明體" w:hint="eastAsia"/>
        </w:rPr>
        <w:t>）在懲戒程序，預測將科處以撤職或剝奪退休金之懲戒時，有提起懲戒訴訟權限之行政機關，得於暫時停職處分之同時或之後，下命扣留該公務員至多百分之五十的職務</w:t>
      </w:r>
      <w:r>
        <w:rPr>
          <w:rFonts w:ascii="新細明體" w:hAnsi="新細明體" w:hint="eastAsia"/>
        </w:rPr>
        <w:t>俸給。</w:t>
      </w:r>
    </w:p>
    <w:p w:rsidR="00000000" w:rsidRDefault="00CE5DAA">
      <w:pPr>
        <w:spacing w:beforeLines="50" w:before="180" w:afterLines="50" w:after="180" w:line="300" w:lineRule="auto"/>
        <w:ind w:leftChars="300" w:left="1320" w:hangingChars="250" w:hanging="600"/>
        <w:rPr>
          <w:rFonts w:ascii="標楷體" w:eastAsia="標楷體" w:hAnsi="標楷體" w:hint="eastAsia"/>
          <w:b/>
        </w:rPr>
      </w:pPr>
      <w:r>
        <w:rPr>
          <w:rFonts w:ascii="新細明體" w:hAnsi="新細明體" w:hint="eastAsia"/>
        </w:rPr>
        <w:t>（</w:t>
      </w:r>
      <w:r>
        <w:rPr>
          <w:rFonts w:ascii="新細明體" w:hAnsi="新細明體" w:hint="eastAsia"/>
        </w:rPr>
        <w:t>3</w:t>
      </w:r>
      <w:r>
        <w:rPr>
          <w:rFonts w:ascii="新細明體" w:hAnsi="新細明體" w:hint="eastAsia"/>
        </w:rPr>
        <w:t>）在懲戒程序，預測將科處以剝奪退休金之懲戒時，有提起懲戒訴訟權限之行政機關，得於開始進行懲戒程序之同時或之後，下命扣留該退休公務員至多百分之三時的退休金。</w:t>
      </w:r>
    </w:p>
    <w:p w:rsidR="00000000" w:rsidRDefault="00CE5DAA">
      <w:pPr>
        <w:spacing w:beforeLines="50" w:before="180" w:afterLines="50" w:after="180" w:line="300" w:lineRule="auto"/>
        <w:ind w:leftChars="300" w:left="1320" w:hangingChars="250" w:hanging="600"/>
        <w:rPr>
          <w:rFonts w:ascii="標楷體" w:eastAsia="標楷體" w:hAnsi="標楷體" w:hint="eastAsia"/>
          <w:b/>
        </w:rPr>
      </w:pPr>
      <w:r>
        <w:rPr>
          <w:rFonts w:ascii="新細明體" w:hAnsi="新細明體" w:hint="eastAsia"/>
        </w:rPr>
        <w:t>（</w:t>
      </w:r>
      <w:r>
        <w:rPr>
          <w:rFonts w:ascii="新細明體" w:hAnsi="新細明體" w:hint="eastAsia"/>
        </w:rPr>
        <w:t>4</w:t>
      </w:r>
      <w:r>
        <w:rPr>
          <w:rFonts w:ascii="新細明體" w:hAnsi="新細明體" w:hint="eastAsia"/>
        </w:rPr>
        <w:t>）有權限提起懲戒訴訟權限之行政機關，得隨時全部或部分撤銷暫時停職處分、扣留職務俸給處分或扣留退休金處分。」</w:t>
      </w:r>
    </w:p>
    <w:p w:rsidR="00000000" w:rsidRDefault="00CE5DAA">
      <w:pPr>
        <w:spacing w:beforeLines="100" w:before="360" w:afterLines="100" w:after="360" w:line="300" w:lineRule="auto"/>
        <w:ind w:firstLineChars="200" w:firstLine="480"/>
        <w:rPr>
          <w:rFonts w:ascii="新細明體" w:hAnsi="新細明體" w:hint="eastAsia"/>
        </w:rPr>
      </w:pPr>
      <w:r>
        <w:rPr>
          <w:rFonts w:ascii="標楷體" w:eastAsia="標楷體" w:hAnsi="標楷體" w:hint="eastAsia"/>
          <w:b/>
          <w:color w:val="000000"/>
        </w:rPr>
        <w:t>2.</w:t>
      </w:r>
      <w:r>
        <w:rPr>
          <w:rFonts w:ascii="標楷體" w:eastAsia="標楷體" w:hAnsi="標楷體" w:hint="eastAsia"/>
          <w:b/>
          <w:color w:val="000000"/>
        </w:rPr>
        <w:t>規範意義</w:t>
      </w:r>
    </w:p>
    <w:p w:rsidR="00000000" w:rsidRDefault="00CE5DAA">
      <w:pPr>
        <w:spacing w:line="300" w:lineRule="auto"/>
        <w:ind w:leftChars="300" w:left="720" w:firstLineChars="200" w:firstLine="480"/>
        <w:rPr>
          <w:rFonts w:ascii="新細明體" w:hAnsi="新細明體" w:hint="eastAsia"/>
        </w:rPr>
      </w:pPr>
      <w:r>
        <w:rPr>
          <w:rFonts w:ascii="新細明體" w:hAnsi="新細明體" w:hint="eastAsia"/>
        </w:rPr>
        <w:t>首先要說明的是，暫時停職處分以及與其相關聯之扣留部分職務俸給處分，係屬在公務員懲戒程序中之「暫時性措施」，但其本身並非懲戒措施，亦不具有刑罰之性質。</w:t>
      </w:r>
    </w:p>
    <w:p w:rsidR="00000000" w:rsidRDefault="00CE5DAA">
      <w:pPr>
        <w:spacing w:beforeLines="100" w:before="360" w:afterLines="100" w:after="360" w:line="300" w:lineRule="auto"/>
        <w:ind w:firstLineChars="200" w:firstLine="480"/>
        <w:rPr>
          <w:rFonts w:ascii="標楷體" w:eastAsia="標楷體" w:hAnsi="標楷體" w:hint="eastAsia"/>
          <w:b/>
        </w:rPr>
      </w:pPr>
      <w:r>
        <w:rPr>
          <w:rFonts w:ascii="標楷體" w:eastAsia="標楷體" w:hAnsi="標楷體" w:hint="eastAsia"/>
          <w:b/>
        </w:rPr>
        <w:t>3.</w:t>
      </w:r>
      <w:r>
        <w:rPr>
          <w:rFonts w:ascii="標楷體" w:eastAsia="標楷體" w:hAnsi="標楷體" w:hint="eastAsia"/>
          <w:b/>
        </w:rPr>
        <w:t>暫時停職處分</w:t>
      </w:r>
    </w:p>
    <w:p w:rsidR="00000000" w:rsidRDefault="00CE5DAA">
      <w:pPr>
        <w:spacing w:beforeLines="100" w:before="360" w:afterLines="100" w:after="360" w:line="300" w:lineRule="auto"/>
        <w:ind w:firstLineChars="300" w:firstLine="721"/>
        <w:rPr>
          <w:rFonts w:ascii="標楷體" w:eastAsia="標楷體" w:hAnsi="標楷體" w:hint="eastAsia"/>
          <w:b/>
        </w:rPr>
      </w:pPr>
      <w:r>
        <w:rPr>
          <w:rFonts w:ascii="標楷體" w:eastAsia="標楷體" w:hAnsi="標楷體" w:hint="eastAsia"/>
          <w:b/>
        </w:rPr>
        <w:t>(1)</w:t>
      </w:r>
      <w:r>
        <w:rPr>
          <w:rFonts w:ascii="標楷體" w:eastAsia="標楷體" w:hAnsi="標楷體" w:hint="eastAsia"/>
          <w:b/>
        </w:rPr>
        <w:t>適用範圍</w:t>
      </w:r>
    </w:p>
    <w:p w:rsidR="00000000" w:rsidRDefault="00CE5DAA">
      <w:pPr>
        <w:spacing w:line="300" w:lineRule="auto"/>
        <w:ind w:leftChars="450" w:left="1080" w:firstLineChars="200" w:firstLine="480"/>
        <w:rPr>
          <w:rFonts w:ascii="新細明體" w:hAnsi="新細明體" w:hint="eastAsia"/>
        </w:rPr>
      </w:pPr>
      <w:r>
        <w:rPr>
          <w:rFonts w:ascii="新細明體" w:hAnsi="新細明體" w:hint="eastAsia"/>
        </w:rPr>
        <w:t>暫時停職處分對於終身職之公務員，試</w:t>
      </w:r>
      <w:r>
        <w:rPr>
          <w:rFonts w:ascii="新細明體" w:hAnsi="新細明體" w:hint="eastAsia"/>
        </w:rPr>
        <w:t>用之公務員、實習之公務員，以及退休之公務員，均得適用之。</w:t>
      </w:r>
    </w:p>
    <w:p w:rsidR="00000000" w:rsidRDefault="00CE5DAA">
      <w:pPr>
        <w:spacing w:beforeLines="100" w:before="360" w:afterLines="100" w:after="360" w:line="300" w:lineRule="auto"/>
        <w:ind w:firstLineChars="300" w:firstLine="721"/>
        <w:rPr>
          <w:rFonts w:ascii="標楷體" w:eastAsia="標楷體" w:hAnsi="標楷體" w:hint="eastAsia"/>
          <w:b/>
        </w:rPr>
      </w:pPr>
      <w:r>
        <w:rPr>
          <w:rFonts w:ascii="標楷體" w:eastAsia="標楷體" w:hAnsi="標楷體" w:hint="eastAsia"/>
          <w:b/>
        </w:rPr>
        <w:t>(2)</w:t>
      </w:r>
      <w:r>
        <w:rPr>
          <w:rFonts w:ascii="標楷體" w:eastAsia="標楷體" w:hAnsi="標楷體" w:hint="eastAsia"/>
          <w:b/>
        </w:rPr>
        <w:t>程序要件</w:t>
      </w:r>
    </w:p>
    <w:p w:rsidR="00000000" w:rsidRDefault="00CE5DAA">
      <w:pPr>
        <w:spacing w:line="300" w:lineRule="auto"/>
        <w:ind w:leftChars="450" w:left="1080" w:firstLineChars="200" w:firstLine="480"/>
        <w:rPr>
          <w:rFonts w:ascii="新細明體" w:hAnsi="新細明體" w:hint="eastAsia"/>
        </w:rPr>
      </w:pPr>
      <w:r>
        <w:rPr>
          <w:rFonts w:ascii="新細明體" w:hAnsi="新細明體" w:hint="eastAsia"/>
        </w:rPr>
        <w:lastRenderedPageBreak/>
        <w:t>必須是針對公務員「將發動」或「已發動」正式懲戒程序，始得為暫時停職處分。正式懲戒程序之發動，得由有權機關依職權或依公務員之申請為之。至於發動之原因究竟是公務員違反職務內義務或職務外義務，則無關緊要。不過實務上，暫時停職處分處分多半係因公務員有職務內之失職行為而為。在職務外之義務違反，僅在例外之情形，才會被列入考慮。</w:t>
      </w:r>
    </w:p>
    <w:p w:rsidR="00000000" w:rsidRDefault="00CE5DAA">
      <w:pPr>
        <w:spacing w:beforeLines="100" w:before="360" w:afterLines="100" w:after="360" w:line="300" w:lineRule="auto"/>
        <w:ind w:firstLineChars="300" w:firstLine="721"/>
        <w:rPr>
          <w:rFonts w:ascii="標楷體" w:eastAsia="標楷體" w:hAnsi="標楷體" w:hint="eastAsia"/>
          <w:b/>
        </w:rPr>
      </w:pPr>
      <w:r>
        <w:rPr>
          <w:rFonts w:ascii="標楷體" w:eastAsia="標楷體" w:hAnsi="標楷體" w:hint="eastAsia"/>
          <w:b/>
        </w:rPr>
        <w:t>(3)</w:t>
      </w:r>
      <w:r>
        <w:rPr>
          <w:rFonts w:ascii="標楷體" w:eastAsia="標楷體" w:hAnsi="標楷體" w:hint="eastAsia"/>
          <w:b/>
        </w:rPr>
        <w:t>暫時停職處分之類型及實質要件</w:t>
      </w:r>
    </w:p>
    <w:p w:rsidR="00000000" w:rsidRDefault="00CE5DAA">
      <w:pPr>
        <w:spacing w:beforeLines="50" w:before="180" w:afterLines="50" w:after="180" w:line="300" w:lineRule="auto"/>
        <w:ind w:leftChars="400" w:left="960" w:firstLineChars="250" w:firstLine="600"/>
        <w:rPr>
          <w:rFonts w:ascii="新細明體" w:hAnsi="新細明體" w:hint="eastAsia"/>
        </w:rPr>
      </w:pPr>
      <w:r>
        <w:rPr>
          <w:rFonts w:ascii="新細明體" w:hAnsi="新細明體" w:hint="eastAsia"/>
        </w:rPr>
        <w:t>暫時停職處分可以分為兩種類型。</w:t>
      </w:r>
    </w:p>
    <w:p w:rsidR="00000000" w:rsidRDefault="00CE5DAA">
      <w:pPr>
        <w:spacing w:beforeLines="50" w:before="180" w:afterLines="50" w:after="180" w:line="300" w:lineRule="auto"/>
        <w:ind w:leftChars="450" w:left="1080" w:firstLineChars="200" w:firstLine="480"/>
        <w:rPr>
          <w:rFonts w:ascii="新細明體" w:hAnsi="新細明體" w:hint="eastAsia"/>
        </w:rPr>
      </w:pPr>
      <w:r>
        <w:rPr>
          <w:rFonts w:ascii="新細明體" w:hAnsi="新細明體" w:hint="eastAsia"/>
          <w:b/>
        </w:rPr>
        <w:t>第一種係「取決於對懲戒結果預測之暫時停職處分」</w:t>
      </w:r>
      <w:r>
        <w:rPr>
          <w:rFonts w:ascii="新細明體" w:hAnsi="新細明體" w:hint="eastAsia"/>
        </w:rPr>
        <w:t>。其依</w:t>
      </w:r>
      <w:r>
        <w:rPr>
          <w:rFonts w:ascii="新細明體" w:hAnsi="新細明體" w:hint="eastAsia"/>
        </w:rPr>
        <w:t>據為聯邦新公務員懲戒法第三十八條第一項第一句規定。在此對公務員作成暫時停職處分，係取決於一個對於「在正式懲戒程序中行政法院將決定為如何之懲戒」之預測。依照上開法律之規定，預測的結果必須是符合以下的標準，方得對公務員</w:t>
      </w:r>
      <w:r>
        <w:rPr>
          <w:rFonts w:ascii="新細明體" w:hAnsi="新細明體" w:hint="eastAsia"/>
        </w:rPr>
        <w:t>.</w:t>
      </w:r>
      <w:r>
        <w:rPr>
          <w:rFonts w:ascii="新細明體" w:hAnsi="新細明體" w:hint="eastAsia"/>
        </w:rPr>
        <w:t>為暫時停職處分：</w:t>
      </w:r>
    </w:p>
    <w:p w:rsidR="00000000" w:rsidRDefault="00CE5DAA">
      <w:pPr>
        <w:spacing w:beforeLines="50" w:before="180" w:afterLines="50" w:after="180" w:line="300" w:lineRule="auto"/>
        <w:ind w:leftChars="450" w:left="1080" w:firstLineChars="200" w:firstLine="480"/>
        <w:rPr>
          <w:rFonts w:ascii="新細明體" w:hAnsi="新細明體" w:hint="eastAsia"/>
        </w:rPr>
      </w:pPr>
    </w:p>
    <w:p w:rsidR="00000000" w:rsidRDefault="00CE5DAA">
      <w:pPr>
        <w:spacing w:beforeLines="50" w:before="180" w:afterLines="50" w:after="180" w:line="300" w:lineRule="auto"/>
        <w:ind w:leftChars="450" w:left="1320" w:hangingChars="100" w:hanging="240"/>
        <w:rPr>
          <w:rFonts w:ascii="新細明體" w:hAnsi="新細明體" w:hint="eastAsia"/>
        </w:rPr>
      </w:pPr>
      <w:r>
        <w:rPr>
          <w:rFonts w:ascii="新細明體" w:hAnsi="新細明體" w:hint="eastAsia"/>
        </w:rPr>
        <w:t>A.</w:t>
      </w:r>
      <w:r>
        <w:rPr>
          <w:rFonts w:ascii="新細明體" w:hAnsi="新細明體" w:hint="eastAsia"/>
        </w:rPr>
        <w:t>對於一個終身職之公務員，必須在事前可以預見到，依據懲戒程序之結果，行政法院將採取「撤職」（</w:t>
      </w:r>
      <w:proofErr w:type="spellStart"/>
      <w:r>
        <w:rPr>
          <w:rFonts w:ascii="新細明體" w:hAnsi="新細明體" w:hint="eastAsia"/>
        </w:rPr>
        <w:t>Entfernung</w:t>
      </w:r>
      <w:proofErr w:type="spellEnd"/>
      <w:r>
        <w:rPr>
          <w:rFonts w:ascii="新細明體" w:hAnsi="新細明體" w:hint="eastAsia"/>
        </w:rPr>
        <w:t xml:space="preserve"> </w:t>
      </w:r>
      <w:proofErr w:type="spellStart"/>
      <w:r>
        <w:rPr>
          <w:rFonts w:ascii="新細明體" w:hAnsi="新細明體" w:hint="eastAsia"/>
        </w:rPr>
        <w:t>aus</w:t>
      </w:r>
      <w:proofErr w:type="spellEnd"/>
      <w:r>
        <w:rPr>
          <w:rFonts w:ascii="新細明體" w:hAnsi="新細明體" w:hint="eastAsia"/>
        </w:rPr>
        <w:t xml:space="preserve"> </w:t>
      </w:r>
      <w:proofErr w:type="spellStart"/>
      <w:r>
        <w:rPr>
          <w:rFonts w:ascii="新細明體" w:hAnsi="新細明體" w:hint="eastAsia"/>
        </w:rPr>
        <w:t>dem</w:t>
      </w:r>
      <w:proofErr w:type="spellEnd"/>
      <w:r>
        <w:rPr>
          <w:rFonts w:ascii="新細明體" w:hAnsi="新細明體" w:hint="eastAsia"/>
        </w:rPr>
        <w:t xml:space="preserve"> </w:t>
      </w:r>
      <w:proofErr w:type="spellStart"/>
      <w:r>
        <w:rPr>
          <w:rFonts w:ascii="新細明體" w:hAnsi="新細明體" w:hint="eastAsia"/>
        </w:rPr>
        <w:t>Beamtenverh</w:t>
      </w:r>
      <w:r>
        <w:rPr>
          <w:rFonts w:ascii="新細明體" w:hAnsi="新細明體"/>
        </w:rPr>
        <w:t>ä</w:t>
      </w:r>
      <w:r>
        <w:rPr>
          <w:rFonts w:ascii="新細明體" w:hAnsi="新細明體" w:hint="eastAsia"/>
        </w:rPr>
        <w:t>ltnis</w:t>
      </w:r>
      <w:proofErr w:type="spellEnd"/>
      <w:r>
        <w:rPr>
          <w:rFonts w:ascii="新細明體" w:hAnsi="新細明體" w:hint="eastAsia"/>
        </w:rPr>
        <w:t>）之懲戒；</w:t>
      </w:r>
    </w:p>
    <w:p w:rsidR="00000000" w:rsidRDefault="00CE5DAA">
      <w:pPr>
        <w:spacing w:beforeLines="50" w:before="180" w:afterLines="50" w:after="180" w:line="300" w:lineRule="auto"/>
        <w:ind w:leftChars="450" w:left="1320" w:hangingChars="100" w:hanging="240"/>
        <w:rPr>
          <w:rFonts w:ascii="新細明體" w:hAnsi="新細明體" w:hint="eastAsia"/>
        </w:rPr>
      </w:pPr>
      <w:r>
        <w:rPr>
          <w:rFonts w:ascii="新細明體" w:hAnsi="新細明體" w:hint="eastAsia"/>
        </w:rPr>
        <w:t>B.</w:t>
      </w:r>
      <w:r>
        <w:rPr>
          <w:rFonts w:ascii="新細明體" w:hAnsi="新細明體" w:hint="eastAsia"/>
        </w:rPr>
        <w:t>對於一個退休之公務員，必須在事前可以預見到，依據懲戒程序之結果，行政法院將採取「剝奪退休金」（</w:t>
      </w:r>
      <w:proofErr w:type="spellStart"/>
      <w:r>
        <w:rPr>
          <w:rFonts w:ascii="新細明體" w:hAnsi="新細明體" w:hint="eastAsia"/>
        </w:rPr>
        <w:t>Aberkennung</w:t>
      </w:r>
      <w:proofErr w:type="spellEnd"/>
      <w:r>
        <w:rPr>
          <w:rFonts w:ascii="新細明體" w:hAnsi="新細明體" w:hint="eastAsia"/>
        </w:rPr>
        <w:t xml:space="preserve"> des </w:t>
      </w:r>
      <w:proofErr w:type="spellStart"/>
      <w:r>
        <w:rPr>
          <w:rFonts w:ascii="新細明體" w:hAnsi="新細明體" w:hint="eastAsia"/>
        </w:rPr>
        <w:t>Ruhengehalt</w:t>
      </w:r>
      <w:proofErr w:type="spellEnd"/>
      <w:r>
        <w:rPr>
          <w:rFonts w:ascii="新細明體" w:hAnsi="新細明體" w:hint="eastAsia"/>
        </w:rPr>
        <w:t>）之懲戒；</w:t>
      </w:r>
    </w:p>
    <w:p w:rsidR="00000000" w:rsidRDefault="00CE5DAA">
      <w:pPr>
        <w:spacing w:beforeLines="50" w:before="180" w:afterLines="50" w:after="180" w:line="300" w:lineRule="auto"/>
        <w:ind w:leftChars="450" w:left="1320" w:hangingChars="100" w:hanging="240"/>
        <w:rPr>
          <w:rFonts w:ascii="新細明體" w:hAnsi="新細明體" w:hint="eastAsia"/>
        </w:rPr>
      </w:pPr>
      <w:r>
        <w:rPr>
          <w:rFonts w:ascii="新細明體" w:hAnsi="新細明體" w:hint="eastAsia"/>
        </w:rPr>
        <w:t>C.</w:t>
      </w:r>
      <w:r>
        <w:rPr>
          <w:rFonts w:ascii="新細明體" w:hAnsi="新細明體" w:hint="eastAsia"/>
        </w:rPr>
        <w:t>在試用職及實習職之公務員，必須在事前可預見到，其將依德國聯邦公務員法第三十一條第一項第一款及第四項以及第三十二條免職（</w:t>
      </w:r>
      <w:proofErr w:type="spellStart"/>
      <w:r>
        <w:rPr>
          <w:rFonts w:ascii="新細明體" w:hAnsi="新細明體" w:hint="eastAsia"/>
        </w:rPr>
        <w:t>Entlassung</w:t>
      </w:r>
      <w:proofErr w:type="spellEnd"/>
      <w:r>
        <w:rPr>
          <w:rFonts w:ascii="新細明體" w:hAnsi="新細明體" w:hint="eastAsia"/>
        </w:rPr>
        <w:t>）者。申言之，在試用職或實習職之公務員，如果已經是終身職之公務員時，其失職行為之情節至少將受到「減俸」以上之懲戒時，始足當之。</w:t>
      </w:r>
    </w:p>
    <w:p w:rsidR="00000000" w:rsidRDefault="00CE5DAA">
      <w:pPr>
        <w:spacing w:beforeLines="150" w:before="540" w:afterLines="50" w:after="180" w:line="300" w:lineRule="auto"/>
        <w:ind w:leftChars="450" w:left="1080" w:firstLineChars="200" w:firstLine="480"/>
        <w:rPr>
          <w:rFonts w:ascii="新細明體" w:hAnsi="新細明體" w:hint="eastAsia"/>
        </w:rPr>
      </w:pPr>
      <w:r>
        <w:rPr>
          <w:rFonts w:ascii="新細明體" w:hAnsi="新細明體" w:hint="eastAsia"/>
        </w:rPr>
        <w:t>公務員有失職行為嫌疑乃行政機關在作成「暫時停職處分」時所</w:t>
      </w:r>
      <w:r>
        <w:rPr>
          <w:rFonts w:ascii="新細明體" w:hAnsi="新細明體" w:hint="eastAsia"/>
        </w:rPr>
        <w:lastRenderedPageBreak/>
        <w:t>為之預測基礎，就此行政機關並不需要就事實情況提供完整之證明，但另一方面，若單單有嫌疑，亦尚有不足。在此，必須有「充分程度</w:t>
      </w:r>
      <w:r>
        <w:rPr>
          <w:rFonts w:ascii="新細明體" w:hAnsi="新細明體" w:hint="eastAsia"/>
        </w:rPr>
        <w:t>之概然性」顯示公務員有該作成其被指摘之失職行為時，始足當之。此一「充分之嫌疑」之要求，與德國刑事訴訟法第二零三條所規定「充分之嫌疑」之標準相當。</w:t>
      </w:r>
    </w:p>
    <w:p w:rsidR="00000000" w:rsidRDefault="00CE5DAA">
      <w:pPr>
        <w:spacing w:beforeLines="50" w:before="180" w:afterLines="50" w:after="180" w:line="300" w:lineRule="auto"/>
        <w:ind w:leftChars="450" w:left="1080" w:firstLineChars="200" w:firstLine="480"/>
        <w:rPr>
          <w:rFonts w:ascii="新細明體" w:hAnsi="新細明體" w:hint="eastAsia"/>
        </w:rPr>
      </w:pPr>
      <w:r>
        <w:rPr>
          <w:rFonts w:ascii="新細明體" w:hAnsi="新細明體" w:hint="eastAsia"/>
        </w:rPr>
        <w:t>至於就懲戒結果之預測，如果有「優勢之概然性」顯示，法院在正式懲戒程序終結後將採取最嚴厲之措施時，行政機關作成暫時停職處分之裁量決定，原則上即無可質疑。但是如果正式懲戒程序之結果，公務員之撤職顯然難以期待，或固然可以預期法院在正式懲戒程序終結後將採取最嚴厲之措施，但是個案之特別情況，卻要求對於公務員之權利與利益，必須做更深入之斟酌時，則另當別論。</w:t>
      </w:r>
    </w:p>
    <w:p w:rsidR="00000000" w:rsidRDefault="00CE5DAA">
      <w:pPr>
        <w:spacing w:beforeLines="50" w:before="180" w:afterLines="50" w:after="180" w:line="300" w:lineRule="auto"/>
        <w:ind w:leftChars="450" w:left="1080" w:firstLineChars="200" w:firstLine="480"/>
        <w:rPr>
          <w:rFonts w:ascii="新細明體" w:hAnsi="新細明體" w:hint="eastAsia"/>
        </w:rPr>
      </w:pPr>
      <w:r>
        <w:rPr>
          <w:rFonts w:ascii="新細明體" w:hAnsi="新細明體" w:hint="eastAsia"/>
        </w:rPr>
        <w:t>此外尚有</w:t>
      </w:r>
      <w:r>
        <w:rPr>
          <w:rFonts w:ascii="新細明體" w:hAnsi="新細明體" w:hint="eastAsia"/>
          <w:b/>
        </w:rPr>
        <w:t>另一種類型</w:t>
      </w:r>
      <w:r>
        <w:rPr>
          <w:rFonts w:ascii="新細明體" w:hAnsi="新細明體" w:hint="eastAsia"/>
          <w:b/>
        </w:rPr>
        <w:t>之暫時停職處分</w:t>
      </w:r>
      <w:r>
        <w:rPr>
          <w:rFonts w:ascii="新細明體" w:hAnsi="新細明體" w:hint="eastAsia"/>
        </w:rPr>
        <w:t>，其依據為聯邦新公務員懲戒法第三十八條第一項第二句規定。當發動懲戒程序之行政機關希望行政法院對公務員為撤職之懲戒，但是依據預測之結果，法院卻可能係採取一個比較溫和之懲戒時，或是當行政機關希望法院對公務員為「降級」之懲戒，但公務員卻不適合續留在原來的職務位置時，第二種類型之暫時停職具有適用之餘地。只要符合聯邦新公務員懲戒法第三十八條第一項第二句規定，亦即如果因為公務員續留在原來的職務上</w:t>
      </w:r>
      <w:r>
        <w:rPr>
          <w:rFonts w:ascii="新細明體" w:hAnsi="新細明體" w:hint="eastAsia"/>
          <w:b/>
        </w:rPr>
        <w:t>，</w:t>
      </w:r>
      <w:r>
        <w:rPr>
          <w:rFonts w:ascii="新細明體" w:hAnsi="新細明體" w:hint="eastAsia"/>
        </w:rPr>
        <w:t>將嚴重妨害到職務之運行或使相關責任的調查受到嚴重妨害，而且暫時停職處分與案件之意義以及可期待之懲戒措施，尚不至</w:t>
      </w:r>
      <w:r>
        <w:rPr>
          <w:rFonts w:ascii="新細明體" w:hAnsi="新細明體" w:hint="eastAsia"/>
        </w:rPr>
        <w:t>於不成比例者，行政機關仍得對公務員為暫時停職處分。也就是說，它必須有一個特別正當的理由，始足當之。因此在第二種類型之適用上，仍應遵守比例原則之限制。故一個比較輕微的失職行為，尚不足以正當化暫時停職處分。如果預測懲戒程序之結果，僅可能採取「記過或罰鍰」之輕微懲戒時，則對公務員之暫時停職處分，即違反比例原則。</w:t>
      </w:r>
    </w:p>
    <w:p w:rsidR="00000000" w:rsidRDefault="00CE5DAA">
      <w:pPr>
        <w:spacing w:beforeLines="100" w:before="360" w:afterLines="100" w:after="360" w:line="300" w:lineRule="auto"/>
        <w:ind w:firstLineChars="300" w:firstLine="721"/>
        <w:rPr>
          <w:rFonts w:ascii="標楷體" w:eastAsia="標楷體" w:hAnsi="標楷體" w:hint="eastAsia"/>
          <w:b/>
        </w:rPr>
      </w:pPr>
      <w:r>
        <w:rPr>
          <w:rFonts w:ascii="標楷體" w:eastAsia="標楷體" w:hAnsi="標楷體" w:hint="eastAsia"/>
          <w:b/>
        </w:rPr>
        <w:t>(4)</w:t>
      </w:r>
      <w:r>
        <w:rPr>
          <w:rFonts w:ascii="標楷體" w:eastAsia="標楷體" w:hAnsi="標楷體" w:hint="eastAsia"/>
          <w:b/>
        </w:rPr>
        <w:t>時間點</w:t>
      </w:r>
    </w:p>
    <w:p w:rsidR="00000000" w:rsidRDefault="00CE5DAA">
      <w:pPr>
        <w:spacing w:line="300" w:lineRule="auto"/>
        <w:ind w:leftChars="450" w:left="1080" w:firstLineChars="200" w:firstLine="480"/>
        <w:rPr>
          <w:rFonts w:ascii="新細明體" w:hAnsi="新細明體" w:hint="eastAsia"/>
        </w:rPr>
      </w:pPr>
      <w:r>
        <w:rPr>
          <w:rFonts w:ascii="新細明體" w:hAnsi="新細明體" w:hint="eastAsia"/>
        </w:rPr>
        <w:t>在發動懲戒程序時，即得為暫時停職處分。另外，在發動懲戒程序之後，亦得為之。</w:t>
      </w:r>
    </w:p>
    <w:p w:rsidR="00000000" w:rsidRDefault="00CE5DAA">
      <w:pPr>
        <w:spacing w:beforeLines="100" w:before="360" w:afterLines="50" w:after="180" w:line="300" w:lineRule="auto"/>
        <w:ind w:firstLineChars="300" w:firstLine="721"/>
        <w:rPr>
          <w:rFonts w:ascii="標楷體" w:eastAsia="標楷體" w:hAnsi="標楷體" w:hint="eastAsia"/>
          <w:b/>
        </w:rPr>
      </w:pPr>
      <w:r>
        <w:rPr>
          <w:rFonts w:ascii="標楷體" w:eastAsia="標楷體" w:hAnsi="標楷體" w:hint="eastAsia"/>
          <w:b/>
        </w:rPr>
        <w:lastRenderedPageBreak/>
        <w:t>(5)</w:t>
      </w:r>
      <w:r>
        <w:rPr>
          <w:rFonts w:ascii="標楷體" w:eastAsia="標楷體" w:hAnsi="標楷體" w:hint="eastAsia"/>
          <w:b/>
        </w:rPr>
        <w:t>管轄權</w:t>
      </w:r>
    </w:p>
    <w:p w:rsidR="00000000" w:rsidRDefault="00CE5DAA">
      <w:pPr>
        <w:spacing w:line="300" w:lineRule="auto"/>
        <w:ind w:leftChars="450" w:left="1080" w:firstLineChars="200" w:firstLine="480"/>
        <w:rPr>
          <w:rFonts w:ascii="新細明體" w:hAnsi="新細明體" w:hint="eastAsia"/>
        </w:rPr>
      </w:pPr>
      <w:r>
        <w:rPr>
          <w:rFonts w:ascii="新細明體" w:hAnsi="新細明體" w:hint="eastAsia"/>
        </w:rPr>
        <w:t>對暫時停職處分有管轄權者，係指有權提起懲戒訴訟之機關。在終身職之公務員，有權機關係「最高之職務機關」</w:t>
      </w:r>
      <w:r>
        <w:rPr>
          <w:rFonts w:ascii="新細明體" w:hAnsi="新細明體" w:hint="eastAsia"/>
        </w:rPr>
        <w:t>；在退休公務員，則是「有權行使懲戒權之職務長官」。</w:t>
      </w:r>
    </w:p>
    <w:p w:rsidR="00000000" w:rsidRDefault="00CE5DAA">
      <w:pPr>
        <w:spacing w:beforeLines="100" w:before="360" w:afterLines="50" w:after="180" w:line="300" w:lineRule="auto"/>
        <w:ind w:firstLineChars="300" w:firstLine="721"/>
        <w:rPr>
          <w:rFonts w:ascii="標楷體" w:eastAsia="標楷體" w:hAnsi="標楷體" w:hint="eastAsia"/>
          <w:b/>
        </w:rPr>
      </w:pPr>
      <w:r>
        <w:rPr>
          <w:rFonts w:ascii="標楷體" w:eastAsia="標楷體" w:hAnsi="標楷體" w:hint="eastAsia"/>
          <w:b/>
        </w:rPr>
        <w:t>(6)</w:t>
      </w:r>
      <w:r>
        <w:rPr>
          <w:rFonts w:ascii="標楷體" w:eastAsia="標楷體" w:hAnsi="標楷體" w:hint="eastAsia"/>
          <w:b/>
        </w:rPr>
        <w:t>決定</w:t>
      </w:r>
    </w:p>
    <w:p w:rsidR="00000000" w:rsidRDefault="00CE5DAA">
      <w:pPr>
        <w:spacing w:beforeLines="50" w:before="180" w:afterLines="50" w:after="180" w:line="300" w:lineRule="auto"/>
        <w:ind w:leftChars="450" w:left="1080" w:firstLineChars="200" w:firstLine="480"/>
        <w:rPr>
          <w:rFonts w:ascii="新細明體" w:hAnsi="新細明體" w:hint="eastAsia"/>
        </w:rPr>
      </w:pPr>
      <w:r>
        <w:rPr>
          <w:rFonts w:ascii="新細明體" w:hAnsi="新細明體" w:hint="eastAsia"/>
        </w:rPr>
        <w:t>在法定要件具備後，有關「暫時停職處分之決定」，由有權機關依「合義務性之裁量」為之。通常在具備上開規定第一項第一句構成要件之情形，即存在一個足以正當化「暫時停職處分」之職務利益，因此原則上即無必要作進一步之裁量。不過如果公務員在失職行為之後，有相當長的時間，執行其職務並沒有瑕疵時，則在特別考慮到比例原則的情形下，仍有必要就是否為「暫時停職處分」做一個衡量。</w:t>
      </w:r>
    </w:p>
    <w:p w:rsidR="00000000" w:rsidRDefault="00CE5DAA">
      <w:pPr>
        <w:spacing w:beforeLines="50" w:before="180" w:afterLines="50" w:after="180" w:line="300" w:lineRule="auto"/>
        <w:ind w:leftChars="450" w:left="1080" w:firstLineChars="200" w:firstLine="480"/>
        <w:rPr>
          <w:rFonts w:ascii="新細明體" w:hAnsi="新細明體" w:hint="eastAsia"/>
        </w:rPr>
      </w:pPr>
      <w:r>
        <w:rPr>
          <w:rFonts w:ascii="新細明體" w:hAnsi="新細明體" w:hint="eastAsia"/>
        </w:rPr>
        <w:t>至於，在具備上開規定第一項第二句構成要件之情形，也就是為了避免職務的運行或調查受嚴重妨礙的</w:t>
      </w:r>
      <w:r>
        <w:rPr>
          <w:rFonts w:ascii="新細明體" w:hAnsi="新細明體" w:hint="eastAsia"/>
        </w:rPr>
        <w:t>停職事由，有權機關則必須採取一個廣泛的、整體的衡量。在此，行政機關必須考量由公務員繼續執行職務、失職行為之性質及嚴重性、機關之利益、對職務和平之妨害、機關之聲譽、以及「妨害調查之危險」等等因素。</w:t>
      </w:r>
    </w:p>
    <w:p w:rsidR="00000000" w:rsidRDefault="00CE5DAA">
      <w:pPr>
        <w:spacing w:beforeLines="250" w:before="900" w:afterLines="100" w:after="360" w:line="300" w:lineRule="auto"/>
        <w:ind w:firstLineChars="200" w:firstLine="480"/>
        <w:rPr>
          <w:rFonts w:ascii="標楷體" w:eastAsia="標楷體" w:hAnsi="標楷體" w:hint="eastAsia"/>
          <w:b/>
        </w:rPr>
      </w:pPr>
      <w:r>
        <w:rPr>
          <w:rFonts w:ascii="標楷體" w:eastAsia="標楷體" w:hAnsi="標楷體" w:hint="eastAsia"/>
          <w:b/>
        </w:rPr>
        <w:t>4.</w:t>
      </w:r>
      <w:r>
        <w:rPr>
          <w:rFonts w:ascii="標楷體" w:eastAsia="標楷體" w:hAnsi="標楷體" w:hint="eastAsia"/>
          <w:b/>
        </w:rPr>
        <w:t>扣留職務俸給處分（</w:t>
      </w:r>
      <w:proofErr w:type="spellStart"/>
      <w:r>
        <w:rPr>
          <w:rFonts w:ascii="標楷體" w:eastAsia="標楷體" w:hAnsi="標楷體" w:hint="eastAsia"/>
          <w:b/>
        </w:rPr>
        <w:t>Einbehalten</w:t>
      </w:r>
      <w:proofErr w:type="spellEnd"/>
      <w:r>
        <w:rPr>
          <w:rFonts w:ascii="標楷體" w:eastAsia="標楷體" w:hAnsi="標楷體" w:hint="eastAsia"/>
          <w:b/>
        </w:rPr>
        <w:t xml:space="preserve"> von </w:t>
      </w:r>
      <w:proofErr w:type="spellStart"/>
      <w:r>
        <w:rPr>
          <w:rFonts w:ascii="標楷體" w:eastAsia="標楷體" w:hAnsi="標楷體" w:hint="eastAsia"/>
          <w:b/>
        </w:rPr>
        <w:t>Dienstbez</w:t>
      </w:r>
      <w:r>
        <w:rPr>
          <w:rFonts w:ascii="標楷體" w:eastAsia="標楷體" w:hAnsi="標楷體"/>
          <w:b/>
        </w:rPr>
        <w:t>ü</w:t>
      </w:r>
      <w:r>
        <w:rPr>
          <w:rFonts w:ascii="標楷體" w:eastAsia="標楷體" w:hAnsi="標楷體" w:hint="eastAsia"/>
          <w:b/>
        </w:rPr>
        <w:t>gen</w:t>
      </w:r>
      <w:proofErr w:type="spellEnd"/>
      <w:r>
        <w:rPr>
          <w:rFonts w:ascii="標楷體" w:eastAsia="標楷體" w:hAnsi="標楷體" w:hint="eastAsia"/>
          <w:b/>
        </w:rPr>
        <w:t>）</w:t>
      </w:r>
    </w:p>
    <w:p w:rsidR="00000000" w:rsidRDefault="00CE5DAA">
      <w:pPr>
        <w:spacing w:beforeLines="100" w:before="360" w:afterLines="100" w:after="360" w:line="300" w:lineRule="auto"/>
        <w:ind w:firstLineChars="300" w:firstLine="721"/>
        <w:rPr>
          <w:rFonts w:ascii="標楷體" w:eastAsia="標楷體" w:hAnsi="標楷體" w:hint="eastAsia"/>
          <w:b/>
        </w:rPr>
      </w:pPr>
      <w:r>
        <w:rPr>
          <w:rFonts w:ascii="標楷體" w:eastAsia="標楷體" w:hAnsi="標楷體" w:hint="eastAsia"/>
          <w:b/>
        </w:rPr>
        <w:t>(1)</w:t>
      </w:r>
      <w:r>
        <w:rPr>
          <w:rFonts w:ascii="標楷體" w:eastAsia="標楷體" w:hAnsi="標楷體" w:hint="eastAsia"/>
          <w:b/>
        </w:rPr>
        <w:t>規範功能</w:t>
      </w:r>
    </w:p>
    <w:p w:rsidR="00000000" w:rsidRDefault="00CE5DAA">
      <w:pPr>
        <w:spacing w:beforeLines="50" w:before="180" w:afterLines="50" w:after="180" w:line="300" w:lineRule="auto"/>
        <w:ind w:leftChars="450" w:left="1080" w:firstLineChars="200" w:firstLine="480"/>
        <w:rPr>
          <w:rFonts w:ascii="新細明體" w:hAnsi="新細明體" w:hint="eastAsia"/>
        </w:rPr>
      </w:pPr>
      <w:r>
        <w:rPr>
          <w:rFonts w:ascii="新細明體" w:hAnsi="新細明體" w:hint="eastAsia"/>
        </w:rPr>
        <w:t>扣留一部份職務俸給（或退休金）之處分具有「保全措施」之性質。蓋根據職務主體對公務員之照顧義務，以及提供生活照養之義務，原則上，公務員直到職務關係終局地終結以前，享有完全的受領「職務職務俸給之權利」。僅有在公務員涉嫌有</w:t>
      </w:r>
      <w:r>
        <w:rPr>
          <w:rFonts w:ascii="新細明體" w:hAnsi="新細明體" w:hint="eastAsia"/>
        </w:rPr>
        <w:t>重大的失職行為，以致於放任其進一步執行職務顯有不當，而且可以預見其最終將被撤職時，方可構成例外。蓋在此，不能再期待職務主體繼續付給公務員全額之職務俸給。如果公務員以如此嚴重之方式，有責的違反其職務義務，以</w:t>
      </w:r>
      <w:r>
        <w:rPr>
          <w:rFonts w:ascii="新細明體" w:hAnsi="新細明體" w:hint="eastAsia"/>
        </w:rPr>
        <w:lastRenderedPageBreak/>
        <w:t>致於可以預期公務員可能將被撤職時，則公務員必須容忍，在暫時停職處分生效直到最終的懲戒決定為止這段期間，職務主體只是有限的履行對其生活照顧之義務。</w:t>
      </w:r>
    </w:p>
    <w:p w:rsidR="00000000" w:rsidRDefault="00CE5DAA">
      <w:pPr>
        <w:spacing w:beforeLines="50" w:before="180" w:afterLines="50" w:after="180" w:line="300" w:lineRule="auto"/>
        <w:ind w:leftChars="450" w:left="1080" w:firstLineChars="200" w:firstLine="480"/>
        <w:rPr>
          <w:rFonts w:ascii="新細明體" w:hAnsi="新細明體" w:hint="eastAsia"/>
        </w:rPr>
      </w:pPr>
      <w:r>
        <w:rPr>
          <w:rFonts w:ascii="新細明體" w:hAnsi="新細明體" w:hint="eastAsia"/>
        </w:rPr>
        <w:t>不過公務員「生活照顧請求權」之核心並不得被侵害，因此，法律規定最高僅能扣留</w:t>
      </w:r>
      <w:r>
        <w:rPr>
          <w:rFonts w:ascii="新細明體" w:hAnsi="新細明體" w:hint="eastAsia"/>
        </w:rPr>
        <w:t>50%</w:t>
      </w:r>
      <w:r>
        <w:rPr>
          <w:rFonts w:ascii="新細明體" w:hAnsi="新細明體" w:hint="eastAsia"/>
        </w:rPr>
        <w:t>（在職者職務俸給）或</w:t>
      </w:r>
      <w:r>
        <w:rPr>
          <w:rFonts w:ascii="新細明體" w:hAnsi="新細明體" w:hint="eastAsia"/>
        </w:rPr>
        <w:t>30%</w:t>
      </w:r>
      <w:r>
        <w:rPr>
          <w:rFonts w:ascii="新細明體" w:hAnsi="新細明體" w:hint="eastAsia"/>
        </w:rPr>
        <w:t>（退休金）。如此一來，仍留給公務員，或退休之公務員在撤職</w:t>
      </w:r>
      <w:r>
        <w:rPr>
          <w:rFonts w:ascii="新細明體" w:hAnsi="新細明體" w:hint="eastAsia"/>
        </w:rPr>
        <w:t>或被剝奪退休金以前，仍保有足夠之生活費。因此在此並未侵害到「生活照顧請求權之核心領域」。</w:t>
      </w:r>
    </w:p>
    <w:p w:rsidR="00000000" w:rsidRDefault="00CE5DAA">
      <w:pPr>
        <w:spacing w:beforeLines="100" w:before="360" w:afterLines="100" w:after="360" w:line="300" w:lineRule="auto"/>
        <w:ind w:firstLineChars="300" w:firstLine="721"/>
        <w:rPr>
          <w:rFonts w:ascii="標楷體" w:eastAsia="標楷體" w:hAnsi="標楷體" w:hint="eastAsia"/>
          <w:b/>
        </w:rPr>
      </w:pPr>
      <w:r>
        <w:rPr>
          <w:rFonts w:ascii="標楷體" w:eastAsia="標楷體" w:hAnsi="標楷體" w:hint="eastAsia"/>
          <w:b/>
        </w:rPr>
        <w:t>(2)</w:t>
      </w:r>
      <w:r>
        <w:rPr>
          <w:rFonts w:ascii="標楷體" w:eastAsia="標楷體" w:hAnsi="標楷體" w:hint="eastAsia"/>
          <w:b/>
        </w:rPr>
        <w:t>適用範圍</w:t>
      </w:r>
    </w:p>
    <w:p w:rsidR="00000000" w:rsidRDefault="00CE5DAA">
      <w:pPr>
        <w:spacing w:line="300" w:lineRule="auto"/>
        <w:ind w:leftChars="450" w:left="1080" w:firstLineChars="200" w:firstLine="480"/>
        <w:rPr>
          <w:rFonts w:ascii="新細明體" w:hAnsi="新細明體" w:hint="eastAsia"/>
        </w:rPr>
      </w:pPr>
      <w:r>
        <w:rPr>
          <w:rFonts w:ascii="新細明體" w:hAnsi="新細明體" w:hint="eastAsia"/>
        </w:rPr>
        <w:t>一部職務俸給之扣留，概念上，以「職務所得」為前提，因此，對於「榮譽職之公務員」，以及其他並未領取職務俸給之公務員，自無適用之餘地。</w:t>
      </w:r>
    </w:p>
    <w:p w:rsidR="00000000" w:rsidRDefault="00CE5DAA">
      <w:pPr>
        <w:spacing w:beforeLines="100" w:before="360" w:afterLines="100" w:after="360" w:line="300" w:lineRule="auto"/>
        <w:ind w:firstLineChars="300" w:firstLine="721"/>
        <w:rPr>
          <w:rFonts w:ascii="標楷體" w:eastAsia="標楷體" w:hAnsi="標楷體" w:hint="eastAsia"/>
          <w:b/>
        </w:rPr>
      </w:pPr>
    </w:p>
    <w:p w:rsidR="00000000" w:rsidRDefault="00CE5DAA">
      <w:pPr>
        <w:spacing w:beforeLines="100" w:before="360" w:afterLines="100" w:after="360" w:line="300" w:lineRule="auto"/>
        <w:ind w:firstLineChars="300" w:firstLine="721"/>
        <w:rPr>
          <w:rFonts w:ascii="標楷體" w:eastAsia="標楷體" w:hAnsi="標楷體" w:hint="eastAsia"/>
          <w:b/>
        </w:rPr>
      </w:pPr>
      <w:r>
        <w:rPr>
          <w:rFonts w:ascii="標楷體" w:eastAsia="標楷體" w:hAnsi="標楷體" w:hint="eastAsia"/>
          <w:b/>
        </w:rPr>
        <w:t>(3)</w:t>
      </w:r>
      <w:r>
        <w:rPr>
          <w:rFonts w:ascii="標楷體" w:eastAsia="標楷體" w:hAnsi="標楷體" w:hint="eastAsia"/>
          <w:b/>
        </w:rPr>
        <w:t>扣留之標的</w:t>
      </w:r>
    </w:p>
    <w:p w:rsidR="00000000" w:rsidRDefault="00CE5DAA">
      <w:pPr>
        <w:spacing w:line="300" w:lineRule="auto"/>
        <w:ind w:leftChars="450" w:left="1080" w:firstLineChars="200" w:firstLine="480"/>
        <w:rPr>
          <w:rFonts w:ascii="新細明體" w:hAnsi="新細明體" w:hint="eastAsia"/>
        </w:rPr>
      </w:pPr>
      <w:r>
        <w:rPr>
          <w:rFonts w:ascii="新細明體" w:hAnsi="新細明體" w:hint="eastAsia"/>
        </w:rPr>
        <w:t>在此作為扣留之標的者，係指聯邦職務俸給法第一條第二項意義下之「經常性、週期性職務俸給」，也就是指「本俸」及「加給」。至於其他種類的津貼，則非屬扣留之範圍，年度性之特別津貼，例如聖誕節加發的津貼（年節獎金），以及每年發給之休假金，即屬適例。</w:t>
      </w:r>
    </w:p>
    <w:p w:rsidR="00000000" w:rsidRDefault="00CE5DAA">
      <w:pPr>
        <w:spacing w:beforeLines="150" w:before="540" w:afterLines="100" w:after="360" w:line="300" w:lineRule="auto"/>
        <w:ind w:firstLineChars="300" w:firstLine="721"/>
        <w:rPr>
          <w:rFonts w:ascii="標楷體" w:eastAsia="標楷體" w:hAnsi="標楷體" w:hint="eastAsia"/>
          <w:b/>
        </w:rPr>
      </w:pPr>
      <w:r>
        <w:rPr>
          <w:rFonts w:ascii="標楷體" w:eastAsia="標楷體" w:hAnsi="標楷體" w:hint="eastAsia"/>
          <w:b/>
        </w:rPr>
        <w:t>(4)</w:t>
      </w:r>
      <w:r>
        <w:rPr>
          <w:rFonts w:ascii="標楷體" w:eastAsia="標楷體" w:hAnsi="標楷體" w:hint="eastAsia"/>
          <w:b/>
        </w:rPr>
        <w:t>扣留職務</w:t>
      </w:r>
      <w:r>
        <w:rPr>
          <w:rFonts w:ascii="標楷體" w:eastAsia="標楷體" w:hAnsi="標楷體" w:hint="eastAsia"/>
          <w:b/>
        </w:rPr>
        <w:t>俸給之法定要件</w:t>
      </w:r>
    </w:p>
    <w:p w:rsidR="00000000" w:rsidRDefault="00CE5DAA">
      <w:pPr>
        <w:spacing w:beforeLines="50" w:before="180" w:afterLines="50" w:after="180" w:line="300" w:lineRule="auto"/>
        <w:ind w:leftChars="450" w:left="1080" w:firstLineChars="200" w:firstLine="480"/>
        <w:rPr>
          <w:rFonts w:ascii="新細明體" w:hAnsi="新細明體" w:hint="eastAsia"/>
        </w:rPr>
      </w:pPr>
      <w:r>
        <w:rPr>
          <w:rFonts w:ascii="新細明體" w:hAnsi="新細明體" w:hint="eastAsia"/>
        </w:rPr>
        <w:t>扣留職務俸給之處分，得由有權提起懲戒訴訟之機關，在作成暫時停職處分時一併為之。當然亦得在暫時停職處分之後方為之。其法定要件依情形可分別為三個類型：</w:t>
      </w:r>
    </w:p>
    <w:p w:rsidR="00000000" w:rsidRDefault="00CE5DAA">
      <w:pPr>
        <w:spacing w:beforeLines="50" w:before="180" w:afterLines="50" w:after="180" w:line="300" w:lineRule="auto"/>
        <w:ind w:leftChars="450" w:left="1320" w:hangingChars="100" w:hanging="240"/>
        <w:rPr>
          <w:rFonts w:ascii="新細明體" w:hAnsi="新細明體" w:hint="eastAsia"/>
        </w:rPr>
      </w:pPr>
      <w:r>
        <w:rPr>
          <w:rFonts w:ascii="新細明體" w:hAnsi="新細明體" w:hint="eastAsia"/>
        </w:rPr>
        <w:t>A.</w:t>
      </w:r>
      <w:r>
        <w:rPr>
          <w:rFonts w:ascii="新細明體" w:hAnsi="新細明體" w:hint="eastAsia"/>
        </w:rPr>
        <w:t>在終身職公務員之情形，如果可以預見到懲戒程序終結後法院將採取</w:t>
      </w:r>
      <w:r>
        <w:rPr>
          <w:rFonts w:ascii="新細明體" w:hAnsi="新細明體" w:hint="eastAsia"/>
          <w:u w:val="single"/>
        </w:rPr>
        <w:t>撤職或剝奪退休金</w:t>
      </w:r>
      <w:r>
        <w:rPr>
          <w:rFonts w:ascii="新細明體" w:hAnsi="新細明體" w:hint="eastAsia"/>
        </w:rPr>
        <w:t>的懲戒措施時，可以從每個月職務俸給扣留的</w:t>
      </w:r>
      <w:r>
        <w:rPr>
          <w:rFonts w:ascii="新細明體" w:hAnsi="新細明體" w:hint="eastAsia"/>
        </w:rPr>
        <w:lastRenderedPageBreak/>
        <w:t>最高上限為</w:t>
      </w:r>
      <w:r>
        <w:rPr>
          <w:rFonts w:ascii="新細明體" w:hAnsi="新細明體" w:hint="eastAsia"/>
        </w:rPr>
        <w:t>50%</w:t>
      </w:r>
      <w:r>
        <w:rPr>
          <w:rFonts w:ascii="新細明體" w:hAnsi="新細明體" w:hint="eastAsia"/>
        </w:rPr>
        <w:t>。</w:t>
      </w:r>
      <w:r>
        <w:rPr>
          <w:rFonts w:ascii="新細明體" w:hAnsi="新細明體" w:hint="eastAsia"/>
          <w:color w:val="000000"/>
        </w:rPr>
        <w:t>值得注意的是，即使當公務員在被處以暫時停職併同扣留部分職務俸給之處分後方才退休者，這個保全措施亦可以發揮作用。</w:t>
      </w:r>
    </w:p>
    <w:p w:rsidR="00000000" w:rsidRDefault="00CE5DAA">
      <w:pPr>
        <w:spacing w:beforeLines="50" w:before="180" w:afterLines="50" w:after="180" w:line="300" w:lineRule="auto"/>
        <w:ind w:leftChars="450" w:left="1320" w:hangingChars="100" w:hanging="240"/>
        <w:rPr>
          <w:rFonts w:ascii="新細明體" w:hAnsi="新細明體" w:hint="eastAsia"/>
        </w:rPr>
      </w:pPr>
      <w:r>
        <w:rPr>
          <w:rFonts w:ascii="新細明體" w:hAnsi="新細明體" w:hint="eastAsia"/>
        </w:rPr>
        <w:t>B.</w:t>
      </w:r>
      <w:r>
        <w:rPr>
          <w:rFonts w:ascii="新細明體" w:hAnsi="新細明體" w:hint="eastAsia"/>
          <w:color w:val="000000"/>
        </w:rPr>
        <w:t>對於試用職或實習職之公務員而言，當可以預見依據其失職行為的情節已經達到可以依聯邦公務員法第三十</w:t>
      </w:r>
      <w:r>
        <w:rPr>
          <w:rFonts w:ascii="新細明體" w:hAnsi="新細明體" w:hint="eastAsia"/>
          <w:color w:val="000000"/>
        </w:rPr>
        <w:t>一條第一項第一句第一款、第四項、以及第三十二條予以免職時（</w:t>
      </w:r>
      <w:proofErr w:type="spellStart"/>
      <w:r>
        <w:rPr>
          <w:rFonts w:ascii="新細明體" w:hAnsi="新細明體" w:hint="eastAsia"/>
          <w:color w:val="000000"/>
        </w:rPr>
        <w:t>Entlassen</w:t>
      </w:r>
      <w:proofErr w:type="spellEnd"/>
      <w:r>
        <w:rPr>
          <w:rFonts w:ascii="新細明體" w:hAnsi="新細明體" w:hint="eastAsia"/>
          <w:color w:val="000000"/>
        </w:rPr>
        <w:t>），</w:t>
      </w:r>
      <w:r>
        <w:rPr>
          <w:rFonts w:ascii="新細明體" w:hAnsi="新細明體" w:hint="eastAsia"/>
        </w:rPr>
        <w:t>也可以扣留其職務俸給。申言之，在試用職或實習職公務員之情形，依據其所為之失職行為之情節，如果是出自一個終身職公務員所為時，則終身職公務員至少會受到減俸之處分，方可該當。</w:t>
      </w:r>
    </w:p>
    <w:p w:rsidR="00000000" w:rsidRDefault="00CE5DAA">
      <w:pPr>
        <w:spacing w:beforeLines="50" w:before="180" w:afterLines="50" w:after="180" w:line="300" w:lineRule="auto"/>
        <w:ind w:leftChars="450" w:left="1320" w:hangingChars="100" w:hanging="240"/>
        <w:rPr>
          <w:rFonts w:ascii="新細明體" w:hAnsi="新細明體" w:hint="eastAsia"/>
        </w:rPr>
      </w:pPr>
      <w:r>
        <w:rPr>
          <w:rFonts w:ascii="新細明體" w:hAnsi="新細明體" w:hint="eastAsia"/>
        </w:rPr>
        <w:t>C.</w:t>
      </w:r>
      <w:r>
        <w:rPr>
          <w:rFonts w:ascii="新細明體" w:hAnsi="新細明體" w:hint="eastAsia"/>
        </w:rPr>
        <w:t>在退休公務員之情形，如果可以預見懲戒程序終結後法院將處以剝奪退休金之懲戒時，退休金之扣留最高可達</w:t>
      </w:r>
      <w:r>
        <w:rPr>
          <w:rFonts w:ascii="新細明體" w:hAnsi="新細明體" w:hint="eastAsia"/>
        </w:rPr>
        <w:t>30%</w:t>
      </w:r>
      <w:r>
        <w:rPr>
          <w:rFonts w:ascii="新細明體" w:hAnsi="新細明體" w:hint="eastAsia"/>
        </w:rPr>
        <w:t>。</w:t>
      </w:r>
    </w:p>
    <w:p w:rsidR="00000000" w:rsidRDefault="00CE5DAA">
      <w:pPr>
        <w:spacing w:beforeLines="150" w:before="540" w:afterLines="100" w:after="360" w:line="300" w:lineRule="auto"/>
        <w:ind w:leftChars="450" w:left="1080" w:firstLineChars="200" w:firstLine="480"/>
        <w:rPr>
          <w:rFonts w:ascii="新細明體" w:hAnsi="新細明體" w:hint="eastAsia"/>
        </w:rPr>
      </w:pPr>
      <w:r>
        <w:rPr>
          <w:rFonts w:ascii="新細明體" w:hAnsi="新細明體" w:hint="eastAsia"/>
        </w:rPr>
        <w:t>是否可以預見到懲戒程序終結後法院將採取撤職或剝奪退休金的懲戒措施，依賴一個預測決定。不過單單只是依照一個概略式之審查，而獲得一個單純充分之概然性，尚有不</w:t>
      </w:r>
      <w:r>
        <w:rPr>
          <w:rFonts w:ascii="新細明體" w:hAnsi="新細明體" w:hint="eastAsia"/>
        </w:rPr>
        <w:t>足，毋寧必須就事實及法律狀態予以審查後，公務員遭撤職之概然性，比留在原職之概然性更高時，始足當之</w:t>
      </w:r>
      <w:r>
        <w:rPr>
          <w:rStyle w:val="a4"/>
          <w:rFonts w:ascii="新細明體" w:hAnsi="新細明體"/>
        </w:rPr>
        <w:footnoteReference w:id="13"/>
      </w:r>
      <w:r>
        <w:rPr>
          <w:rFonts w:ascii="新細明體" w:hAnsi="新細明體" w:hint="eastAsia"/>
        </w:rPr>
        <w:t>。</w:t>
      </w:r>
    </w:p>
    <w:p w:rsidR="00000000" w:rsidRDefault="00CE5DAA">
      <w:pPr>
        <w:spacing w:beforeLines="150" w:before="540" w:afterLines="100" w:after="360" w:line="300" w:lineRule="auto"/>
        <w:ind w:firstLineChars="300" w:firstLine="721"/>
        <w:rPr>
          <w:rFonts w:ascii="標楷體" w:eastAsia="標楷體" w:hAnsi="標楷體" w:hint="eastAsia"/>
          <w:b/>
        </w:rPr>
      </w:pPr>
      <w:r>
        <w:rPr>
          <w:rFonts w:ascii="標楷體" w:eastAsia="標楷體" w:hAnsi="標楷體" w:hint="eastAsia"/>
          <w:b/>
        </w:rPr>
        <w:t>(5)</w:t>
      </w:r>
      <w:r>
        <w:rPr>
          <w:rFonts w:ascii="標楷體" w:eastAsia="標楷體" w:hAnsi="標楷體" w:hint="eastAsia"/>
          <w:b/>
        </w:rPr>
        <w:t>裁量決定</w:t>
      </w:r>
    </w:p>
    <w:p w:rsidR="00000000" w:rsidRDefault="00CE5DAA">
      <w:pPr>
        <w:spacing w:beforeLines="50" w:before="180" w:afterLines="50" w:after="180" w:line="300" w:lineRule="auto"/>
        <w:ind w:leftChars="450" w:left="1080" w:firstLineChars="200" w:firstLine="480"/>
        <w:rPr>
          <w:rFonts w:ascii="新細明體" w:hAnsi="新細明體" w:hint="eastAsia"/>
        </w:rPr>
      </w:pPr>
      <w:r>
        <w:rPr>
          <w:rFonts w:ascii="新細明體" w:hAnsi="新細明體" w:hint="eastAsia"/>
        </w:rPr>
        <w:t>在符合法定要件後，是否為扣留職務俸給（或退休金）處分，必須由有權機關依「合義務性之裁量」為決定。在此只考量違反義務之情節之輕重。至於在法定扣留範圍內，有權機關亦得依合義務性裁量，決定扣留之額度。在額度裁量的決定中，則僅須考慮公務員之經濟狀況，以及其必須撫養者狀況，而與其失職的情節是否重大無關。在這裡特別要注意到，有關強制執行規定當中，對工作所得發扣押命令之界限</w:t>
      </w:r>
      <w:r>
        <w:rPr>
          <w:rStyle w:val="a4"/>
          <w:rFonts w:ascii="新細明體" w:hAnsi="新細明體"/>
        </w:rPr>
        <w:footnoteReference w:id="14"/>
      </w:r>
      <w:r>
        <w:rPr>
          <w:rFonts w:ascii="新細明體" w:hAnsi="新細明體" w:hint="eastAsia"/>
        </w:rPr>
        <w:t>。因為基於相同之法理，職務主體</w:t>
      </w:r>
      <w:r>
        <w:rPr>
          <w:rFonts w:ascii="新細明體" w:hAnsi="新細明體" w:hint="eastAsia"/>
        </w:rPr>
        <w:t>對公務員之生活照顧義務，這亦是不可以逾越的界限。</w:t>
      </w:r>
    </w:p>
    <w:p w:rsidR="00000000" w:rsidRDefault="00CE5DAA">
      <w:pPr>
        <w:spacing w:beforeLines="50" w:before="180" w:afterLines="50" w:after="180" w:line="300" w:lineRule="auto"/>
        <w:ind w:leftChars="450" w:left="1080" w:firstLineChars="200" w:firstLine="480"/>
        <w:rPr>
          <w:rFonts w:ascii="新細明體" w:hAnsi="新細明體" w:hint="eastAsia"/>
        </w:rPr>
      </w:pPr>
      <w:r>
        <w:rPr>
          <w:rFonts w:ascii="新細明體" w:hAnsi="新細明體" w:hint="eastAsia"/>
        </w:rPr>
        <w:lastRenderedPageBreak/>
        <w:t>有權機關在作成扣留職務俸給之決定之前，必須給予公務員有陳述意見之機會，以維護其權利。</w:t>
      </w:r>
    </w:p>
    <w:p w:rsidR="00000000" w:rsidRDefault="00CE5DAA">
      <w:pPr>
        <w:spacing w:beforeLines="200" w:before="720" w:afterLines="100" w:after="360" w:line="300" w:lineRule="auto"/>
        <w:ind w:firstLineChars="200" w:firstLine="480"/>
        <w:rPr>
          <w:rFonts w:ascii="標楷體" w:eastAsia="標楷體" w:hAnsi="標楷體" w:hint="eastAsia"/>
          <w:b/>
        </w:rPr>
      </w:pPr>
      <w:r>
        <w:rPr>
          <w:rFonts w:ascii="標楷體" w:eastAsia="標楷體" w:hAnsi="標楷體" w:hint="eastAsia"/>
          <w:b/>
        </w:rPr>
        <w:t>5.</w:t>
      </w:r>
      <w:r>
        <w:rPr>
          <w:rFonts w:ascii="標楷體" w:eastAsia="標楷體" w:hAnsi="標楷體" w:hint="eastAsia"/>
          <w:b/>
        </w:rPr>
        <w:t>處分之撤廢（第四項）</w:t>
      </w:r>
    </w:p>
    <w:p w:rsidR="00000000" w:rsidRDefault="00CE5DAA">
      <w:pPr>
        <w:spacing w:beforeLines="50" w:before="180" w:afterLines="50" w:after="180" w:line="300" w:lineRule="auto"/>
        <w:ind w:leftChars="300" w:left="720" w:firstLineChars="200" w:firstLine="480"/>
        <w:rPr>
          <w:rFonts w:ascii="新細明體" w:hAnsi="新細明體" w:hint="eastAsia"/>
        </w:rPr>
      </w:pPr>
      <w:r>
        <w:rPr>
          <w:rFonts w:ascii="新細明體" w:hAnsi="新細明體" w:hint="eastAsia"/>
        </w:rPr>
        <w:t>此一規定係德國行政程序法第四十八條規定以下行政處分處分撤廢之特別規定，故應優先適用。此一規定明文賦予行政機關得享有裁量權，在任何時候，均得依職權全部或一部撤銷其依本條規定第一項到第三項所採取之處分。此一撤銷權，亦包括了在法定的範圍內，去變更扣留額度的權利。其中也包括得對「對公務員為不利之變更」，例如在處分後，公務員之經濟情況顯有所改善時。當然，就業</w:t>
      </w:r>
      <w:r>
        <w:rPr>
          <w:rFonts w:ascii="新細明體" w:hAnsi="新細明體" w:hint="eastAsia"/>
        </w:rPr>
        <w:t>已保留予公務員領取之職務俸給之部分，其享有信賴之保護，亦應予尊重。</w:t>
      </w:r>
    </w:p>
    <w:p w:rsidR="00000000" w:rsidRDefault="00CE5DAA">
      <w:pPr>
        <w:spacing w:beforeLines="50" w:before="180" w:afterLines="50" w:after="180" w:line="300" w:lineRule="auto"/>
        <w:ind w:leftChars="300" w:left="720" w:firstLineChars="200" w:firstLine="480"/>
        <w:rPr>
          <w:rFonts w:ascii="新細明體" w:hAnsi="新細明體" w:hint="eastAsia"/>
        </w:rPr>
      </w:pPr>
      <w:r>
        <w:rPr>
          <w:rFonts w:ascii="新細明體" w:hAnsi="新細明體" w:hint="eastAsia"/>
        </w:rPr>
        <w:t>如果隨著懲戒程序的進行，失職行為的情節逐漸被證實沒有原先所認定之情節那麼嚴重時，則有必要將暫時停職處分完全撤廢。只要暫時停職處分之行為被撤廢，則當然產生「使職務俸給扣留處分失效」之結果。因為依照本條規定第二項到第三項之規定，暫時停職處分之有效存續，係屬職務俸給扣留處分之必要前提要件。</w:t>
      </w:r>
    </w:p>
    <w:p w:rsidR="00000000" w:rsidRDefault="00CE5DAA">
      <w:pPr>
        <w:spacing w:beforeLines="50" w:before="180" w:afterLines="50" w:after="180" w:line="300" w:lineRule="auto"/>
        <w:ind w:leftChars="300" w:left="720" w:firstLineChars="200" w:firstLine="480"/>
        <w:rPr>
          <w:rFonts w:ascii="新細明體" w:hAnsi="新細明體" w:hint="eastAsia"/>
        </w:rPr>
      </w:pPr>
      <w:r>
        <w:rPr>
          <w:rFonts w:ascii="新細明體" w:hAnsi="新細明體" w:hint="eastAsia"/>
        </w:rPr>
        <w:t>又如果被指控失職之公務員在懲戒程序進行中退休時，則只有暫時停職處分因失其標的而失效。至於職務俸給扣留之處分則不因此失效。在此之後，職務俸給扣留之處分應轉換為扣</w:t>
      </w:r>
      <w:r>
        <w:rPr>
          <w:rFonts w:ascii="新細明體" w:hAnsi="新細明體" w:hint="eastAsia"/>
        </w:rPr>
        <w:t>留退休金之處分，其扣留額度亦應相對於第三項所規定較低「最高上限」（最高</w:t>
      </w:r>
      <w:r>
        <w:rPr>
          <w:rFonts w:ascii="新細明體" w:hAnsi="新細明體" w:hint="eastAsia"/>
        </w:rPr>
        <w:t>30%</w:t>
      </w:r>
      <w:r>
        <w:rPr>
          <w:rFonts w:ascii="新細明體" w:hAnsi="新細明體" w:hint="eastAsia"/>
        </w:rPr>
        <w:t>）而有所調整。</w:t>
      </w:r>
    </w:p>
    <w:p w:rsidR="00000000" w:rsidRDefault="00CE5DAA">
      <w:pPr>
        <w:spacing w:beforeLines="50" w:before="180" w:afterLines="50" w:after="180" w:line="300" w:lineRule="auto"/>
        <w:ind w:leftChars="300" w:left="720" w:firstLineChars="200" w:firstLine="480"/>
        <w:rPr>
          <w:rFonts w:ascii="新細明體" w:hAnsi="新細明體" w:hint="eastAsia"/>
        </w:rPr>
      </w:pPr>
      <w:r>
        <w:rPr>
          <w:rFonts w:ascii="新細明體" w:hAnsi="新細明體" w:hint="eastAsia"/>
        </w:rPr>
        <w:t>當公務員之關係在這段時間，依德國聯邦公務員法第四十八條規定而終結時，請求撤銷暫時停職處分是不被容許的。</w:t>
      </w:r>
    </w:p>
    <w:p w:rsidR="00000000" w:rsidRDefault="00CE5DAA">
      <w:pPr>
        <w:spacing w:beforeLines="250" w:before="900" w:afterLines="100" w:after="360" w:line="300" w:lineRule="auto"/>
        <w:rPr>
          <w:rFonts w:ascii="標楷體" w:eastAsia="標楷體" w:hAnsi="標楷體" w:hint="eastAsia"/>
          <w:b/>
          <w:sz w:val="26"/>
          <w:szCs w:val="26"/>
        </w:rPr>
      </w:pPr>
      <w:r>
        <w:rPr>
          <w:rFonts w:ascii="標楷體" w:eastAsia="標楷體" w:hAnsi="標楷體" w:hint="eastAsia"/>
          <w:b/>
          <w:sz w:val="26"/>
          <w:szCs w:val="26"/>
        </w:rPr>
        <w:t>（二）暫時停職處分和扣留俸給處分法律效力</w:t>
      </w:r>
      <w:r>
        <w:rPr>
          <w:rStyle w:val="a4"/>
          <w:rFonts w:ascii="標楷體" w:eastAsia="標楷體" w:hAnsi="標楷體"/>
          <w:b/>
          <w:sz w:val="26"/>
          <w:szCs w:val="26"/>
        </w:rPr>
        <w:footnoteReference w:id="15"/>
      </w:r>
    </w:p>
    <w:p w:rsidR="00000000" w:rsidRDefault="00CE5DAA">
      <w:pPr>
        <w:spacing w:beforeLines="150" w:before="540" w:afterLines="100" w:after="360" w:line="300" w:lineRule="auto"/>
        <w:ind w:firstLineChars="350" w:firstLine="841"/>
        <w:rPr>
          <w:rFonts w:ascii="標楷體" w:eastAsia="標楷體" w:hAnsi="標楷體" w:hint="eastAsia"/>
          <w:b/>
        </w:rPr>
      </w:pPr>
      <w:r>
        <w:rPr>
          <w:rFonts w:ascii="標楷體" w:eastAsia="標楷體" w:hAnsi="標楷體" w:hint="eastAsia"/>
          <w:b/>
        </w:rPr>
        <w:t>1.</w:t>
      </w:r>
      <w:r>
        <w:rPr>
          <w:rFonts w:ascii="標楷體" w:eastAsia="標楷體" w:hAnsi="標楷體" w:hint="eastAsia"/>
          <w:b/>
        </w:rPr>
        <w:t>法規依據</w:t>
      </w:r>
    </w:p>
    <w:p w:rsidR="00000000" w:rsidRDefault="00CE5DAA">
      <w:pPr>
        <w:spacing w:beforeLines="50" w:before="180" w:afterLines="50" w:after="180" w:line="300" w:lineRule="auto"/>
        <w:ind w:firstLineChars="450" w:firstLine="1081"/>
        <w:rPr>
          <w:rFonts w:ascii="標楷體" w:eastAsia="標楷體" w:hAnsi="標楷體" w:hint="eastAsia"/>
          <w:b/>
        </w:rPr>
      </w:pPr>
      <w:r>
        <w:rPr>
          <w:rFonts w:ascii="標楷體" w:eastAsia="標楷體" w:hAnsi="標楷體" w:hint="eastAsia"/>
          <w:b/>
        </w:rPr>
        <w:lastRenderedPageBreak/>
        <w:t>德國聯邦公務員懲戒法第三十九條：</w:t>
      </w:r>
    </w:p>
    <w:p w:rsidR="00000000" w:rsidRDefault="00CE5DAA">
      <w:pPr>
        <w:spacing w:beforeLines="50" w:before="180" w:afterLines="50" w:after="180" w:line="300" w:lineRule="auto"/>
        <w:ind w:leftChars="400" w:left="1560" w:hangingChars="250" w:hanging="600"/>
        <w:rPr>
          <w:rFonts w:ascii="新細明體" w:hAnsi="新細明體" w:hint="eastAsia"/>
        </w:rPr>
      </w:pPr>
      <w:r>
        <w:rPr>
          <w:rFonts w:ascii="新細明體" w:hAnsi="新細明體" w:hint="eastAsia"/>
        </w:rPr>
        <w:t>（</w:t>
      </w:r>
      <w:r>
        <w:rPr>
          <w:rFonts w:ascii="新細明體" w:hAnsi="新細明體" w:hint="eastAsia"/>
        </w:rPr>
        <w:t>1</w:t>
      </w:r>
      <w:r>
        <w:rPr>
          <w:rFonts w:ascii="新細明體" w:hAnsi="新細明體" w:hint="eastAsia"/>
        </w:rPr>
        <w:t>）暫時停職處分於送達時生效且立即可以執行，扣留職務俸給處分於送達後自其規定之到期日起生效且立即可以執行。其效力及於該公務員擔任之所有職位。</w:t>
      </w:r>
    </w:p>
    <w:p w:rsidR="00000000" w:rsidRDefault="00CE5DAA">
      <w:pPr>
        <w:spacing w:beforeLines="50" w:before="180" w:afterLines="50" w:after="180" w:line="300" w:lineRule="auto"/>
        <w:ind w:leftChars="400" w:left="1560" w:hangingChars="250" w:hanging="600"/>
        <w:rPr>
          <w:rFonts w:ascii="新細明體" w:hAnsi="新細明體" w:hint="eastAsia"/>
        </w:rPr>
      </w:pPr>
      <w:r>
        <w:rPr>
          <w:rFonts w:ascii="新細明體" w:hAnsi="新細明體" w:hint="eastAsia"/>
        </w:rPr>
        <w:t>（</w:t>
      </w:r>
      <w:r>
        <w:rPr>
          <w:rFonts w:ascii="新細明體" w:hAnsi="新細明體" w:hint="eastAsia"/>
        </w:rPr>
        <w:t>2</w:t>
      </w:r>
      <w:r>
        <w:rPr>
          <w:rFonts w:ascii="新細明體" w:hAnsi="新細明體" w:hint="eastAsia"/>
        </w:rPr>
        <w:t>）在暫時停職處分期間，與該職位有關聯所產生之職務費用償還請求權亦一併凍結。</w:t>
      </w:r>
    </w:p>
    <w:p w:rsidR="00000000" w:rsidRDefault="00CE5DAA">
      <w:pPr>
        <w:spacing w:beforeLines="50" w:before="180" w:afterLines="50" w:after="180" w:line="300" w:lineRule="auto"/>
        <w:ind w:leftChars="400" w:left="1560" w:hangingChars="250" w:hanging="600"/>
        <w:rPr>
          <w:rFonts w:ascii="新細明體" w:hAnsi="新細明體" w:hint="eastAsia"/>
        </w:rPr>
      </w:pPr>
      <w:r>
        <w:rPr>
          <w:rFonts w:ascii="新細明體" w:hAnsi="新細明體" w:hint="eastAsia"/>
        </w:rPr>
        <w:t>（</w:t>
      </w:r>
      <w:r>
        <w:rPr>
          <w:rFonts w:ascii="新細明體" w:hAnsi="新細明體" w:hint="eastAsia"/>
        </w:rPr>
        <w:t>3</w:t>
      </w:r>
      <w:r>
        <w:rPr>
          <w:rFonts w:ascii="新細明體" w:hAnsi="新細明體" w:hint="eastAsia"/>
        </w:rPr>
        <w:t>）公務員有責地曠職期間被暫時停職處分者，依據聯邦公務員生活照顧法第九條規定喪失俸給權之效力持續。喪失俸給權之效力，於公務員若不因被暫時停職處分受阻，本已（重新）開始復職之時終止。此時點應由有管轄權限提起懲戒訴訟之行政機關確定並通知該公務員。</w:t>
      </w:r>
    </w:p>
    <w:p w:rsidR="00000000" w:rsidRDefault="00CE5DAA">
      <w:pPr>
        <w:spacing w:beforeLines="50" w:before="180" w:afterLines="50" w:after="180" w:line="300" w:lineRule="auto"/>
        <w:ind w:leftChars="400" w:left="1560" w:hangingChars="250" w:hanging="600"/>
        <w:rPr>
          <w:rFonts w:ascii="新細明體" w:hAnsi="新細明體" w:hint="eastAsia"/>
        </w:rPr>
      </w:pPr>
      <w:r>
        <w:rPr>
          <w:rFonts w:ascii="新細明體" w:hAnsi="新細明體" w:hint="eastAsia"/>
        </w:rPr>
        <w:t>（</w:t>
      </w:r>
      <w:r>
        <w:rPr>
          <w:rFonts w:ascii="新細明體" w:hAnsi="新細明體" w:hint="eastAsia"/>
        </w:rPr>
        <w:t>4</w:t>
      </w:r>
      <w:r>
        <w:rPr>
          <w:rFonts w:ascii="新細明體" w:hAnsi="新細明體" w:hint="eastAsia"/>
        </w:rPr>
        <w:t>）暫時停職處分和扣留俸給處分於懲戒程序確定終結時終止。」</w:t>
      </w:r>
    </w:p>
    <w:p w:rsidR="00000000" w:rsidRDefault="00CE5DAA">
      <w:pPr>
        <w:spacing w:beforeLines="150" w:before="540" w:afterLines="100" w:after="360" w:line="300" w:lineRule="auto"/>
        <w:ind w:firstLineChars="350" w:firstLine="841"/>
        <w:rPr>
          <w:rFonts w:ascii="標楷體" w:eastAsia="標楷體" w:hAnsi="標楷體" w:hint="eastAsia"/>
          <w:b/>
        </w:rPr>
      </w:pPr>
      <w:r>
        <w:rPr>
          <w:rFonts w:ascii="標楷體" w:eastAsia="標楷體" w:hAnsi="標楷體" w:hint="eastAsia"/>
          <w:b/>
        </w:rPr>
        <w:t>2.</w:t>
      </w:r>
      <w:r>
        <w:rPr>
          <w:rFonts w:ascii="標楷體" w:eastAsia="標楷體" w:hAnsi="標楷體" w:hint="eastAsia"/>
          <w:b/>
        </w:rPr>
        <w:t>規範意義</w:t>
      </w:r>
    </w:p>
    <w:p w:rsidR="00000000" w:rsidRDefault="00CE5DAA">
      <w:pPr>
        <w:spacing w:beforeLines="50" w:before="180" w:afterLines="50" w:after="180" w:line="300" w:lineRule="auto"/>
        <w:ind w:leftChars="450" w:left="1080" w:firstLineChars="200" w:firstLine="480"/>
        <w:rPr>
          <w:rFonts w:ascii="新細明體" w:hAnsi="新細明體" w:hint="eastAsia"/>
        </w:rPr>
      </w:pPr>
      <w:r>
        <w:rPr>
          <w:rFonts w:ascii="新細明體" w:hAnsi="新細明體" w:hint="eastAsia"/>
        </w:rPr>
        <w:t>此一規定係規定暫時停職處分及扣留職務俸給處分之效力。原則上公務員仍然保有所有權利和義務，蓋暫時停職處分並未影響其公務員之身份以及公務員之關係，其法律地位不受影響。暫時停職處分僅係凍結其執行職</w:t>
      </w:r>
      <w:r>
        <w:rPr>
          <w:rFonts w:ascii="新細明體" w:hAnsi="新細明體" w:hint="eastAsia"/>
        </w:rPr>
        <w:t>務之權利，公務員因此一處分負有不得執行職務之不作為義務。</w:t>
      </w:r>
    </w:p>
    <w:p w:rsidR="00000000" w:rsidRDefault="00CE5DAA">
      <w:pPr>
        <w:spacing w:beforeLines="50" w:before="180" w:afterLines="50" w:after="180" w:line="300" w:lineRule="auto"/>
        <w:ind w:leftChars="450" w:left="1080" w:firstLineChars="200" w:firstLine="480"/>
        <w:rPr>
          <w:rFonts w:ascii="新細明體" w:hAnsi="新細明體" w:hint="eastAsia"/>
        </w:rPr>
      </w:pPr>
      <w:r>
        <w:rPr>
          <w:rFonts w:ascii="新細明體" w:hAnsi="新細明體" w:hint="eastAsia"/>
        </w:rPr>
        <w:t>停職處分僅係涉及到公務員以及其職務主體之內部關係，因此公務員仍然具有執行職務之能力，一個違反停職處分之職務行為，儘管形式上違法，但對外仍屬有效。</w:t>
      </w:r>
    </w:p>
    <w:p w:rsidR="00000000" w:rsidRDefault="00CE5DAA">
      <w:pPr>
        <w:spacing w:beforeLines="150" w:before="540" w:afterLines="100" w:after="360" w:line="300" w:lineRule="auto"/>
        <w:ind w:firstLineChars="350" w:firstLine="841"/>
        <w:rPr>
          <w:rFonts w:ascii="標楷體" w:eastAsia="標楷體" w:hAnsi="標楷體" w:hint="eastAsia"/>
          <w:b/>
        </w:rPr>
      </w:pPr>
      <w:r>
        <w:rPr>
          <w:rFonts w:ascii="標楷體" w:eastAsia="標楷體" w:hAnsi="標楷體" w:hint="eastAsia"/>
          <w:b/>
        </w:rPr>
        <w:t>3.</w:t>
      </w:r>
      <w:r>
        <w:rPr>
          <w:rFonts w:ascii="標楷體" w:eastAsia="標楷體" w:hAnsi="標楷體" w:hint="eastAsia"/>
          <w:b/>
        </w:rPr>
        <w:t>處分之效力</w:t>
      </w:r>
    </w:p>
    <w:p w:rsidR="00000000" w:rsidRDefault="00CE5DAA">
      <w:pPr>
        <w:spacing w:beforeLines="100" w:before="360" w:afterLines="50" w:after="180" w:line="300" w:lineRule="auto"/>
        <w:ind w:firstLineChars="450" w:firstLine="1081"/>
        <w:rPr>
          <w:rFonts w:ascii="標楷體" w:eastAsia="標楷體" w:hAnsi="標楷體" w:hint="eastAsia"/>
          <w:b/>
        </w:rPr>
      </w:pPr>
      <w:r>
        <w:rPr>
          <w:rFonts w:ascii="標楷體" w:eastAsia="標楷體" w:hAnsi="標楷體" w:hint="eastAsia"/>
          <w:b/>
        </w:rPr>
        <w:t>(1)</w:t>
      </w:r>
      <w:r>
        <w:rPr>
          <w:rFonts w:ascii="標楷體" w:eastAsia="標楷體" w:hAnsi="標楷體" w:hint="eastAsia"/>
          <w:b/>
        </w:rPr>
        <w:t>效力之開始</w:t>
      </w:r>
    </w:p>
    <w:p w:rsidR="00000000" w:rsidRDefault="00CE5DAA">
      <w:pPr>
        <w:spacing w:beforeLines="50" w:before="180" w:afterLines="50" w:after="180" w:line="300" w:lineRule="auto"/>
        <w:ind w:leftChars="600" w:left="1440" w:firstLineChars="200" w:firstLine="480"/>
        <w:rPr>
          <w:rFonts w:ascii="新細明體" w:hAnsi="新細明體" w:hint="eastAsia"/>
          <w:b/>
        </w:rPr>
      </w:pPr>
      <w:r>
        <w:rPr>
          <w:rFonts w:ascii="新細明體" w:hAnsi="新細明體" w:hint="eastAsia"/>
        </w:rPr>
        <w:t>暫時停職處分於送達時起生效。基於法律之明確性，此一規定</w:t>
      </w:r>
      <w:r>
        <w:rPr>
          <w:rFonts w:ascii="新細明體" w:hAnsi="新細明體" w:hint="eastAsia"/>
        </w:rPr>
        <w:lastRenderedPageBreak/>
        <w:t>明文，該處分生效時同時具有立即可執行性；職務俸給的扣留處分，則在送達後，依據其記載之到期日生效，且亦可以立即執行。</w:t>
      </w:r>
    </w:p>
    <w:p w:rsidR="00000000" w:rsidRDefault="00CE5DAA">
      <w:pPr>
        <w:spacing w:beforeLines="50" w:before="180" w:afterLines="50" w:after="180" w:line="300" w:lineRule="auto"/>
        <w:ind w:leftChars="600" w:left="1440" w:firstLineChars="200" w:firstLine="480"/>
        <w:rPr>
          <w:rFonts w:ascii="新細明體" w:hAnsi="新細明體" w:hint="eastAsia"/>
          <w:b/>
        </w:rPr>
      </w:pPr>
      <w:r>
        <w:rPr>
          <w:rFonts w:ascii="新細明體" w:hAnsi="新細明體" w:hint="eastAsia"/>
        </w:rPr>
        <w:t>此一規定具有強行性，故不容許行政機關另定生效之時點。此外，暫時停職處分及職務俸給扣留，均不得溯及既往。</w:t>
      </w:r>
    </w:p>
    <w:p w:rsidR="00000000" w:rsidRDefault="00CE5DAA">
      <w:pPr>
        <w:spacing w:beforeLines="100" w:before="360" w:afterLines="50" w:after="180" w:line="300" w:lineRule="auto"/>
        <w:ind w:firstLineChars="450" w:firstLine="1081"/>
        <w:rPr>
          <w:rFonts w:ascii="標楷體" w:eastAsia="標楷體" w:hAnsi="標楷體" w:hint="eastAsia"/>
          <w:b/>
        </w:rPr>
      </w:pPr>
      <w:r>
        <w:rPr>
          <w:rFonts w:ascii="標楷體" w:eastAsia="標楷體" w:hAnsi="標楷體" w:hint="eastAsia"/>
          <w:b/>
        </w:rPr>
        <w:t>(2)</w:t>
      </w:r>
      <w:r>
        <w:rPr>
          <w:rFonts w:ascii="標楷體" w:eastAsia="標楷體" w:hAnsi="標楷體" w:hint="eastAsia"/>
          <w:b/>
        </w:rPr>
        <w:t>效力之終結</w:t>
      </w:r>
    </w:p>
    <w:p w:rsidR="00000000" w:rsidRDefault="00CE5DAA">
      <w:pPr>
        <w:spacing w:beforeLines="50" w:before="180" w:afterLines="50" w:after="180" w:line="300" w:lineRule="auto"/>
        <w:ind w:leftChars="600" w:left="1440" w:firstLineChars="200" w:firstLine="480"/>
        <w:rPr>
          <w:rFonts w:ascii="新細明體" w:hAnsi="新細明體" w:hint="eastAsia"/>
          <w:b/>
        </w:rPr>
      </w:pPr>
      <w:r>
        <w:rPr>
          <w:rFonts w:ascii="新細明體" w:hAnsi="新細明體" w:hint="eastAsia"/>
        </w:rPr>
        <w:t>暫時停職處分及職務俸給扣留處分，在懲戒程序確定終結時，依據法律當然終止。行政機關並無權限設定一個較後的效力終結時點。因為上開處分僅具有暫時之性質，故懲戒程序之終結，即構成時間效力的上限。所謂懲戒程序之確定終結，不僅包括法院懲戒程序之終結，行政機關懲戒程序所為之決定，於其不可訴請撤銷時，亦屬之。</w:t>
      </w:r>
    </w:p>
    <w:p w:rsidR="00000000" w:rsidRDefault="00CE5DAA">
      <w:pPr>
        <w:spacing w:beforeLines="50" w:before="180" w:afterLines="50" w:after="180" w:line="300" w:lineRule="auto"/>
        <w:ind w:leftChars="600" w:left="1440" w:firstLineChars="200" w:firstLine="480"/>
        <w:rPr>
          <w:rFonts w:ascii="新細明體" w:hAnsi="新細明體" w:hint="eastAsia"/>
        </w:rPr>
      </w:pPr>
      <w:r>
        <w:rPr>
          <w:rFonts w:ascii="新細明體" w:hAnsi="新細明體" w:hint="eastAsia"/>
        </w:rPr>
        <w:t>在暫時停職處分及職務俸給扣留處分效力終結後，只要公務員最終並沒有被撤職，該公務員回復其重新執行職務之權利及義務。除此之外，他亦回復職務俸給的全部給付請求權。不過，就被扣留之職務俸給，公務員僅有在其「</w:t>
      </w:r>
      <w:r>
        <w:rPr>
          <w:rFonts w:ascii="新細明體" w:hAnsi="新細明體" w:hint="eastAsia"/>
        </w:rPr>
        <w:t>未依聯邦公務員懲戒法第四十條規定失效時」，方得請求補發（後述）。</w:t>
      </w:r>
    </w:p>
    <w:p w:rsidR="00000000" w:rsidRDefault="00CE5DAA">
      <w:pPr>
        <w:spacing w:beforeLines="100" w:before="360" w:afterLines="50" w:after="180" w:line="300" w:lineRule="auto"/>
        <w:ind w:firstLineChars="450" w:firstLine="1081"/>
        <w:rPr>
          <w:rFonts w:ascii="標楷體" w:eastAsia="標楷體" w:hAnsi="標楷體" w:hint="eastAsia"/>
          <w:b/>
        </w:rPr>
      </w:pPr>
      <w:r>
        <w:rPr>
          <w:rFonts w:ascii="標楷體" w:eastAsia="標楷體" w:hAnsi="標楷體" w:hint="eastAsia"/>
          <w:b/>
        </w:rPr>
        <w:t>(3)</w:t>
      </w:r>
      <w:r>
        <w:rPr>
          <w:rFonts w:ascii="標楷體" w:eastAsia="標楷體" w:hAnsi="標楷體" w:hint="eastAsia"/>
          <w:b/>
        </w:rPr>
        <w:t>法定方式及送達</w:t>
      </w:r>
    </w:p>
    <w:p w:rsidR="00000000" w:rsidRDefault="00CE5DAA">
      <w:pPr>
        <w:spacing w:line="300" w:lineRule="auto"/>
        <w:ind w:leftChars="600" w:left="1440" w:firstLineChars="200" w:firstLine="480"/>
        <w:rPr>
          <w:rFonts w:ascii="新細明體" w:hAnsi="新細明體" w:hint="eastAsia"/>
        </w:rPr>
      </w:pPr>
      <w:r>
        <w:rPr>
          <w:rFonts w:ascii="新細明體" w:hAnsi="新細明體" w:hint="eastAsia"/>
        </w:rPr>
        <w:t>依聯邦公務員懲戒法第三十八條之規定，此一處分必須送達，故當然必須以書面之方式作成。</w:t>
      </w:r>
    </w:p>
    <w:p w:rsidR="00000000" w:rsidRDefault="00CE5DAA">
      <w:pPr>
        <w:spacing w:beforeLines="100" w:before="360" w:afterLines="50" w:after="180" w:line="300" w:lineRule="auto"/>
        <w:ind w:firstLineChars="450" w:firstLine="1081"/>
        <w:rPr>
          <w:rFonts w:ascii="標楷體" w:eastAsia="標楷體" w:hAnsi="標楷體" w:hint="eastAsia"/>
          <w:b/>
        </w:rPr>
      </w:pPr>
      <w:r>
        <w:rPr>
          <w:rFonts w:ascii="標楷體" w:eastAsia="標楷體" w:hAnsi="標楷體" w:hint="eastAsia"/>
          <w:b/>
        </w:rPr>
        <w:t>(4)</w:t>
      </w:r>
      <w:r>
        <w:rPr>
          <w:rFonts w:ascii="標楷體" w:eastAsia="標楷體" w:hAnsi="標楷體" w:hint="eastAsia"/>
          <w:b/>
        </w:rPr>
        <w:t>效力及於所有職位</w:t>
      </w:r>
    </w:p>
    <w:p w:rsidR="00000000" w:rsidRDefault="00CE5DAA">
      <w:pPr>
        <w:spacing w:line="300" w:lineRule="auto"/>
        <w:ind w:leftChars="600" w:left="1440" w:firstLineChars="200" w:firstLine="480"/>
        <w:rPr>
          <w:rFonts w:ascii="新細明體" w:hAnsi="新細明體" w:hint="eastAsia"/>
        </w:rPr>
      </w:pPr>
      <w:r>
        <w:rPr>
          <w:rFonts w:ascii="新細明體" w:hAnsi="新細明體" w:hint="eastAsia"/>
        </w:rPr>
        <w:t>依聯邦公務員懲戒法第三十八條所為暫時停職處分及職務俸給扣留處分，依法律之規定，效力及於公務員所有之職位。故命公務員停職之行政機關，不得再容許其執行其中之一的職位。停職處分之效力所以及於公務員所有之職位，乃是為了配合將來撤職處分及剝奪退休金處分之效力。</w:t>
      </w:r>
    </w:p>
    <w:p w:rsidR="00000000" w:rsidRDefault="00CE5DAA">
      <w:pPr>
        <w:spacing w:beforeLines="150" w:before="540" w:afterLines="100" w:after="360" w:line="300" w:lineRule="auto"/>
        <w:ind w:firstLineChars="450" w:firstLine="1081"/>
        <w:rPr>
          <w:rFonts w:ascii="標楷體" w:eastAsia="標楷體" w:hAnsi="標楷體" w:hint="eastAsia"/>
          <w:b/>
        </w:rPr>
      </w:pPr>
      <w:r>
        <w:rPr>
          <w:rFonts w:ascii="標楷體" w:eastAsia="標楷體" w:hAnsi="標楷體" w:hint="eastAsia"/>
          <w:b/>
        </w:rPr>
        <w:lastRenderedPageBreak/>
        <w:t>(5)</w:t>
      </w:r>
      <w:r>
        <w:rPr>
          <w:rFonts w:ascii="標楷體" w:eastAsia="標楷體" w:hAnsi="標楷體" w:hint="eastAsia"/>
          <w:b/>
        </w:rPr>
        <w:t>職務費用償還請求權及權利之凍結（第二項）</w:t>
      </w:r>
    </w:p>
    <w:p w:rsidR="00000000" w:rsidRDefault="00CE5DAA">
      <w:pPr>
        <w:spacing w:beforeLines="50" w:before="180" w:afterLines="50" w:after="180" w:line="300" w:lineRule="auto"/>
        <w:ind w:leftChars="600" w:left="1680" w:hangingChars="100" w:hanging="240"/>
        <w:rPr>
          <w:rFonts w:ascii="新細明體" w:hAnsi="新細明體" w:hint="eastAsia"/>
        </w:rPr>
      </w:pPr>
      <w:r>
        <w:rPr>
          <w:rFonts w:ascii="新細明體" w:hAnsi="新細明體" w:hint="eastAsia"/>
        </w:rPr>
        <w:t>A.</w:t>
      </w:r>
      <w:r>
        <w:rPr>
          <w:rFonts w:ascii="新細明體" w:hAnsi="新細明體" w:hint="eastAsia"/>
        </w:rPr>
        <w:t>只要公務員被</w:t>
      </w:r>
      <w:r>
        <w:rPr>
          <w:rFonts w:ascii="新細明體" w:hAnsi="新細明體" w:hint="eastAsia"/>
        </w:rPr>
        <w:t>暫時停職，則與其職務相關聯所生之「職務費用償還請求權」，即一併凍結。</w:t>
      </w:r>
    </w:p>
    <w:p w:rsidR="00000000" w:rsidRDefault="00CE5DAA">
      <w:pPr>
        <w:spacing w:beforeLines="50" w:before="180" w:afterLines="50" w:after="180" w:line="300" w:lineRule="auto"/>
        <w:ind w:leftChars="600" w:left="1680" w:hangingChars="100" w:hanging="240"/>
        <w:rPr>
          <w:rFonts w:ascii="新細明體" w:hAnsi="新細明體" w:hint="eastAsia"/>
        </w:rPr>
      </w:pPr>
      <w:r>
        <w:rPr>
          <w:rFonts w:ascii="新細明體" w:hAnsi="新細明體" w:hint="eastAsia"/>
        </w:rPr>
        <w:t>B.</w:t>
      </w:r>
      <w:r>
        <w:rPr>
          <w:rFonts w:ascii="新細明體" w:hAnsi="新細明體" w:hint="eastAsia"/>
        </w:rPr>
        <w:t>至於公務員除非被同時科處扣留職務俸給之處分，否則仍保有其職務俸給。</w:t>
      </w:r>
    </w:p>
    <w:p w:rsidR="00000000" w:rsidRDefault="00CE5DAA">
      <w:pPr>
        <w:spacing w:beforeLines="50" w:before="180" w:afterLines="50" w:after="180" w:line="300" w:lineRule="auto"/>
        <w:ind w:leftChars="600" w:left="1680" w:hangingChars="100" w:hanging="240"/>
        <w:rPr>
          <w:rFonts w:ascii="新細明體" w:hAnsi="新細明體" w:hint="eastAsia"/>
        </w:rPr>
      </w:pPr>
      <w:r>
        <w:rPr>
          <w:rFonts w:ascii="新細明體" w:hAnsi="新細明體" w:hint="eastAsia"/>
        </w:rPr>
        <w:t>C.</w:t>
      </w:r>
      <w:r>
        <w:rPr>
          <w:rFonts w:ascii="新細明體" w:hAnsi="新細明體" w:hint="eastAsia"/>
        </w:rPr>
        <w:t>有關退休年資之計算，亦不因暫時停職而受影響。但是依照聯邦公務員職務俸給法第二十七條第三項第一句之規定，職務年資部分則暫停晉升</w:t>
      </w:r>
      <w:r>
        <w:rPr>
          <w:rStyle w:val="a4"/>
          <w:rFonts w:ascii="新細明體" w:hAnsi="新細明體"/>
        </w:rPr>
        <w:footnoteReference w:id="16"/>
      </w:r>
      <w:r>
        <w:rPr>
          <w:rFonts w:ascii="新細明體" w:hAnsi="新細明體" w:hint="eastAsia"/>
        </w:rPr>
        <w:t>。</w:t>
      </w:r>
    </w:p>
    <w:p w:rsidR="00000000" w:rsidRDefault="00CE5DAA">
      <w:pPr>
        <w:spacing w:beforeLines="50" w:before="180" w:afterLines="50" w:after="180" w:line="300" w:lineRule="auto"/>
        <w:ind w:leftChars="600" w:left="1680" w:hangingChars="100" w:hanging="240"/>
        <w:rPr>
          <w:rFonts w:ascii="新細明體" w:hAnsi="新細明體" w:hint="eastAsia"/>
        </w:rPr>
      </w:pPr>
      <w:r>
        <w:rPr>
          <w:rFonts w:ascii="新細明體" w:hAnsi="新細明體" w:hint="eastAsia"/>
        </w:rPr>
        <w:t>D.</w:t>
      </w:r>
      <w:r>
        <w:rPr>
          <w:rFonts w:ascii="新細明體" w:hAnsi="新細明體" w:hint="eastAsia"/>
        </w:rPr>
        <w:t>公務員仍可保有利用職務宿舍的權利。</w:t>
      </w:r>
    </w:p>
    <w:p w:rsidR="00000000" w:rsidRDefault="00CE5DAA">
      <w:pPr>
        <w:spacing w:beforeLines="50" w:before="180" w:afterLines="50" w:after="180" w:line="300" w:lineRule="auto"/>
        <w:ind w:leftChars="600" w:left="1680" w:hangingChars="100" w:hanging="240"/>
        <w:rPr>
          <w:rFonts w:ascii="新細明體" w:hAnsi="新細明體" w:hint="eastAsia"/>
        </w:rPr>
      </w:pPr>
      <w:r>
        <w:rPr>
          <w:rFonts w:ascii="新細明體" w:hAnsi="新細明體" w:hint="eastAsia"/>
        </w:rPr>
        <w:t>E.</w:t>
      </w:r>
      <w:r>
        <w:rPr>
          <w:rFonts w:ascii="新細明體" w:hAnsi="新細明體" w:hint="eastAsia"/>
        </w:rPr>
        <w:t>其度假仍須獲得許可。</w:t>
      </w:r>
    </w:p>
    <w:p w:rsidR="00000000" w:rsidRDefault="00CE5DAA">
      <w:pPr>
        <w:spacing w:beforeLines="50" w:before="180" w:afterLines="50" w:after="180" w:line="300" w:lineRule="auto"/>
        <w:ind w:leftChars="600" w:left="1680" w:hangingChars="100" w:hanging="240"/>
        <w:rPr>
          <w:rFonts w:ascii="新細明體" w:hAnsi="新細明體" w:hint="eastAsia"/>
        </w:rPr>
      </w:pPr>
      <w:r>
        <w:rPr>
          <w:rFonts w:ascii="新細明體" w:hAnsi="新細明體" w:hint="eastAsia"/>
        </w:rPr>
        <w:t>F.</w:t>
      </w:r>
      <w:r>
        <w:rPr>
          <w:rFonts w:ascii="新細明體" w:hAnsi="新細明體" w:hint="eastAsia"/>
        </w:rPr>
        <w:t>從事須獲得許可之兼職行為，亦須取得許可，方得為之。</w:t>
      </w:r>
    </w:p>
    <w:p w:rsidR="00000000" w:rsidRDefault="00CE5DAA">
      <w:pPr>
        <w:spacing w:beforeLines="50" w:before="180" w:afterLines="50" w:after="180" w:line="300" w:lineRule="auto"/>
        <w:ind w:leftChars="600" w:left="1680" w:hangingChars="100" w:hanging="240"/>
        <w:rPr>
          <w:rFonts w:ascii="新細明體" w:hAnsi="新細明體" w:hint="eastAsia"/>
        </w:rPr>
      </w:pPr>
      <w:r>
        <w:rPr>
          <w:rFonts w:ascii="新細明體" w:hAnsi="新細明體" w:hint="eastAsia"/>
        </w:rPr>
        <w:t>G.</w:t>
      </w:r>
      <w:r>
        <w:rPr>
          <w:rFonts w:ascii="新細明體" w:hAnsi="新細明體" w:hint="eastAsia"/>
        </w:rPr>
        <w:t>此外，其住居所選擇仍受「不得有礙職務執行之義務」之拘束（聯邦公務員法第七十四條）。</w:t>
      </w:r>
    </w:p>
    <w:p w:rsidR="00000000" w:rsidRDefault="00CE5DAA">
      <w:pPr>
        <w:spacing w:beforeLines="50" w:before="180" w:afterLines="50" w:after="180" w:line="300" w:lineRule="auto"/>
        <w:ind w:leftChars="600" w:left="1680" w:hangingChars="100" w:hanging="240"/>
        <w:rPr>
          <w:rFonts w:ascii="新細明體" w:hAnsi="新細明體" w:hint="eastAsia"/>
        </w:rPr>
      </w:pPr>
      <w:r>
        <w:rPr>
          <w:rFonts w:ascii="新細明體" w:hAnsi="新細明體" w:hint="eastAsia"/>
        </w:rPr>
        <w:t>F.</w:t>
      </w:r>
      <w:r>
        <w:rPr>
          <w:rFonts w:ascii="新細明體" w:hAnsi="新細明體" w:hint="eastAsia"/>
        </w:rPr>
        <w:t>被暫時停職處分之公務員</w:t>
      </w:r>
      <w:r>
        <w:rPr>
          <w:rFonts w:ascii="新細明體" w:hAnsi="新細明體" w:hint="eastAsia"/>
        </w:rPr>
        <w:t>，仍有可能有其他新的失職行為，但是不可能再發生未經取可之曠職行為，因為他已因停職處分負有不可以再履行職務之勤務。</w:t>
      </w:r>
    </w:p>
    <w:p w:rsidR="00000000" w:rsidRDefault="00CE5DAA">
      <w:pPr>
        <w:spacing w:beforeLines="150" w:before="540" w:afterLines="100" w:after="360" w:line="300" w:lineRule="auto"/>
        <w:ind w:firstLineChars="450" w:firstLine="1081"/>
        <w:rPr>
          <w:rFonts w:ascii="標楷體" w:eastAsia="標楷體" w:hAnsi="標楷體" w:hint="eastAsia"/>
          <w:b/>
        </w:rPr>
      </w:pPr>
      <w:r>
        <w:rPr>
          <w:rFonts w:ascii="標楷體" w:eastAsia="標楷體" w:hAnsi="標楷體" w:hint="eastAsia"/>
          <w:b/>
        </w:rPr>
        <w:t>(6)</w:t>
      </w:r>
      <w:r>
        <w:rPr>
          <w:rFonts w:ascii="標楷體" w:eastAsia="標楷體" w:hAnsi="標楷體" w:hint="eastAsia"/>
          <w:b/>
        </w:rPr>
        <w:t>無故曠職與暫時停職關係</w:t>
      </w:r>
    </w:p>
    <w:p w:rsidR="00000000" w:rsidRDefault="00CE5DAA">
      <w:pPr>
        <w:spacing w:beforeLines="50" w:before="180" w:afterLines="50" w:after="180" w:line="300" w:lineRule="auto"/>
        <w:ind w:leftChars="600" w:left="1440" w:firstLineChars="200" w:firstLine="480"/>
        <w:rPr>
          <w:rFonts w:ascii="新細明體" w:hAnsi="新細明體" w:hint="eastAsia"/>
        </w:rPr>
      </w:pPr>
      <w:r>
        <w:rPr>
          <w:rFonts w:ascii="新細明體" w:hAnsi="新細明體" w:hint="eastAsia"/>
        </w:rPr>
        <w:t>依照聯邦職務俸給法第九條之規定，在無故曠職之期間內，公務員喪失職務俸給之請求權。如果公務員在具有可歸責之事由而曠職時被暫時停職，公務員不應該因其原本無故之曠職，因暫時停職而不再被視為「不被容許」，反而可以獲得職務俸給。</w:t>
      </w:r>
    </w:p>
    <w:p w:rsidR="00000000" w:rsidRDefault="00CE5DAA">
      <w:pPr>
        <w:spacing w:beforeLines="50" w:before="180" w:afterLines="50" w:after="180" w:line="300" w:lineRule="auto"/>
        <w:ind w:leftChars="600" w:left="1440" w:firstLineChars="200" w:firstLine="480"/>
        <w:rPr>
          <w:rFonts w:ascii="新細明體" w:hAnsi="新細明體" w:hint="eastAsia"/>
        </w:rPr>
      </w:pPr>
      <w:r>
        <w:rPr>
          <w:rFonts w:ascii="新細明體" w:hAnsi="新細明體" w:hint="eastAsia"/>
        </w:rPr>
        <w:t>因曠職使職務俸給權喪失之效力，於下列假設時點始為終結：如果沒有暫時停職處分，則公務員將執行職務時。這個假設的重新執行職務之時點，應該由有權提起懲戒訴</w:t>
      </w:r>
      <w:r>
        <w:rPr>
          <w:rFonts w:ascii="新細明體" w:hAnsi="新細明體" w:hint="eastAsia"/>
        </w:rPr>
        <w:t>訟之行政機關加以確定，</w:t>
      </w:r>
      <w:r>
        <w:rPr>
          <w:rFonts w:ascii="新細明體" w:hAnsi="新細明體" w:hint="eastAsia"/>
        </w:rPr>
        <w:lastRenderedPageBreak/>
        <w:t>並通知公務員。公務員作好重新執行職務之準備，無須明白做成表示，但必須可以清楚認知，因此他必須可以沒有誤解且真誠的被認知，如果沒有這個停職處分，他將重新投入其職務，始為該當。</w:t>
      </w:r>
    </w:p>
    <w:p w:rsidR="00000000" w:rsidRDefault="00CE5DAA">
      <w:pPr>
        <w:spacing w:beforeLines="250" w:before="900" w:afterLines="100" w:after="360" w:line="300" w:lineRule="auto"/>
        <w:rPr>
          <w:rFonts w:ascii="標楷體" w:eastAsia="標楷體" w:hAnsi="標楷體" w:hint="eastAsia"/>
          <w:b/>
          <w:sz w:val="26"/>
          <w:szCs w:val="26"/>
        </w:rPr>
      </w:pPr>
      <w:r>
        <w:rPr>
          <w:rFonts w:ascii="標楷體" w:eastAsia="標楷體" w:hAnsi="標楷體" w:hint="eastAsia"/>
          <w:b/>
          <w:sz w:val="26"/>
          <w:szCs w:val="26"/>
        </w:rPr>
        <w:t>（三）被扣留俸給之權利喪失或補發</w:t>
      </w:r>
      <w:r>
        <w:rPr>
          <w:rStyle w:val="a4"/>
          <w:rFonts w:ascii="標楷體" w:eastAsia="標楷體" w:hAnsi="標楷體"/>
          <w:b/>
          <w:sz w:val="26"/>
          <w:szCs w:val="26"/>
        </w:rPr>
        <w:footnoteReference w:id="17"/>
      </w:r>
    </w:p>
    <w:p w:rsidR="00000000" w:rsidRDefault="00CE5DAA">
      <w:pPr>
        <w:spacing w:beforeLines="100" w:before="360" w:afterLines="100" w:after="360" w:line="300" w:lineRule="auto"/>
        <w:ind w:firstLineChars="350" w:firstLine="841"/>
        <w:rPr>
          <w:rFonts w:ascii="標楷體" w:eastAsia="標楷體" w:hAnsi="標楷體" w:hint="eastAsia"/>
          <w:b/>
        </w:rPr>
      </w:pPr>
      <w:r>
        <w:rPr>
          <w:rFonts w:ascii="標楷體" w:eastAsia="標楷體" w:hAnsi="標楷體" w:hint="eastAsia"/>
          <w:b/>
        </w:rPr>
        <w:t>1.</w:t>
      </w:r>
      <w:r>
        <w:rPr>
          <w:rFonts w:ascii="標楷體" w:eastAsia="標楷體" w:hAnsi="標楷體" w:hint="eastAsia"/>
          <w:b/>
        </w:rPr>
        <w:t>法規依據</w:t>
      </w:r>
    </w:p>
    <w:p w:rsidR="00000000" w:rsidRDefault="00CE5DAA">
      <w:pPr>
        <w:spacing w:beforeLines="50" w:before="180" w:afterLines="50" w:after="180" w:line="300" w:lineRule="auto"/>
        <w:ind w:firstLineChars="450" w:firstLine="1080"/>
        <w:rPr>
          <w:rFonts w:ascii="標楷體" w:eastAsia="標楷體" w:hAnsi="標楷體" w:hint="eastAsia"/>
        </w:rPr>
      </w:pPr>
      <w:r>
        <w:rPr>
          <w:rFonts w:ascii="標楷體" w:eastAsia="標楷體" w:hAnsi="標楷體" w:hint="eastAsia"/>
        </w:rPr>
        <w:t>聯邦公務員懲戒法第四十條規定：</w:t>
      </w:r>
    </w:p>
    <w:p w:rsidR="00000000" w:rsidRDefault="00CE5DAA">
      <w:pPr>
        <w:spacing w:beforeLines="50" w:before="180" w:afterLines="50" w:after="180" w:line="300" w:lineRule="auto"/>
        <w:ind w:leftChars="421" w:left="1610" w:hangingChars="250" w:hanging="600"/>
        <w:rPr>
          <w:rFonts w:ascii="新細明體" w:hAnsi="新細明體" w:hint="eastAsia"/>
        </w:rPr>
      </w:pPr>
      <w:r>
        <w:rPr>
          <w:rFonts w:ascii="新細明體" w:hAnsi="新細明體" w:hint="eastAsia"/>
        </w:rPr>
        <w:t>（</w:t>
      </w:r>
      <w:r>
        <w:rPr>
          <w:rFonts w:ascii="新細明體" w:hAnsi="新細明體" w:hint="eastAsia"/>
        </w:rPr>
        <w:t>1</w:t>
      </w:r>
      <w:r>
        <w:rPr>
          <w:rFonts w:ascii="新細明體" w:hAnsi="新細明體" w:hint="eastAsia"/>
        </w:rPr>
        <w:t>）依第三十八條第二項和第三項扣留之俸給或退休金，於下列情形下，喪失權利：</w:t>
      </w:r>
    </w:p>
    <w:p w:rsidR="00000000" w:rsidRDefault="00CE5DAA">
      <w:pPr>
        <w:spacing w:beforeLines="50" w:before="180" w:afterLines="50" w:after="180" w:line="300" w:lineRule="auto"/>
        <w:ind w:leftChars="671" w:left="1610"/>
        <w:rPr>
          <w:rFonts w:ascii="新細明體" w:hAnsi="新細明體" w:hint="eastAsia"/>
        </w:rPr>
      </w:pPr>
      <w:r>
        <w:rPr>
          <w:rFonts w:ascii="新細明體" w:hAnsi="新細明體" w:hint="eastAsia"/>
        </w:rPr>
        <w:t>A.</w:t>
      </w:r>
      <w:r>
        <w:rPr>
          <w:rFonts w:ascii="新細明體" w:hAnsi="新細明體" w:hint="eastAsia"/>
        </w:rPr>
        <w:t>於懲戒程序獲判撤職或剝奪退休金者；</w:t>
      </w:r>
    </w:p>
    <w:p w:rsidR="00000000" w:rsidRDefault="00CE5DAA">
      <w:pPr>
        <w:spacing w:beforeLines="50" w:before="180" w:afterLines="50" w:after="180" w:line="300" w:lineRule="auto"/>
        <w:ind w:leftChars="671" w:left="1850" w:hangingChars="100" w:hanging="240"/>
        <w:rPr>
          <w:rFonts w:ascii="新細明體" w:hAnsi="新細明體" w:hint="eastAsia"/>
        </w:rPr>
      </w:pPr>
      <w:r>
        <w:rPr>
          <w:rFonts w:ascii="新細明體" w:hAnsi="新細明體" w:hint="eastAsia"/>
        </w:rPr>
        <w:t>B.</w:t>
      </w:r>
      <w:r>
        <w:rPr>
          <w:rFonts w:ascii="新細明體" w:hAnsi="新細明體" w:hint="eastAsia"/>
        </w:rPr>
        <w:t>於基於同一事實關係而進行之刑事程序獲判刑罰，結果導致喪失作為公務員或退休公務員之權利；</w:t>
      </w:r>
    </w:p>
    <w:p w:rsidR="00000000" w:rsidRDefault="00CE5DAA">
      <w:pPr>
        <w:spacing w:beforeLines="50" w:before="180" w:afterLines="50" w:after="180" w:line="300" w:lineRule="auto"/>
        <w:ind w:leftChars="671" w:left="1850" w:hangingChars="100" w:hanging="240"/>
        <w:rPr>
          <w:rFonts w:ascii="新細明體" w:hAnsi="新細明體" w:hint="eastAsia"/>
        </w:rPr>
      </w:pPr>
      <w:r>
        <w:rPr>
          <w:rFonts w:ascii="新細明體" w:hAnsi="新細明體" w:hint="eastAsia"/>
        </w:rPr>
        <w:t>C.</w:t>
      </w:r>
      <w:r>
        <w:rPr>
          <w:rFonts w:ascii="新細明體" w:hAnsi="新細明體" w:hint="eastAsia"/>
        </w:rPr>
        <w:t>懲戒程序根據第三十二</w:t>
      </w:r>
      <w:r>
        <w:rPr>
          <w:rFonts w:ascii="新細明體" w:hAnsi="新細明體" w:hint="eastAsia"/>
        </w:rPr>
        <w:t>條第一項第三款規定停止，而在程序停止後三個月內，基於同一事實關係開始進行的新的懲戒程序，導致被撤除職務或剝奪退休金；或</w:t>
      </w:r>
    </w:p>
    <w:p w:rsidR="00000000" w:rsidRDefault="00CE5DAA">
      <w:pPr>
        <w:spacing w:beforeLines="50" w:before="180" w:afterLines="50" w:after="180" w:line="300" w:lineRule="auto"/>
        <w:ind w:leftChars="671" w:left="1850" w:hangingChars="100" w:hanging="240"/>
        <w:rPr>
          <w:rFonts w:ascii="新細明體" w:hAnsi="新細明體" w:hint="eastAsia"/>
          <w:color w:val="000000"/>
        </w:rPr>
      </w:pPr>
      <w:r>
        <w:rPr>
          <w:rFonts w:ascii="新細明體" w:hAnsi="新細明體" w:hint="eastAsia"/>
        </w:rPr>
        <w:t>D.</w:t>
      </w:r>
      <w:r>
        <w:rPr>
          <w:rFonts w:ascii="新細明體" w:hAnsi="新細明體" w:hint="eastAsia"/>
          <w:color w:val="000000"/>
        </w:rPr>
        <w:t>懲戒程序根據第三十二條第二項第二款規定停止，而有提起懲戒訴訟權限之行政機關（第三十四條第二項）確認，若程序未停止，本應處以撤除職務或剝奪退休金</w:t>
      </w:r>
      <w:r>
        <w:rPr>
          <w:rFonts w:ascii="新細明體" w:hAnsi="新細明體" w:hint="eastAsia"/>
        </w:rPr>
        <w:t>者</w:t>
      </w:r>
      <w:r>
        <w:rPr>
          <w:rFonts w:ascii="新細明體" w:hAnsi="新細明體" w:hint="eastAsia"/>
          <w:color w:val="000000"/>
        </w:rPr>
        <w:t>。</w:t>
      </w:r>
    </w:p>
    <w:p w:rsidR="00000000" w:rsidRDefault="00CE5DAA">
      <w:pPr>
        <w:spacing w:beforeLines="50" w:before="180" w:afterLines="50" w:after="180" w:line="300" w:lineRule="auto"/>
        <w:ind w:leftChars="421" w:left="1610" w:hangingChars="250" w:hanging="600"/>
        <w:rPr>
          <w:rFonts w:ascii="新細明體" w:hAnsi="新細明體" w:hint="eastAsia"/>
        </w:rPr>
      </w:pPr>
      <w:r>
        <w:rPr>
          <w:rFonts w:ascii="新細明體" w:hAnsi="新細明體" w:hint="eastAsia"/>
        </w:rPr>
        <w:t>（</w:t>
      </w:r>
      <w:r>
        <w:rPr>
          <w:rFonts w:ascii="新細明體" w:hAnsi="新細明體" w:hint="eastAsia"/>
        </w:rPr>
        <w:t>2</w:t>
      </w:r>
      <w:r>
        <w:rPr>
          <w:rFonts w:ascii="新細明體" w:hAnsi="新細明體" w:hint="eastAsia"/>
        </w:rPr>
        <w:t>）</w:t>
      </w:r>
      <w:r>
        <w:rPr>
          <w:rFonts w:ascii="新細明體" w:hAnsi="新細明體" w:hint="eastAsia"/>
          <w:color w:val="000000"/>
        </w:rPr>
        <w:t>懲戒程序以第一項所列情形以外之方式確定終結者，依第三十八條第二項和第三項所扣留之俸給應予補發。若最終對公務員仍有處以懲戒措施或有提起懲戒訴訟權限之行政機關證實該公務員有失職行為時，應補發之俸給，得與公務員因被暫時停職處分而從事應獲核准</w:t>
      </w:r>
      <w:r>
        <w:rPr>
          <w:rFonts w:ascii="新細明體" w:hAnsi="新細明體" w:hint="eastAsia"/>
          <w:color w:val="000000"/>
        </w:rPr>
        <w:t>之兼職工作所得之收入（聯邦公務員法第六十五條）抵銷。該公務員有義務提供此項收入金額之資訊。」</w:t>
      </w:r>
    </w:p>
    <w:p w:rsidR="00000000" w:rsidRDefault="00CE5DAA">
      <w:pPr>
        <w:spacing w:beforeLines="100" w:before="360" w:afterLines="100" w:after="360" w:line="300" w:lineRule="auto"/>
        <w:ind w:firstLineChars="350" w:firstLine="841"/>
        <w:rPr>
          <w:rFonts w:ascii="標楷體" w:eastAsia="標楷體" w:hAnsi="標楷體" w:hint="eastAsia"/>
          <w:b/>
        </w:rPr>
      </w:pPr>
      <w:r>
        <w:rPr>
          <w:rFonts w:ascii="標楷體" w:eastAsia="標楷體" w:hAnsi="標楷體" w:hint="eastAsia"/>
          <w:b/>
        </w:rPr>
        <w:lastRenderedPageBreak/>
        <w:t>2.</w:t>
      </w:r>
      <w:r>
        <w:rPr>
          <w:rFonts w:ascii="標楷體" w:eastAsia="標楷體" w:hAnsi="標楷體" w:hint="eastAsia"/>
          <w:b/>
        </w:rPr>
        <w:t>規定意義</w:t>
      </w:r>
    </w:p>
    <w:p w:rsidR="00000000" w:rsidRDefault="00CE5DAA">
      <w:pPr>
        <w:spacing w:line="300" w:lineRule="auto"/>
        <w:ind w:leftChars="450" w:left="1080" w:firstLineChars="200" w:firstLine="480"/>
        <w:rPr>
          <w:rFonts w:ascii="新細明體" w:hAnsi="新細明體" w:hint="eastAsia"/>
        </w:rPr>
      </w:pPr>
      <w:r>
        <w:rPr>
          <w:rFonts w:ascii="新細明體" w:hAnsi="新細明體" w:hint="eastAsia"/>
        </w:rPr>
        <w:t>此係在規定扣留之職務俸給，在何種條件下，公務員終局喪失權利或應補發還給公務員。依照第一項規定，經扣留之職務俸給，隨著該職務俸給請求權之終局喪失，迄今為止存在的對於被扣留之部分薪資之附解除條件的請求權，因該喪失事由發生而終局消滅。該被扣留之薪資，由職務主體終局保有。</w:t>
      </w:r>
    </w:p>
    <w:p w:rsidR="00000000" w:rsidRDefault="00CE5DAA">
      <w:pPr>
        <w:spacing w:beforeLines="100" w:before="360" w:afterLines="100" w:after="360" w:line="300" w:lineRule="auto"/>
        <w:ind w:firstLineChars="350" w:firstLine="841"/>
        <w:rPr>
          <w:rFonts w:ascii="標楷體" w:eastAsia="標楷體" w:hAnsi="標楷體" w:hint="eastAsia"/>
          <w:b/>
        </w:rPr>
      </w:pPr>
      <w:r>
        <w:rPr>
          <w:rFonts w:ascii="標楷體" w:eastAsia="標楷體" w:hAnsi="標楷體" w:hint="eastAsia"/>
          <w:b/>
        </w:rPr>
        <w:t>3.</w:t>
      </w:r>
      <w:r>
        <w:rPr>
          <w:rFonts w:ascii="標楷體" w:eastAsia="標楷體" w:hAnsi="標楷體" w:hint="eastAsia"/>
          <w:b/>
        </w:rPr>
        <w:t>對扣留之職務俸給喪失權利之事由</w:t>
      </w:r>
    </w:p>
    <w:p w:rsidR="00000000" w:rsidRDefault="00CE5DAA">
      <w:pPr>
        <w:spacing w:line="300" w:lineRule="auto"/>
        <w:ind w:leftChars="450" w:left="1080" w:firstLineChars="200" w:firstLine="480"/>
        <w:rPr>
          <w:rFonts w:ascii="新細明體" w:hAnsi="新細明體" w:hint="eastAsia"/>
        </w:rPr>
      </w:pPr>
      <w:r>
        <w:rPr>
          <w:rFonts w:ascii="新細明體" w:hAnsi="新細明體" w:hint="eastAsia"/>
        </w:rPr>
        <w:t>有關對扣留之職務俸給喪失權利之事由，在第一項作了列舉規定。列舉規定以外之事由，則不生喪失權利之效果。</w:t>
      </w:r>
    </w:p>
    <w:p w:rsidR="00000000" w:rsidRDefault="00CE5DAA">
      <w:pPr>
        <w:spacing w:beforeLines="100" w:before="360" w:afterLines="50" w:after="180" w:line="300" w:lineRule="auto"/>
        <w:ind w:firstLineChars="450" w:firstLine="1081"/>
        <w:rPr>
          <w:rFonts w:ascii="標楷體" w:eastAsia="標楷體" w:hAnsi="標楷體" w:hint="eastAsia"/>
          <w:b/>
        </w:rPr>
      </w:pPr>
      <w:r>
        <w:rPr>
          <w:rFonts w:ascii="標楷體" w:eastAsia="標楷體" w:hAnsi="標楷體" w:hint="eastAsia"/>
          <w:b/>
        </w:rPr>
        <w:t>(1)</w:t>
      </w:r>
      <w:r>
        <w:rPr>
          <w:rFonts w:ascii="標楷體" w:eastAsia="標楷體" w:hAnsi="標楷體" w:hint="eastAsia"/>
          <w:b/>
        </w:rPr>
        <w:t>撤職及剝奪退休金</w:t>
      </w:r>
    </w:p>
    <w:p w:rsidR="00000000" w:rsidRDefault="00CE5DAA">
      <w:pPr>
        <w:spacing w:line="300" w:lineRule="auto"/>
        <w:ind w:leftChars="600" w:left="1440" w:firstLineChars="200" w:firstLine="480"/>
        <w:rPr>
          <w:rFonts w:ascii="新細明體" w:hAnsi="新細明體" w:hint="eastAsia"/>
        </w:rPr>
      </w:pPr>
      <w:r>
        <w:rPr>
          <w:rFonts w:ascii="新細明體" w:hAnsi="新細明體" w:hint="eastAsia"/>
        </w:rPr>
        <w:t>依照上開規定第一項第一款，公務員因失職行為而被處以撤職或剝奪退休金之懲戒者，其對該被扣留之職務俸給即終局地喪失權利。該權利喪失之時點，自在前述懲戒程序中之判決（撤職或剝奪退休金）不得再被訴請撤銷時發生。</w:t>
      </w:r>
    </w:p>
    <w:p w:rsidR="00000000" w:rsidRDefault="00CE5DAA">
      <w:pPr>
        <w:spacing w:beforeLines="100" w:before="360" w:afterLines="50" w:after="180" w:line="300" w:lineRule="auto"/>
        <w:ind w:firstLineChars="450" w:firstLine="1081"/>
        <w:rPr>
          <w:rFonts w:ascii="標楷體" w:eastAsia="標楷體" w:hAnsi="標楷體" w:hint="eastAsia"/>
          <w:b/>
        </w:rPr>
      </w:pPr>
      <w:r>
        <w:rPr>
          <w:rFonts w:ascii="標楷體" w:eastAsia="標楷體" w:hAnsi="標楷體" w:hint="eastAsia"/>
          <w:b/>
        </w:rPr>
        <w:t>(2)</w:t>
      </w:r>
      <w:r>
        <w:rPr>
          <w:rFonts w:ascii="標楷體" w:eastAsia="標楷體" w:hAnsi="標楷體" w:hint="eastAsia"/>
          <w:b/>
        </w:rPr>
        <w:t>刑事程序</w:t>
      </w:r>
    </w:p>
    <w:p w:rsidR="00000000" w:rsidRDefault="00CE5DAA">
      <w:pPr>
        <w:spacing w:line="300" w:lineRule="auto"/>
        <w:ind w:leftChars="600" w:left="1440" w:firstLineChars="200" w:firstLine="480"/>
        <w:rPr>
          <w:rFonts w:ascii="新細明體" w:hAnsi="新細明體" w:hint="eastAsia"/>
        </w:rPr>
      </w:pPr>
      <w:r>
        <w:rPr>
          <w:rFonts w:ascii="新細明體" w:hAnsi="新細明體" w:hint="eastAsia"/>
        </w:rPr>
        <w:t>依照聯邦公務員懲戒法第四十條第一項第二款之規定，在因同一失職行為而發動之刑事程序，公務員被科處之刑罰，依法產生使公務員或退休公務員之權利喪失之法律效果者。例如基於德國聯邦公務員法第四十八條第一項第一款，當公務員因故意而被科處一年以上有期徒刑，公務員關係因此當然終結者，</w:t>
      </w:r>
      <w:r>
        <w:rPr>
          <w:rFonts w:ascii="新細明體" w:hAnsi="新細明體" w:hint="eastAsia"/>
        </w:rPr>
        <w:t>此一規定即有適用。</w:t>
      </w:r>
    </w:p>
    <w:p w:rsidR="00000000" w:rsidRDefault="00CE5DAA">
      <w:pPr>
        <w:spacing w:beforeLines="100" w:before="360" w:afterLines="50" w:after="180" w:line="300" w:lineRule="auto"/>
        <w:ind w:firstLineChars="450" w:firstLine="1081"/>
        <w:rPr>
          <w:rFonts w:ascii="標楷體" w:eastAsia="標楷體" w:hAnsi="標楷體" w:hint="eastAsia"/>
        </w:rPr>
      </w:pPr>
      <w:r>
        <w:rPr>
          <w:rFonts w:ascii="標楷體" w:eastAsia="標楷體" w:hAnsi="標楷體" w:hint="eastAsia"/>
          <w:b/>
        </w:rPr>
        <w:t>(3)</w:t>
      </w:r>
      <w:r>
        <w:rPr>
          <w:rFonts w:ascii="標楷體" w:eastAsia="標楷體" w:hAnsi="標楷體" w:hint="eastAsia"/>
          <w:b/>
        </w:rPr>
        <w:t>新懲戒程序</w:t>
      </w:r>
    </w:p>
    <w:p w:rsidR="00000000" w:rsidRDefault="00CE5DAA">
      <w:pPr>
        <w:spacing w:line="300" w:lineRule="auto"/>
        <w:ind w:leftChars="600" w:left="1440" w:firstLineChars="200" w:firstLine="480"/>
        <w:rPr>
          <w:rFonts w:ascii="新細明體" w:hAnsi="新細明體" w:hint="eastAsia"/>
        </w:rPr>
      </w:pPr>
      <w:r>
        <w:rPr>
          <w:rFonts w:ascii="新細明體" w:hAnsi="新細明體" w:hint="eastAsia"/>
        </w:rPr>
        <w:t>依照聯邦公務員懲戒法第四十條第一項第三款之規定，原懲戒程序依據本法第三十二條第一項第三款必須停止，而一個新的懲戒程序，在前開程序停止的三個月之內，基於同一之事實而發動者，導致撤職或剝奪退休金之結果。</w:t>
      </w:r>
    </w:p>
    <w:p w:rsidR="00000000" w:rsidRDefault="00CE5DAA">
      <w:pPr>
        <w:spacing w:beforeLines="100" w:before="360" w:afterLines="100" w:after="360" w:line="300" w:lineRule="auto"/>
        <w:ind w:firstLineChars="350" w:firstLine="841"/>
        <w:rPr>
          <w:rFonts w:ascii="標楷體" w:eastAsia="標楷體" w:hAnsi="標楷體" w:hint="eastAsia"/>
          <w:b/>
        </w:rPr>
      </w:pPr>
      <w:r>
        <w:rPr>
          <w:rFonts w:ascii="標楷體" w:eastAsia="標楷體" w:hAnsi="標楷體" w:hint="eastAsia"/>
          <w:b/>
        </w:rPr>
        <w:lastRenderedPageBreak/>
        <w:t>4.</w:t>
      </w:r>
      <w:r>
        <w:rPr>
          <w:rFonts w:ascii="標楷體" w:eastAsia="標楷體" w:hAnsi="標楷體" w:hint="eastAsia"/>
          <w:b/>
        </w:rPr>
        <w:t>被扣留職務俸給之補發</w:t>
      </w:r>
    </w:p>
    <w:p w:rsidR="00000000" w:rsidRDefault="00CE5DAA">
      <w:pPr>
        <w:spacing w:beforeLines="100" w:before="360" w:afterLines="100" w:after="360" w:line="300" w:lineRule="auto"/>
        <w:ind w:firstLineChars="450" w:firstLine="1081"/>
        <w:rPr>
          <w:rFonts w:ascii="標楷體" w:eastAsia="標楷體" w:hAnsi="標楷體" w:hint="eastAsia"/>
        </w:rPr>
      </w:pPr>
      <w:r>
        <w:rPr>
          <w:rFonts w:ascii="標楷體" w:eastAsia="標楷體" w:hAnsi="標楷體" w:hint="eastAsia"/>
          <w:b/>
        </w:rPr>
        <w:t>(1)</w:t>
      </w:r>
      <w:r>
        <w:rPr>
          <w:rFonts w:ascii="標楷體" w:eastAsia="標楷體" w:hAnsi="標楷體" w:hint="eastAsia"/>
          <w:b/>
        </w:rPr>
        <w:t>補發請求權</w:t>
      </w:r>
    </w:p>
    <w:p w:rsidR="00000000" w:rsidRDefault="00CE5DAA">
      <w:pPr>
        <w:spacing w:line="300" w:lineRule="auto"/>
        <w:ind w:leftChars="600" w:left="1440" w:firstLineChars="200" w:firstLine="480"/>
        <w:rPr>
          <w:rFonts w:ascii="新細明體" w:hAnsi="新細明體" w:hint="eastAsia"/>
        </w:rPr>
      </w:pPr>
      <w:r>
        <w:rPr>
          <w:rFonts w:ascii="新細明體" w:hAnsi="新細明體" w:hint="eastAsia"/>
        </w:rPr>
        <w:t>被扣留職務俸給之補發請求權，依上開規定第二項第一句，在懲戒程序確定終結時，公務員被不予懲戒或受到比撤職或剝奪退休金更為輕微之懲戒措施時，方得以行使。</w:t>
      </w:r>
    </w:p>
    <w:p w:rsidR="00000000" w:rsidRDefault="00CE5DAA">
      <w:pPr>
        <w:spacing w:beforeLines="100" w:before="360" w:afterLines="100" w:after="360" w:line="300" w:lineRule="auto"/>
        <w:ind w:firstLineChars="450" w:firstLine="1081"/>
        <w:rPr>
          <w:rFonts w:ascii="標楷體" w:eastAsia="標楷體" w:hAnsi="標楷體" w:hint="eastAsia"/>
          <w:b/>
        </w:rPr>
      </w:pPr>
      <w:r>
        <w:rPr>
          <w:rFonts w:ascii="標楷體" w:eastAsia="標楷體" w:hAnsi="標楷體" w:hint="eastAsia"/>
          <w:b/>
        </w:rPr>
        <w:t>(2)</w:t>
      </w:r>
      <w:r>
        <w:rPr>
          <w:rFonts w:ascii="標楷體" w:eastAsia="標楷體" w:hAnsi="標楷體" w:hint="eastAsia"/>
          <w:b/>
        </w:rPr>
        <w:t>補發之範圍</w:t>
      </w:r>
    </w:p>
    <w:p w:rsidR="00000000" w:rsidRDefault="00CE5DAA">
      <w:pPr>
        <w:spacing w:line="300" w:lineRule="auto"/>
        <w:ind w:leftChars="600" w:left="1440" w:firstLineChars="200" w:firstLine="480"/>
        <w:rPr>
          <w:rFonts w:ascii="新細明體" w:hAnsi="新細明體" w:hint="eastAsia"/>
        </w:rPr>
      </w:pPr>
      <w:r>
        <w:rPr>
          <w:rFonts w:ascii="新細明體" w:hAnsi="新細明體" w:hint="eastAsia"/>
        </w:rPr>
        <w:t>補發之範圍，即事實上被扣留職務俸給之總額。公務員得依聯邦行政程</w:t>
      </w:r>
      <w:r>
        <w:rPr>
          <w:rFonts w:ascii="新細明體" w:hAnsi="新細明體" w:hint="eastAsia"/>
        </w:rPr>
        <w:t>序法第四十九條</w:t>
      </w:r>
      <w:r>
        <w:rPr>
          <w:rFonts w:ascii="新細明體" w:hAnsi="新細明體" w:hint="eastAsia"/>
        </w:rPr>
        <w:t>a</w:t>
      </w:r>
      <w:r>
        <w:rPr>
          <w:rFonts w:ascii="新細明體" w:hAnsi="新細明體" w:hint="eastAsia"/>
        </w:rPr>
        <w:t>之規定，請求被扣留職務俸給之利息，固然，第四十條並未直接準用上開規定，但基於本法第三條之規定，上開規定自得準用之。</w:t>
      </w:r>
    </w:p>
    <w:p w:rsidR="00000000" w:rsidRDefault="00CE5DAA">
      <w:pPr>
        <w:spacing w:beforeLines="200" w:before="720" w:afterLines="100" w:after="360" w:line="300" w:lineRule="auto"/>
        <w:jc w:val="center"/>
        <w:rPr>
          <w:rFonts w:ascii="標楷體" w:eastAsia="標楷體" w:hAnsi="標楷體" w:hint="eastAsia"/>
          <w:b/>
          <w:sz w:val="32"/>
          <w:szCs w:val="32"/>
        </w:rPr>
      </w:pPr>
      <w:r>
        <w:rPr>
          <w:rFonts w:ascii="標楷體" w:eastAsia="標楷體" w:hAnsi="標楷體" w:hint="eastAsia"/>
          <w:b/>
          <w:sz w:val="32"/>
          <w:szCs w:val="32"/>
        </w:rPr>
        <w:t>參、德國法制可供借鏡之處</w:t>
      </w:r>
    </w:p>
    <w:p w:rsidR="00000000" w:rsidRDefault="00CE5DAA">
      <w:pPr>
        <w:spacing w:line="300" w:lineRule="auto"/>
        <w:ind w:firstLineChars="200" w:firstLine="480"/>
        <w:rPr>
          <w:rFonts w:ascii="新細明體" w:hAnsi="新細明體" w:hint="eastAsia"/>
        </w:rPr>
      </w:pPr>
      <w:r>
        <w:rPr>
          <w:rFonts w:ascii="新細明體" w:hAnsi="新細明體" w:hint="eastAsia"/>
        </w:rPr>
        <w:t>在暫時停止公務員執行職務的設計上區分成強制休假及暫時停職處分。其設計及應用可供我國法制借鏡之處不少，以下略述之：</w:t>
      </w:r>
    </w:p>
    <w:p w:rsidR="00000000" w:rsidRDefault="00CE5DAA">
      <w:pPr>
        <w:spacing w:beforeLines="50" w:before="180" w:afterLines="50" w:after="180" w:line="300" w:lineRule="auto"/>
        <w:ind w:left="360" w:hangingChars="150" w:hanging="360"/>
        <w:rPr>
          <w:rFonts w:ascii="新細明體" w:hAnsi="新細明體" w:hint="eastAsia"/>
        </w:rPr>
      </w:pPr>
      <w:r>
        <w:rPr>
          <w:rFonts w:ascii="新細明體" w:hAnsi="新細明體" w:hint="eastAsia"/>
        </w:rPr>
        <w:t>－</w:t>
      </w:r>
      <w:r>
        <w:rPr>
          <w:rFonts w:ascii="新細明體" w:hAnsi="新細明體" w:hint="eastAsia"/>
        </w:rPr>
        <w:t xml:space="preserve"> </w:t>
      </w:r>
      <w:r>
        <w:rPr>
          <w:rFonts w:ascii="新細明體" w:hAnsi="新細明體" w:hint="eastAsia"/>
        </w:rPr>
        <w:t>首先，「強制休假制度」，在德國實務上經常使用於「一般正式懲戒程序發動之前」。於正式之程序發動之前，往往行政機關必須先為一些「初步調查」，倘若在初步調查之過程當中，直接採用正式之「暫時停職」手段，將過於強烈嚴重。強制休假制度，即屬在「暫時</w:t>
      </w:r>
      <w:r>
        <w:rPr>
          <w:rFonts w:ascii="新細明體" w:hAnsi="新細明體" w:hint="eastAsia"/>
        </w:rPr>
        <w:t>停職」之前一種較為溫和之手段。一般而言係「三個月」左右，於期間當中暫時停止公務員職務之執行。由於以「危險防禦」為出發點，此一制度之要件認定，一般而言，較「停職」為寬鬆，同時對公務員權利之影響亦較為輕微。強制休假不影響其俸給，亦不影響其年資之晉升，強制休假之期間，最長亦僅能三個月。在德國公務員法實務上經常利用「強制休假制度」，作為前置調查時之過渡性措施。可以充分發揮機動性，盡快使涉嫌重大失職公務員遠離其職務，爭取不受妨礙之調查並避免對職務利益造成難以回復之重大損害，我國若有此一制度，較能發揮彈</w:t>
      </w:r>
      <w:r>
        <w:rPr>
          <w:rFonts w:ascii="新細明體" w:hAnsi="新細明體" w:hint="eastAsia"/>
        </w:rPr>
        <w:lastRenderedPageBreak/>
        <w:t>性處理之空間，特</w:t>
      </w:r>
      <w:r>
        <w:rPr>
          <w:rFonts w:ascii="新細明體" w:hAnsi="新細明體" w:hint="eastAsia"/>
        </w:rPr>
        <w:t>別是一些敏感之情況，正式之停職處分將過於嚴重，其效果亦未必能在事後回復原狀，在此種情況下，使用德國之「強制休假」作為「較為溫和之措施」，法政策上值得考量。</w:t>
      </w:r>
    </w:p>
    <w:p w:rsidR="00000000" w:rsidRDefault="00CE5DAA">
      <w:pPr>
        <w:spacing w:beforeLines="50" w:before="180" w:afterLines="50" w:after="180" w:line="300" w:lineRule="auto"/>
        <w:ind w:left="360" w:hangingChars="150" w:hanging="360"/>
        <w:rPr>
          <w:rFonts w:ascii="新細明體" w:hAnsi="新細明體" w:hint="eastAsia"/>
        </w:rPr>
      </w:pPr>
      <w:r>
        <w:rPr>
          <w:rFonts w:ascii="新細明體" w:hAnsi="新細明體" w:hint="eastAsia"/>
        </w:rPr>
        <w:t>－</w:t>
      </w:r>
      <w:r>
        <w:rPr>
          <w:rFonts w:ascii="新細明體" w:hAnsi="新細明體" w:hint="eastAsia"/>
        </w:rPr>
        <w:t xml:space="preserve"> </w:t>
      </w:r>
      <w:r>
        <w:rPr>
          <w:rFonts w:ascii="新細明體" w:hAnsi="新細明體" w:hint="eastAsia"/>
        </w:rPr>
        <w:t>近來德國法制承認公務員有「執行職務之權利」。蓋由於職務機關僅在嚴格的法律條件底下，而且必須在時間上附有期限之狀況下，才被授權去作成暫時禁止執行職務。因此可由德國聯邦公務員法第六十條導出一個「公務員得請求從事與其職前教育訓練相當之職務行為」之「公權利」。因此強制休假構成「行政處分」。此一放寬公務員權利保障之思維頗值得參考。</w:t>
      </w:r>
    </w:p>
    <w:p w:rsidR="00000000" w:rsidRDefault="00CE5DAA">
      <w:pPr>
        <w:spacing w:beforeLines="50" w:before="180" w:afterLines="50" w:after="180" w:line="300" w:lineRule="auto"/>
        <w:ind w:left="360" w:hangingChars="150" w:hanging="360"/>
        <w:rPr>
          <w:rFonts w:ascii="新細明體" w:hAnsi="新細明體" w:hint="eastAsia"/>
        </w:rPr>
      </w:pPr>
      <w:r>
        <w:rPr>
          <w:rFonts w:ascii="新細明體" w:hAnsi="新細明體" w:hint="eastAsia"/>
        </w:rPr>
        <w:t>－</w:t>
      </w:r>
      <w:r>
        <w:rPr>
          <w:rFonts w:ascii="新細明體" w:hAnsi="新細明體" w:hint="eastAsia"/>
        </w:rPr>
        <w:t xml:space="preserve"> </w:t>
      </w:r>
      <w:r>
        <w:rPr>
          <w:rFonts w:ascii="新細明體" w:hAnsi="新細明體" w:hint="eastAsia"/>
        </w:rPr>
        <w:t>德國實務上對行政機關判斷</w:t>
      </w:r>
      <w:r>
        <w:rPr>
          <w:rFonts w:ascii="新細明體" w:hAnsi="新細明體" w:hint="eastAsia"/>
        </w:rPr>
        <w:t>餘地之承認十分謹慎，使公務員權利保障不至於淪為有名無實。</w:t>
      </w:r>
    </w:p>
    <w:p w:rsidR="00000000" w:rsidRDefault="00CE5DAA">
      <w:pPr>
        <w:spacing w:beforeLines="50" w:before="180" w:afterLines="50" w:after="180" w:line="300" w:lineRule="auto"/>
        <w:ind w:left="360" w:hangingChars="150" w:hanging="360"/>
        <w:rPr>
          <w:rFonts w:ascii="新細明體" w:hAnsi="新細明體" w:hint="eastAsia"/>
        </w:rPr>
      </w:pPr>
      <w:r>
        <w:rPr>
          <w:rFonts w:ascii="新細明體" w:hAnsi="新細明體" w:hint="eastAsia"/>
        </w:rPr>
        <w:t>－</w:t>
      </w:r>
      <w:r>
        <w:rPr>
          <w:rFonts w:ascii="新細明體" w:hAnsi="新細明體" w:hint="eastAsia"/>
        </w:rPr>
        <w:t xml:space="preserve"> </w:t>
      </w:r>
      <w:r>
        <w:rPr>
          <w:rFonts w:ascii="新細明體" w:hAnsi="新細明體" w:hint="eastAsia"/>
        </w:rPr>
        <w:t>暫時停職處分與扣留部分俸給處分各自分開，但是又可搭配，靈活度高。尤其就是否扣留部分俸給，扣留多少，另行以一個裁量處分處理，可充分考量公務員之家庭狀況，善盡對公務員之生活照顧義務。申言之，德國制度上「暫時停職」與「扣留部分俸給」二種制度是分開、分離的，係「兩個程序、兩個行政處分」。因此，「停職」未必會「扣留薪水」，是否扣留薪水，由行政機關斟酌情況裁量之。扣留薪俸之上限，最高不得超過百分之五十。蓋倘若超過百分之五十，將侵害公務員照顧請求權之核心。然而</w:t>
      </w:r>
      <w:r>
        <w:rPr>
          <w:rFonts w:ascii="新細明體" w:hAnsi="新細明體" w:hint="eastAsia"/>
        </w:rPr>
        <w:t>，薪俸之百分之五十以內將如何拿捏分寸？行政機關得考慮每一公務員之家庭生活狀況，例如有多少子女需要照顧等等細節因素，加以裁量之。此種方法相較於我國「硬性規定」停職最多只能領薪俸之二分之一，或許更能有效取得「公務員生活之照顧」以及「國家俸給之義務」之平衡點。</w:t>
      </w:r>
    </w:p>
    <w:p w:rsidR="00000000" w:rsidRDefault="00CE5DAA">
      <w:pPr>
        <w:spacing w:beforeLines="50" w:before="180" w:afterLines="50" w:after="180" w:line="300" w:lineRule="auto"/>
        <w:ind w:left="240" w:hangingChars="100" w:hanging="240"/>
        <w:rPr>
          <w:rFonts w:ascii="新細明體" w:hAnsi="新細明體" w:hint="eastAsia"/>
        </w:rPr>
      </w:pPr>
      <w:r>
        <w:rPr>
          <w:rFonts w:ascii="新細明體" w:hAnsi="新細明體" w:hint="eastAsia"/>
        </w:rPr>
        <w:t>－德國制度上尚有一種特色，亦即「善用事後行政程序法之機制」。亦即，「暫時停職制度」以及「扣留俸給」，皆得因情事之變更而作調整，此非法律之硬性規定，而係行政機關有裁量權。舉例而言，「扣留薪俸」之初，係扣留該公務員</w:t>
      </w:r>
      <w:r>
        <w:rPr>
          <w:rFonts w:ascii="新細明體" w:hAnsi="新細明體" w:hint="eastAsia"/>
        </w:rPr>
        <w:t>30%</w:t>
      </w:r>
      <w:r>
        <w:rPr>
          <w:rFonts w:ascii="新細明體" w:hAnsi="新細明體" w:hint="eastAsia"/>
        </w:rPr>
        <w:t>之薪水，倘若將來該公務員家庭生活狀況與經</w:t>
      </w:r>
      <w:r>
        <w:rPr>
          <w:rFonts w:ascii="新細明體" w:hAnsi="新細明體" w:hint="eastAsia"/>
        </w:rPr>
        <w:t>濟情況改善，則可能扣至該公務員薪水之</w:t>
      </w:r>
      <w:r>
        <w:rPr>
          <w:rFonts w:ascii="新細明體" w:hAnsi="新細明體" w:hint="eastAsia"/>
        </w:rPr>
        <w:t>50%</w:t>
      </w:r>
      <w:r>
        <w:rPr>
          <w:rFonts w:ascii="新細明體" w:hAnsi="新細明體" w:hint="eastAsia"/>
        </w:rPr>
        <w:t>；反之，「扣留薪俸」之初，係扣留該公務員</w:t>
      </w:r>
      <w:r>
        <w:rPr>
          <w:rFonts w:ascii="新細明體" w:hAnsi="新細明體" w:hint="eastAsia"/>
        </w:rPr>
        <w:t>50%</w:t>
      </w:r>
      <w:r>
        <w:rPr>
          <w:rFonts w:ascii="新細明體" w:hAnsi="新細明體" w:hint="eastAsia"/>
        </w:rPr>
        <w:t>之薪水，其後該公務員生活陷入困頓、親人患上重病，則可能減少扣留薪俸之比例。總而言之，德國公務員法上並無硬性規定扣留薪俸之比例，而保留適度彈性，頗值得作為我國將來法律政策之借鏡。</w:t>
      </w:r>
    </w:p>
    <w:p w:rsidR="00000000" w:rsidRDefault="00CE5DAA">
      <w:pPr>
        <w:spacing w:beforeLines="50" w:before="180" w:afterLines="50" w:after="180" w:line="300" w:lineRule="auto"/>
        <w:ind w:left="360" w:hangingChars="150" w:hanging="360"/>
        <w:rPr>
          <w:rFonts w:ascii="新細明體" w:hAnsi="新細明體" w:hint="eastAsia"/>
        </w:rPr>
      </w:pPr>
      <w:r>
        <w:rPr>
          <w:rFonts w:ascii="新細明體" w:hAnsi="新細明體" w:hint="eastAsia"/>
        </w:rPr>
        <w:lastRenderedPageBreak/>
        <w:t>－</w:t>
      </w:r>
      <w:r>
        <w:rPr>
          <w:rFonts w:ascii="新細明體" w:hAnsi="新細明體" w:hint="eastAsia"/>
        </w:rPr>
        <w:t xml:space="preserve"> </w:t>
      </w:r>
      <w:r>
        <w:rPr>
          <w:rFonts w:ascii="新細明體" w:hAnsi="新細明體" w:hint="eastAsia"/>
        </w:rPr>
        <w:t>有關強制休假及暫時停職後，有關公務員之權利、義務均有清楚之規定。</w:t>
      </w:r>
    </w:p>
    <w:p w:rsidR="00000000" w:rsidRDefault="00CE5DAA">
      <w:pPr>
        <w:spacing w:beforeLines="50" w:before="180" w:afterLines="50" w:after="180" w:line="300" w:lineRule="auto"/>
        <w:ind w:left="360" w:hangingChars="150" w:hanging="360"/>
        <w:rPr>
          <w:rFonts w:ascii="新細明體" w:hAnsi="新細明體" w:hint="eastAsia"/>
        </w:rPr>
      </w:pPr>
      <w:r>
        <w:rPr>
          <w:rFonts w:ascii="新細明體" w:hAnsi="新細明體" w:hint="eastAsia"/>
        </w:rPr>
        <w:t>－</w:t>
      </w:r>
      <w:r>
        <w:rPr>
          <w:rFonts w:ascii="新細明體" w:hAnsi="新細明體" w:hint="eastAsia"/>
        </w:rPr>
        <w:t xml:space="preserve"> </w:t>
      </w:r>
      <w:r>
        <w:rPr>
          <w:rFonts w:ascii="新細明體" w:hAnsi="新細明體" w:hint="eastAsia"/>
        </w:rPr>
        <w:t>依德國法制，停止職務之公務員，在停職中所為之職務上行為，仍屬有效，與我國公務員懲戒法第</w:t>
      </w:r>
      <w:r>
        <w:rPr>
          <w:rFonts w:ascii="新細明體" w:hAnsi="新細明體" w:hint="eastAsia"/>
        </w:rPr>
        <w:t>5</w:t>
      </w:r>
      <w:r>
        <w:rPr>
          <w:rFonts w:ascii="新細明體" w:hAnsi="新細明體" w:hint="eastAsia"/>
        </w:rPr>
        <w:t>條：「依前二條停止職務之公務員，在停職中所為之職務上行為，不生效力。」之規定相比，更</w:t>
      </w:r>
      <w:r>
        <w:rPr>
          <w:rFonts w:ascii="新細明體" w:hAnsi="新細明體" w:hint="eastAsia"/>
        </w:rPr>
        <w:t>符合行政法之體系規則，並更能保護人民之信賴。</w:t>
      </w:r>
    </w:p>
    <w:p w:rsidR="00000000" w:rsidRDefault="00CE5DAA">
      <w:pPr>
        <w:spacing w:beforeLines="50" w:before="180" w:afterLines="50" w:after="180" w:line="300" w:lineRule="auto"/>
        <w:ind w:left="360" w:hangingChars="150" w:hanging="360"/>
        <w:rPr>
          <w:rFonts w:ascii="新細明體" w:hAnsi="新細明體" w:hint="eastAsia"/>
        </w:rPr>
      </w:pPr>
      <w:r>
        <w:rPr>
          <w:rFonts w:ascii="新細明體" w:hAnsi="新細明體" w:hint="eastAsia"/>
        </w:rPr>
        <w:t>－</w:t>
      </w:r>
      <w:r>
        <w:rPr>
          <w:rFonts w:ascii="新細明體" w:hAnsi="新細明體" w:hint="eastAsia"/>
        </w:rPr>
        <w:t xml:space="preserve"> </w:t>
      </w:r>
      <w:r>
        <w:rPr>
          <w:rFonts w:ascii="新細明體" w:hAnsi="新細明體" w:hint="eastAsia"/>
        </w:rPr>
        <w:t>強制休假及暫時停職處分自何時失效，法律有清楚規定。而公務員回復職務亦無待申請，免生不必要爭議。至於若有人地不宜者，可另行依據調職等手段處理。</w:t>
      </w:r>
    </w:p>
    <w:p w:rsidR="00000000" w:rsidRDefault="00CE5DAA">
      <w:pPr>
        <w:spacing w:beforeLines="50" w:before="180" w:afterLines="50" w:after="180" w:line="300" w:lineRule="auto"/>
        <w:ind w:left="360" w:hangingChars="150" w:hanging="360"/>
        <w:rPr>
          <w:rFonts w:ascii="新細明體" w:hAnsi="新細明體" w:hint="eastAsia"/>
        </w:rPr>
      </w:pPr>
      <w:r>
        <w:rPr>
          <w:rFonts w:ascii="新細明體" w:hAnsi="新細明體" w:hint="eastAsia"/>
        </w:rPr>
        <w:t>－</w:t>
      </w:r>
      <w:r>
        <w:rPr>
          <w:rFonts w:ascii="新細明體" w:hAnsi="新細明體" w:hint="eastAsia"/>
        </w:rPr>
        <w:t xml:space="preserve"> </w:t>
      </w:r>
      <w:r>
        <w:rPr>
          <w:rFonts w:ascii="新細明體" w:hAnsi="新細明體" w:hint="eastAsia"/>
        </w:rPr>
        <w:t>暫時權利保護設計完善，不似我國形同虛設。</w:t>
      </w:r>
    </w:p>
    <w:p w:rsidR="00000000" w:rsidRDefault="00CE5DAA">
      <w:pPr>
        <w:spacing w:beforeLines="50" w:before="180" w:afterLines="50" w:after="180" w:line="300" w:lineRule="auto"/>
        <w:ind w:left="360" w:hangingChars="150" w:hanging="360"/>
        <w:rPr>
          <w:rFonts w:ascii="新細明體" w:hAnsi="新細明體" w:hint="eastAsia"/>
        </w:rPr>
      </w:pPr>
    </w:p>
    <w:p w:rsidR="00000000" w:rsidRDefault="00CE5DAA">
      <w:pPr>
        <w:spacing w:beforeLines="50" w:before="180" w:afterLines="50" w:after="180" w:line="300" w:lineRule="auto"/>
        <w:ind w:left="360" w:hangingChars="150" w:hanging="360"/>
        <w:rPr>
          <w:rFonts w:ascii="新細明體" w:hAnsi="新細明體" w:hint="eastAsia"/>
        </w:rPr>
      </w:pPr>
    </w:p>
    <w:p w:rsidR="00000000" w:rsidRDefault="00CE5DAA">
      <w:pPr>
        <w:spacing w:beforeLines="50" w:before="180" w:afterLines="50" w:after="180" w:line="300" w:lineRule="auto"/>
        <w:ind w:left="360" w:hangingChars="150" w:hanging="360"/>
        <w:rPr>
          <w:rFonts w:ascii="新細明體" w:hAnsi="新細明體" w:hint="eastAsia"/>
        </w:rPr>
      </w:pPr>
    </w:p>
    <w:p w:rsidR="00000000" w:rsidRDefault="00CE5DAA">
      <w:pPr>
        <w:spacing w:beforeLines="50" w:before="180" w:afterLines="50" w:after="180" w:line="300" w:lineRule="auto"/>
        <w:ind w:left="360" w:hangingChars="150" w:hanging="360"/>
        <w:rPr>
          <w:rFonts w:ascii="新細明體" w:hAnsi="新細明體" w:hint="eastAsia"/>
        </w:rPr>
      </w:pPr>
    </w:p>
    <w:p w:rsidR="00000000" w:rsidRDefault="00CE5DAA">
      <w:pPr>
        <w:spacing w:beforeLines="50" w:before="180" w:afterLines="50" w:after="180" w:line="300" w:lineRule="auto"/>
        <w:ind w:left="360" w:hangingChars="150" w:hanging="360"/>
        <w:rPr>
          <w:rFonts w:ascii="新細明體" w:hAnsi="新細明體" w:hint="eastAsia"/>
        </w:rPr>
      </w:pPr>
    </w:p>
    <w:p w:rsidR="00000000" w:rsidRDefault="00CE5DAA">
      <w:pPr>
        <w:spacing w:beforeLines="50" w:before="180" w:afterLines="50" w:after="180" w:line="300" w:lineRule="auto"/>
        <w:ind w:left="360" w:hangingChars="150" w:hanging="360"/>
        <w:rPr>
          <w:rFonts w:ascii="新細明體" w:hAnsi="新細明體" w:hint="eastAsia"/>
        </w:rPr>
      </w:pPr>
    </w:p>
    <w:p w:rsidR="00000000" w:rsidRDefault="00CE5DAA">
      <w:pPr>
        <w:spacing w:beforeLines="50" w:before="180" w:afterLines="50" w:after="180" w:line="300" w:lineRule="auto"/>
        <w:ind w:left="360" w:hangingChars="150" w:hanging="360"/>
        <w:rPr>
          <w:rFonts w:ascii="新細明體" w:hAnsi="新細明體" w:hint="eastAsia"/>
        </w:rPr>
      </w:pPr>
    </w:p>
    <w:p w:rsidR="00000000" w:rsidRDefault="00CE5DAA">
      <w:pPr>
        <w:spacing w:beforeLines="50" w:before="180" w:afterLines="50" w:after="180" w:line="300" w:lineRule="auto"/>
        <w:ind w:left="360" w:hangingChars="150" w:hanging="360"/>
        <w:rPr>
          <w:rFonts w:ascii="新細明體" w:hAnsi="新細明體" w:hint="eastAsia"/>
        </w:rPr>
      </w:pPr>
    </w:p>
    <w:p w:rsidR="00000000" w:rsidRDefault="00CE5DAA">
      <w:pPr>
        <w:spacing w:beforeLines="50" w:before="180" w:afterLines="50" w:after="180" w:line="300" w:lineRule="auto"/>
        <w:ind w:left="360" w:hangingChars="150" w:hanging="360"/>
        <w:rPr>
          <w:rFonts w:ascii="新細明體" w:hAnsi="新細明體" w:hint="eastAsia"/>
        </w:rPr>
      </w:pPr>
    </w:p>
    <w:p w:rsidR="00000000" w:rsidRDefault="00CE5DAA">
      <w:pPr>
        <w:spacing w:beforeLines="50" w:before="180" w:afterLines="50" w:after="180" w:line="300" w:lineRule="auto"/>
        <w:ind w:left="360" w:hangingChars="150" w:hanging="360"/>
        <w:rPr>
          <w:rFonts w:ascii="新細明體" w:hAnsi="新細明體" w:hint="eastAsia"/>
        </w:rPr>
      </w:pPr>
    </w:p>
    <w:p w:rsidR="00000000" w:rsidRDefault="00CE5DAA">
      <w:pPr>
        <w:spacing w:beforeLines="50" w:before="180" w:afterLines="50" w:after="180" w:line="300" w:lineRule="auto"/>
        <w:ind w:left="360" w:hangingChars="150" w:hanging="360"/>
        <w:rPr>
          <w:rFonts w:ascii="新細明體" w:hAnsi="新細明體" w:hint="eastAsia"/>
        </w:rPr>
      </w:pPr>
    </w:p>
    <w:p w:rsidR="00000000" w:rsidRDefault="00CE5DAA">
      <w:pPr>
        <w:spacing w:beforeLines="50" w:before="180" w:afterLines="50" w:after="180" w:line="300" w:lineRule="auto"/>
        <w:ind w:left="360" w:hangingChars="150" w:hanging="360"/>
        <w:rPr>
          <w:rFonts w:ascii="新細明體" w:hAnsi="新細明體" w:hint="eastAsia"/>
        </w:rPr>
      </w:pPr>
    </w:p>
    <w:p w:rsidR="00000000" w:rsidRDefault="00CE5DAA">
      <w:pPr>
        <w:spacing w:beforeLines="50" w:before="180" w:afterLines="50" w:after="180" w:line="300" w:lineRule="auto"/>
        <w:ind w:left="360" w:hangingChars="150" w:hanging="360"/>
        <w:rPr>
          <w:rFonts w:ascii="新細明體" w:hAnsi="新細明體" w:hint="eastAsia"/>
        </w:rPr>
      </w:pPr>
    </w:p>
    <w:p w:rsidR="00000000" w:rsidRDefault="00CE5DAA">
      <w:pPr>
        <w:spacing w:beforeLines="250" w:before="900" w:afterLines="100" w:after="360" w:line="300" w:lineRule="auto"/>
        <w:jc w:val="center"/>
        <w:rPr>
          <w:rFonts w:ascii="新細明體" w:hAnsi="新細明體" w:hint="eastAsia"/>
          <w:b/>
        </w:rPr>
      </w:pPr>
      <w:r>
        <w:rPr>
          <w:rFonts w:ascii="標楷體" w:eastAsia="標楷體" w:hAnsi="標楷體" w:hint="eastAsia"/>
          <w:b/>
          <w:sz w:val="32"/>
          <w:szCs w:val="32"/>
        </w:rPr>
        <w:lastRenderedPageBreak/>
        <w:t>貳、我國公務員法上停職及復職實務運作之檢討</w:t>
      </w:r>
    </w:p>
    <w:p w:rsidR="00000000" w:rsidRDefault="00CE5DAA">
      <w:pPr>
        <w:spacing w:beforeLines="150" w:before="540" w:afterLines="150" w:after="540" w:line="300" w:lineRule="auto"/>
        <w:jc w:val="center"/>
        <w:rPr>
          <w:rFonts w:ascii="標楷體" w:eastAsia="標楷體" w:hAnsi="標楷體" w:hint="eastAsia"/>
          <w:b/>
          <w:sz w:val="28"/>
          <w:szCs w:val="28"/>
        </w:rPr>
      </w:pPr>
      <w:r>
        <w:rPr>
          <w:rFonts w:ascii="標楷體" w:eastAsia="標楷體" w:hAnsi="標楷體" w:hint="eastAsia"/>
          <w:b/>
          <w:sz w:val="28"/>
          <w:szCs w:val="28"/>
        </w:rPr>
        <w:t>一、公務員法上停職法規及實務運作之檢討</w:t>
      </w:r>
    </w:p>
    <w:p w:rsidR="00000000" w:rsidRDefault="00CE5DAA">
      <w:pPr>
        <w:spacing w:beforeLines="100" w:before="360" w:afterLines="100" w:after="360" w:line="300" w:lineRule="auto"/>
        <w:rPr>
          <w:rFonts w:ascii="標楷體" w:eastAsia="標楷體" w:hAnsi="標楷體" w:hint="eastAsia"/>
          <w:b/>
          <w:sz w:val="26"/>
          <w:szCs w:val="26"/>
        </w:rPr>
      </w:pPr>
      <w:r>
        <w:rPr>
          <w:rFonts w:ascii="標楷體" w:eastAsia="標楷體" w:hAnsi="標楷體" w:hint="eastAsia"/>
          <w:b/>
          <w:sz w:val="26"/>
          <w:szCs w:val="26"/>
        </w:rPr>
        <w:t>（一）授權停職之實體法規</w:t>
      </w:r>
    </w:p>
    <w:p w:rsidR="00000000" w:rsidRDefault="00CE5DAA">
      <w:pPr>
        <w:spacing w:line="300" w:lineRule="auto"/>
        <w:ind w:firstLineChars="200" w:firstLine="480"/>
        <w:rPr>
          <w:rFonts w:ascii="新細明體" w:hAnsi="新細明體" w:hint="eastAsia"/>
        </w:rPr>
      </w:pPr>
      <w:r>
        <w:rPr>
          <w:rFonts w:ascii="新細明體" w:hAnsi="新細明體" w:hint="eastAsia"/>
        </w:rPr>
        <w:t>公務人員保障法</w:t>
      </w:r>
      <w:r>
        <w:rPr>
          <w:rFonts w:hint="eastAsia"/>
        </w:rPr>
        <w:t>第十條第一項規定：公務人員非依法律，不得予以停職。</w:t>
      </w:r>
      <w:r>
        <w:rPr>
          <w:rFonts w:ascii="新細明體" w:hAnsi="新細明體" w:hint="eastAsia"/>
        </w:rPr>
        <w:t>至於授權對公務人員停職之法規，公務人員保障法本身則並未有規定，而是散見在各</w:t>
      </w:r>
      <w:r>
        <w:rPr>
          <w:rFonts w:ascii="新細明體" w:hAnsi="新細明體" w:hint="eastAsia"/>
        </w:rPr>
        <w:t>個公務員實體法規中。以下僅以一個簡表作初步分析：</w:t>
      </w:r>
    </w:p>
    <w:p w:rsidR="00000000" w:rsidRDefault="00CE5DAA">
      <w:pPr>
        <w:spacing w:beforeLines="150" w:before="540" w:afterLines="100" w:after="360" w:line="300" w:lineRule="auto"/>
        <w:jc w:val="center"/>
        <w:rPr>
          <w:rFonts w:ascii="標楷體" w:eastAsia="標楷體" w:hAnsi="標楷體" w:hint="eastAsia"/>
          <w:b/>
          <w:sz w:val="26"/>
          <w:szCs w:val="26"/>
        </w:rPr>
      </w:pPr>
      <w:r>
        <w:rPr>
          <w:rFonts w:ascii="標楷體" w:eastAsia="標楷體" w:hAnsi="標楷體" w:hint="eastAsia"/>
          <w:b/>
          <w:sz w:val="26"/>
          <w:szCs w:val="26"/>
        </w:rPr>
        <w:t>停職法規簡表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888"/>
        <w:gridCol w:w="3270"/>
        <w:gridCol w:w="1231"/>
        <w:gridCol w:w="1929"/>
      </w:tblGrid>
      <w:tr w:rsidR="00000000">
        <w:trPr>
          <w:trHeight w:val="20"/>
        </w:trPr>
        <w:tc>
          <w:tcPr>
            <w:tcW w:w="1092" w:type="dxa"/>
            <w:tcBorders>
              <w:top w:val="thinThickThinSmallGap" w:sz="24" w:space="0" w:color="auto"/>
              <w:left w:val="thinThickThinSmallGap" w:sz="24" w:space="0" w:color="auto"/>
            </w:tcBorders>
            <w:shd w:val="clear" w:color="auto" w:fill="C0C0C0"/>
            <w:vAlign w:val="center"/>
          </w:tcPr>
          <w:p w:rsidR="00000000" w:rsidRDefault="00CE5DAA">
            <w:pPr>
              <w:spacing w:line="300" w:lineRule="auto"/>
              <w:jc w:val="center"/>
              <w:rPr>
                <w:rFonts w:ascii="標楷體" w:eastAsia="標楷體" w:hAnsi="標楷體" w:hint="eastAsia"/>
                <w:b/>
                <w:sz w:val="26"/>
                <w:szCs w:val="26"/>
              </w:rPr>
            </w:pPr>
            <w:r>
              <w:rPr>
                <w:rFonts w:ascii="標楷體" w:eastAsia="標楷體" w:hAnsi="標楷體" w:hint="eastAsia"/>
                <w:b/>
                <w:sz w:val="26"/>
                <w:szCs w:val="26"/>
              </w:rPr>
              <w:t>法規</w:t>
            </w:r>
          </w:p>
          <w:p w:rsidR="00000000" w:rsidRDefault="00CE5DAA">
            <w:pPr>
              <w:spacing w:line="300" w:lineRule="auto"/>
              <w:jc w:val="center"/>
              <w:rPr>
                <w:rFonts w:ascii="標楷體" w:eastAsia="標楷體" w:hAnsi="標楷體" w:hint="eastAsia"/>
                <w:b/>
                <w:sz w:val="26"/>
                <w:szCs w:val="26"/>
              </w:rPr>
            </w:pPr>
            <w:r>
              <w:rPr>
                <w:rFonts w:ascii="標楷體" w:eastAsia="標楷體" w:hAnsi="標楷體" w:hint="eastAsia"/>
                <w:b/>
                <w:sz w:val="26"/>
                <w:szCs w:val="26"/>
              </w:rPr>
              <w:t>名稱</w:t>
            </w:r>
          </w:p>
        </w:tc>
        <w:tc>
          <w:tcPr>
            <w:tcW w:w="888" w:type="dxa"/>
            <w:tcBorders>
              <w:top w:val="thinThickThinSmallGap" w:sz="24" w:space="0" w:color="auto"/>
            </w:tcBorders>
            <w:shd w:val="clear" w:color="auto" w:fill="C0C0C0"/>
            <w:vAlign w:val="center"/>
          </w:tcPr>
          <w:p w:rsidR="00000000" w:rsidRDefault="00CE5DAA">
            <w:pPr>
              <w:spacing w:line="300" w:lineRule="auto"/>
              <w:jc w:val="center"/>
              <w:rPr>
                <w:rFonts w:ascii="標楷體" w:eastAsia="標楷體" w:hAnsi="標楷體" w:hint="eastAsia"/>
                <w:b/>
                <w:sz w:val="26"/>
                <w:szCs w:val="26"/>
              </w:rPr>
            </w:pPr>
            <w:r>
              <w:rPr>
                <w:rFonts w:ascii="標楷體" w:eastAsia="標楷體" w:hAnsi="標楷體" w:hint="eastAsia"/>
                <w:b/>
                <w:sz w:val="26"/>
                <w:szCs w:val="26"/>
              </w:rPr>
              <w:t>停職</w:t>
            </w:r>
          </w:p>
          <w:p w:rsidR="00000000" w:rsidRDefault="00CE5DAA">
            <w:pPr>
              <w:spacing w:line="300" w:lineRule="auto"/>
              <w:jc w:val="center"/>
              <w:rPr>
                <w:rFonts w:ascii="標楷體" w:eastAsia="標楷體" w:hAnsi="標楷體" w:hint="eastAsia"/>
                <w:b/>
                <w:sz w:val="26"/>
                <w:szCs w:val="26"/>
              </w:rPr>
            </w:pPr>
            <w:r>
              <w:rPr>
                <w:rFonts w:ascii="標楷體" w:eastAsia="標楷體" w:hAnsi="標楷體" w:hint="eastAsia"/>
                <w:b/>
                <w:sz w:val="26"/>
                <w:szCs w:val="26"/>
              </w:rPr>
              <w:t>類型</w:t>
            </w:r>
          </w:p>
        </w:tc>
        <w:tc>
          <w:tcPr>
            <w:tcW w:w="3270" w:type="dxa"/>
            <w:tcBorders>
              <w:top w:val="thinThickThinSmallGap" w:sz="24" w:space="0" w:color="auto"/>
            </w:tcBorders>
            <w:shd w:val="clear" w:color="auto" w:fill="C0C0C0"/>
            <w:vAlign w:val="center"/>
          </w:tcPr>
          <w:p w:rsidR="00000000" w:rsidRDefault="00CE5DAA">
            <w:pPr>
              <w:spacing w:line="300" w:lineRule="auto"/>
              <w:jc w:val="center"/>
              <w:rPr>
                <w:rFonts w:ascii="標楷體" w:eastAsia="標楷體" w:hAnsi="標楷體" w:hint="eastAsia"/>
                <w:b/>
                <w:sz w:val="26"/>
                <w:szCs w:val="26"/>
              </w:rPr>
            </w:pPr>
            <w:r>
              <w:rPr>
                <w:rFonts w:ascii="標楷體" w:eastAsia="標楷體" w:hAnsi="標楷體" w:hint="eastAsia"/>
                <w:b/>
                <w:sz w:val="26"/>
                <w:szCs w:val="26"/>
              </w:rPr>
              <w:t>停職法定要件</w:t>
            </w:r>
          </w:p>
        </w:tc>
        <w:tc>
          <w:tcPr>
            <w:tcW w:w="1231" w:type="dxa"/>
            <w:tcBorders>
              <w:top w:val="thinThickThinSmallGap" w:sz="24" w:space="0" w:color="auto"/>
            </w:tcBorders>
            <w:shd w:val="clear" w:color="auto" w:fill="C0C0C0"/>
            <w:vAlign w:val="center"/>
          </w:tcPr>
          <w:p w:rsidR="00000000" w:rsidRDefault="00CE5DAA">
            <w:pPr>
              <w:spacing w:line="300" w:lineRule="auto"/>
              <w:jc w:val="center"/>
              <w:rPr>
                <w:rFonts w:ascii="標楷體" w:eastAsia="標楷體" w:hAnsi="標楷體" w:hint="eastAsia"/>
                <w:b/>
                <w:sz w:val="26"/>
                <w:szCs w:val="26"/>
              </w:rPr>
            </w:pPr>
            <w:r>
              <w:rPr>
                <w:rFonts w:ascii="標楷體" w:eastAsia="標楷體" w:hAnsi="標楷體" w:hint="eastAsia"/>
                <w:b/>
                <w:sz w:val="26"/>
                <w:szCs w:val="26"/>
              </w:rPr>
              <w:t>法規</w:t>
            </w:r>
          </w:p>
          <w:p w:rsidR="00000000" w:rsidRDefault="00CE5DAA">
            <w:pPr>
              <w:spacing w:line="300" w:lineRule="auto"/>
              <w:jc w:val="center"/>
              <w:rPr>
                <w:rFonts w:ascii="標楷體" w:eastAsia="標楷體" w:hAnsi="標楷體" w:hint="eastAsia"/>
                <w:b/>
                <w:sz w:val="26"/>
                <w:szCs w:val="26"/>
              </w:rPr>
            </w:pPr>
            <w:r>
              <w:rPr>
                <w:rFonts w:ascii="標楷體" w:eastAsia="標楷體" w:hAnsi="標楷體" w:hint="eastAsia"/>
                <w:b/>
                <w:sz w:val="26"/>
                <w:szCs w:val="26"/>
              </w:rPr>
              <w:t>性質</w:t>
            </w:r>
          </w:p>
        </w:tc>
        <w:tc>
          <w:tcPr>
            <w:tcW w:w="1929" w:type="dxa"/>
            <w:tcBorders>
              <w:top w:val="thinThickThinSmallGap" w:sz="24" w:space="0" w:color="auto"/>
              <w:right w:val="thinThickThinSmallGap" w:sz="24" w:space="0" w:color="auto"/>
            </w:tcBorders>
            <w:shd w:val="clear" w:color="auto" w:fill="C0C0C0"/>
            <w:vAlign w:val="center"/>
          </w:tcPr>
          <w:p w:rsidR="00000000" w:rsidRDefault="00CE5DAA">
            <w:pPr>
              <w:spacing w:line="300" w:lineRule="auto"/>
              <w:jc w:val="center"/>
              <w:rPr>
                <w:rFonts w:ascii="標楷體" w:eastAsia="標楷體" w:hAnsi="標楷體" w:hint="eastAsia"/>
                <w:b/>
                <w:sz w:val="26"/>
                <w:szCs w:val="26"/>
              </w:rPr>
            </w:pPr>
            <w:r>
              <w:rPr>
                <w:rFonts w:ascii="標楷體" w:eastAsia="標楷體" w:hAnsi="標楷體" w:hint="eastAsia"/>
                <w:b/>
                <w:sz w:val="26"/>
                <w:szCs w:val="26"/>
              </w:rPr>
              <w:t>停職</w:t>
            </w:r>
          </w:p>
          <w:p w:rsidR="00000000" w:rsidRDefault="00CE5DAA">
            <w:pPr>
              <w:spacing w:line="300" w:lineRule="auto"/>
              <w:jc w:val="center"/>
              <w:rPr>
                <w:rFonts w:ascii="標楷體" w:eastAsia="標楷體" w:hAnsi="標楷體" w:hint="eastAsia"/>
                <w:b/>
                <w:sz w:val="26"/>
                <w:szCs w:val="26"/>
              </w:rPr>
            </w:pPr>
            <w:r>
              <w:rPr>
                <w:rFonts w:ascii="標楷體" w:eastAsia="標楷體" w:hAnsi="標楷體" w:hint="eastAsia"/>
                <w:b/>
                <w:sz w:val="26"/>
                <w:szCs w:val="26"/>
              </w:rPr>
              <w:t>性質</w:t>
            </w:r>
          </w:p>
        </w:tc>
      </w:tr>
      <w:tr w:rsidR="00000000">
        <w:trPr>
          <w:trHeight w:val="1928"/>
        </w:trPr>
        <w:tc>
          <w:tcPr>
            <w:tcW w:w="1092" w:type="dxa"/>
            <w:tcBorders>
              <w:left w:val="thinThickThinSmallGap" w:sz="24" w:space="0" w:color="auto"/>
            </w:tcBorders>
            <w:shd w:val="clear" w:color="auto" w:fill="F3F3F3"/>
            <w:vAlign w:val="center"/>
          </w:tcPr>
          <w:p w:rsidR="00000000" w:rsidRDefault="00CE5DAA">
            <w:pPr>
              <w:spacing w:line="300" w:lineRule="auto"/>
              <w:jc w:val="center"/>
              <w:rPr>
                <w:rFonts w:ascii="標楷體" w:eastAsia="標楷體" w:hAnsi="標楷體" w:hint="eastAsia"/>
                <w:b/>
              </w:rPr>
            </w:pPr>
            <w:r>
              <w:rPr>
                <w:rFonts w:ascii="標楷體" w:eastAsia="標楷體" w:hAnsi="標楷體" w:hint="eastAsia"/>
                <w:b/>
              </w:rPr>
              <w:t>公務員</w:t>
            </w:r>
          </w:p>
          <w:p w:rsidR="00000000" w:rsidRDefault="00CE5DAA">
            <w:pPr>
              <w:spacing w:line="300" w:lineRule="auto"/>
              <w:jc w:val="center"/>
              <w:rPr>
                <w:rFonts w:ascii="標楷體" w:eastAsia="標楷體" w:hAnsi="標楷體" w:hint="eastAsia"/>
                <w:b/>
              </w:rPr>
            </w:pPr>
            <w:r>
              <w:rPr>
                <w:rFonts w:ascii="標楷體" w:eastAsia="標楷體" w:hAnsi="標楷體" w:hint="eastAsia"/>
                <w:b/>
              </w:rPr>
              <w:t>懲戒法</w:t>
            </w:r>
          </w:p>
          <w:p w:rsidR="00000000" w:rsidRDefault="00CE5DAA">
            <w:pPr>
              <w:spacing w:line="300" w:lineRule="auto"/>
              <w:jc w:val="center"/>
              <w:rPr>
                <w:rFonts w:ascii="標楷體" w:eastAsia="標楷體" w:hAnsi="標楷體"/>
                <w:b/>
              </w:rPr>
            </w:pPr>
            <w:r>
              <w:rPr>
                <w:rFonts w:ascii="標楷體" w:eastAsia="標楷體" w:hAnsi="標楷體" w:hint="eastAsia"/>
                <w:b/>
              </w:rPr>
              <w:t>第</w:t>
            </w:r>
            <w:r>
              <w:rPr>
                <w:rFonts w:ascii="標楷體" w:eastAsia="標楷體" w:hAnsi="標楷體"/>
                <w:b/>
              </w:rPr>
              <w:t>3</w:t>
            </w:r>
            <w:r>
              <w:rPr>
                <w:rFonts w:ascii="標楷體" w:eastAsia="標楷體" w:hAnsi="標楷體" w:hint="eastAsia"/>
                <w:b/>
              </w:rPr>
              <w:t>條</w:t>
            </w:r>
          </w:p>
        </w:tc>
        <w:tc>
          <w:tcPr>
            <w:tcW w:w="888" w:type="dxa"/>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rPr>
              <w:t>當然</w:t>
            </w:r>
          </w:p>
          <w:p w:rsidR="00000000" w:rsidRDefault="00CE5DAA">
            <w:pPr>
              <w:spacing w:line="300" w:lineRule="auto"/>
              <w:jc w:val="center"/>
              <w:rPr>
                <w:rFonts w:ascii="標楷體" w:eastAsia="標楷體" w:hAnsi="標楷體" w:hint="eastAsia"/>
              </w:rPr>
            </w:pPr>
            <w:r>
              <w:rPr>
                <w:rFonts w:ascii="標楷體" w:eastAsia="標楷體" w:hAnsi="標楷體" w:hint="eastAsia"/>
              </w:rPr>
              <w:t>停職</w:t>
            </w:r>
          </w:p>
          <w:p w:rsidR="00000000" w:rsidRDefault="00CE5DAA">
            <w:pPr>
              <w:spacing w:line="300" w:lineRule="auto"/>
              <w:jc w:val="center"/>
              <w:rPr>
                <w:rFonts w:ascii="標楷體" w:eastAsia="標楷體" w:hAnsi="標楷體"/>
              </w:rPr>
            </w:pPr>
            <w:r>
              <w:rPr>
                <w:rFonts w:ascii="標楷體" w:eastAsia="標楷體" w:hAnsi="標楷體" w:hint="eastAsia"/>
              </w:rPr>
              <w:t>？</w:t>
            </w:r>
          </w:p>
        </w:tc>
        <w:tc>
          <w:tcPr>
            <w:tcW w:w="3270" w:type="dxa"/>
            <w:vAlign w:val="center"/>
          </w:tcPr>
          <w:p w:rsidR="00000000" w:rsidRDefault="00CE5D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360" w:hangingChars="150" w:hanging="360"/>
              <w:rPr>
                <w:rFonts w:ascii="標楷體" w:eastAsia="標楷體" w:hAnsi="標楷體" w:cs="細明體" w:hint="eastAsia"/>
                <w:color w:val="000000"/>
                <w:kern w:val="0"/>
              </w:rPr>
            </w:pPr>
            <w:r>
              <w:rPr>
                <w:rFonts w:ascii="標楷體" w:eastAsia="標楷體" w:hAnsi="標楷體" w:cs="細明體" w:hint="eastAsia"/>
                <w:color w:val="000000"/>
                <w:kern w:val="0"/>
              </w:rPr>
              <w:t>1</w:t>
            </w:r>
            <w:r>
              <w:rPr>
                <w:rFonts w:ascii="標楷體" w:eastAsia="標楷體" w:hAnsi="標楷體" w:cs="細明體" w:hint="eastAsia"/>
                <w:color w:val="000000"/>
                <w:kern w:val="0"/>
              </w:rPr>
              <w:t>、</w:t>
            </w:r>
            <w:r>
              <w:rPr>
                <w:rFonts w:ascii="標楷體" w:eastAsia="標楷體" w:hAnsi="標楷體" w:cs="細明體"/>
                <w:color w:val="000000"/>
                <w:kern w:val="0"/>
              </w:rPr>
              <w:t>依刑事訴訟程序被通緝或羈押者。</w:t>
            </w:r>
          </w:p>
          <w:p w:rsidR="00000000" w:rsidRDefault="00CE5D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360" w:hangingChars="150" w:hanging="360"/>
              <w:rPr>
                <w:rFonts w:ascii="標楷體" w:eastAsia="標楷體" w:hAnsi="標楷體" w:cs="細明體" w:hint="eastAsia"/>
                <w:color w:val="000000"/>
                <w:kern w:val="0"/>
              </w:rPr>
            </w:pPr>
            <w:r>
              <w:rPr>
                <w:rFonts w:ascii="標楷體" w:eastAsia="標楷體" w:hAnsi="標楷體" w:cs="細明體" w:hint="eastAsia"/>
                <w:color w:val="000000"/>
                <w:kern w:val="0"/>
              </w:rPr>
              <w:t>2</w:t>
            </w:r>
            <w:r>
              <w:rPr>
                <w:rFonts w:ascii="標楷體" w:eastAsia="標楷體" w:hAnsi="標楷體" w:cs="細明體"/>
                <w:color w:val="000000"/>
                <w:kern w:val="0"/>
              </w:rPr>
              <w:t>、依刑事確定判決，受褫奪公權之宣告者。</w:t>
            </w:r>
          </w:p>
          <w:p w:rsidR="00000000" w:rsidRDefault="00CE5DAA">
            <w:pPr>
              <w:spacing w:line="300" w:lineRule="auto"/>
              <w:ind w:left="360" w:hangingChars="150" w:hanging="360"/>
              <w:rPr>
                <w:rFonts w:ascii="標楷體" w:eastAsia="標楷體" w:hAnsi="標楷體"/>
              </w:rPr>
            </w:pPr>
            <w:r>
              <w:rPr>
                <w:rFonts w:ascii="標楷體" w:eastAsia="標楷體" w:hAnsi="標楷體" w:cs="新細明體" w:hint="eastAsia"/>
                <w:color w:val="000000"/>
                <w:kern w:val="0"/>
              </w:rPr>
              <w:t>3</w:t>
            </w:r>
            <w:r>
              <w:rPr>
                <w:rFonts w:ascii="標楷體" w:eastAsia="標楷體" w:hAnsi="標楷體" w:cs="新細明體"/>
                <w:color w:val="000000"/>
                <w:kern w:val="0"/>
              </w:rPr>
              <w:t>、依刑事確定判決，受徒刑之宣告，在執行中者。</w:t>
            </w:r>
          </w:p>
        </w:tc>
        <w:tc>
          <w:tcPr>
            <w:tcW w:w="1231" w:type="dxa"/>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rPr>
              <w:t>無不確定</w:t>
            </w:r>
          </w:p>
          <w:p w:rsidR="00000000" w:rsidRDefault="00CE5DAA">
            <w:pPr>
              <w:spacing w:line="300" w:lineRule="auto"/>
              <w:jc w:val="center"/>
              <w:rPr>
                <w:rFonts w:ascii="標楷體" w:eastAsia="標楷體" w:hAnsi="標楷體"/>
              </w:rPr>
            </w:pPr>
            <w:r>
              <w:rPr>
                <w:rFonts w:ascii="標楷體" w:eastAsia="標楷體" w:hAnsi="標楷體" w:hint="eastAsia"/>
              </w:rPr>
              <w:t>法律概念</w:t>
            </w:r>
          </w:p>
        </w:tc>
        <w:tc>
          <w:tcPr>
            <w:tcW w:w="1929" w:type="dxa"/>
            <w:tcBorders>
              <w:right w:val="thinThickThinSmallGap" w:sz="24" w:space="0" w:color="auto"/>
            </w:tcBorders>
            <w:vAlign w:val="center"/>
          </w:tcPr>
          <w:p w:rsidR="00000000" w:rsidRDefault="00CE5DAA">
            <w:pPr>
              <w:spacing w:line="300" w:lineRule="auto"/>
              <w:jc w:val="center"/>
              <w:rPr>
                <w:rFonts w:ascii="標楷體" w:eastAsia="標楷體" w:hAnsi="標楷體"/>
              </w:rPr>
            </w:pPr>
            <w:r>
              <w:rPr>
                <w:rFonts w:ascii="標楷體" w:eastAsia="標楷體" w:hAnsi="標楷體" w:hint="eastAsia"/>
              </w:rPr>
              <w:t>依法當然發生停職效力，無庸停職處分？或仍應作成停職處分？</w:t>
            </w:r>
          </w:p>
        </w:tc>
      </w:tr>
      <w:tr w:rsidR="00000000">
        <w:trPr>
          <w:cantSplit/>
          <w:trHeight w:val="1792"/>
        </w:trPr>
        <w:tc>
          <w:tcPr>
            <w:tcW w:w="1092" w:type="dxa"/>
            <w:vMerge w:val="restart"/>
            <w:tcBorders>
              <w:left w:val="thinThickThinSmallGap" w:sz="24" w:space="0" w:color="auto"/>
            </w:tcBorders>
            <w:shd w:val="clear" w:color="auto" w:fill="F3F3F3"/>
            <w:vAlign w:val="center"/>
          </w:tcPr>
          <w:p w:rsidR="00000000" w:rsidRDefault="00CE5DAA">
            <w:pPr>
              <w:spacing w:line="300" w:lineRule="auto"/>
              <w:jc w:val="center"/>
              <w:rPr>
                <w:rFonts w:ascii="標楷體" w:eastAsia="標楷體" w:hAnsi="標楷體" w:hint="eastAsia"/>
                <w:b/>
              </w:rPr>
            </w:pPr>
            <w:r>
              <w:rPr>
                <w:rFonts w:ascii="標楷體" w:eastAsia="標楷體" w:hAnsi="標楷體" w:hint="eastAsia"/>
                <w:b/>
              </w:rPr>
              <w:t>公務員懲戒法</w:t>
            </w:r>
          </w:p>
          <w:p w:rsidR="00000000" w:rsidRDefault="00CE5DAA">
            <w:pPr>
              <w:spacing w:line="300" w:lineRule="auto"/>
              <w:jc w:val="center"/>
              <w:rPr>
                <w:rFonts w:ascii="標楷體" w:eastAsia="標楷體" w:hAnsi="標楷體"/>
                <w:b/>
              </w:rPr>
            </w:pPr>
            <w:r>
              <w:rPr>
                <w:rFonts w:ascii="標楷體" w:eastAsia="標楷體" w:hAnsi="標楷體" w:hint="eastAsia"/>
                <w:b/>
              </w:rPr>
              <w:t>第</w:t>
            </w:r>
            <w:r>
              <w:rPr>
                <w:rFonts w:ascii="標楷體" w:eastAsia="標楷體" w:hAnsi="標楷體"/>
                <w:b/>
              </w:rPr>
              <w:t>4</w:t>
            </w:r>
            <w:r>
              <w:rPr>
                <w:rFonts w:ascii="標楷體" w:eastAsia="標楷體" w:hAnsi="標楷體" w:hint="eastAsia"/>
                <w:b/>
              </w:rPr>
              <w:t>條第</w:t>
            </w:r>
            <w:r>
              <w:rPr>
                <w:rFonts w:ascii="標楷體" w:eastAsia="標楷體" w:hAnsi="標楷體"/>
                <w:b/>
              </w:rPr>
              <w:t>1</w:t>
            </w:r>
            <w:r>
              <w:rPr>
                <w:rFonts w:ascii="標楷體" w:eastAsia="標楷體" w:hAnsi="標楷體" w:hint="eastAsia"/>
                <w:b/>
              </w:rPr>
              <w:t>項</w:t>
            </w:r>
          </w:p>
        </w:tc>
        <w:tc>
          <w:tcPr>
            <w:tcW w:w="888" w:type="dxa"/>
            <w:vMerge w:val="restart"/>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rPr>
              <w:t>職權</w:t>
            </w:r>
          </w:p>
          <w:p w:rsidR="00000000" w:rsidRDefault="00CE5DAA">
            <w:pPr>
              <w:spacing w:line="300" w:lineRule="auto"/>
              <w:jc w:val="center"/>
              <w:rPr>
                <w:rFonts w:ascii="標楷體" w:eastAsia="標楷體" w:hAnsi="標楷體"/>
              </w:rPr>
            </w:pPr>
            <w:r>
              <w:rPr>
                <w:rFonts w:ascii="標楷體" w:eastAsia="標楷體" w:hAnsi="標楷體" w:hint="eastAsia"/>
              </w:rPr>
              <w:t>停職</w:t>
            </w:r>
          </w:p>
        </w:tc>
        <w:tc>
          <w:tcPr>
            <w:tcW w:w="3270" w:type="dxa"/>
            <w:vMerge w:val="restart"/>
            <w:vAlign w:val="center"/>
          </w:tcPr>
          <w:p w:rsidR="00000000" w:rsidRDefault="00CE5DAA">
            <w:pPr>
              <w:spacing w:line="300" w:lineRule="auto"/>
              <w:ind w:left="360" w:hangingChars="150" w:hanging="360"/>
              <w:jc w:val="both"/>
              <w:rPr>
                <w:rFonts w:ascii="標楷體" w:eastAsia="標楷體" w:hAnsi="標楷體" w:hint="eastAsia"/>
              </w:rPr>
            </w:pPr>
            <w:r>
              <w:rPr>
                <w:rFonts w:ascii="標楷體" w:eastAsia="標楷體" w:hAnsi="標楷體" w:hint="eastAsia"/>
              </w:rPr>
              <w:t>1</w:t>
            </w:r>
            <w:r>
              <w:rPr>
                <w:rFonts w:ascii="標楷體" w:eastAsia="標楷體" w:hAnsi="標楷體" w:hint="eastAsia"/>
              </w:rPr>
              <w:t>、</w:t>
            </w:r>
            <w:r>
              <w:rPr>
                <w:rFonts w:ascii="標楷體" w:eastAsia="標楷體" w:hAnsi="標楷體"/>
              </w:rPr>
              <w:t>對於</w:t>
            </w:r>
            <w:r>
              <w:rPr>
                <w:rFonts w:ascii="標楷體" w:eastAsia="標楷體" w:hAnsi="標楷體" w:hint="eastAsia"/>
              </w:rPr>
              <w:t>「</w:t>
            </w:r>
            <w:r>
              <w:rPr>
                <w:rFonts w:ascii="標楷體" w:eastAsia="標楷體" w:hAnsi="標楷體"/>
              </w:rPr>
              <w:t>受移送之懲戒案件</w:t>
            </w:r>
            <w:r>
              <w:rPr>
                <w:rFonts w:ascii="標楷體" w:eastAsia="標楷體" w:hAnsi="標楷體" w:hint="eastAsia"/>
              </w:rPr>
              <w:t>」</w:t>
            </w:r>
          </w:p>
          <w:p w:rsidR="00000000" w:rsidRDefault="00CE5DAA">
            <w:pPr>
              <w:spacing w:line="300" w:lineRule="auto"/>
              <w:ind w:left="360" w:hangingChars="150" w:hanging="360"/>
              <w:jc w:val="both"/>
              <w:rPr>
                <w:rFonts w:ascii="標楷體" w:eastAsia="標楷體" w:hAnsi="標楷體" w:cs="新細明體" w:hint="eastAsia"/>
              </w:rPr>
            </w:pPr>
            <w:r>
              <w:rPr>
                <w:rFonts w:ascii="標楷體" w:eastAsia="標楷體" w:hAnsi="標楷體" w:hint="eastAsia"/>
              </w:rPr>
              <w:t>2</w:t>
            </w:r>
            <w:r>
              <w:rPr>
                <w:rFonts w:ascii="標楷體" w:eastAsia="標楷體" w:hAnsi="標楷體" w:hint="eastAsia"/>
              </w:rPr>
              <w:t>、</w:t>
            </w:r>
            <w:r>
              <w:rPr>
                <w:rFonts w:ascii="標楷體" w:eastAsia="標楷體" w:hAnsi="標楷體"/>
              </w:rPr>
              <w:t>公務員懲戒委員會認為情節重大，有先行停止職</w:t>
            </w:r>
            <w:r>
              <w:rPr>
                <w:rFonts w:ascii="標楷體" w:eastAsia="標楷體" w:hAnsi="標楷體" w:cs="新細明體"/>
              </w:rPr>
              <w:t>務之必要者</w:t>
            </w:r>
          </w:p>
          <w:p w:rsidR="00000000" w:rsidRDefault="00CE5DAA">
            <w:pPr>
              <w:spacing w:line="300" w:lineRule="auto"/>
              <w:ind w:left="360" w:hangingChars="150" w:hanging="360"/>
              <w:jc w:val="both"/>
              <w:rPr>
                <w:rFonts w:ascii="標楷體" w:eastAsia="標楷體" w:hAnsi="標楷體"/>
              </w:rPr>
            </w:pPr>
            <w:r>
              <w:rPr>
                <w:rFonts w:ascii="標楷體" w:eastAsia="標楷體" w:hAnsi="標楷體" w:cs="新細明體" w:hint="eastAsia"/>
              </w:rPr>
              <w:t>3</w:t>
            </w:r>
            <w:r>
              <w:rPr>
                <w:rFonts w:ascii="標楷體" w:eastAsia="標楷體" w:hAnsi="標楷體" w:cs="新細明體" w:hint="eastAsia"/>
              </w:rPr>
              <w:t>、</w:t>
            </w:r>
            <w:r>
              <w:rPr>
                <w:rFonts w:ascii="標楷體" w:eastAsia="標楷體" w:hAnsi="標楷體" w:cs="新細明體"/>
              </w:rPr>
              <w:t>得通知</w:t>
            </w:r>
            <w:r>
              <w:rPr>
                <w:rFonts w:ascii="標楷體" w:eastAsia="標楷體" w:hAnsi="標楷體" w:cs="新細明體"/>
              </w:rPr>
              <w:t>該管主管長官，先行停止被付懲戒人之職務。</w:t>
            </w:r>
          </w:p>
        </w:tc>
        <w:tc>
          <w:tcPr>
            <w:tcW w:w="1231" w:type="dxa"/>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rPr>
              <w:t>有不確定</w:t>
            </w:r>
          </w:p>
          <w:p w:rsidR="00000000" w:rsidRDefault="00CE5DAA">
            <w:pPr>
              <w:spacing w:line="300" w:lineRule="auto"/>
              <w:jc w:val="center"/>
              <w:rPr>
                <w:rFonts w:ascii="標楷體" w:eastAsia="標楷體" w:hAnsi="標楷體"/>
              </w:rPr>
            </w:pPr>
            <w:r>
              <w:rPr>
                <w:rFonts w:ascii="標楷體" w:eastAsia="標楷體" w:hAnsi="標楷體" w:hint="eastAsia"/>
              </w:rPr>
              <w:t>法律概念</w:t>
            </w:r>
          </w:p>
        </w:tc>
        <w:tc>
          <w:tcPr>
            <w:tcW w:w="1929" w:type="dxa"/>
            <w:vMerge w:val="restart"/>
            <w:tcBorders>
              <w:right w:val="thinThickThinSmallGap" w:sz="24" w:space="0" w:color="auto"/>
            </w:tcBorders>
            <w:vAlign w:val="center"/>
          </w:tcPr>
          <w:p w:rsidR="00000000" w:rsidRDefault="00CE5DAA">
            <w:pPr>
              <w:spacing w:line="300" w:lineRule="auto"/>
              <w:jc w:val="center"/>
              <w:rPr>
                <w:rFonts w:ascii="標楷體" w:eastAsia="標楷體" w:hAnsi="標楷體"/>
              </w:rPr>
            </w:pPr>
            <w:r>
              <w:rPr>
                <w:rFonts w:ascii="標楷體" w:eastAsia="標楷體" w:hAnsi="標楷體" w:hint="eastAsia"/>
              </w:rPr>
              <w:t>危害防制功能之司法機關決定</w:t>
            </w:r>
          </w:p>
        </w:tc>
      </w:tr>
      <w:tr w:rsidR="00000000">
        <w:trPr>
          <w:cantSplit/>
          <w:trHeight w:val="1793"/>
        </w:trPr>
        <w:tc>
          <w:tcPr>
            <w:tcW w:w="1092" w:type="dxa"/>
            <w:vMerge/>
            <w:tcBorders>
              <w:left w:val="thinThickThinSmallGap" w:sz="24" w:space="0" w:color="auto"/>
            </w:tcBorders>
          </w:tcPr>
          <w:p w:rsidR="00000000" w:rsidRDefault="00CE5DAA">
            <w:pPr>
              <w:spacing w:line="300" w:lineRule="auto"/>
              <w:jc w:val="center"/>
              <w:rPr>
                <w:rFonts w:ascii="標楷體" w:eastAsia="標楷體" w:hAnsi="標楷體" w:hint="eastAsia"/>
                <w:b/>
              </w:rPr>
            </w:pPr>
          </w:p>
        </w:tc>
        <w:tc>
          <w:tcPr>
            <w:tcW w:w="888" w:type="dxa"/>
            <w:vMerge/>
          </w:tcPr>
          <w:p w:rsidR="00000000" w:rsidRDefault="00CE5DAA">
            <w:pPr>
              <w:spacing w:line="300" w:lineRule="auto"/>
              <w:rPr>
                <w:rFonts w:ascii="標楷體" w:eastAsia="標楷體" w:hAnsi="標楷體" w:hint="eastAsia"/>
              </w:rPr>
            </w:pPr>
          </w:p>
        </w:tc>
        <w:tc>
          <w:tcPr>
            <w:tcW w:w="3270" w:type="dxa"/>
            <w:vMerge/>
          </w:tcPr>
          <w:p w:rsidR="00000000" w:rsidRDefault="00CE5DAA">
            <w:pPr>
              <w:spacing w:line="300" w:lineRule="auto"/>
              <w:ind w:left="360" w:hangingChars="150" w:hanging="360"/>
              <w:rPr>
                <w:rFonts w:ascii="標楷體" w:eastAsia="標楷體" w:hAnsi="標楷體" w:hint="eastAsia"/>
              </w:rPr>
            </w:pPr>
          </w:p>
        </w:tc>
        <w:tc>
          <w:tcPr>
            <w:tcW w:w="1231" w:type="dxa"/>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rPr>
              <w:t>有法律</w:t>
            </w:r>
          </w:p>
          <w:p w:rsidR="00000000" w:rsidRDefault="00CE5DAA">
            <w:pPr>
              <w:spacing w:line="300" w:lineRule="auto"/>
              <w:jc w:val="center"/>
              <w:rPr>
                <w:rFonts w:ascii="標楷體" w:eastAsia="標楷體" w:hAnsi="標楷體"/>
              </w:rPr>
            </w:pPr>
            <w:r>
              <w:rPr>
                <w:rFonts w:ascii="標楷體" w:eastAsia="標楷體" w:hAnsi="標楷體" w:hint="eastAsia"/>
              </w:rPr>
              <w:t>效果裁量</w:t>
            </w:r>
          </w:p>
        </w:tc>
        <w:tc>
          <w:tcPr>
            <w:tcW w:w="1929" w:type="dxa"/>
            <w:vMerge/>
            <w:tcBorders>
              <w:right w:val="thinThickThinSmallGap" w:sz="24" w:space="0" w:color="auto"/>
            </w:tcBorders>
          </w:tcPr>
          <w:p w:rsidR="00000000" w:rsidRDefault="00CE5DAA">
            <w:pPr>
              <w:spacing w:line="300" w:lineRule="auto"/>
              <w:rPr>
                <w:rFonts w:ascii="標楷體" w:eastAsia="標楷體" w:hAnsi="標楷體"/>
              </w:rPr>
            </w:pPr>
          </w:p>
        </w:tc>
      </w:tr>
      <w:tr w:rsidR="00000000">
        <w:trPr>
          <w:cantSplit/>
          <w:trHeight w:val="1342"/>
        </w:trPr>
        <w:tc>
          <w:tcPr>
            <w:tcW w:w="1092" w:type="dxa"/>
            <w:vMerge w:val="restart"/>
            <w:tcBorders>
              <w:left w:val="thinThickThinSmallGap" w:sz="24" w:space="0" w:color="auto"/>
            </w:tcBorders>
            <w:shd w:val="clear" w:color="auto" w:fill="F3F3F3"/>
            <w:vAlign w:val="center"/>
          </w:tcPr>
          <w:p w:rsidR="00000000" w:rsidRDefault="00CE5DAA">
            <w:pPr>
              <w:spacing w:line="300" w:lineRule="auto"/>
              <w:jc w:val="center"/>
              <w:rPr>
                <w:rFonts w:ascii="標楷體" w:eastAsia="標楷體" w:hAnsi="標楷體" w:hint="eastAsia"/>
                <w:b/>
              </w:rPr>
            </w:pPr>
            <w:r>
              <w:rPr>
                <w:rFonts w:ascii="標楷體" w:eastAsia="標楷體" w:hAnsi="標楷體" w:hint="eastAsia"/>
                <w:b/>
              </w:rPr>
              <w:lastRenderedPageBreak/>
              <w:t>公務員懲戒法</w:t>
            </w:r>
          </w:p>
          <w:p w:rsidR="00000000" w:rsidRDefault="00CE5DAA">
            <w:pPr>
              <w:spacing w:line="300" w:lineRule="auto"/>
              <w:jc w:val="center"/>
              <w:rPr>
                <w:rFonts w:ascii="標楷體" w:eastAsia="標楷體" w:hAnsi="標楷體"/>
                <w:b/>
              </w:rPr>
            </w:pPr>
            <w:r>
              <w:rPr>
                <w:rFonts w:ascii="標楷體" w:eastAsia="標楷體" w:hAnsi="標楷體" w:hint="eastAsia"/>
                <w:b/>
              </w:rPr>
              <w:t>第</w:t>
            </w:r>
            <w:r>
              <w:rPr>
                <w:rFonts w:ascii="標楷體" w:eastAsia="標楷體" w:hAnsi="標楷體"/>
                <w:b/>
              </w:rPr>
              <w:t>4</w:t>
            </w:r>
            <w:r>
              <w:rPr>
                <w:rFonts w:ascii="標楷體" w:eastAsia="標楷體" w:hAnsi="標楷體" w:hint="eastAsia"/>
                <w:b/>
              </w:rPr>
              <w:t>條第</w:t>
            </w:r>
            <w:r>
              <w:rPr>
                <w:rFonts w:ascii="標楷體" w:eastAsia="標楷體" w:hAnsi="標楷體"/>
                <w:b/>
              </w:rPr>
              <w:t>2</w:t>
            </w:r>
            <w:r>
              <w:rPr>
                <w:rFonts w:ascii="標楷體" w:eastAsia="標楷體" w:hAnsi="標楷體" w:hint="eastAsia"/>
                <w:b/>
              </w:rPr>
              <w:t>項</w:t>
            </w:r>
          </w:p>
        </w:tc>
        <w:tc>
          <w:tcPr>
            <w:tcW w:w="888" w:type="dxa"/>
            <w:vMerge w:val="restart"/>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rPr>
              <w:t>職權</w:t>
            </w:r>
          </w:p>
          <w:p w:rsidR="00000000" w:rsidRDefault="00CE5DAA">
            <w:pPr>
              <w:spacing w:line="300" w:lineRule="auto"/>
              <w:jc w:val="center"/>
              <w:rPr>
                <w:rFonts w:ascii="標楷體" w:eastAsia="標楷體" w:hAnsi="標楷體" w:hint="eastAsia"/>
              </w:rPr>
            </w:pPr>
            <w:r>
              <w:rPr>
                <w:rFonts w:ascii="標楷體" w:eastAsia="標楷體" w:hAnsi="標楷體" w:hint="eastAsia"/>
              </w:rPr>
              <w:t>停職</w:t>
            </w:r>
          </w:p>
        </w:tc>
        <w:tc>
          <w:tcPr>
            <w:tcW w:w="3270" w:type="dxa"/>
            <w:vMerge w:val="restart"/>
            <w:vAlign w:val="center"/>
          </w:tcPr>
          <w:p w:rsidR="00000000" w:rsidRDefault="00CE5DAA">
            <w:pPr>
              <w:spacing w:line="300" w:lineRule="auto"/>
              <w:ind w:left="360" w:hangingChars="150" w:hanging="360"/>
              <w:rPr>
                <w:rFonts w:ascii="標楷體" w:eastAsia="標楷體" w:hAnsi="標楷體" w:hint="eastAsia"/>
              </w:rPr>
            </w:pPr>
            <w:r>
              <w:rPr>
                <w:rFonts w:ascii="標楷體" w:eastAsia="標楷體" w:hAnsi="標楷體" w:hint="eastAsia"/>
              </w:rPr>
              <w:t>1</w:t>
            </w:r>
            <w:r>
              <w:rPr>
                <w:rFonts w:ascii="標楷體" w:eastAsia="標楷體" w:hAnsi="標楷體" w:hint="eastAsia"/>
              </w:rPr>
              <w:t>、</w:t>
            </w:r>
            <w:r>
              <w:rPr>
                <w:rFonts w:ascii="標楷體" w:eastAsia="標楷體" w:hAnsi="標楷體"/>
              </w:rPr>
              <w:t>主管長官對於所屬公務員依第十九條之規定送請監察院審查或公務員懲</w:t>
            </w:r>
            <w:r>
              <w:rPr>
                <w:rFonts w:ascii="標楷體" w:eastAsia="標楷體" w:hAnsi="標楷體" w:cs="新細明體"/>
              </w:rPr>
              <w:t>戒委員會審議</w:t>
            </w:r>
          </w:p>
          <w:p w:rsidR="00000000" w:rsidRDefault="00CE5DAA">
            <w:pPr>
              <w:spacing w:line="300" w:lineRule="auto"/>
              <w:ind w:left="360" w:hangingChars="150" w:hanging="360"/>
              <w:rPr>
                <w:rFonts w:ascii="標楷體" w:eastAsia="標楷體" w:hAnsi="標楷體" w:cs="新細明體" w:hint="eastAsia"/>
              </w:rPr>
            </w:pPr>
            <w:r>
              <w:rPr>
                <w:rFonts w:ascii="標楷體" w:eastAsia="標楷體" w:hAnsi="標楷體" w:hint="eastAsia"/>
              </w:rPr>
              <w:t>2</w:t>
            </w:r>
            <w:r>
              <w:rPr>
                <w:rFonts w:ascii="標楷體" w:eastAsia="標楷體" w:hAnsi="標楷體" w:hint="eastAsia"/>
              </w:rPr>
              <w:t>、</w:t>
            </w:r>
            <w:r>
              <w:rPr>
                <w:rFonts w:ascii="標楷體" w:eastAsia="標楷體" w:hAnsi="標楷體"/>
              </w:rPr>
              <w:t>主管長官</w:t>
            </w:r>
            <w:r>
              <w:rPr>
                <w:rFonts w:ascii="標楷體" w:eastAsia="標楷體" w:hAnsi="標楷體" w:cs="新細明體"/>
              </w:rPr>
              <w:t>認為情節重大者</w:t>
            </w:r>
          </w:p>
          <w:p w:rsidR="00000000" w:rsidRDefault="00CE5DAA">
            <w:pPr>
              <w:spacing w:line="300" w:lineRule="auto"/>
              <w:ind w:left="360" w:hangingChars="150" w:hanging="360"/>
              <w:rPr>
                <w:rFonts w:ascii="標楷體" w:eastAsia="標楷體" w:hAnsi="標楷體"/>
              </w:rPr>
            </w:pPr>
            <w:r>
              <w:rPr>
                <w:rFonts w:ascii="標楷體" w:eastAsia="標楷體" w:hAnsi="標楷體" w:cs="新細明體" w:hint="eastAsia"/>
              </w:rPr>
              <w:t>3</w:t>
            </w:r>
            <w:r>
              <w:rPr>
                <w:rFonts w:ascii="標楷體" w:eastAsia="標楷體" w:hAnsi="標楷體" w:cs="新細明體" w:hint="eastAsia"/>
              </w:rPr>
              <w:t>、</w:t>
            </w:r>
            <w:r>
              <w:rPr>
                <w:rFonts w:ascii="標楷體" w:eastAsia="標楷體" w:hAnsi="標楷體" w:cs="新細明體"/>
              </w:rPr>
              <w:t>得依職權先行停止其職務</w:t>
            </w:r>
          </w:p>
        </w:tc>
        <w:tc>
          <w:tcPr>
            <w:tcW w:w="1231" w:type="dxa"/>
            <w:vAlign w:val="center"/>
          </w:tcPr>
          <w:p w:rsidR="00000000" w:rsidRDefault="00CE5DAA">
            <w:pPr>
              <w:spacing w:line="300" w:lineRule="auto"/>
              <w:jc w:val="center"/>
              <w:rPr>
                <w:rFonts w:ascii="標楷體" w:eastAsia="標楷體" w:hAnsi="標楷體"/>
              </w:rPr>
            </w:pPr>
            <w:r>
              <w:rPr>
                <w:rFonts w:ascii="標楷體" w:eastAsia="標楷體" w:hAnsi="標楷體" w:hint="eastAsia"/>
              </w:rPr>
              <w:t>有不確定法律概念</w:t>
            </w:r>
          </w:p>
        </w:tc>
        <w:tc>
          <w:tcPr>
            <w:tcW w:w="1929" w:type="dxa"/>
            <w:vMerge w:val="restart"/>
            <w:tcBorders>
              <w:right w:val="thinThickThinSmallGap" w:sz="24" w:space="0" w:color="auto"/>
            </w:tcBorders>
            <w:vAlign w:val="center"/>
          </w:tcPr>
          <w:p w:rsidR="00000000" w:rsidRDefault="00CE5DAA">
            <w:pPr>
              <w:spacing w:line="300" w:lineRule="auto"/>
              <w:jc w:val="center"/>
              <w:rPr>
                <w:rFonts w:ascii="標楷體" w:eastAsia="標楷體" w:hAnsi="標楷體"/>
              </w:rPr>
            </w:pPr>
            <w:r>
              <w:rPr>
                <w:rFonts w:ascii="標楷體" w:eastAsia="標楷體" w:hAnsi="標楷體" w:hint="eastAsia"/>
              </w:rPr>
              <w:t>危害防制功能之行政處分，非懲戒或懲處處分</w:t>
            </w:r>
          </w:p>
        </w:tc>
      </w:tr>
      <w:tr w:rsidR="00000000">
        <w:trPr>
          <w:cantSplit/>
          <w:trHeight w:val="1343"/>
        </w:trPr>
        <w:tc>
          <w:tcPr>
            <w:tcW w:w="1092" w:type="dxa"/>
            <w:vMerge/>
            <w:tcBorders>
              <w:left w:val="thinThickThinSmallGap" w:sz="24" w:space="0" w:color="auto"/>
            </w:tcBorders>
          </w:tcPr>
          <w:p w:rsidR="00000000" w:rsidRDefault="00CE5DAA">
            <w:pPr>
              <w:spacing w:line="300" w:lineRule="auto"/>
              <w:jc w:val="center"/>
              <w:rPr>
                <w:rFonts w:ascii="標楷體" w:eastAsia="標楷體" w:hAnsi="標楷體" w:hint="eastAsia"/>
                <w:b/>
              </w:rPr>
            </w:pPr>
          </w:p>
        </w:tc>
        <w:tc>
          <w:tcPr>
            <w:tcW w:w="888" w:type="dxa"/>
            <w:vMerge/>
            <w:vAlign w:val="center"/>
          </w:tcPr>
          <w:p w:rsidR="00000000" w:rsidRDefault="00CE5DAA">
            <w:pPr>
              <w:spacing w:line="300" w:lineRule="auto"/>
              <w:jc w:val="center"/>
              <w:rPr>
                <w:rFonts w:ascii="標楷體" w:eastAsia="標楷體" w:hAnsi="標楷體" w:hint="eastAsia"/>
              </w:rPr>
            </w:pPr>
          </w:p>
        </w:tc>
        <w:tc>
          <w:tcPr>
            <w:tcW w:w="3270" w:type="dxa"/>
            <w:vMerge/>
          </w:tcPr>
          <w:p w:rsidR="00000000" w:rsidRDefault="00CE5DAA">
            <w:pPr>
              <w:spacing w:line="300" w:lineRule="auto"/>
              <w:rPr>
                <w:rFonts w:ascii="標楷體" w:eastAsia="標楷體" w:hAnsi="標楷體" w:hint="eastAsia"/>
              </w:rPr>
            </w:pPr>
          </w:p>
        </w:tc>
        <w:tc>
          <w:tcPr>
            <w:tcW w:w="1231" w:type="dxa"/>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rPr>
              <w:t>有法律</w:t>
            </w:r>
          </w:p>
          <w:p w:rsidR="00000000" w:rsidRDefault="00CE5DAA">
            <w:pPr>
              <w:spacing w:line="300" w:lineRule="auto"/>
              <w:jc w:val="center"/>
              <w:rPr>
                <w:rFonts w:ascii="標楷體" w:eastAsia="標楷體" w:hAnsi="標楷體"/>
              </w:rPr>
            </w:pPr>
            <w:r>
              <w:rPr>
                <w:rFonts w:ascii="標楷體" w:eastAsia="標楷體" w:hAnsi="標楷體" w:hint="eastAsia"/>
              </w:rPr>
              <w:t>效果裁量</w:t>
            </w:r>
          </w:p>
        </w:tc>
        <w:tc>
          <w:tcPr>
            <w:tcW w:w="1929" w:type="dxa"/>
            <w:vMerge/>
            <w:tcBorders>
              <w:right w:val="thinThickThinSmallGap" w:sz="24" w:space="0" w:color="auto"/>
            </w:tcBorders>
          </w:tcPr>
          <w:p w:rsidR="00000000" w:rsidRDefault="00CE5DAA">
            <w:pPr>
              <w:spacing w:line="300" w:lineRule="auto"/>
              <w:rPr>
                <w:rFonts w:ascii="標楷體" w:eastAsia="標楷體" w:hAnsi="標楷體"/>
              </w:rPr>
            </w:pPr>
          </w:p>
        </w:tc>
      </w:tr>
      <w:tr w:rsidR="00000000">
        <w:trPr>
          <w:cantSplit/>
          <w:trHeight w:val="945"/>
        </w:trPr>
        <w:tc>
          <w:tcPr>
            <w:tcW w:w="1092" w:type="dxa"/>
            <w:vMerge w:val="restart"/>
            <w:tcBorders>
              <w:left w:val="thinThickThinSmallGap" w:sz="24" w:space="0" w:color="auto"/>
            </w:tcBorders>
            <w:shd w:val="clear" w:color="auto" w:fill="F3F3F3"/>
            <w:vAlign w:val="center"/>
          </w:tcPr>
          <w:p w:rsidR="00000000" w:rsidRDefault="00CE5DAA">
            <w:pPr>
              <w:spacing w:line="300" w:lineRule="auto"/>
              <w:jc w:val="center"/>
              <w:rPr>
                <w:rFonts w:ascii="標楷體" w:eastAsia="標楷體" w:hAnsi="標楷體" w:hint="eastAsia"/>
                <w:b/>
              </w:rPr>
            </w:pPr>
            <w:r>
              <w:rPr>
                <w:rFonts w:ascii="標楷體" w:eastAsia="標楷體" w:hAnsi="標楷體" w:hint="eastAsia"/>
                <w:b/>
              </w:rPr>
              <w:t>公務</w:t>
            </w:r>
          </w:p>
          <w:p w:rsidR="00000000" w:rsidRDefault="00CE5DAA">
            <w:pPr>
              <w:spacing w:line="300" w:lineRule="auto"/>
              <w:jc w:val="center"/>
              <w:rPr>
                <w:rFonts w:ascii="標楷體" w:eastAsia="標楷體" w:hAnsi="標楷體" w:hint="eastAsia"/>
                <w:b/>
              </w:rPr>
            </w:pPr>
            <w:r>
              <w:rPr>
                <w:rFonts w:ascii="標楷體" w:eastAsia="標楷體" w:hAnsi="標楷體" w:hint="eastAsia"/>
                <w:b/>
              </w:rPr>
              <w:t>人員</w:t>
            </w:r>
          </w:p>
          <w:p w:rsidR="00000000" w:rsidRDefault="00CE5DAA">
            <w:pPr>
              <w:spacing w:line="300" w:lineRule="auto"/>
              <w:jc w:val="center"/>
              <w:rPr>
                <w:rFonts w:ascii="標楷體" w:eastAsia="標楷體" w:hAnsi="標楷體" w:hint="eastAsia"/>
                <w:b/>
              </w:rPr>
            </w:pPr>
            <w:r>
              <w:rPr>
                <w:rFonts w:ascii="標楷體" w:eastAsia="標楷體" w:hAnsi="標楷體" w:hint="eastAsia"/>
                <w:b/>
              </w:rPr>
              <w:t>考績法</w:t>
            </w:r>
          </w:p>
          <w:p w:rsidR="00000000" w:rsidRDefault="00CE5DAA">
            <w:pPr>
              <w:spacing w:line="300" w:lineRule="auto"/>
              <w:jc w:val="center"/>
              <w:rPr>
                <w:rFonts w:ascii="標楷體" w:eastAsia="標楷體" w:hAnsi="標楷體"/>
                <w:b/>
              </w:rPr>
            </w:pPr>
            <w:r>
              <w:rPr>
                <w:rFonts w:ascii="標楷體" w:eastAsia="標楷體" w:hAnsi="標楷體" w:hint="eastAsia"/>
                <w:b/>
              </w:rPr>
              <w:t>第</w:t>
            </w:r>
            <w:r>
              <w:rPr>
                <w:rFonts w:ascii="標楷體" w:eastAsia="標楷體" w:hAnsi="標楷體"/>
                <w:b/>
              </w:rPr>
              <w:t>18</w:t>
            </w:r>
            <w:r>
              <w:rPr>
                <w:rFonts w:ascii="標楷體" w:eastAsia="標楷體" w:hAnsi="標楷體" w:hint="eastAsia"/>
                <w:b/>
              </w:rPr>
              <w:t>條</w:t>
            </w:r>
          </w:p>
        </w:tc>
        <w:tc>
          <w:tcPr>
            <w:tcW w:w="888" w:type="dxa"/>
            <w:vMerge w:val="restart"/>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rPr>
              <w:t>職權</w:t>
            </w:r>
          </w:p>
          <w:p w:rsidR="00000000" w:rsidRDefault="00CE5DAA">
            <w:pPr>
              <w:spacing w:line="300" w:lineRule="auto"/>
              <w:jc w:val="center"/>
              <w:rPr>
                <w:rFonts w:ascii="標楷體" w:eastAsia="標楷體" w:hAnsi="標楷體"/>
              </w:rPr>
            </w:pPr>
            <w:r>
              <w:rPr>
                <w:rFonts w:ascii="標楷體" w:eastAsia="標楷體" w:hAnsi="標楷體" w:hint="eastAsia"/>
              </w:rPr>
              <w:t>停職</w:t>
            </w:r>
          </w:p>
        </w:tc>
        <w:tc>
          <w:tcPr>
            <w:tcW w:w="3270" w:type="dxa"/>
            <w:vMerge w:val="restart"/>
            <w:vAlign w:val="center"/>
          </w:tcPr>
          <w:p w:rsidR="00000000" w:rsidRDefault="00CE5DAA">
            <w:pPr>
              <w:spacing w:line="300" w:lineRule="auto"/>
              <w:jc w:val="both"/>
              <w:rPr>
                <w:rFonts w:ascii="標楷體" w:eastAsia="標楷體" w:hAnsi="標楷體" w:hint="eastAsia"/>
              </w:rPr>
            </w:pPr>
            <w:r>
              <w:rPr>
                <w:rFonts w:ascii="標楷體" w:eastAsia="標楷體" w:hAnsi="標楷體"/>
              </w:rPr>
              <w:t>考績應予免職人員，自確定之日起執行；未確定前，應先行停職。</w:t>
            </w:r>
          </w:p>
        </w:tc>
        <w:tc>
          <w:tcPr>
            <w:tcW w:w="1231" w:type="dxa"/>
            <w:vAlign w:val="center"/>
          </w:tcPr>
          <w:p w:rsidR="00000000" w:rsidRDefault="00CE5DAA">
            <w:pPr>
              <w:spacing w:line="300" w:lineRule="auto"/>
              <w:jc w:val="center"/>
              <w:rPr>
                <w:rFonts w:ascii="標楷體" w:eastAsia="標楷體" w:hAnsi="標楷體"/>
              </w:rPr>
            </w:pPr>
            <w:r>
              <w:rPr>
                <w:rFonts w:ascii="標楷體" w:eastAsia="標楷體" w:hAnsi="標楷體" w:hint="eastAsia"/>
              </w:rPr>
              <w:t>無不確定法律概念</w:t>
            </w:r>
          </w:p>
        </w:tc>
        <w:tc>
          <w:tcPr>
            <w:tcW w:w="1929" w:type="dxa"/>
            <w:vMerge w:val="restart"/>
            <w:tcBorders>
              <w:right w:val="thinThickThinSmallGap" w:sz="24" w:space="0" w:color="auto"/>
            </w:tcBorders>
            <w:vAlign w:val="center"/>
          </w:tcPr>
          <w:p w:rsidR="00000000" w:rsidRDefault="00CE5DAA">
            <w:pPr>
              <w:spacing w:line="300" w:lineRule="auto"/>
              <w:jc w:val="center"/>
              <w:rPr>
                <w:rFonts w:ascii="標楷體" w:eastAsia="標楷體" w:hAnsi="標楷體"/>
              </w:rPr>
            </w:pPr>
            <w:r>
              <w:rPr>
                <w:rFonts w:ascii="標楷體" w:eastAsia="標楷體" w:hAnsi="標楷體" w:hint="eastAsia"/>
              </w:rPr>
              <w:t>危害防</w:t>
            </w:r>
            <w:r>
              <w:rPr>
                <w:rFonts w:ascii="標楷體" w:eastAsia="標楷體" w:hAnsi="標楷體" w:hint="eastAsia"/>
              </w:rPr>
              <w:t>制功能之行政處分，但非懲戒或懲處處分</w:t>
            </w:r>
          </w:p>
        </w:tc>
      </w:tr>
      <w:tr w:rsidR="00000000">
        <w:trPr>
          <w:cantSplit/>
          <w:trHeight w:val="945"/>
        </w:trPr>
        <w:tc>
          <w:tcPr>
            <w:tcW w:w="1092" w:type="dxa"/>
            <w:vMerge/>
            <w:tcBorders>
              <w:left w:val="thinThickThinSmallGap" w:sz="24" w:space="0" w:color="auto"/>
            </w:tcBorders>
          </w:tcPr>
          <w:p w:rsidR="00000000" w:rsidRDefault="00CE5DAA">
            <w:pPr>
              <w:spacing w:line="300" w:lineRule="auto"/>
              <w:jc w:val="center"/>
              <w:rPr>
                <w:rFonts w:ascii="標楷體" w:eastAsia="標楷體" w:hAnsi="標楷體" w:hint="eastAsia"/>
                <w:b/>
              </w:rPr>
            </w:pPr>
          </w:p>
        </w:tc>
        <w:tc>
          <w:tcPr>
            <w:tcW w:w="888" w:type="dxa"/>
            <w:vMerge/>
          </w:tcPr>
          <w:p w:rsidR="00000000" w:rsidRDefault="00CE5DAA">
            <w:pPr>
              <w:spacing w:line="300" w:lineRule="auto"/>
              <w:rPr>
                <w:rFonts w:ascii="標楷體" w:eastAsia="標楷體" w:hAnsi="標楷體" w:hint="eastAsia"/>
              </w:rPr>
            </w:pPr>
          </w:p>
        </w:tc>
        <w:tc>
          <w:tcPr>
            <w:tcW w:w="3270" w:type="dxa"/>
            <w:vMerge/>
          </w:tcPr>
          <w:p w:rsidR="00000000" w:rsidRDefault="00CE5DAA">
            <w:pPr>
              <w:spacing w:line="300" w:lineRule="auto"/>
              <w:rPr>
                <w:rFonts w:ascii="標楷體" w:eastAsia="標楷體" w:hAnsi="標楷體"/>
              </w:rPr>
            </w:pPr>
          </w:p>
        </w:tc>
        <w:tc>
          <w:tcPr>
            <w:tcW w:w="1231" w:type="dxa"/>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rPr>
              <w:t>無法律</w:t>
            </w:r>
          </w:p>
          <w:p w:rsidR="00000000" w:rsidRDefault="00CE5DAA">
            <w:pPr>
              <w:spacing w:line="300" w:lineRule="auto"/>
              <w:jc w:val="center"/>
              <w:rPr>
                <w:rFonts w:ascii="標楷體" w:eastAsia="標楷體" w:hAnsi="標楷體"/>
              </w:rPr>
            </w:pPr>
            <w:r>
              <w:rPr>
                <w:rFonts w:ascii="標楷體" w:eastAsia="標楷體" w:hAnsi="標楷體" w:hint="eastAsia"/>
              </w:rPr>
              <w:t>效果裁量</w:t>
            </w:r>
          </w:p>
        </w:tc>
        <w:tc>
          <w:tcPr>
            <w:tcW w:w="1929" w:type="dxa"/>
            <w:vMerge/>
            <w:tcBorders>
              <w:right w:val="thinThickThinSmallGap" w:sz="24" w:space="0" w:color="auto"/>
            </w:tcBorders>
          </w:tcPr>
          <w:p w:rsidR="00000000" w:rsidRDefault="00CE5DAA">
            <w:pPr>
              <w:spacing w:line="300" w:lineRule="auto"/>
              <w:rPr>
                <w:rFonts w:ascii="標楷體" w:eastAsia="標楷體" w:hAnsi="標楷體"/>
              </w:rPr>
            </w:pPr>
          </w:p>
        </w:tc>
      </w:tr>
      <w:tr w:rsidR="00000000">
        <w:trPr>
          <w:cantSplit/>
          <w:trHeight w:val="4320"/>
        </w:trPr>
        <w:tc>
          <w:tcPr>
            <w:tcW w:w="1092" w:type="dxa"/>
            <w:vMerge w:val="restart"/>
            <w:tcBorders>
              <w:left w:val="thinThickThinSmallGap" w:sz="24" w:space="0" w:color="auto"/>
            </w:tcBorders>
            <w:shd w:val="clear" w:color="auto" w:fill="F3F3F3"/>
            <w:vAlign w:val="center"/>
          </w:tcPr>
          <w:p w:rsidR="00000000" w:rsidRDefault="00CE5DAA">
            <w:pPr>
              <w:spacing w:line="300" w:lineRule="auto"/>
              <w:jc w:val="center"/>
              <w:rPr>
                <w:rFonts w:ascii="標楷體" w:eastAsia="標楷體" w:hAnsi="標楷體" w:hint="eastAsia"/>
                <w:b/>
              </w:rPr>
            </w:pPr>
            <w:r>
              <w:rPr>
                <w:rFonts w:ascii="標楷體" w:eastAsia="標楷體" w:hAnsi="標楷體" w:hint="eastAsia"/>
                <w:b/>
              </w:rPr>
              <w:t>公務員服務法</w:t>
            </w:r>
          </w:p>
          <w:p w:rsidR="00000000" w:rsidRDefault="00CE5DAA">
            <w:pPr>
              <w:spacing w:line="300" w:lineRule="auto"/>
              <w:jc w:val="center"/>
              <w:rPr>
                <w:rFonts w:ascii="標楷體" w:eastAsia="標楷體" w:hAnsi="標楷體"/>
                <w:b/>
              </w:rPr>
            </w:pPr>
            <w:r>
              <w:rPr>
                <w:rFonts w:ascii="標楷體" w:eastAsia="標楷體" w:hAnsi="標楷體" w:hint="eastAsia"/>
                <w:b/>
              </w:rPr>
              <w:t>第</w:t>
            </w:r>
            <w:r>
              <w:rPr>
                <w:rFonts w:ascii="標楷體" w:eastAsia="標楷體" w:hAnsi="標楷體"/>
                <w:b/>
              </w:rPr>
              <w:t>13</w:t>
            </w:r>
            <w:r>
              <w:rPr>
                <w:rFonts w:ascii="標楷體" w:eastAsia="標楷體" w:hAnsi="標楷體" w:hint="eastAsia"/>
                <w:b/>
              </w:rPr>
              <w:t>條</w:t>
            </w:r>
          </w:p>
        </w:tc>
        <w:tc>
          <w:tcPr>
            <w:tcW w:w="888" w:type="dxa"/>
            <w:vMerge w:val="restart"/>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rPr>
              <w:t>職權</w:t>
            </w:r>
          </w:p>
          <w:p w:rsidR="00000000" w:rsidRDefault="00CE5DAA">
            <w:pPr>
              <w:spacing w:line="300" w:lineRule="auto"/>
              <w:jc w:val="center"/>
              <w:rPr>
                <w:rFonts w:ascii="標楷體" w:eastAsia="標楷體" w:hAnsi="標楷體" w:hint="eastAsia"/>
              </w:rPr>
            </w:pPr>
            <w:r>
              <w:rPr>
                <w:rFonts w:ascii="標楷體" w:eastAsia="標楷體" w:hAnsi="標楷體" w:hint="eastAsia"/>
              </w:rPr>
              <w:t>停職</w:t>
            </w:r>
          </w:p>
        </w:tc>
        <w:tc>
          <w:tcPr>
            <w:tcW w:w="3270" w:type="dxa"/>
            <w:vMerge w:val="restart"/>
            <w:vAlign w:val="center"/>
          </w:tcPr>
          <w:p w:rsidR="00000000" w:rsidRDefault="00CE5DAA">
            <w:pPr>
              <w:spacing w:line="300" w:lineRule="auto"/>
              <w:ind w:left="360" w:hangingChars="150" w:hanging="360"/>
              <w:jc w:val="both"/>
              <w:rPr>
                <w:rFonts w:ascii="標楷體" w:eastAsia="標楷體" w:hAnsi="標楷體" w:hint="eastAsia"/>
              </w:rPr>
            </w:pPr>
            <w:r>
              <w:rPr>
                <w:rFonts w:ascii="標楷體" w:eastAsia="標楷體" w:hAnsi="標楷體" w:hint="eastAsia"/>
              </w:rPr>
              <w:t>1</w:t>
            </w:r>
            <w:r>
              <w:rPr>
                <w:rFonts w:ascii="標楷體" w:eastAsia="標楷體" w:hAnsi="標楷體" w:hint="eastAsia"/>
              </w:rPr>
              <w:t>、</w:t>
            </w:r>
            <w:r>
              <w:rPr>
                <w:rFonts w:ascii="標楷體" w:eastAsia="標楷體" w:hAnsi="標楷體"/>
              </w:rPr>
              <w:t>公務員不得經營商業或投機事業。</w:t>
            </w:r>
          </w:p>
          <w:p w:rsidR="00000000" w:rsidRDefault="00CE5DAA">
            <w:pPr>
              <w:spacing w:line="300" w:lineRule="auto"/>
              <w:ind w:left="360" w:hangingChars="150" w:hanging="360"/>
              <w:jc w:val="both"/>
              <w:rPr>
                <w:rFonts w:ascii="標楷體" w:eastAsia="標楷體" w:hAnsi="標楷體" w:hint="eastAsia"/>
              </w:rPr>
            </w:pPr>
            <w:r>
              <w:rPr>
                <w:rFonts w:ascii="標楷體" w:eastAsia="標楷體" w:hAnsi="標楷體" w:hint="eastAsia"/>
              </w:rPr>
              <w:t>2</w:t>
            </w:r>
            <w:r>
              <w:rPr>
                <w:rFonts w:ascii="標楷體" w:eastAsia="標楷體" w:hAnsi="標楷體" w:hint="eastAsia"/>
              </w:rPr>
              <w:t>、</w:t>
            </w:r>
            <w:r>
              <w:rPr>
                <w:rFonts w:ascii="標楷體" w:eastAsia="標楷體" w:hAnsi="標楷體"/>
              </w:rPr>
              <w:t>公務員非依法不得兼公營事業機關或公司代表官股之董事或監察人。</w:t>
            </w:r>
          </w:p>
          <w:p w:rsidR="00000000" w:rsidRDefault="00CE5DAA">
            <w:pPr>
              <w:tabs>
                <w:tab w:val="left" w:pos="1426"/>
              </w:tabs>
              <w:spacing w:line="300" w:lineRule="auto"/>
              <w:ind w:left="360" w:hangingChars="150" w:hanging="360"/>
              <w:jc w:val="both"/>
              <w:rPr>
                <w:rFonts w:ascii="標楷體" w:eastAsia="標楷體" w:hAnsi="標楷體" w:hint="eastAsia"/>
              </w:rPr>
            </w:pPr>
            <w:r>
              <w:rPr>
                <w:rFonts w:ascii="標楷體" w:eastAsia="標楷體" w:hAnsi="標楷體" w:hint="eastAsia"/>
              </w:rPr>
              <w:t>3</w:t>
            </w:r>
            <w:r>
              <w:rPr>
                <w:rFonts w:ascii="標楷體" w:eastAsia="標楷體" w:hAnsi="標楷體" w:hint="eastAsia"/>
              </w:rPr>
              <w:t>、</w:t>
            </w:r>
            <w:r>
              <w:rPr>
                <w:rFonts w:ascii="標楷體" w:eastAsia="標楷體" w:hAnsi="標楷體"/>
              </w:rPr>
              <w:t>公務員利用權力、公款或公務上之秘密消息而圖利者，依刑法第一百三十一條處斷；其他法令有特別處罰規定者，依其規定。其離職者，亦同。</w:t>
            </w:r>
          </w:p>
          <w:p w:rsidR="00000000" w:rsidRDefault="00CE5DAA">
            <w:pPr>
              <w:spacing w:line="300" w:lineRule="auto"/>
              <w:ind w:left="240" w:hangingChars="100" w:hanging="240"/>
              <w:jc w:val="both"/>
              <w:rPr>
                <w:rFonts w:ascii="標楷體" w:eastAsia="標楷體" w:hAnsi="標楷體"/>
              </w:rPr>
            </w:pPr>
            <w:r>
              <w:rPr>
                <w:rFonts w:ascii="標楷體" w:eastAsia="標楷體" w:hAnsi="標楷體" w:hint="eastAsia"/>
              </w:rPr>
              <w:t>＊</w:t>
            </w:r>
            <w:r>
              <w:rPr>
                <w:rFonts w:ascii="標楷體" w:eastAsia="標楷體" w:hAnsi="標楷體"/>
              </w:rPr>
              <w:t>公務員違反規定者，應先予</w:t>
            </w:r>
            <w:r>
              <w:rPr>
                <w:rFonts w:ascii="標楷體" w:eastAsia="標楷體" w:hAnsi="標楷體" w:hint="eastAsia"/>
              </w:rPr>
              <w:t>「</w:t>
            </w:r>
            <w:r>
              <w:rPr>
                <w:rFonts w:ascii="標楷體" w:eastAsia="標楷體" w:hAnsi="標楷體"/>
              </w:rPr>
              <w:t>撤職</w:t>
            </w:r>
            <w:r>
              <w:rPr>
                <w:rFonts w:ascii="標楷體" w:eastAsia="標楷體" w:hAnsi="標楷體" w:hint="eastAsia"/>
              </w:rPr>
              <w:t>」－正解：應</w:t>
            </w:r>
            <w:r>
              <w:rPr>
                <w:rFonts w:ascii="標楷體" w:eastAsia="標楷體" w:hAnsi="標楷體"/>
              </w:rPr>
              <w:t>先予</w:t>
            </w:r>
            <w:r>
              <w:rPr>
                <w:rFonts w:ascii="標楷體" w:eastAsia="標楷體" w:hAnsi="標楷體" w:hint="eastAsia"/>
              </w:rPr>
              <w:t>停職</w:t>
            </w:r>
          </w:p>
        </w:tc>
        <w:tc>
          <w:tcPr>
            <w:tcW w:w="1231" w:type="dxa"/>
            <w:vAlign w:val="center"/>
          </w:tcPr>
          <w:p w:rsidR="00000000" w:rsidRDefault="00CE5DAA">
            <w:pPr>
              <w:spacing w:line="300" w:lineRule="auto"/>
              <w:rPr>
                <w:rFonts w:ascii="標楷體" w:eastAsia="標楷體" w:hAnsi="標楷體"/>
              </w:rPr>
            </w:pPr>
            <w:r>
              <w:rPr>
                <w:rFonts w:ascii="標楷體" w:eastAsia="標楷體" w:hAnsi="標楷體" w:hint="eastAsia"/>
              </w:rPr>
              <w:t>部分有不確定法律概念，如</w:t>
            </w:r>
            <w:r>
              <w:rPr>
                <w:rFonts w:ascii="標楷體" w:eastAsia="標楷體" w:hAnsi="標楷體"/>
                <w:u w:val="single"/>
              </w:rPr>
              <w:t>投機事業</w:t>
            </w:r>
          </w:p>
        </w:tc>
        <w:tc>
          <w:tcPr>
            <w:tcW w:w="1929" w:type="dxa"/>
            <w:vMerge w:val="restart"/>
            <w:tcBorders>
              <w:right w:val="thinThickThinSmallGap" w:sz="24" w:space="0" w:color="auto"/>
            </w:tcBorders>
            <w:vAlign w:val="center"/>
          </w:tcPr>
          <w:p w:rsidR="00000000" w:rsidRDefault="00CE5DAA">
            <w:pPr>
              <w:spacing w:line="300" w:lineRule="auto"/>
              <w:jc w:val="center"/>
              <w:rPr>
                <w:rFonts w:ascii="標楷體" w:eastAsia="標楷體" w:hAnsi="標楷體"/>
              </w:rPr>
            </w:pPr>
            <w:r>
              <w:rPr>
                <w:rFonts w:ascii="標楷體" w:eastAsia="標楷體" w:hAnsi="標楷體" w:hint="eastAsia"/>
              </w:rPr>
              <w:t>危害防制功能之行政處分，但非懲戒或懲處處分</w:t>
            </w:r>
          </w:p>
        </w:tc>
      </w:tr>
      <w:tr w:rsidR="00000000">
        <w:trPr>
          <w:cantSplit/>
          <w:trHeight w:val="914"/>
        </w:trPr>
        <w:tc>
          <w:tcPr>
            <w:tcW w:w="1092" w:type="dxa"/>
            <w:vMerge/>
            <w:tcBorders>
              <w:left w:val="thinThickThinSmallGap" w:sz="24" w:space="0" w:color="auto"/>
            </w:tcBorders>
          </w:tcPr>
          <w:p w:rsidR="00000000" w:rsidRDefault="00CE5DAA">
            <w:pPr>
              <w:spacing w:line="300" w:lineRule="auto"/>
              <w:jc w:val="center"/>
              <w:rPr>
                <w:rFonts w:ascii="標楷體" w:eastAsia="標楷體" w:hAnsi="標楷體" w:hint="eastAsia"/>
                <w:b/>
              </w:rPr>
            </w:pPr>
          </w:p>
        </w:tc>
        <w:tc>
          <w:tcPr>
            <w:tcW w:w="888" w:type="dxa"/>
            <w:vMerge/>
          </w:tcPr>
          <w:p w:rsidR="00000000" w:rsidRDefault="00CE5DAA">
            <w:pPr>
              <w:spacing w:line="300" w:lineRule="auto"/>
              <w:jc w:val="center"/>
              <w:rPr>
                <w:rFonts w:ascii="標楷體" w:eastAsia="標楷體" w:hAnsi="標楷體" w:hint="eastAsia"/>
              </w:rPr>
            </w:pPr>
          </w:p>
        </w:tc>
        <w:tc>
          <w:tcPr>
            <w:tcW w:w="3270" w:type="dxa"/>
            <w:vMerge/>
          </w:tcPr>
          <w:p w:rsidR="00000000" w:rsidRDefault="00CE5DAA">
            <w:pPr>
              <w:spacing w:line="300" w:lineRule="auto"/>
              <w:rPr>
                <w:rFonts w:ascii="標楷體" w:eastAsia="標楷體" w:hAnsi="標楷體" w:hint="eastAsia"/>
              </w:rPr>
            </w:pPr>
          </w:p>
        </w:tc>
        <w:tc>
          <w:tcPr>
            <w:tcW w:w="1231" w:type="dxa"/>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rPr>
              <w:t>無法律</w:t>
            </w:r>
          </w:p>
          <w:p w:rsidR="00000000" w:rsidRDefault="00CE5DAA">
            <w:pPr>
              <w:spacing w:line="300" w:lineRule="auto"/>
              <w:jc w:val="center"/>
              <w:rPr>
                <w:rFonts w:ascii="標楷體" w:eastAsia="標楷體" w:hAnsi="標楷體"/>
              </w:rPr>
            </w:pPr>
            <w:r>
              <w:rPr>
                <w:rFonts w:ascii="標楷體" w:eastAsia="標楷體" w:hAnsi="標楷體" w:hint="eastAsia"/>
              </w:rPr>
              <w:t>效果裁量</w:t>
            </w:r>
          </w:p>
        </w:tc>
        <w:tc>
          <w:tcPr>
            <w:tcW w:w="1929" w:type="dxa"/>
            <w:vMerge/>
            <w:tcBorders>
              <w:right w:val="thinThickThinSmallGap" w:sz="24" w:space="0" w:color="auto"/>
            </w:tcBorders>
          </w:tcPr>
          <w:p w:rsidR="00000000" w:rsidRDefault="00CE5DAA">
            <w:pPr>
              <w:spacing w:line="300" w:lineRule="auto"/>
              <w:rPr>
                <w:rFonts w:ascii="標楷體" w:eastAsia="標楷體" w:hAnsi="標楷體"/>
              </w:rPr>
            </w:pPr>
          </w:p>
        </w:tc>
      </w:tr>
      <w:tr w:rsidR="00000000">
        <w:trPr>
          <w:cantSplit/>
          <w:trHeight w:val="5280"/>
        </w:trPr>
        <w:tc>
          <w:tcPr>
            <w:tcW w:w="1092" w:type="dxa"/>
            <w:vMerge w:val="restart"/>
            <w:tcBorders>
              <w:left w:val="thinThickThinSmallGap" w:sz="24" w:space="0" w:color="auto"/>
            </w:tcBorders>
            <w:shd w:val="clear" w:color="auto" w:fill="F3F3F3"/>
            <w:vAlign w:val="center"/>
          </w:tcPr>
          <w:p w:rsidR="00000000" w:rsidRDefault="00CE5DAA">
            <w:pPr>
              <w:spacing w:line="300" w:lineRule="auto"/>
              <w:jc w:val="center"/>
              <w:rPr>
                <w:rFonts w:ascii="標楷體" w:eastAsia="標楷體" w:hAnsi="標楷體" w:hint="eastAsia"/>
                <w:b/>
              </w:rPr>
            </w:pPr>
            <w:r>
              <w:rPr>
                <w:rFonts w:ascii="標楷體" w:eastAsia="標楷體" w:hAnsi="標楷體" w:hint="eastAsia"/>
                <w:b/>
              </w:rPr>
              <w:lastRenderedPageBreak/>
              <w:t>警察</w:t>
            </w:r>
          </w:p>
          <w:p w:rsidR="00000000" w:rsidRDefault="00CE5DAA">
            <w:pPr>
              <w:spacing w:line="300" w:lineRule="auto"/>
              <w:jc w:val="center"/>
              <w:rPr>
                <w:rFonts w:ascii="標楷體" w:eastAsia="標楷體" w:hAnsi="標楷體" w:hint="eastAsia"/>
                <w:b/>
              </w:rPr>
            </w:pPr>
            <w:r>
              <w:rPr>
                <w:rFonts w:ascii="標楷體" w:eastAsia="標楷體" w:hAnsi="標楷體" w:hint="eastAsia"/>
                <w:b/>
              </w:rPr>
              <w:t>人員</w:t>
            </w:r>
          </w:p>
          <w:p w:rsidR="00000000" w:rsidRDefault="00CE5DAA">
            <w:pPr>
              <w:spacing w:line="300" w:lineRule="auto"/>
              <w:jc w:val="center"/>
              <w:rPr>
                <w:rFonts w:ascii="標楷體" w:eastAsia="標楷體" w:hAnsi="標楷體" w:hint="eastAsia"/>
                <w:b/>
              </w:rPr>
            </w:pPr>
            <w:r>
              <w:rPr>
                <w:rFonts w:ascii="標楷體" w:eastAsia="標楷體" w:hAnsi="標楷體" w:hint="eastAsia"/>
                <w:b/>
              </w:rPr>
              <w:t>人事</w:t>
            </w:r>
          </w:p>
          <w:p w:rsidR="00000000" w:rsidRDefault="00CE5DAA">
            <w:pPr>
              <w:spacing w:line="300" w:lineRule="auto"/>
              <w:jc w:val="center"/>
              <w:rPr>
                <w:rFonts w:ascii="標楷體" w:eastAsia="標楷體" w:hAnsi="標楷體" w:hint="eastAsia"/>
                <w:b/>
              </w:rPr>
            </w:pPr>
            <w:r>
              <w:rPr>
                <w:rFonts w:ascii="標楷體" w:eastAsia="標楷體" w:hAnsi="標楷體" w:hint="eastAsia"/>
                <w:b/>
              </w:rPr>
              <w:t>條例</w:t>
            </w:r>
          </w:p>
          <w:p w:rsidR="00000000" w:rsidRDefault="00CE5DAA">
            <w:pPr>
              <w:spacing w:line="300" w:lineRule="auto"/>
              <w:jc w:val="center"/>
              <w:rPr>
                <w:rFonts w:ascii="標楷體" w:eastAsia="標楷體" w:hAnsi="標楷體"/>
                <w:b/>
              </w:rPr>
            </w:pPr>
            <w:r>
              <w:rPr>
                <w:rFonts w:ascii="標楷體" w:eastAsia="標楷體" w:hAnsi="標楷體" w:hint="eastAsia"/>
                <w:b/>
              </w:rPr>
              <w:t>第</w:t>
            </w:r>
            <w:r>
              <w:rPr>
                <w:rFonts w:ascii="標楷體" w:eastAsia="標楷體" w:hAnsi="標楷體"/>
                <w:b/>
              </w:rPr>
              <w:t>29</w:t>
            </w:r>
            <w:r>
              <w:rPr>
                <w:rFonts w:ascii="標楷體" w:eastAsia="標楷體" w:hAnsi="標楷體" w:hint="eastAsia"/>
                <w:b/>
              </w:rPr>
              <w:t>條第</w:t>
            </w:r>
            <w:r>
              <w:rPr>
                <w:rFonts w:ascii="標楷體" w:eastAsia="標楷體" w:hAnsi="標楷體" w:hint="eastAsia"/>
                <w:b/>
              </w:rPr>
              <w:t>1</w:t>
            </w:r>
            <w:r>
              <w:rPr>
                <w:rFonts w:ascii="標楷體" w:eastAsia="標楷體" w:hAnsi="標楷體" w:hint="eastAsia"/>
                <w:b/>
              </w:rPr>
              <w:t>項</w:t>
            </w:r>
          </w:p>
        </w:tc>
        <w:tc>
          <w:tcPr>
            <w:tcW w:w="888" w:type="dxa"/>
            <w:vMerge w:val="restart"/>
            <w:vAlign w:val="center"/>
          </w:tcPr>
          <w:p w:rsidR="00000000" w:rsidRDefault="00CE5DAA">
            <w:pPr>
              <w:spacing w:line="300" w:lineRule="auto"/>
              <w:jc w:val="center"/>
              <w:rPr>
                <w:rFonts w:ascii="標楷體" w:eastAsia="標楷體" w:hAnsi="標楷體"/>
              </w:rPr>
            </w:pPr>
            <w:r>
              <w:rPr>
                <w:rFonts w:ascii="標楷體" w:eastAsia="標楷體" w:hAnsi="標楷體" w:hint="eastAsia"/>
              </w:rPr>
              <w:t>職權停職</w:t>
            </w:r>
          </w:p>
        </w:tc>
        <w:tc>
          <w:tcPr>
            <w:tcW w:w="3270" w:type="dxa"/>
            <w:vMerge w:val="restart"/>
          </w:tcPr>
          <w:p w:rsidR="00000000" w:rsidRDefault="00CE5DAA">
            <w:pPr>
              <w:spacing w:line="300" w:lineRule="auto"/>
              <w:ind w:left="360" w:hangingChars="150" w:hanging="360"/>
              <w:rPr>
                <w:rFonts w:ascii="標楷體" w:eastAsia="標楷體" w:hAnsi="標楷體" w:hint="eastAsia"/>
              </w:rPr>
            </w:pPr>
            <w:r>
              <w:rPr>
                <w:rFonts w:ascii="標楷體" w:eastAsia="標楷體" w:hAnsi="標楷體" w:hint="eastAsia"/>
              </w:rPr>
              <w:t>1</w:t>
            </w:r>
            <w:r>
              <w:rPr>
                <w:rFonts w:ascii="標楷體" w:eastAsia="標楷體" w:hAnsi="標楷體"/>
              </w:rPr>
              <w:t>、動員戡亂時期終止後，涉嫌犯內亂罪、外患罪，經提起公訴於第一審判決前。</w:t>
            </w:r>
          </w:p>
          <w:p w:rsidR="00000000" w:rsidRDefault="00CE5DAA">
            <w:pPr>
              <w:spacing w:line="300" w:lineRule="auto"/>
              <w:ind w:left="360" w:hangingChars="150" w:hanging="360"/>
              <w:rPr>
                <w:rFonts w:ascii="標楷體" w:eastAsia="標楷體" w:hAnsi="標楷體" w:hint="eastAsia"/>
              </w:rPr>
            </w:pPr>
            <w:r>
              <w:rPr>
                <w:rFonts w:ascii="標楷體" w:eastAsia="標楷體" w:hAnsi="標楷體" w:hint="eastAsia"/>
              </w:rPr>
              <w:t>2</w:t>
            </w:r>
            <w:r>
              <w:rPr>
                <w:rFonts w:ascii="標楷體" w:eastAsia="標楷體" w:hAnsi="標楷體"/>
              </w:rPr>
              <w:t>、涉嫌犯貪污罪、瀆職罪、強盜罪，經提起公訴於第一審判決前。但犯瀆職罪最重本刑三年以下有期徒刑者，不包括在內。</w:t>
            </w:r>
          </w:p>
          <w:p w:rsidR="00000000" w:rsidRDefault="00CE5DAA">
            <w:pPr>
              <w:spacing w:line="300" w:lineRule="auto"/>
              <w:ind w:left="360" w:hangingChars="150" w:hanging="360"/>
              <w:rPr>
                <w:rFonts w:ascii="標楷體" w:eastAsia="標楷體" w:hAnsi="標楷體" w:hint="eastAsia"/>
              </w:rPr>
            </w:pPr>
            <w:r>
              <w:rPr>
                <w:rFonts w:ascii="標楷體" w:eastAsia="標楷體" w:hAnsi="標楷體" w:hint="eastAsia"/>
              </w:rPr>
              <w:t>3</w:t>
            </w:r>
            <w:r>
              <w:rPr>
                <w:rFonts w:ascii="標楷體" w:eastAsia="標楷體" w:hAnsi="標楷體"/>
              </w:rPr>
              <w:t>、涉嫌假借職務上之權力、機會或方法，犯詐欺、侵</w:t>
            </w:r>
            <w:r>
              <w:rPr>
                <w:rFonts w:ascii="標楷體" w:eastAsia="標楷體" w:hAnsi="標楷體"/>
              </w:rPr>
              <w:lastRenderedPageBreak/>
              <w:t>占、恐嚇罪，經提起公訴於第一審判決前。但犯最重本刑三年以下有期徒刑之罪者，不包括在內。</w:t>
            </w:r>
          </w:p>
          <w:p w:rsidR="00000000" w:rsidRDefault="00CE5DAA">
            <w:pPr>
              <w:spacing w:line="300" w:lineRule="auto"/>
              <w:ind w:left="360" w:hangingChars="150" w:hanging="360"/>
              <w:rPr>
                <w:rFonts w:ascii="標楷體" w:eastAsia="標楷體" w:hAnsi="標楷體" w:hint="eastAsia"/>
              </w:rPr>
            </w:pPr>
            <w:r>
              <w:rPr>
                <w:rFonts w:ascii="標楷體" w:eastAsia="標楷體" w:hAnsi="標楷體" w:hint="eastAsia"/>
              </w:rPr>
              <w:t>4</w:t>
            </w:r>
            <w:r>
              <w:rPr>
                <w:rFonts w:ascii="標楷體" w:eastAsia="標楷體" w:hAnsi="標楷體"/>
              </w:rPr>
              <w:t>、涉嫌犯前三款之罪經法院判決有罪尚未確定；或撤銷判決發回更審或發交審判案件，其撤銷前之各級法院判決均為有罪尚未確定。</w:t>
            </w:r>
          </w:p>
          <w:p w:rsidR="00000000" w:rsidRDefault="00CE5DAA">
            <w:pPr>
              <w:spacing w:line="300" w:lineRule="auto"/>
              <w:ind w:left="360" w:hangingChars="150" w:hanging="360"/>
              <w:rPr>
                <w:rFonts w:ascii="標楷體" w:eastAsia="標楷體" w:hAnsi="標楷體" w:hint="eastAsia"/>
              </w:rPr>
            </w:pPr>
            <w:r>
              <w:rPr>
                <w:rFonts w:ascii="標楷體" w:eastAsia="標楷體" w:hAnsi="標楷體" w:hint="eastAsia"/>
              </w:rPr>
              <w:t>5</w:t>
            </w:r>
            <w:r>
              <w:rPr>
                <w:rFonts w:ascii="標楷體" w:eastAsia="標楷體" w:hAnsi="標楷體"/>
              </w:rPr>
              <w:t>、涉嫌犯第一款至第三款以外之罪</w:t>
            </w:r>
            <w:r>
              <w:rPr>
                <w:rFonts w:ascii="標楷體" w:eastAsia="標楷體" w:hAnsi="標楷體"/>
              </w:rPr>
              <w:t>，經法院判處有期徒刑以上之刑尚未確定，未宣告緩刑或得易科罰金；或嗣經撤銷判決發回更審或發交審判，前一審級法院判處有期徒刑以上之刑尚未確定，未宣告緩刑或得易科罰金。</w:t>
            </w:r>
          </w:p>
          <w:p w:rsidR="00000000" w:rsidRDefault="00CE5DAA">
            <w:pPr>
              <w:spacing w:line="300" w:lineRule="auto"/>
              <w:ind w:left="360" w:hangingChars="150" w:hanging="360"/>
              <w:rPr>
                <w:rFonts w:ascii="標楷體" w:eastAsia="標楷體" w:hAnsi="標楷體"/>
              </w:rPr>
            </w:pPr>
            <w:r>
              <w:rPr>
                <w:rFonts w:ascii="標楷體" w:eastAsia="標楷體" w:hAnsi="標楷體" w:hint="eastAsia"/>
              </w:rPr>
              <w:t>6</w:t>
            </w:r>
            <w:r>
              <w:rPr>
                <w:rFonts w:ascii="標楷體" w:eastAsia="標楷體" w:hAnsi="標楷體"/>
              </w:rPr>
              <w:t>、依刑事訴訟程序被通緝或羈押。</w:t>
            </w:r>
            <w:r>
              <w:rPr>
                <w:rFonts w:ascii="標楷體" w:eastAsia="標楷體" w:hAnsi="標楷體" w:hint="eastAsia"/>
              </w:rPr>
              <w:t>但犯內亂罪、外患罪、貪污罪、強盗罪被通緝者，依第三十一條第一項第二款或第三款規定辦理。</w:t>
            </w:r>
          </w:p>
        </w:tc>
        <w:tc>
          <w:tcPr>
            <w:tcW w:w="1231" w:type="dxa"/>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rPr>
              <w:lastRenderedPageBreak/>
              <w:t>無不確定法律概念</w:t>
            </w:r>
          </w:p>
        </w:tc>
        <w:tc>
          <w:tcPr>
            <w:tcW w:w="1929" w:type="dxa"/>
            <w:vMerge w:val="restart"/>
            <w:tcBorders>
              <w:right w:val="thinThickThinSmallGap" w:sz="24" w:space="0" w:color="auto"/>
            </w:tcBorders>
            <w:vAlign w:val="center"/>
          </w:tcPr>
          <w:p w:rsidR="00000000" w:rsidRDefault="00CE5DAA">
            <w:pPr>
              <w:spacing w:line="300" w:lineRule="auto"/>
              <w:jc w:val="center"/>
              <w:rPr>
                <w:rFonts w:ascii="標楷體" w:eastAsia="標楷體" w:hAnsi="標楷體"/>
              </w:rPr>
            </w:pPr>
            <w:r>
              <w:rPr>
                <w:rFonts w:ascii="標楷體" w:eastAsia="標楷體" w:hAnsi="標楷體" w:hint="eastAsia"/>
              </w:rPr>
              <w:t>危害防制功能之行政處分，但非懲戒或懲處處分</w:t>
            </w:r>
          </w:p>
        </w:tc>
      </w:tr>
      <w:tr w:rsidR="00000000">
        <w:trPr>
          <w:cantSplit/>
          <w:trHeight w:val="3000"/>
        </w:trPr>
        <w:tc>
          <w:tcPr>
            <w:tcW w:w="1092" w:type="dxa"/>
            <w:vMerge/>
            <w:tcBorders>
              <w:left w:val="thinThickThinSmallGap" w:sz="24" w:space="0" w:color="auto"/>
            </w:tcBorders>
          </w:tcPr>
          <w:p w:rsidR="00000000" w:rsidRDefault="00CE5DAA">
            <w:pPr>
              <w:spacing w:line="300" w:lineRule="auto"/>
              <w:jc w:val="center"/>
              <w:rPr>
                <w:rFonts w:ascii="標楷體" w:eastAsia="標楷體" w:hAnsi="標楷體" w:hint="eastAsia"/>
                <w:b/>
              </w:rPr>
            </w:pPr>
          </w:p>
        </w:tc>
        <w:tc>
          <w:tcPr>
            <w:tcW w:w="888" w:type="dxa"/>
            <w:vMerge/>
          </w:tcPr>
          <w:p w:rsidR="00000000" w:rsidRDefault="00CE5DAA">
            <w:pPr>
              <w:spacing w:line="300" w:lineRule="auto"/>
              <w:rPr>
                <w:rFonts w:ascii="標楷體" w:eastAsia="標楷體" w:hAnsi="標楷體" w:hint="eastAsia"/>
              </w:rPr>
            </w:pPr>
          </w:p>
        </w:tc>
        <w:tc>
          <w:tcPr>
            <w:tcW w:w="3270" w:type="dxa"/>
            <w:vMerge/>
          </w:tcPr>
          <w:p w:rsidR="00000000" w:rsidRDefault="00CE5DAA">
            <w:pPr>
              <w:spacing w:line="300" w:lineRule="auto"/>
              <w:rPr>
                <w:rFonts w:ascii="標楷體" w:eastAsia="標楷體" w:hAnsi="標楷體"/>
              </w:rPr>
            </w:pPr>
          </w:p>
        </w:tc>
        <w:tc>
          <w:tcPr>
            <w:tcW w:w="1231" w:type="dxa"/>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rPr>
              <w:t>應即停職</w:t>
            </w:r>
          </w:p>
          <w:p w:rsidR="00000000" w:rsidRDefault="00CE5DAA">
            <w:pPr>
              <w:spacing w:line="300" w:lineRule="auto"/>
              <w:jc w:val="center"/>
              <w:rPr>
                <w:rFonts w:ascii="標楷體" w:eastAsia="標楷體" w:hAnsi="標楷體" w:hint="eastAsia"/>
              </w:rPr>
            </w:pPr>
          </w:p>
          <w:p w:rsidR="00000000" w:rsidRDefault="00CE5DAA">
            <w:pPr>
              <w:spacing w:line="300" w:lineRule="auto"/>
              <w:jc w:val="center"/>
              <w:rPr>
                <w:rFonts w:ascii="標楷體" w:eastAsia="標楷體" w:hAnsi="標楷體" w:hint="eastAsia"/>
              </w:rPr>
            </w:pPr>
            <w:r>
              <w:rPr>
                <w:rFonts w:ascii="標楷體" w:eastAsia="標楷體" w:hAnsi="標楷體" w:hint="eastAsia"/>
              </w:rPr>
              <w:t>無法律</w:t>
            </w:r>
          </w:p>
          <w:p w:rsidR="00000000" w:rsidRDefault="00CE5DAA">
            <w:pPr>
              <w:spacing w:line="300" w:lineRule="auto"/>
              <w:jc w:val="center"/>
              <w:rPr>
                <w:rFonts w:ascii="標楷體" w:eastAsia="標楷體" w:hAnsi="標楷體" w:hint="eastAsia"/>
              </w:rPr>
            </w:pPr>
            <w:r>
              <w:rPr>
                <w:rFonts w:ascii="標楷體" w:eastAsia="標楷體" w:hAnsi="標楷體" w:hint="eastAsia"/>
              </w:rPr>
              <w:t>效果裁量</w:t>
            </w:r>
          </w:p>
        </w:tc>
        <w:tc>
          <w:tcPr>
            <w:tcW w:w="1929" w:type="dxa"/>
            <w:vMerge/>
            <w:tcBorders>
              <w:right w:val="thinThickThinSmallGap" w:sz="24" w:space="0" w:color="auto"/>
            </w:tcBorders>
          </w:tcPr>
          <w:p w:rsidR="00000000" w:rsidRDefault="00CE5DAA">
            <w:pPr>
              <w:spacing w:line="300" w:lineRule="auto"/>
              <w:rPr>
                <w:rFonts w:ascii="標楷體" w:eastAsia="標楷體" w:hAnsi="標楷體"/>
              </w:rPr>
            </w:pPr>
          </w:p>
        </w:tc>
      </w:tr>
      <w:tr w:rsidR="00000000">
        <w:trPr>
          <w:cantSplit/>
          <w:trHeight w:val="1245"/>
        </w:trPr>
        <w:tc>
          <w:tcPr>
            <w:tcW w:w="1092" w:type="dxa"/>
            <w:vMerge w:val="restart"/>
            <w:tcBorders>
              <w:left w:val="thinThickThinSmallGap" w:sz="24" w:space="0" w:color="auto"/>
            </w:tcBorders>
            <w:shd w:val="clear" w:color="auto" w:fill="F3F3F3"/>
            <w:vAlign w:val="center"/>
          </w:tcPr>
          <w:p w:rsidR="00000000" w:rsidRDefault="00CE5DAA">
            <w:pPr>
              <w:spacing w:line="300" w:lineRule="auto"/>
              <w:jc w:val="center"/>
              <w:rPr>
                <w:rFonts w:ascii="標楷體" w:eastAsia="標楷體" w:hAnsi="標楷體" w:hint="eastAsia"/>
                <w:b/>
              </w:rPr>
            </w:pPr>
            <w:r>
              <w:rPr>
                <w:rFonts w:ascii="標楷體" w:eastAsia="標楷體" w:hAnsi="標楷體" w:hint="eastAsia"/>
                <w:b/>
              </w:rPr>
              <w:t>警察</w:t>
            </w:r>
          </w:p>
          <w:p w:rsidR="00000000" w:rsidRDefault="00CE5DAA">
            <w:pPr>
              <w:spacing w:line="300" w:lineRule="auto"/>
              <w:jc w:val="center"/>
              <w:rPr>
                <w:rFonts w:ascii="標楷體" w:eastAsia="標楷體" w:hAnsi="標楷體" w:hint="eastAsia"/>
                <w:b/>
              </w:rPr>
            </w:pPr>
            <w:r>
              <w:rPr>
                <w:rFonts w:ascii="標楷體" w:eastAsia="標楷體" w:hAnsi="標楷體" w:hint="eastAsia"/>
                <w:b/>
              </w:rPr>
              <w:t>人員</w:t>
            </w:r>
          </w:p>
          <w:p w:rsidR="00000000" w:rsidRDefault="00CE5DAA">
            <w:pPr>
              <w:spacing w:line="300" w:lineRule="auto"/>
              <w:jc w:val="center"/>
              <w:rPr>
                <w:rFonts w:ascii="標楷體" w:eastAsia="標楷體" w:hAnsi="標楷體" w:hint="eastAsia"/>
                <w:b/>
              </w:rPr>
            </w:pPr>
            <w:r>
              <w:rPr>
                <w:rFonts w:ascii="標楷體" w:eastAsia="標楷體" w:hAnsi="標楷體" w:hint="eastAsia"/>
                <w:b/>
              </w:rPr>
              <w:lastRenderedPageBreak/>
              <w:t>人事</w:t>
            </w:r>
          </w:p>
          <w:p w:rsidR="00000000" w:rsidRDefault="00CE5DAA">
            <w:pPr>
              <w:spacing w:line="300" w:lineRule="auto"/>
              <w:jc w:val="center"/>
              <w:rPr>
                <w:rFonts w:ascii="標楷體" w:eastAsia="標楷體" w:hAnsi="標楷體" w:hint="eastAsia"/>
                <w:b/>
              </w:rPr>
            </w:pPr>
            <w:r>
              <w:rPr>
                <w:rFonts w:ascii="標楷體" w:eastAsia="標楷體" w:hAnsi="標楷體" w:hint="eastAsia"/>
                <w:b/>
              </w:rPr>
              <w:t>條例</w:t>
            </w:r>
          </w:p>
          <w:p w:rsidR="00000000" w:rsidRDefault="00CE5DAA">
            <w:pPr>
              <w:spacing w:line="300" w:lineRule="auto"/>
              <w:jc w:val="center"/>
              <w:rPr>
                <w:rFonts w:ascii="標楷體" w:eastAsia="標楷體" w:hAnsi="標楷體"/>
                <w:b/>
              </w:rPr>
            </w:pPr>
            <w:r>
              <w:rPr>
                <w:rFonts w:ascii="標楷體" w:eastAsia="標楷體" w:hAnsi="標楷體" w:hint="eastAsia"/>
                <w:b/>
              </w:rPr>
              <w:t>第</w:t>
            </w:r>
            <w:r>
              <w:rPr>
                <w:rFonts w:ascii="標楷體" w:eastAsia="標楷體" w:hAnsi="標楷體"/>
                <w:b/>
              </w:rPr>
              <w:t>29</w:t>
            </w:r>
            <w:r>
              <w:rPr>
                <w:rFonts w:ascii="標楷體" w:eastAsia="標楷體" w:hAnsi="標楷體" w:hint="eastAsia"/>
                <w:b/>
              </w:rPr>
              <w:t>條第</w:t>
            </w:r>
            <w:r>
              <w:rPr>
                <w:rFonts w:ascii="標楷體" w:eastAsia="標楷體" w:hAnsi="標楷體" w:hint="eastAsia"/>
                <w:b/>
              </w:rPr>
              <w:t>2</w:t>
            </w:r>
            <w:r>
              <w:rPr>
                <w:rFonts w:ascii="標楷體" w:eastAsia="標楷體" w:hAnsi="標楷體" w:hint="eastAsia"/>
                <w:b/>
              </w:rPr>
              <w:t>項</w:t>
            </w:r>
          </w:p>
        </w:tc>
        <w:tc>
          <w:tcPr>
            <w:tcW w:w="888" w:type="dxa"/>
            <w:vMerge w:val="restart"/>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rPr>
              <w:lastRenderedPageBreak/>
              <w:t>職權停職</w:t>
            </w:r>
          </w:p>
        </w:tc>
        <w:tc>
          <w:tcPr>
            <w:tcW w:w="3270" w:type="dxa"/>
            <w:vMerge w:val="restart"/>
            <w:vAlign w:val="center"/>
          </w:tcPr>
          <w:p w:rsidR="00000000" w:rsidRDefault="00CE5DAA">
            <w:pPr>
              <w:spacing w:line="300" w:lineRule="auto"/>
              <w:rPr>
                <w:rFonts w:ascii="標楷體" w:eastAsia="標楷體" w:hAnsi="標楷體" w:hint="eastAsia"/>
              </w:rPr>
            </w:pPr>
            <w:r>
              <w:rPr>
                <w:rFonts w:ascii="標楷體" w:eastAsia="標楷體" w:hAnsi="標楷體" w:hint="eastAsia"/>
              </w:rPr>
              <w:t>警察人員其他違法情節重大，有具體事實者，得予以停</w:t>
            </w:r>
            <w:r>
              <w:rPr>
                <w:rFonts w:ascii="標楷體" w:eastAsia="標楷體" w:hAnsi="標楷體" w:hint="eastAsia"/>
              </w:rPr>
              <w:lastRenderedPageBreak/>
              <w:t>職。</w:t>
            </w:r>
          </w:p>
        </w:tc>
        <w:tc>
          <w:tcPr>
            <w:tcW w:w="1231" w:type="dxa"/>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rPr>
              <w:lastRenderedPageBreak/>
              <w:t>有不確定法律概念</w:t>
            </w:r>
          </w:p>
        </w:tc>
        <w:tc>
          <w:tcPr>
            <w:tcW w:w="1929" w:type="dxa"/>
            <w:vMerge w:val="restart"/>
            <w:tcBorders>
              <w:right w:val="thinThickThinSmallGap" w:sz="24" w:space="0" w:color="auto"/>
            </w:tcBorders>
            <w:vAlign w:val="center"/>
          </w:tcPr>
          <w:p w:rsidR="00000000" w:rsidRDefault="00CE5DAA">
            <w:pPr>
              <w:spacing w:line="300" w:lineRule="auto"/>
              <w:jc w:val="center"/>
              <w:rPr>
                <w:rFonts w:ascii="標楷體" w:eastAsia="標楷體" w:hAnsi="標楷體"/>
              </w:rPr>
            </w:pPr>
            <w:r>
              <w:rPr>
                <w:rFonts w:ascii="標楷體" w:eastAsia="標楷體" w:hAnsi="標楷體" w:hint="eastAsia"/>
              </w:rPr>
              <w:t>危</w:t>
            </w:r>
            <w:r>
              <w:rPr>
                <w:rFonts w:ascii="標楷體" w:eastAsia="標楷體" w:hAnsi="標楷體" w:hint="eastAsia"/>
              </w:rPr>
              <w:t>害防制功能之行政處分，但非</w:t>
            </w:r>
            <w:r>
              <w:rPr>
                <w:rFonts w:ascii="標楷體" w:eastAsia="標楷體" w:hAnsi="標楷體" w:hint="eastAsia"/>
              </w:rPr>
              <w:lastRenderedPageBreak/>
              <w:t>懲戒或懲處處分</w:t>
            </w:r>
          </w:p>
        </w:tc>
      </w:tr>
      <w:tr w:rsidR="00000000">
        <w:trPr>
          <w:cantSplit/>
          <w:trHeight w:val="1275"/>
        </w:trPr>
        <w:tc>
          <w:tcPr>
            <w:tcW w:w="1092" w:type="dxa"/>
            <w:vMerge/>
            <w:tcBorders>
              <w:left w:val="thinThickThinSmallGap" w:sz="24" w:space="0" w:color="auto"/>
              <w:bottom w:val="thinThickThinSmallGap" w:sz="24" w:space="0" w:color="auto"/>
            </w:tcBorders>
          </w:tcPr>
          <w:p w:rsidR="00000000" w:rsidRDefault="00CE5DAA">
            <w:pPr>
              <w:spacing w:line="300" w:lineRule="auto"/>
              <w:rPr>
                <w:rFonts w:ascii="標楷體" w:eastAsia="標楷體" w:hAnsi="標楷體" w:hint="eastAsia"/>
                <w:b/>
              </w:rPr>
            </w:pPr>
          </w:p>
        </w:tc>
        <w:tc>
          <w:tcPr>
            <w:tcW w:w="888" w:type="dxa"/>
            <w:vMerge/>
            <w:tcBorders>
              <w:bottom w:val="thinThickThinSmallGap" w:sz="24" w:space="0" w:color="auto"/>
            </w:tcBorders>
            <w:vAlign w:val="center"/>
          </w:tcPr>
          <w:p w:rsidR="00000000" w:rsidRDefault="00CE5DAA">
            <w:pPr>
              <w:spacing w:line="300" w:lineRule="auto"/>
              <w:jc w:val="center"/>
              <w:rPr>
                <w:rFonts w:ascii="標楷體" w:eastAsia="標楷體" w:hAnsi="標楷體" w:hint="eastAsia"/>
              </w:rPr>
            </w:pPr>
          </w:p>
        </w:tc>
        <w:tc>
          <w:tcPr>
            <w:tcW w:w="3270" w:type="dxa"/>
            <w:vMerge/>
            <w:tcBorders>
              <w:bottom w:val="thinThickThinSmallGap" w:sz="24" w:space="0" w:color="auto"/>
            </w:tcBorders>
          </w:tcPr>
          <w:p w:rsidR="00000000" w:rsidRDefault="00CE5DAA">
            <w:pPr>
              <w:kinsoku w:val="0"/>
              <w:overflowPunct w:val="0"/>
              <w:autoSpaceDE w:val="0"/>
              <w:autoSpaceDN w:val="0"/>
              <w:snapToGrid w:val="0"/>
              <w:spacing w:line="300" w:lineRule="auto"/>
              <w:ind w:left="220"/>
              <w:jc w:val="both"/>
              <w:rPr>
                <w:rFonts w:ascii="標楷體" w:eastAsia="標楷體" w:hAnsi="標楷體" w:hint="eastAsia"/>
                <w:color w:val="000000"/>
              </w:rPr>
            </w:pPr>
          </w:p>
        </w:tc>
        <w:tc>
          <w:tcPr>
            <w:tcW w:w="1231" w:type="dxa"/>
            <w:tcBorders>
              <w:bottom w:val="thinThickThinSmallGap" w:sz="24" w:space="0" w:color="auto"/>
            </w:tcBorders>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rPr>
              <w:t>有裁量</w:t>
            </w:r>
          </w:p>
          <w:p w:rsidR="00000000" w:rsidRDefault="00CE5DAA">
            <w:pPr>
              <w:spacing w:line="300" w:lineRule="auto"/>
              <w:jc w:val="center"/>
              <w:rPr>
                <w:rFonts w:ascii="標楷體" w:eastAsia="標楷體" w:hAnsi="標楷體" w:hint="eastAsia"/>
              </w:rPr>
            </w:pPr>
            <w:r>
              <w:rPr>
                <w:rFonts w:ascii="標楷體" w:eastAsia="標楷體" w:hAnsi="標楷體" w:hint="eastAsia"/>
              </w:rPr>
              <w:t>得予以</w:t>
            </w:r>
          </w:p>
          <w:p w:rsidR="00000000" w:rsidRDefault="00CE5DAA">
            <w:pPr>
              <w:spacing w:line="300" w:lineRule="auto"/>
              <w:jc w:val="center"/>
              <w:rPr>
                <w:rFonts w:ascii="標楷體" w:eastAsia="標楷體" w:hAnsi="標楷體"/>
              </w:rPr>
            </w:pPr>
            <w:r>
              <w:rPr>
                <w:rFonts w:ascii="標楷體" w:eastAsia="標楷體" w:hAnsi="標楷體" w:hint="eastAsia"/>
              </w:rPr>
              <w:t>停職</w:t>
            </w:r>
          </w:p>
        </w:tc>
        <w:tc>
          <w:tcPr>
            <w:tcW w:w="1929" w:type="dxa"/>
            <w:vMerge/>
            <w:tcBorders>
              <w:bottom w:val="thinThickThinSmallGap" w:sz="24" w:space="0" w:color="auto"/>
              <w:right w:val="thinThickThinSmallGap" w:sz="24" w:space="0" w:color="auto"/>
            </w:tcBorders>
          </w:tcPr>
          <w:p w:rsidR="00000000" w:rsidRDefault="00CE5DAA">
            <w:pPr>
              <w:spacing w:line="300" w:lineRule="auto"/>
              <w:rPr>
                <w:rFonts w:ascii="標楷體" w:eastAsia="標楷體" w:hAnsi="標楷體"/>
              </w:rPr>
            </w:pPr>
          </w:p>
        </w:tc>
      </w:tr>
    </w:tbl>
    <w:p w:rsidR="00000000" w:rsidRDefault="00CE5DAA">
      <w:pPr>
        <w:spacing w:beforeLines="50" w:before="180" w:afterLines="50" w:after="180" w:line="300" w:lineRule="auto"/>
        <w:rPr>
          <w:rFonts w:ascii="標楷體" w:eastAsia="標楷體" w:hAnsi="標楷體" w:hint="eastAsia"/>
          <w:b/>
          <w:sz w:val="26"/>
          <w:szCs w:val="26"/>
        </w:rPr>
      </w:pPr>
    </w:p>
    <w:p w:rsidR="00000000" w:rsidRDefault="00CE5DAA">
      <w:pPr>
        <w:spacing w:beforeLines="50" w:before="180" w:afterLines="50" w:after="180" w:line="300" w:lineRule="auto"/>
        <w:rPr>
          <w:rFonts w:ascii="標楷體" w:eastAsia="標楷體" w:hAnsi="標楷體" w:hint="eastAsia"/>
          <w:b/>
          <w:sz w:val="26"/>
          <w:szCs w:val="26"/>
        </w:rPr>
      </w:pPr>
    </w:p>
    <w:p w:rsidR="00000000" w:rsidRDefault="00CE5DAA">
      <w:pPr>
        <w:spacing w:beforeLines="100" w:before="360" w:afterLines="100" w:after="360" w:line="300" w:lineRule="auto"/>
        <w:rPr>
          <w:rFonts w:ascii="標楷體" w:eastAsia="標楷體" w:hAnsi="標楷體" w:hint="eastAsia"/>
          <w:b/>
          <w:sz w:val="26"/>
          <w:szCs w:val="26"/>
        </w:rPr>
      </w:pPr>
      <w:r>
        <w:rPr>
          <w:rFonts w:ascii="標楷體" w:eastAsia="標楷體" w:hAnsi="標楷體" w:hint="eastAsia"/>
          <w:b/>
          <w:sz w:val="26"/>
          <w:szCs w:val="26"/>
        </w:rPr>
        <w:t>（二）公務員懲戒法第三條：當然停職或是應為停職？</w:t>
      </w:r>
    </w:p>
    <w:p w:rsidR="00000000" w:rsidRDefault="00CE5DAA">
      <w:pPr>
        <w:spacing w:beforeLines="100" w:before="360" w:afterLines="100" w:after="360" w:line="300" w:lineRule="auto"/>
        <w:ind w:firstLineChars="200" w:firstLine="480"/>
        <w:rPr>
          <w:rFonts w:ascii="標楷體" w:eastAsia="標楷體" w:hAnsi="標楷體" w:hint="eastAsia"/>
          <w:b/>
          <w:sz w:val="26"/>
          <w:szCs w:val="26"/>
        </w:rPr>
      </w:pPr>
      <w:r>
        <w:rPr>
          <w:rFonts w:ascii="新細明體" w:hAnsi="新細明體" w:hint="eastAsia"/>
        </w:rPr>
        <w:t>按公務員懲戒法第三條規定：「</w:t>
      </w:r>
      <w:r>
        <w:rPr>
          <w:rFonts w:hint="eastAsia"/>
        </w:rPr>
        <w:t>公務員有左列各款情形之一者，其職務當然停止：</w:t>
      </w:r>
      <w:r>
        <w:rPr>
          <w:rFonts w:ascii="新細明體" w:hAnsi="新細明體" w:hint="eastAsia"/>
        </w:rPr>
        <w:t>一、</w:t>
      </w:r>
      <w:r>
        <w:rPr>
          <w:rFonts w:hint="eastAsia"/>
        </w:rPr>
        <w:t>依刑事訴訟程序被通緝或羈押者。二</w:t>
      </w:r>
      <w:r>
        <w:rPr>
          <w:rFonts w:ascii="新細明體" w:hAnsi="新細明體" w:hint="eastAsia"/>
        </w:rPr>
        <w:t>、</w:t>
      </w:r>
      <w:r>
        <w:rPr>
          <w:rFonts w:hint="eastAsia"/>
        </w:rPr>
        <w:t>依刑事確定判決，受褫奪公權之宣告者。</w:t>
      </w:r>
      <w:r>
        <w:rPr>
          <w:rFonts w:ascii="新細明體" w:hAnsi="新細明體" w:hint="eastAsia"/>
        </w:rPr>
        <w:t>三、</w:t>
      </w:r>
      <w:r>
        <w:rPr>
          <w:rFonts w:hint="eastAsia"/>
        </w:rPr>
        <w:t>依刑事確定判決，受徒刑之宣告，在執行中者。</w:t>
      </w:r>
      <w:r>
        <w:rPr>
          <w:rFonts w:ascii="新細明體" w:hAnsi="新細明體" w:hint="eastAsia"/>
        </w:rPr>
        <w:t>」</w:t>
      </w:r>
      <w:r>
        <w:rPr>
          <w:rFonts w:ascii="新細明體" w:hAnsi="新細明體" w:hint="eastAsia"/>
          <w:color w:val="000000"/>
        </w:rPr>
        <w:t>惟在上開規定之事由發生後，究竟係依法當然發生停職效力，無庸主管機關另行作成停職處分？或是仍應由主管機關另行作成停職之行政處分，始發生停職效力？解釋上不無疑義。</w:t>
      </w:r>
    </w:p>
    <w:p w:rsidR="00000000" w:rsidRDefault="00CE5DAA">
      <w:pPr>
        <w:spacing w:beforeLines="100" w:before="360" w:afterLines="100" w:after="360" w:line="300" w:lineRule="auto"/>
        <w:ind w:firstLineChars="200" w:firstLine="480"/>
        <w:rPr>
          <w:rFonts w:ascii="標楷體" w:eastAsia="標楷體" w:hAnsi="標楷體" w:hint="eastAsia"/>
          <w:b/>
          <w:sz w:val="26"/>
          <w:szCs w:val="26"/>
        </w:rPr>
      </w:pPr>
      <w:r>
        <w:rPr>
          <w:rFonts w:ascii="新細明體" w:hAnsi="新細明體" w:hint="eastAsia"/>
          <w:color w:val="000000"/>
        </w:rPr>
        <w:t>若是單單就法律文義以觀，其似</w:t>
      </w:r>
      <w:r>
        <w:rPr>
          <w:rFonts w:ascii="新細明體" w:hAnsi="新細明體" w:hint="eastAsia"/>
          <w:color w:val="000000"/>
        </w:rPr>
        <w:t>乎是依法當然發生停職效力，無庸主管機關另行作成停職處分。此外，亦有論者有認為凡有「被通緝或羈押、受褫奪公權之宣告或在徒刑之執行中者，事實上無法執行職務，無須發布停職處分之人事命令，其職務已屬「停止狀態」。既然無庸發布人事命令，故無任何「行政行為」存在，縱然在人事作業上，有時亦會發布因案羈押、應予停職之類的人事命令，亦僅屬對事實狀態之觀念通知，故依公務員懲戒法第三條所規定之停職處分，並非行政處分</w:t>
      </w:r>
      <w:r>
        <w:rPr>
          <w:rStyle w:val="a4"/>
          <w:rFonts w:ascii="新細明體" w:hAnsi="新細明體"/>
          <w:color w:val="000000"/>
        </w:rPr>
        <w:footnoteReference w:id="18"/>
      </w:r>
      <w:r>
        <w:rPr>
          <w:rFonts w:ascii="新細明體" w:hAnsi="新細明體" w:hint="eastAsia"/>
          <w:color w:val="000000"/>
        </w:rPr>
        <w:t>。有不同見解。</w:t>
      </w:r>
    </w:p>
    <w:p w:rsidR="00000000" w:rsidRDefault="00CE5DAA">
      <w:pPr>
        <w:spacing w:beforeLines="100" w:before="360" w:afterLines="100" w:after="360" w:line="300" w:lineRule="auto"/>
        <w:ind w:firstLineChars="200" w:firstLine="480"/>
        <w:rPr>
          <w:rFonts w:ascii="標楷體" w:eastAsia="標楷體" w:hAnsi="標楷體" w:hint="eastAsia"/>
          <w:b/>
          <w:sz w:val="26"/>
          <w:szCs w:val="26"/>
        </w:rPr>
      </w:pPr>
      <w:r>
        <w:rPr>
          <w:rFonts w:hint="eastAsia"/>
        </w:rPr>
        <w:t>就此有學者</w:t>
      </w:r>
      <w:r>
        <w:rPr>
          <w:rFonts w:ascii="新細明體" w:hAnsi="新細明體" w:hint="eastAsia"/>
          <w:color w:val="000000"/>
        </w:rPr>
        <w:t>持不同見解，其</w:t>
      </w:r>
      <w:r>
        <w:rPr>
          <w:rFonts w:hint="eastAsia"/>
        </w:rPr>
        <w:t>主張「當然停職之事實狀態之發生，主要係涉及停職開始時</w:t>
      </w:r>
      <w:r>
        <w:rPr>
          <w:rFonts w:ascii="新細明體" w:hAnsi="新細明體" w:hint="eastAsia"/>
        </w:rPr>
        <w:t>間</w:t>
      </w:r>
      <w:r>
        <w:rPr>
          <w:rFonts w:hint="eastAsia"/>
        </w:rPr>
        <w:t>之認定，但停職相關之</w:t>
      </w:r>
      <w:r>
        <w:rPr>
          <w:rFonts w:hint="eastAsia"/>
        </w:rPr>
        <w:t>法律效果，似難因事實狀態之發生而當然發生，例如俸給之停發或減發仍須有具體之行政處分相關機關始得據以辦理，故解釋上似仍應作成停職處分，只不過停職處分溯及於應停職事由發生時生效。如</w:t>
      </w:r>
      <w:r>
        <w:rPr>
          <w:rFonts w:hint="eastAsia"/>
        </w:rPr>
        <w:lastRenderedPageBreak/>
        <w:t>此，被停職人員對當然停職之處分如有爭議，亦得提起行政訴訟</w:t>
      </w:r>
      <w:r>
        <w:rPr>
          <w:rStyle w:val="a4"/>
        </w:rPr>
        <w:footnoteReference w:id="19"/>
      </w:r>
      <w:r>
        <w:rPr>
          <w:rFonts w:hint="eastAsia"/>
        </w:rPr>
        <w:t>」。</w:t>
      </w:r>
    </w:p>
    <w:p w:rsidR="00000000" w:rsidRDefault="00CE5DAA">
      <w:pPr>
        <w:spacing w:beforeLines="100" w:before="360" w:afterLines="100" w:after="360" w:line="300" w:lineRule="auto"/>
        <w:ind w:firstLineChars="200" w:firstLine="480"/>
        <w:rPr>
          <w:rFonts w:ascii="標楷體" w:eastAsia="標楷體" w:hAnsi="標楷體" w:hint="eastAsia"/>
          <w:b/>
          <w:sz w:val="26"/>
          <w:szCs w:val="26"/>
        </w:rPr>
      </w:pPr>
      <w:r>
        <w:rPr>
          <w:rFonts w:hint="eastAsia"/>
        </w:rPr>
        <w:t>另亦有學者主張：「公務員依刑事訴訟程序被通緝或羈押音，其職務亦當然停止。依照前述當然免職之相同理解，此時主管機關並非無再以行政處分宣示性地確認停職原因與生效時點的權限。實務上在此款原因發生時，另外再發布停職令者亦屬常態。此時應認為該停職處分確認了停職效力於刑事訴訟程序中被</w:t>
      </w:r>
      <w:r>
        <w:rPr>
          <w:rFonts w:hint="eastAsia"/>
        </w:rPr>
        <w:t>通緝或羈押時即已發生的效果</w:t>
      </w:r>
      <w:r>
        <w:rPr>
          <w:rFonts w:hint="eastAsia"/>
        </w:rPr>
        <w:t>(</w:t>
      </w:r>
      <w:r>
        <w:rPr>
          <w:rFonts w:hint="eastAsia"/>
        </w:rPr>
        <w:t>回溯性的確認</w:t>
      </w:r>
      <w:r>
        <w:rPr>
          <w:rFonts w:hint="eastAsia"/>
        </w:rPr>
        <w:t>)</w:t>
      </w:r>
      <w:r>
        <w:rPr>
          <w:rFonts w:hint="eastAsia"/>
        </w:rPr>
        <w:t>，並非不具有法律效果之觀念通知而已</w:t>
      </w:r>
      <w:r>
        <w:rPr>
          <w:rStyle w:val="a4"/>
        </w:rPr>
        <w:footnoteReference w:id="20"/>
      </w:r>
      <w:r>
        <w:rPr>
          <w:rFonts w:hint="eastAsia"/>
        </w:rPr>
        <w:t>。」</w:t>
      </w:r>
    </w:p>
    <w:p w:rsidR="00000000" w:rsidRDefault="00CE5DAA">
      <w:pPr>
        <w:spacing w:beforeLines="100" w:before="360" w:afterLines="100" w:after="360" w:line="300" w:lineRule="auto"/>
        <w:ind w:firstLineChars="200" w:firstLine="480"/>
        <w:rPr>
          <w:rFonts w:ascii="標楷體" w:eastAsia="標楷體" w:hAnsi="標楷體" w:hint="eastAsia"/>
          <w:b/>
          <w:sz w:val="26"/>
          <w:szCs w:val="26"/>
        </w:rPr>
      </w:pPr>
      <w:r>
        <w:rPr>
          <w:rFonts w:ascii="新細明體" w:hAnsi="新細明體" w:hint="eastAsia"/>
          <w:color w:val="000000"/>
        </w:rPr>
        <w:t>對於上述爭議，本文以為，在</w:t>
      </w:r>
      <w:r>
        <w:rPr>
          <w:rFonts w:ascii="新細明體" w:hAnsi="新細明體" w:hint="eastAsia"/>
        </w:rPr>
        <w:t>公務員懲戒法第三條第一款規定事由發生後，</w:t>
      </w:r>
      <w:r>
        <w:rPr>
          <w:rFonts w:ascii="新細明體" w:hAnsi="新細明體" w:hint="eastAsia"/>
          <w:color w:val="000000"/>
        </w:rPr>
        <w:t>仍應由主管機關另行作成停職之行政處分，始「溯及既往」發生停職之法律效力，較為適當。理由如下：</w:t>
      </w:r>
    </w:p>
    <w:p w:rsidR="00000000" w:rsidRDefault="00CE5DAA">
      <w:pPr>
        <w:spacing w:beforeLines="100" w:before="360" w:afterLines="100" w:after="360" w:line="300" w:lineRule="auto"/>
        <w:ind w:leftChars="200" w:left="1080" w:hangingChars="250" w:hanging="600"/>
        <w:rPr>
          <w:rFonts w:ascii="標楷體" w:eastAsia="標楷體" w:hAnsi="標楷體" w:hint="eastAsia"/>
          <w:b/>
          <w:sz w:val="26"/>
          <w:szCs w:val="26"/>
        </w:rPr>
      </w:pPr>
      <w:r>
        <w:rPr>
          <w:rFonts w:ascii="新細明體" w:hAnsi="新細明體" w:hint="eastAsia"/>
          <w:color w:val="000000"/>
        </w:rPr>
        <w:t>（</w:t>
      </w:r>
      <w:r>
        <w:rPr>
          <w:rFonts w:ascii="新細明體" w:hAnsi="新細明體" w:hint="eastAsia"/>
          <w:color w:val="000000"/>
        </w:rPr>
        <w:t>1</w:t>
      </w:r>
      <w:r>
        <w:rPr>
          <w:rFonts w:ascii="新細明體" w:hAnsi="新細明體" w:hint="eastAsia"/>
          <w:color w:val="000000"/>
        </w:rPr>
        <w:t>）固然如公務員被通緝或羈押者，事實上無法執行職務，即使未發布停職處分之人事命令，其職務亦已屬「事實上停止狀態」。然而停職所衍生出之公務員職務上之法律效果並不僅限於「職務停止」而已，其會更進一步對公務員多項權利直接產生影響。基於公務員職務上法律關係之明確性及安定性，</w:t>
      </w:r>
      <w:r>
        <w:rPr>
          <w:rFonts w:ascii="新細明體" w:hAnsi="新細明體" w:hint="eastAsia"/>
          <w:color w:val="000000"/>
        </w:rPr>
        <w:t>自仍應責由主管機關作成一個停職處分為宜。</w:t>
      </w:r>
    </w:p>
    <w:p w:rsidR="00000000" w:rsidRDefault="00CE5DAA">
      <w:pPr>
        <w:spacing w:beforeLines="100" w:before="360" w:afterLines="100" w:after="360" w:line="300" w:lineRule="auto"/>
        <w:ind w:leftChars="200" w:left="1080" w:hangingChars="250" w:hanging="60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2</w:t>
      </w:r>
      <w:r>
        <w:rPr>
          <w:rFonts w:ascii="新細明體" w:hAnsi="新細明體" w:hint="eastAsia"/>
          <w:color w:val="000000"/>
        </w:rPr>
        <w:t>）依據實務上慣例</w:t>
      </w:r>
      <w:r>
        <w:rPr>
          <w:rStyle w:val="a4"/>
          <w:rFonts w:ascii="新細明體" w:hAnsi="新細明體"/>
          <w:color w:val="000000"/>
        </w:rPr>
        <w:footnoteReference w:id="21"/>
      </w:r>
      <w:r>
        <w:rPr>
          <w:rFonts w:ascii="新細明體" w:hAnsi="新細明體" w:hint="eastAsia"/>
          <w:color w:val="000000"/>
        </w:rPr>
        <w:t>，基本上主管機關仍會作成停職處分之核定，因此責由主管機關作成一個停職處分符合慣例，並不至於造成主管機關作業上負擔。</w:t>
      </w:r>
    </w:p>
    <w:p w:rsidR="00000000" w:rsidRDefault="00CE5DAA">
      <w:pPr>
        <w:spacing w:beforeLines="100" w:before="360" w:afterLines="100" w:after="360" w:line="300" w:lineRule="auto"/>
        <w:ind w:leftChars="200" w:left="1080" w:hangingChars="250" w:hanging="600"/>
        <w:rPr>
          <w:rFonts w:ascii="新細明體" w:hAnsi="新細明體" w:hint="eastAsia"/>
        </w:rPr>
      </w:pPr>
      <w:r>
        <w:rPr>
          <w:rFonts w:ascii="新細明體" w:hAnsi="新細明體" w:hint="eastAsia"/>
          <w:color w:val="000000"/>
        </w:rPr>
        <w:t>（</w:t>
      </w:r>
      <w:r>
        <w:rPr>
          <w:rFonts w:ascii="新細明體" w:hAnsi="新細明體" w:hint="eastAsia"/>
          <w:color w:val="000000"/>
        </w:rPr>
        <w:t>3</w:t>
      </w:r>
      <w:r>
        <w:rPr>
          <w:rFonts w:ascii="新細明體" w:hAnsi="新細明體" w:hint="eastAsia"/>
          <w:color w:val="000000"/>
        </w:rPr>
        <w:t>）另外參考相關法規體系</w:t>
      </w:r>
      <w:r>
        <w:rPr>
          <w:rFonts w:ascii="新細明體" w:hAnsi="新細明體" w:hint="eastAsia"/>
        </w:rPr>
        <w:t>，警察人員人事條例第二九條第一項第六款規定就「</w:t>
      </w:r>
      <w:r>
        <w:rPr>
          <w:rFonts w:ascii="新細明體" w:hAnsi="新細明體"/>
        </w:rPr>
        <w:t>依刑事訴訟程序被通緝或羈押</w:t>
      </w:r>
      <w:r>
        <w:rPr>
          <w:rFonts w:ascii="新細明體" w:hAnsi="新細明體" w:hint="eastAsia"/>
        </w:rPr>
        <w:t>」，僅規定屬「應即停職」事由，而未有「當然停職」事由之規定，亦係出於維護</w:t>
      </w:r>
      <w:r>
        <w:rPr>
          <w:rFonts w:ascii="新細明體" w:hAnsi="新細明體" w:hint="eastAsia"/>
          <w:color w:val="000000"/>
        </w:rPr>
        <w:t>公務員職務上法律關</w:t>
      </w:r>
      <w:r>
        <w:rPr>
          <w:rFonts w:ascii="新細明體" w:hAnsi="新細明體" w:hint="eastAsia"/>
          <w:color w:val="000000"/>
        </w:rPr>
        <w:lastRenderedPageBreak/>
        <w:t>係之明確性及安定性之考量。</w:t>
      </w:r>
      <w:r>
        <w:rPr>
          <w:rFonts w:ascii="新細明體" w:hAnsi="新細明體" w:hint="eastAsia"/>
        </w:rPr>
        <w:t>公務員懲戒法第三條第一款規定在解釋上亦應與之相同，體系方屬一貫。</w:t>
      </w:r>
    </w:p>
    <w:p w:rsidR="00000000" w:rsidRDefault="00CE5DAA">
      <w:pPr>
        <w:spacing w:beforeLines="200" w:before="720" w:afterLines="100" w:after="360" w:line="300" w:lineRule="auto"/>
        <w:rPr>
          <w:rFonts w:ascii="標楷體" w:eastAsia="標楷體" w:hAnsi="標楷體" w:hint="eastAsia"/>
          <w:b/>
          <w:color w:val="FF0000"/>
          <w:sz w:val="26"/>
          <w:szCs w:val="26"/>
        </w:rPr>
      </w:pPr>
      <w:r>
        <w:rPr>
          <w:rFonts w:ascii="標楷體" w:eastAsia="標楷體" w:hAnsi="標楷體" w:hint="eastAsia"/>
          <w:b/>
          <w:color w:val="000000"/>
          <w:sz w:val="26"/>
          <w:szCs w:val="26"/>
        </w:rPr>
        <w:t>（三）公務員懲戒法第四條第二項職權停職之法定要件</w:t>
      </w:r>
    </w:p>
    <w:p w:rsidR="00000000" w:rsidRDefault="00CE5DAA">
      <w:pPr>
        <w:spacing w:line="300" w:lineRule="auto"/>
        <w:ind w:firstLineChars="200" w:firstLine="480"/>
        <w:rPr>
          <w:rFonts w:ascii="新細明體" w:hAnsi="新細明體" w:hint="eastAsia"/>
          <w:color w:val="000000"/>
        </w:rPr>
      </w:pPr>
      <w:r>
        <w:rPr>
          <w:rFonts w:ascii="新細明體" w:hAnsi="新細明體" w:hint="eastAsia"/>
          <w:color w:val="000000"/>
        </w:rPr>
        <w:t>從</w:t>
      </w:r>
      <w:r>
        <w:rPr>
          <w:rFonts w:ascii="新細明體" w:hAnsi="新細明體" w:hint="eastAsia"/>
          <w:color w:val="000000"/>
        </w:rPr>
        <w:t>上表可以看出來，由於授權停職涉及之相關法規繁雜，且實務上發生爭議之案例數量更是驚人，在研究計畫有限的時間內，只能挑選較具爭議性之問題來作檢討。</w:t>
      </w:r>
    </w:p>
    <w:p w:rsidR="00000000" w:rsidRDefault="00CE5DAA">
      <w:pPr>
        <w:spacing w:line="300" w:lineRule="auto"/>
        <w:ind w:firstLineChars="200" w:firstLine="480"/>
        <w:rPr>
          <w:rFonts w:ascii="新細明體" w:hAnsi="新細明體" w:hint="eastAsia"/>
          <w:color w:val="000000"/>
        </w:rPr>
      </w:pPr>
      <w:r>
        <w:rPr>
          <w:rFonts w:ascii="新細明體" w:hAnsi="新細明體" w:hint="eastAsia"/>
          <w:color w:val="000000"/>
        </w:rPr>
        <w:t>實務上較為常見者，係針對行政機關依據公務員懲戒法第四條第二項所為停職處分之合法性爭議。而爭議之關鍵涉及到公務員懲戒法第四條第二項所規定之職權停職之法定要件之解釋適用。以下分述之：</w:t>
      </w:r>
    </w:p>
    <w:p w:rsidR="00000000" w:rsidRDefault="00CE5DAA">
      <w:pPr>
        <w:spacing w:beforeLines="100" w:before="360" w:afterLines="100" w:after="360" w:line="300" w:lineRule="auto"/>
        <w:ind w:leftChars="200" w:left="720" w:hangingChars="100" w:hanging="240"/>
        <w:rPr>
          <w:rFonts w:ascii="標楷體" w:eastAsia="標楷體" w:hAnsi="標楷體" w:hint="eastAsia"/>
          <w:b/>
          <w:color w:val="000000"/>
        </w:rPr>
      </w:pPr>
      <w:r>
        <w:rPr>
          <w:rFonts w:ascii="標楷體" w:eastAsia="標楷體" w:hAnsi="標楷體" w:hint="eastAsia"/>
          <w:b/>
          <w:color w:val="000000"/>
        </w:rPr>
        <w:t>1.</w:t>
      </w:r>
      <w:r>
        <w:rPr>
          <w:rFonts w:ascii="標楷體" w:eastAsia="標楷體" w:hAnsi="標楷體" w:hint="eastAsia"/>
          <w:b/>
          <w:color w:val="000000"/>
        </w:rPr>
        <w:t>必須以主管長官對於所屬公務員送請監察院審查或公務員懲戒委員會審議為法定要件？</w:t>
      </w:r>
    </w:p>
    <w:p w:rsidR="00000000" w:rsidRDefault="00CE5DAA">
      <w:pPr>
        <w:spacing w:beforeLines="50" w:before="180" w:afterLines="50" w:after="180" w:line="300" w:lineRule="auto"/>
        <w:ind w:leftChars="300" w:left="720" w:firstLineChars="200" w:firstLine="480"/>
        <w:rPr>
          <w:rFonts w:ascii="新細明體" w:hAnsi="新細明體" w:hint="eastAsia"/>
          <w:color w:val="000000"/>
        </w:rPr>
      </w:pPr>
      <w:r>
        <w:rPr>
          <w:rFonts w:ascii="新細明體" w:hAnsi="新細明體" w:hint="eastAsia"/>
          <w:color w:val="000000"/>
        </w:rPr>
        <w:t>按公務員懲戒法第四條第二項規定：「主管長官對於所屬公務員，依第十九條之規定送請監察院審查或公務員懲戒委員會</w:t>
      </w:r>
      <w:r>
        <w:rPr>
          <w:rFonts w:ascii="新細明體" w:hAnsi="新細明體" w:hint="eastAsia"/>
          <w:color w:val="000000"/>
        </w:rPr>
        <w:t>審議而認為情節重大者，亦得依職權停止其職務」在上開規定之法定要件下，是否唯有在主管長官將涉嫌違法、失職之公務員送請監察院審查或公務員懲戒委員會審議為限，方得依職權停止該公務員職務？易言之，若是在由監察院主動聲請調查，並移送公務員懲戒委員會審議之案件，主管長官是否即不得以其情節重大而依職權予以停職處分，解釋上不無疑義。</w:t>
      </w:r>
    </w:p>
    <w:p w:rsidR="00000000" w:rsidRDefault="00CE5DAA">
      <w:pPr>
        <w:spacing w:beforeLines="50" w:before="180" w:afterLines="50" w:after="180" w:line="300" w:lineRule="auto"/>
        <w:ind w:leftChars="300" w:left="720" w:firstLineChars="200" w:firstLine="480"/>
        <w:rPr>
          <w:rFonts w:ascii="新細明體" w:hAnsi="新細明體" w:hint="eastAsia"/>
          <w:color w:val="000000"/>
        </w:rPr>
      </w:pPr>
      <w:r>
        <w:rPr>
          <w:rFonts w:ascii="新細明體" w:hAnsi="新細明體" w:hint="eastAsia"/>
        </w:rPr>
        <w:t>就此，行政法院八十八年度判字第四三○九號判決提供了一個很好的案例，可供分析。查該案例原告前任職於原交通部電信總局所轄長途電信管理局總工程司期間，因參與陸地公眾行動電話系統採購，於八十二年間遭臺</w:t>
      </w:r>
      <w:r>
        <w:rPr>
          <w:rFonts w:ascii="新細明體" w:hAnsi="新細明體" w:hint="eastAsia"/>
        </w:rPr>
        <w:t>灣台北地方法院檢察署檢察官以共同圖利投標廠商易利信公司提起公訴，經台灣台北地方法院判處五年六月有期徒刑，台灣高等法院判處五年四月有期徒刑，現經最高法院將原判決撤銷發回於第二審法院更審中。原電信總局以原告在第一審判決五年六月有期徒刑，於八十四年二月二十二日，以八四－人五五－（十七）號令將原告停職。依據上開停職令之說</w:t>
      </w:r>
      <w:r>
        <w:rPr>
          <w:rFonts w:ascii="新細明體" w:hAnsi="新細明體" w:hint="eastAsia"/>
        </w:rPr>
        <w:lastRenderedPageBreak/>
        <w:t>明，其係依據八十三年頒布之舊「獎懲案件處理辦法」辦理。原告以該停職處分違法，向被告申請撤銷停職處分並請准予復職，經被告以信人字第八六Ａ</w:t>
      </w:r>
      <w:r>
        <w:rPr>
          <w:rFonts w:ascii="新細明體" w:hAnsi="新細明體" w:hint="eastAsia"/>
        </w:rPr>
        <w:t>0000000</w:t>
      </w:r>
      <w:r>
        <w:rPr>
          <w:rFonts w:ascii="新細明體" w:hAnsi="新細明體" w:hint="eastAsia"/>
        </w:rPr>
        <w:t>號函復：無法准其復職。原告提起復審、再復審，遞遭決</w:t>
      </w:r>
      <w:r>
        <w:rPr>
          <w:rFonts w:ascii="新細明體" w:hAnsi="新細明體" w:hint="eastAsia"/>
        </w:rPr>
        <w:t>定駁回，遂提起行政訴訟，經行政法院判決撤銷原處分。其判決理由略謂：</w:t>
      </w:r>
    </w:p>
    <w:p w:rsidR="00000000" w:rsidRDefault="00CE5DAA">
      <w:pPr>
        <w:spacing w:beforeLines="50" w:before="180" w:afterLines="50" w:after="180" w:line="300" w:lineRule="auto"/>
        <w:ind w:leftChars="300" w:left="1320" w:hangingChars="250" w:hanging="60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1</w:t>
      </w:r>
      <w:r>
        <w:rPr>
          <w:rFonts w:ascii="新細明體" w:hAnsi="新細明體" w:hint="eastAsia"/>
          <w:color w:val="000000"/>
        </w:rPr>
        <w:t>）查被告之前開停職令，係依據八十三年頒布之舊「獎懲案件處理辦法」辦理，並非依據公務員懲戒法第四條第二項規定辦理，此觀上開停職令之說明自明。因此再復審決定書謂被告之停職處分與公務員懲戒法第四條第二項規定尚無不符，即顯與事實不符。又公務員懲戒法第四條第二項係規定：「主管長官對於所屬公務員，依第十九條之規定送請監察院審查或公務員懲戒委員會審議而認為情節重大者，亦得依職職停止其職務」，換言之，主管長官得予停職之要件為：１、主管長官依公務員懲戒法</w:t>
      </w:r>
      <w:r>
        <w:rPr>
          <w:rFonts w:ascii="新細明體" w:hAnsi="新細明體" w:hint="eastAsia"/>
          <w:color w:val="000000"/>
        </w:rPr>
        <w:t>第十九條之主動送請監察院審查或公務員懲戒委員會審議、２、主管長官認為情節重大。然查本件停職處分，被告並未曾依公務員懲戒法第十九條之規定主動送請監察院審查或公務員懲戒委員會審議，而係監察院主動聲請調查，並移送公務員懲戒委員會，足證被告停職處分程序即顯與該條之規定不符。</w:t>
      </w:r>
    </w:p>
    <w:p w:rsidR="00000000" w:rsidRDefault="00CE5DAA">
      <w:pPr>
        <w:spacing w:beforeLines="50" w:before="180" w:afterLines="50" w:after="180" w:line="300" w:lineRule="auto"/>
        <w:ind w:leftChars="300" w:left="1320" w:hangingChars="250" w:hanging="60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2</w:t>
      </w:r>
      <w:r>
        <w:rPr>
          <w:rFonts w:ascii="新細明體" w:hAnsi="新細明體" w:hint="eastAsia"/>
          <w:color w:val="000000"/>
        </w:rPr>
        <w:t>）被告前身電信總局係依據八十三年十一月二十一日發布之「獎懲案件處理辦法」第六條第二款及第八條第二項之規定，予原告停職之懲戒處分，然查上開辦法僅屬行政命令性質，而公務員懲戒法第一條明定：「公務員非依本法不受懲戒，但法律另有規定者，從其規定。」</w:t>
      </w:r>
      <w:r>
        <w:rPr>
          <w:rFonts w:ascii="新細明體" w:hAnsi="新細明體" w:hint="eastAsia"/>
          <w:color w:val="000000"/>
        </w:rPr>
        <w:t>因此該辦法顯然與前揭法律牴觸，依憲法第一百七十二條及中央法規標準法第十一條之規定，該辦法自屬無效。況行政院八十六年三月二十六日台八十六院人政考字第○九九四二號令頒布之「獎懲案件處理辦法」中，已將原處分之依據條文即第六條第二款、第八條第二項予以刪除，此係基於現實環境變遷與依法行政之原則及保障公務人員權益之立場而修訂之新辦法，不再規定「停職」之處分，而回歸法律範疇。則上開辦法第六條第二款及第八條第二項既牴觸公務員懲戒法第一條之規定，嗣後又經行政院頒布新辦法時予以刪除，從而被告予以原告停職之處分，已失其法律依據。</w:t>
      </w:r>
    </w:p>
    <w:p w:rsidR="00000000" w:rsidRDefault="00CE5DAA">
      <w:pPr>
        <w:spacing w:beforeLines="50" w:before="180" w:afterLines="50" w:after="180" w:line="300" w:lineRule="auto"/>
        <w:ind w:leftChars="300" w:left="1320" w:hangingChars="250" w:hanging="600"/>
        <w:rPr>
          <w:rFonts w:ascii="新細明體" w:hAnsi="新細明體" w:hint="eastAsia"/>
          <w:color w:val="000000"/>
        </w:rPr>
      </w:pPr>
      <w:r>
        <w:rPr>
          <w:rFonts w:ascii="新細明體" w:hAnsi="新細明體" w:hint="eastAsia"/>
          <w:color w:val="000000"/>
        </w:rPr>
        <w:lastRenderedPageBreak/>
        <w:t>（</w:t>
      </w:r>
      <w:r>
        <w:rPr>
          <w:rFonts w:ascii="新細明體" w:hAnsi="新細明體" w:hint="eastAsia"/>
          <w:color w:val="000000"/>
        </w:rPr>
        <w:t>3</w:t>
      </w:r>
      <w:r>
        <w:rPr>
          <w:rFonts w:ascii="新細明體" w:hAnsi="新細明體" w:hint="eastAsia"/>
          <w:color w:val="000000"/>
        </w:rPr>
        <w:t>）被告答辯狀以其將原告停職及否准原告復職，均係依據該「獎懲案件處理辦法」及法院之判決為處理之依據，並不</w:t>
      </w:r>
      <w:r>
        <w:rPr>
          <w:rFonts w:ascii="新細明體" w:hAnsi="新細明體" w:cs="新細明體" w:hint="eastAsia"/>
          <w:color w:val="000000"/>
        </w:rPr>
        <w:t>及案情之審究云云。惟行政機關及司法機關就其權責範圍內之事項，本應各依</w:t>
      </w:r>
      <w:r>
        <w:rPr>
          <w:rFonts w:ascii="新細明體" w:hAnsi="新細明體" w:hint="eastAsia"/>
          <w:color w:val="000000"/>
        </w:rPr>
        <w:t>職權認定事實，適用法律。本案刑事部分，現在台灣高等法院審理中，尚未判決確定，公務員懲戒委員會八十三年三月十四日證字第二八四八號議決書，已對本案件裁決「本件停止審議程序」，顯然公務員懲戒委員會已確認在本案判決未確定前，推定當事人為「無罪」之事實。行政院八十六年三月二十六日頒布修正後之「獎懲案件處理辦法」，在其修正總說明亦指明：有關得予停</w:t>
      </w:r>
      <w:r>
        <w:rPr>
          <w:rFonts w:ascii="新細明體" w:hAnsi="新細明體" w:hint="eastAsia"/>
          <w:color w:val="000000"/>
        </w:rPr>
        <w:t>職規定，基於行政權之運作所定，惟停職與否，宜由各機關參照相關法令，有關停職規定及個案具體狀況予以考量決定；基於任何人無論犯任何罪，在判決未確定前應受「無罪」推定。停職對公務員身心、名譽所造成之影響甚大，如實際上並無不能執行職務之情形，則宜由各機關衡酌後復職。因此被告自稱「不</w:t>
      </w:r>
      <w:r>
        <w:rPr>
          <w:rFonts w:ascii="新細明體" w:hAnsi="新細明體" w:cs="新細明體" w:hint="eastAsia"/>
          <w:color w:val="000000"/>
        </w:rPr>
        <w:t>及案情之審究」，顯見被告並未善盡職責認定事實，即率爾適</w:t>
      </w:r>
      <w:r>
        <w:rPr>
          <w:rFonts w:ascii="新細明體" w:hAnsi="新細明體" w:hint="eastAsia"/>
          <w:color w:val="000000"/>
        </w:rPr>
        <w:t>用法律，顯有未當。</w:t>
      </w:r>
    </w:p>
    <w:p w:rsidR="00000000" w:rsidRDefault="00CE5DAA">
      <w:pPr>
        <w:spacing w:beforeLines="100" w:before="360" w:afterLines="50" w:after="180" w:line="300" w:lineRule="auto"/>
        <w:ind w:leftChars="300" w:left="720" w:firstLineChars="200" w:firstLine="480"/>
        <w:rPr>
          <w:rFonts w:ascii="新細明體" w:hAnsi="新細明體" w:hint="eastAsia"/>
        </w:rPr>
      </w:pPr>
      <w:r>
        <w:rPr>
          <w:rFonts w:ascii="新細明體" w:hAnsi="新細明體" w:hint="eastAsia"/>
        </w:rPr>
        <w:t>對於上開判決以該法規之文義為基準所提出之解釋，本文持不同觀點。理由如下：</w:t>
      </w:r>
    </w:p>
    <w:p w:rsidR="00000000" w:rsidRDefault="00CE5DAA">
      <w:pPr>
        <w:spacing w:beforeLines="100" w:before="360" w:afterLines="100" w:after="360" w:line="300" w:lineRule="auto"/>
        <w:ind w:leftChars="500" w:left="1800" w:hangingChars="250" w:hanging="600"/>
        <w:rPr>
          <w:rFonts w:ascii="新細明體" w:hAnsi="新細明體" w:hint="eastAsia"/>
        </w:rPr>
      </w:pPr>
      <w:r>
        <w:rPr>
          <w:rFonts w:ascii="新細明體" w:hAnsi="新細明體" w:hint="eastAsia"/>
        </w:rPr>
        <w:t>（</w:t>
      </w:r>
      <w:r>
        <w:rPr>
          <w:rFonts w:ascii="新細明體" w:hAnsi="新細明體" w:hint="eastAsia"/>
        </w:rPr>
        <w:t>1</w:t>
      </w:r>
      <w:r>
        <w:rPr>
          <w:rFonts w:ascii="新細明體" w:hAnsi="新細明體" w:hint="eastAsia"/>
        </w:rPr>
        <w:t>）首先上開判決誤將停職處分理解為</w:t>
      </w:r>
      <w:r>
        <w:rPr>
          <w:rFonts w:ascii="新細明體" w:hAnsi="新細明體" w:hint="eastAsia"/>
          <w:color w:val="000000"/>
        </w:rPr>
        <w:t>懲戒處分。實則</w:t>
      </w:r>
      <w:r>
        <w:rPr>
          <w:rFonts w:ascii="新細明體" w:hAnsi="新細明體" w:hint="eastAsia"/>
        </w:rPr>
        <w:t>停職處分性質上是一種職務法上危險防禦措施</w:t>
      </w:r>
      <w:r>
        <w:rPr>
          <w:rFonts w:ascii="新細明體" w:hAnsi="新細明體" w:hint="eastAsia"/>
        </w:rPr>
        <w:t>。儘管基於對公務員權利之保護，在法律保留原則下，停職處分必須有法律之授權，</w:t>
      </w:r>
      <w:r>
        <w:rPr>
          <w:rFonts w:ascii="新細明體" w:hAnsi="新細明體" w:hint="eastAsia"/>
          <w:color w:val="000000"/>
        </w:rPr>
        <w:t>但並非以公務員懲戒法第一條：「公務員非依本法不受懲戒，但法律另有規定者，從其規定。」作為依據，合先敘明。</w:t>
      </w:r>
    </w:p>
    <w:p w:rsidR="00000000" w:rsidRDefault="00CE5DAA">
      <w:pPr>
        <w:spacing w:beforeLines="100" w:before="360" w:afterLines="100" w:after="360" w:line="300" w:lineRule="auto"/>
        <w:ind w:leftChars="500" w:left="1800" w:hangingChars="250" w:hanging="600"/>
        <w:rPr>
          <w:rFonts w:ascii="新細明體" w:hAnsi="新細明體" w:hint="eastAsia"/>
        </w:rPr>
      </w:pPr>
      <w:r>
        <w:rPr>
          <w:rFonts w:ascii="新細明體" w:hAnsi="新細明體" w:hint="eastAsia"/>
          <w:color w:val="000000"/>
        </w:rPr>
        <w:t>（</w:t>
      </w:r>
      <w:r>
        <w:rPr>
          <w:rFonts w:ascii="新細明體" w:hAnsi="新細明體" w:hint="eastAsia"/>
          <w:color w:val="000000"/>
        </w:rPr>
        <w:t>2</w:t>
      </w:r>
      <w:r>
        <w:rPr>
          <w:rFonts w:ascii="新細明體" w:hAnsi="新細明體" w:hint="eastAsia"/>
          <w:color w:val="000000"/>
        </w:rPr>
        <w:t>）其次，在對公務員懲戒法第四條第二項規定之解釋上，不應過度拘泥於法條之文義，而忽略了其所欲追求之規範功能。按上開規定之規範目的係着眼於，在因公務員涉嫌有違法或失職事由而發動公務員懲戒程序後，若是任其繼續執行職務可能造成之重大危害，基於危險防制之必要而採取之暫時性防制措施。在此一規範功能下，監察院主動聲請調查，並將公務員移送公</w:t>
      </w:r>
      <w:r>
        <w:rPr>
          <w:rFonts w:ascii="新細明體" w:hAnsi="新細明體" w:hint="eastAsia"/>
          <w:color w:val="000000"/>
        </w:rPr>
        <w:lastRenderedPageBreak/>
        <w:t>務</w:t>
      </w:r>
      <w:r>
        <w:rPr>
          <w:rFonts w:ascii="新細明體" w:hAnsi="新細明體" w:hint="eastAsia"/>
          <w:color w:val="000000"/>
        </w:rPr>
        <w:t>員懲戒委員會審議，與主管長官送請監察院審查或公務員懲戒委員會審議，並無本質上差異，易言之，其均只是發動公務員懲戒的先行程序而已。若是在法律上對此為區別對待，不僅欠缺合理之理由，更形成在職務法上危險防禦措施的漏洞。故解釋上應認為上開規定所提及主管長官送請監察院審查或公務員懲戒委員會審議，僅係已經開始「發動公務員懲戒程序」之例示規定，不應將監察院主動聲請調查，並將公務員移送公務員懲戒委員會審議的情形排除在上開規定適用範圍之外。</w:t>
      </w:r>
    </w:p>
    <w:p w:rsidR="00000000" w:rsidRDefault="00CE5DAA">
      <w:pPr>
        <w:spacing w:beforeLines="200" w:before="720" w:afterLines="100" w:after="360" w:line="300" w:lineRule="auto"/>
        <w:ind w:firstLineChars="200" w:firstLine="480"/>
        <w:rPr>
          <w:rFonts w:ascii="標楷體" w:eastAsia="標楷體" w:hAnsi="標楷體" w:hint="eastAsia"/>
          <w:b/>
          <w:color w:val="000000"/>
          <w:sz w:val="26"/>
          <w:szCs w:val="26"/>
        </w:rPr>
      </w:pPr>
      <w:r>
        <w:rPr>
          <w:rFonts w:ascii="標楷體" w:eastAsia="標楷體" w:hAnsi="標楷體" w:hint="eastAsia"/>
          <w:b/>
        </w:rPr>
        <w:t>2.</w:t>
      </w:r>
      <w:r>
        <w:rPr>
          <w:rFonts w:ascii="標楷體" w:eastAsia="標楷體" w:hAnsi="標楷體" w:hint="eastAsia"/>
          <w:b/>
          <w:color w:val="000000"/>
          <w:sz w:val="26"/>
          <w:szCs w:val="26"/>
        </w:rPr>
        <w:t>『情節重大』作為停職之法定要件</w:t>
      </w:r>
    </w:p>
    <w:p w:rsidR="00000000" w:rsidRDefault="00CE5DAA">
      <w:pPr>
        <w:spacing w:line="300" w:lineRule="auto"/>
        <w:ind w:leftChars="300" w:left="720" w:firstLineChars="200" w:firstLine="480"/>
        <w:rPr>
          <w:rFonts w:ascii="新細明體" w:hAnsi="新細明體" w:hint="eastAsia"/>
          <w:color w:val="000000"/>
        </w:rPr>
      </w:pPr>
      <w:r>
        <w:rPr>
          <w:rFonts w:ascii="新細明體" w:hAnsi="新細明體" w:hint="eastAsia"/>
          <w:color w:val="000000"/>
        </w:rPr>
        <w:t>此外，在實務上最具重要性的，莫過於公務員懲戒法第</w:t>
      </w:r>
      <w:r>
        <w:rPr>
          <w:rFonts w:ascii="新細明體" w:hAnsi="新細明體" w:hint="eastAsia"/>
          <w:color w:val="000000"/>
        </w:rPr>
        <w:t>四條第二項『情節重大』這個停職處分之法定要件應如何的具體化，其具體判準如何，以及針對這個法定要件之適用，保訓會及司法機關之審查密度如何？</w:t>
      </w:r>
    </w:p>
    <w:p w:rsidR="00000000" w:rsidRDefault="00CE5DAA">
      <w:pPr>
        <w:spacing w:beforeLines="100" w:before="360" w:afterLines="100" w:after="360" w:line="300" w:lineRule="auto"/>
        <w:ind w:firstLineChars="300" w:firstLine="721"/>
        <w:rPr>
          <w:rFonts w:ascii="標楷體" w:eastAsia="標楷體" w:hAnsi="標楷體" w:hint="eastAsia"/>
        </w:rPr>
      </w:pPr>
      <w:r>
        <w:rPr>
          <w:rFonts w:ascii="標楷體" w:eastAsia="標楷體" w:hAnsi="標楷體" w:hint="eastAsia"/>
          <w:b/>
          <w:color w:val="000000"/>
        </w:rPr>
        <w:t>(1)</w:t>
      </w:r>
      <w:r>
        <w:rPr>
          <w:rFonts w:ascii="標楷體" w:eastAsia="標楷體" w:hAnsi="標楷體" w:hint="eastAsia"/>
          <w:b/>
          <w:color w:val="000000"/>
        </w:rPr>
        <w:t>『情節重大』之具體判準</w:t>
      </w:r>
    </w:p>
    <w:p w:rsidR="00000000" w:rsidRDefault="00CE5DAA">
      <w:pPr>
        <w:spacing w:beforeLines="50" w:before="180" w:afterLines="50" w:after="180" w:line="300" w:lineRule="auto"/>
        <w:ind w:firstLineChars="500" w:firstLine="1201"/>
        <w:rPr>
          <w:rFonts w:ascii="標楷體" w:eastAsia="標楷體" w:hAnsi="標楷體" w:hint="eastAsia"/>
          <w:b/>
        </w:rPr>
      </w:pPr>
      <w:r>
        <w:rPr>
          <w:rFonts w:ascii="標楷體" w:eastAsia="標楷體" w:hAnsi="標楷體" w:hint="eastAsia"/>
          <w:b/>
        </w:rPr>
        <w:t>A.</w:t>
      </w:r>
      <w:r>
        <w:rPr>
          <w:rFonts w:ascii="標楷體" w:eastAsia="標楷體" w:hAnsi="標楷體" w:hint="eastAsia"/>
          <w:b/>
        </w:rPr>
        <w:t>公務員懲戒委員會八十四台會議字第二八九一號函釋</w:t>
      </w:r>
    </w:p>
    <w:p w:rsidR="00000000" w:rsidRDefault="00CE5DAA">
      <w:pPr>
        <w:spacing w:line="300" w:lineRule="auto"/>
        <w:ind w:leftChars="600" w:left="1440" w:firstLineChars="200" w:firstLine="480"/>
        <w:rPr>
          <w:rFonts w:ascii="新細明體" w:hAnsi="新細明體" w:hint="eastAsia"/>
        </w:rPr>
      </w:pPr>
      <w:r>
        <w:rPr>
          <w:rFonts w:ascii="新細明體" w:hAnsi="新細明體" w:hint="eastAsia"/>
        </w:rPr>
        <w:t>關於情節重大之具體判準，我國實務上最主要判準毋寧係公務員懲戒委員會八十四年八月三十一日八十四台會議字第二八九一號函釋：「公務員懲戒法第四條所稱：『情節重大』，係不確定之法律概念。是否情節重大，應由公務員懲戒委員會或被付懲戒人之主管長官就具體案件，斟酌被付懲戒人違失行為之動機、目的、手段以及對</w:t>
      </w:r>
      <w:r>
        <w:rPr>
          <w:rFonts w:ascii="新細明體" w:hAnsi="新細明體" w:hint="eastAsia"/>
        </w:rPr>
        <w:t>公務秩序所生之損害或影響是否重大等認定之，．．．」。</w:t>
      </w:r>
    </w:p>
    <w:p w:rsidR="00000000" w:rsidRDefault="00CE5DAA">
      <w:pPr>
        <w:spacing w:beforeLines="50" w:before="180" w:afterLines="50" w:after="180" w:line="300" w:lineRule="auto"/>
        <w:ind w:firstLineChars="500" w:firstLine="1201"/>
        <w:rPr>
          <w:rFonts w:ascii="標楷體" w:eastAsia="標楷體" w:hAnsi="標楷體" w:hint="eastAsia"/>
          <w:b/>
        </w:rPr>
      </w:pPr>
      <w:r>
        <w:rPr>
          <w:rFonts w:ascii="標楷體" w:eastAsia="標楷體" w:hAnsi="標楷體" w:hint="eastAsia"/>
          <w:b/>
        </w:rPr>
        <w:t>B.</w:t>
      </w:r>
      <w:r>
        <w:rPr>
          <w:rFonts w:ascii="標楷體" w:eastAsia="標楷體" w:hAnsi="標楷體" w:hint="eastAsia"/>
          <w:b/>
        </w:rPr>
        <w:t>新的解釋觀點</w:t>
      </w:r>
    </w:p>
    <w:p w:rsidR="00000000" w:rsidRDefault="00CE5DAA">
      <w:pPr>
        <w:spacing w:beforeLines="50" w:before="180" w:afterLines="50" w:after="180" w:line="300" w:lineRule="auto"/>
        <w:ind w:leftChars="600" w:left="1440" w:firstLineChars="200" w:firstLine="480"/>
        <w:rPr>
          <w:rFonts w:ascii="新細明體" w:hAnsi="新細明體" w:hint="eastAsia"/>
        </w:rPr>
      </w:pPr>
      <w:r>
        <w:rPr>
          <w:rFonts w:ascii="新細明體" w:hAnsi="新細明體" w:hint="eastAsia"/>
        </w:rPr>
        <w:t>比較值得注意的是，臺北高等行政法院九十年度訴字第三五○四號判決就「情節重大」此一要件提出一個比較新穎的解釋觀點，其略謂：公務員懲戒法第四條第二項規定之立法意旨，係為免被付懲戒人湮滅、偽造、變造違法或失職之證據，或勾結證人，以及利</w:t>
      </w:r>
      <w:r>
        <w:rPr>
          <w:rFonts w:ascii="新細明體" w:hAnsi="新細明體" w:hint="eastAsia"/>
        </w:rPr>
        <w:lastRenderedPageBreak/>
        <w:t>用職權，掩飾其違法失職之情事，爰規定機關長官對於被付懲戒之人，倘認為其情節重大，得依職權先行停止其職務。</w:t>
      </w:r>
    </w:p>
    <w:p w:rsidR="00000000" w:rsidRDefault="00CE5DAA">
      <w:pPr>
        <w:spacing w:beforeLines="50" w:before="180" w:afterLines="50" w:after="180" w:line="300" w:lineRule="auto"/>
        <w:ind w:leftChars="600" w:left="1440" w:firstLineChars="200" w:firstLine="480"/>
        <w:rPr>
          <w:rFonts w:ascii="新細明體" w:hAnsi="新細明體" w:hint="eastAsia"/>
        </w:rPr>
      </w:pPr>
      <w:r>
        <w:rPr>
          <w:rFonts w:ascii="新細明體" w:hAnsi="新細明體" w:hint="eastAsia"/>
        </w:rPr>
        <w:t>惟上述新的解釋觀點並未為最高行政法院九十二年度判字第六三號判決所採納。其略謂：主管長官對於所屬公務員，依同</w:t>
      </w:r>
      <w:r>
        <w:rPr>
          <w:rFonts w:ascii="新細明體" w:hAnsi="新細明體" w:hint="eastAsia"/>
        </w:rPr>
        <w:t>法第十九條之規定送請監察院審查或公務員懲戒委員會審議時，僅須認為其所屬公務員違失情節重大者，即得依職權裁量先行停止其職務。至公務員懲戒法第四條第二項之立法意旨，僅於法條文義不明始有參考之必要。查該條條文文義並無不明，自無引用其立法意旨之必要。原判決提及該法條立法意旨，尚屬贅語。</w:t>
      </w:r>
    </w:p>
    <w:p w:rsidR="00000000" w:rsidRDefault="00CE5DAA">
      <w:pPr>
        <w:spacing w:beforeLines="50" w:before="180" w:afterLines="50" w:after="180" w:line="300" w:lineRule="auto"/>
        <w:ind w:leftChars="600" w:left="1440" w:firstLineChars="200" w:firstLine="480"/>
        <w:rPr>
          <w:rFonts w:ascii="新細明體" w:hAnsi="新細明體" w:hint="eastAsia"/>
        </w:rPr>
      </w:pPr>
      <w:r>
        <w:rPr>
          <w:rFonts w:hint="eastAsia"/>
          <w:color w:val="000000"/>
        </w:rPr>
        <w:t>另值得注意的是，臺北高等行政法院九十六年度訴字第五三四號判決亦提出一個比較新的解釋基準，其略謂：「</w:t>
      </w:r>
      <w:r>
        <w:rPr>
          <w:rFonts w:ascii="新細明體" w:hAnsi="新細明體" w:hint="eastAsia"/>
        </w:rPr>
        <w:t>原告未依法令行事所致之失職行為，已對臺北市民生命財產之安全維護造成極大危害。從而被告基於維持機關內部公務紀律之要求，保障相關業務不受影</w:t>
      </w:r>
      <w:r>
        <w:rPr>
          <w:rFonts w:ascii="新細明體" w:hAnsi="新細明體" w:hint="eastAsia"/>
        </w:rPr>
        <w:t>響，暨維護公眾對於公務人員之信賴及機關整體觀瞻，認定原告違失情節重大，尚難謂為違法。</w:t>
      </w:r>
      <w:r>
        <w:rPr>
          <w:rFonts w:hint="eastAsia"/>
          <w:color w:val="000000"/>
        </w:rPr>
        <w:t>」</w:t>
      </w:r>
    </w:p>
    <w:p w:rsidR="00000000" w:rsidRDefault="00CE5DAA">
      <w:pPr>
        <w:spacing w:beforeLines="200" w:before="720" w:afterLines="100" w:after="360" w:line="300" w:lineRule="auto"/>
        <w:ind w:firstLineChars="500" w:firstLine="1201"/>
        <w:rPr>
          <w:rFonts w:ascii="標楷體" w:eastAsia="標楷體" w:hAnsi="標楷體" w:hint="eastAsia"/>
          <w:b/>
        </w:rPr>
      </w:pPr>
      <w:r>
        <w:rPr>
          <w:rFonts w:ascii="標楷體" w:eastAsia="標楷體" w:hAnsi="標楷體" w:hint="eastAsia"/>
          <w:b/>
        </w:rPr>
        <w:t>C.</w:t>
      </w:r>
      <w:r>
        <w:rPr>
          <w:rFonts w:ascii="標楷體" w:eastAsia="標楷體" w:hAnsi="標楷體" w:hint="eastAsia"/>
          <w:b/>
        </w:rPr>
        <w:t>具體化標準之建構嘗試</w:t>
      </w:r>
    </w:p>
    <w:p w:rsidR="00000000" w:rsidRDefault="00CE5DAA">
      <w:pPr>
        <w:spacing w:line="300" w:lineRule="auto"/>
        <w:ind w:leftChars="600" w:left="1440" w:firstLineChars="200" w:firstLine="480"/>
        <w:rPr>
          <w:rFonts w:ascii="新細明體" w:hAnsi="新細明體" w:hint="eastAsia"/>
        </w:rPr>
      </w:pPr>
      <w:r>
        <w:rPr>
          <w:rFonts w:ascii="新細明體" w:hAnsi="新細明體" w:hint="eastAsia"/>
        </w:rPr>
        <w:t>仔細觀察，公務員懲戒委員會八十四台會議字第二八九一號函釋提出之解釋觀點，與一般懲戒處分之判準幾乎無二致，顯然並未掌握到停職處分作為職務法上危險防禦措施之規範功能。如何發展出更細緻的解釋基準，實屬實務運用及事後審查之重要課題。而相對地，臺北高等行政法院九十年度訴字第三五○四號判決及</w:t>
      </w:r>
      <w:r>
        <w:rPr>
          <w:rFonts w:hint="eastAsia"/>
          <w:color w:val="000000"/>
        </w:rPr>
        <w:t>臺北高等行政法院九十六年度訴字第五三四號判決</w:t>
      </w:r>
      <w:r>
        <w:rPr>
          <w:rFonts w:ascii="新細明體" w:hAnsi="新細明體" w:hint="eastAsia"/>
        </w:rPr>
        <w:t>提出的新的解釋觀點則至少部分地掌握到停職處分作為職務法上危險防禦措施之規範</w:t>
      </w:r>
      <w:r>
        <w:rPr>
          <w:rFonts w:ascii="新細明體" w:hAnsi="新細明體" w:hint="eastAsia"/>
        </w:rPr>
        <w:t>功能。</w:t>
      </w:r>
    </w:p>
    <w:p w:rsidR="00000000" w:rsidRDefault="00CE5DAA">
      <w:pPr>
        <w:spacing w:line="300" w:lineRule="auto"/>
        <w:ind w:leftChars="600" w:left="1440" w:firstLineChars="200" w:firstLine="480"/>
        <w:rPr>
          <w:rFonts w:ascii="新細明體" w:hAnsi="新細明體" w:hint="eastAsia"/>
        </w:rPr>
      </w:pPr>
      <w:r>
        <w:rPr>
          <w:rFonts w:ascii="新細明體" w:hAnsi="新細明體" w:hint="eastAsia"/>
        </w:rPr>
        <w:t>本文以為，儘管我國的規定與德國強制休假及暫時停職的法規不盡相同，但是在「情節重大」這個不確定法律概念下，若着眼於停職處分作為職務法上危險防禦措施之規範功能，解釋上並非沒有</w:t>
      </w:r>
      <w:r>
        <w:rPr>
          <w:rFonts w:ascii="新細明體" w:hAnsi="新細明體" w:hint="eastAsia"/>
        </w:rPr>
        <w:lastRenderedPageBreak/>
        <w:t>參考德國在強制休假及暫時停職的法定要件所發展出來的解釋標準的空間，合先敘明。準此以解，本文建議「情節重大」之具體化標準如下：</w:t>
      </w:r>
    </w:p>
    <w:p w:rsidR="00000000" w:rsidRDefault="00CE5DAA">
      <w:pPr>
        <w:spacing w:beforeLines="100" w:before="360" w:afterLines="100" w:after="360" w:line="300" w:lineRule="auto"/>
        <w:ind w:leftChars="600" w:left="2040" w:hangingChars="250" w:hanging="600"/>
        <w:rPr>
          <w:rFonts w:ascii="新細明體" w:hAnsi="新細明體" w:hint="eastAsia"/>
        </w:rPr>
      </w:pPr>
      <w:r>
        <w:rPr>
          <w:rFonts w:ascii="新細明體" w:hAnsi="新細明體" w:hint="eastAsia"/>
        </w:rPr>
        <w:t>（</w:t>
      </w:r>
      <w:r>
        <w:rPr>
          <w:rFonts w:ascii="新細明體" w:hAnsi="新細明體" w:hint="eastAsia"/>
        </w:rPr>
        <w:t>A</w:t>
      </w:r>
      <w:r>
        <w:rPr>
          <w:rFonts w:ascii="新細明體" w:hAnsi="新細明體" w:hint="eastAsia"/>
        </w:rPr>
        <w:t>）依據其違法、失職之情節，在事前可以預測，</w:t>
      </w:r>
      <w:r>
        <w:rPr>
          <w:rFonts w:hint="eastAsia"/>
        </w:rPr>
        <w:t>有公務人員任用法第二十八條第一項第三款、第四款、第五款規定喪失公務人員任用資格而應予免職之</w:t>
      </w:r>
      <w:r>
        <w:rPr>
          <w:rFonts w:ascii="新細明體" w:hAnsi="新細明體" w:hint="eastAsia"/>
        </w:rPr>
        <w:t>「優勢蓋然性」者</w:t>
      </w:r>
      <w:r>
        <w:rPr>
          <w:rStyle w:val="a4"/>
          <w:rFonts w:ascii="新細明體" w:hAnsi="新細明體"/>
        </w:rPr>
        <w:footnoteReference w:id="22"/>
      </w:r>
      <w:r>
        <w:rPr>
          <w:rFonts w:ascii="新細明體" w:hAnsi="新細明體" w:hint="eastAsia"/>
        </w:rPr>
        <w:t>。</w:t>
      </w:r>
    </w:p>
    <w:p w:rsidR="00000000" w:rsidRDefault="00CE5DAA">
      <w:pPr>
        <w:spacing w:beforeLines="100" w:before="360" w:afterLines="100" w:after="360" w:line="300" w:lineRule="auto"/>
        <w:ind w:leftChars="600" w:left="2040" w:hangingChars="250" w:hanging="600"/>
        <w:rPr>
          <w:rFonts w:ascii="新細明體" w:hAnsi="新細明體" w:hint="eastAsia"/>
        </w:rPr>
      </w:pPr>
      <w:r>
        <w:rPr>
          <w:rFonts w:ascii="新細明體" w:hAnsi="新細明體" w:hint="eastAsia"/>
        </w:rPr>
        <w:t>（</w:t>
      </w:r>
      <w:r>
        <w:rPr>
          <w:rFonts w:ascii="新細明體" w:hAnsi="新細明體" w:hint="eastAsia"/>
        </w:rPr>
        <w:t>B</w:t>
      </w:r>
      <w:r>
        <w:rPr>
          <w:rFonts w:ascii="新細明體" w:hAnsi="新細明體" w:hint="eastAsia"/>
        </w:rPr>
        <w:t>）對於被付懲戒公務員，依據其違法、失職之情節，</w:t>
      </w:r>
      <w:r>
        <w:rPr>
          <w:rFonts w:ascii="新細明體" w:hAnsi="新細明體" w:hint="eastAsia"/>
        </w:rPr>
        <w:t>在事前可以預測，依據懲戒程序之結果，至少有「優勢蓋然性」，公務員懲戒委員會將採取「撤職」或至少「休職」之懲戒決議者。</w:t>
      </w:r>
    </w:p>
    <w:p w:rsidR="00000000" w:rsidRDefault="00CE5DAA">
      <w:pPr>
        <w:spacing w:beforeLines="100" w:before="360" w:afterLines="100" w:after="360" w:line="300" w:lineRule="auto"/>
        <w:ind w:leftChars="600" w:left="2040" w:hangingChars="250" w:hanging="600"/>
        <w:rPr>
          <w:rFonts w:ascii="新細明體" w:hAnsi="新細明體" w:hint="eastAsia"/>
        </w:rPr>
      </w:pPr>
      <w:r>
        <w:rPr>
          <w:rFonts w:ascii="新細明體" w:hAnsi="新細明體" w:hint="eastAsia"/>
        </w:rPr>
        <w:t>（</w:t>
      </w:r>
      <w:r>
        <w:rPr>
          <w:rFonts w:ascii="新細明體" w:hAnsi="新細明體" w:hint="eastAsia"/>
        </w:rPr>
        <w:t>C</w:t>
      </w:r>
      <w:r>
        <w:rPr>
          <w:rFonts w:ascii="新細明體" w:hAnsi="新細明體" w:hint="eastAsia"/>
        </w:rPr>
        <w:t>）依據預測之結果，公務員懲戒委員會可能係採取一個比「撤職」或「休職」更溫和之懲戒，但如果放任被付懲戒公務員續留在原來的職務上，將嚴重妨害到職務之運行或使相關責任的調查受到嚴重妨害，而且暫時給予被付懲戒公務員停職處分與案件之意義以及可期待之懲戒措施，尚不至於不成比例者，亦屬之。例如若是放任被付懲戒人續留在原來的職務上，其將有湮滅、偽造、變造違法或失職之證據，或勾結證人，以及利用職權，掩飾其</w:t>
      </w:r>
      <w:r>
        <w:rPr>
          <w:rFonts w:ascii="新細明體" w:hAnsi="新細明體" w:hint="eastAsia"/>
        </w:rPr>
        <w:t>違法、失職之危險，「而且」有鑑於停職處分對公務員俸給權利及其他權利之影響，必須是斟酌其違法、失職之情節，</w:t>
      </w:r>
      <w:r>
        <w:rPr>
          <w:rFonts w:ascii="新細明體" w:hAnsi="新細明體" w:hint="eastAsia"/>
          <w:u w:val="single"/>
        </w:rPr>
        <w:t>可以預測懲戒程序之結果，至少必須是降級或減俸者</w:t>
      </w:r>
      <w:r>
        <w:rPr>
          <w:rFonts w:ascii="新細明體" w:hAnsi="新細明體" w:hint="eastAsia"/>
        </w:rPr>
        <w:t>，暫時給予被付懲戒公務員停職處分方不至於違反比例原則。否則即使其存有利用職權，掩飾其違法、失職之危險，但是依據其違法、失職之情節預測懲戒程序之結果，公務員懲戒委員會僅可能採取「記過」或「申誡」之輕微懲戒時，則對公務員處以暫時停職處分，即屬違反比例原則。</w:t>
      </w:r>
    </w:p>
    <w:p w:rsidR="00000000" w:rsidRDefault="00CE5DAA">
      <w:pPr>
        <w:spacing w:beforeLines="100" w:before="360" w:afterLines="100" w:after="360" w:line="300" w:lineRule="auto"/>
        <w:ind w:leftChars="300" w:left="1080" w:hangingChars="150" w:hanging="360"/>
        <w:rPr>
          <w:rFonts w:ascii="標楷體" w:eastAsia="標楷體" w:hAnsi="標楷體" w:hint="eastAsia"/>
        </w:rPr>
      </w:pPr>
      <w:r>
        <w:rPr>
          <w:rFonts w:ascii="標楷體" w:eastAsia="標楷體" w:hAnsi="標楷體" w:hint="eastAsia"/>
          <w:b/>
          <w:color w:val="000000"/>
        </w:rPr>
        <w:lastRenderedPageBreak/>
        <w:t>(2)</w:t>
      </w:r>
      <w:r>
        <w:rPr>
          <w:rFonts w:ascii="標楷體" w:eastAsia="標楷體" w:hAnsi="標楷體" w:hint="eastAsia"/>
          <w:b/>
        </w:rPr>
        <w:t>主管機關就「情節重大」之適用有無判斷餘地？（或更精確地說：判斷授權）</w:t>
      </w:r>
    </w:p>
    <w:p w:rsidR="00000000" w:rsidRDefault="00CE5DAA">
      <w:pPr>
        <w:spacing w:line="300" w:lineRule="auto"/>
        <w:ind w:leftChars="450" w:left="1080" w:firstLineChars="200" w:firstLine="480"/>
        <w:rPr>
          <w:rFonts w:ascii="新細明體" w:hAnsi="新細明體" w:hint="eastAsia"/>
        </w:rPr>
      </w:pPr>
      <w:r>
        <w:rPr>
          <w:rFonts w:ascii="新細明體" w:hAnsi="新細明體" w:hint="eastAsia"/>
        </w:rPr>
        <w:t>公務員懲戒法第四條第二項使用「情</w:t>
      </w:r>
      <w:r>
        <w:rPr>
          <w:rFonts w:ascii="新細明體" w:hAnsi="新細明體" w:hint="eastAsia"/>
        </w:rPr>
        <w:t>節重大」這個不確定的法律概念作為其法定要件，是否即表示主管機關享有一定範圍的判斷餘地或判斷授權，攸關保訓會進行合法性審查及司法機關審查之密度。</w:t>
      </w:r>
    </w:p>
    <w:p w:rsidR="00000000" w:rsidRDefault="00CE5DAA">
      <w:pPr>
        <w:spacing w:beforeLines="50" w:before="180" w:afterLines="50" w:after="180" w:line="300" w:lineRule="auto"/>
        <w:ind w:firstLineChars="450" w:firstLine="1081"/>
        <w:rPr>
          <w:rFonts w:ascii="標楷體" w:eastAsia="標楷體" w:hAnsi="標楷體" w:hint="eastAsia"/>
          <w:b/>
        </w:rPr>
      </w:pPr>
      <w:r>
        <w:rPr>
          <w:rFonts w:ascii="標楷體" w:eastAsia="標楷體" w:hAnsi="標楷體" w:hint="eastAsia"/>
          <w:b/>
        </w:rPr>
        <w:t>A.</w:t>
      </w:r>
      <w:r>
        <w:rPr>
          <w:rFonts w:ascii="標楷體" w:eastAsia="標楷體" w:hAnsi="標楷體" w:hint="eastAsia"/>
          <w:b/>
        </w:rPr>
        <w:t>我國實務見解</w:t>
      </w:r>
    </w:p>
    <w:p w:rsidR="00000000" w:rsidRDefault="00CE5DAA">
      <w:pPr>
        <w:spacing w:line="300" w:lineRule="auto"/>
        <w:ind w:leftChars="550" w:left="1320" w:firstLineChars="200" w:firstLine="480"/>
        <w:rPr>
          <w:rFonts w:ascii="新細明體" w:hAnsi="新細明體" w:hint="eastAsia"/>
        </w:rPr>
      </w:pPr>
      <w:r>
        <w:rPr>
          <w:rFonts w:ascii="新細明體" w:hAnsi="新細明體" w:hint="eastAsia"/>
        </w:rPr>
        <w:t>就此一問題，我國實務見解可以最高行政法院九十二年度判字第六三號判決為代表。其略謂：公務員懲戒法第四條所稱「情節重大」，係不確定之法律概念。是否情節重大，應由公務員懲戒委員會或被付懲戒人之主管長官就具體案件，斟酌裁量之。上開判決在概念上將不確定法律概念之判斷授權與裁量授權混淆，不過由此亦可以清楚看出，除去其術語上的瑕疵，其毋寧係肯定被付懲戒人之主管長</w:t>
      </w:r>
      <w:r>
        <w:rPr>
          <w:rFonts w:ascii="新細明體" w:hAnsi="新細明體" w:hint="eastAsia"/>
        </w:rPr>
        <w:t>官就此享有判斷授權。</w:t>
      </w:r>
      <w:r>
        <w:rPr>
          <w:rFonts w:hint="eastAsia"/>
          <w:color w:val="000000"/>
        </w:rPr>
        <w:t>另臺北高等行政法院九十六年度訴字第五三四號判決則明白地承認</w:t>
      </w:r>
      <w:r>
        <w:rPr>
          <w:rFonts w:ascii="新細明體" w:hAnsi="新細明體" w:hint="eastAsia"/>
        </w:rPr>
        <w:t>被付懲戒人之主管長官就此享有判斷授權，其略謂：</w:t>
      </w:r>
      <w:r>
        <w:rPr>
          <w:rFonts w:hint="eastAsia"/>
          <w:color w:val="000000"/>
        </w:rPr>
        <w:t>「被告認定原告違失「情節重大」，乃被告本於主管長官之職責所為之判斷，應有判斷餘地。」</w:t>
      </w:r>
      <w:r>
        <w:rPr>
          <w:rFonts w:ascii="新細明體" w:hAnsi="新細明體" w:hint="eastAsia"/>
        </w:rPr>
        <w:t>這種法律見解的形成與我國實務向來對判斷餘地的承認十分寬鬆有關。</w:t>
      </w:r>
    </w:p>
    <w:p w:rsidR="00000000" w:rsidRDefault="00CE5DAA">
      <w:pPr>
        <w:spacing w:beforeLines="50" w:before="180" w:afterLines="50" w:after="180" w:line="300" w:lineRule="auto"/>
        <w:ind w:firstLineChars="450" w:firstLine="1081"/>
        <w:rPr>
          <w:rFonts w:ascii="標楷體" w:eastAsia="標楷體" w:hAnsi="標楷體" w:hint="eastAsia"/>
          <w:b/>
        </w:rPr>
      </w:pPr>
      <w:r>
        <w:rPr>
          <w:rFonts w:ascii="標楷體" w:eastAsia="標楷體" w:hAnsi="標楷體" w:hint="eastAsia"/>
          <w:b/>
        </w:rPr>
        <w:t>B.</w:t>
      </w:r>
      <w:r>
        <w:rPr>
          <w:rFonts w:ascii="標楷體" w:eastAsia="標楷體" w:hAnsi="標楷體" w:hint="eastAsia"/>
          <w:b/>
        </w:rPr>
        <w:t>規範授權理論下之省思</w:t>
      </w:r>
    </w:p>
    <w:p w:rsidR="00000000" w:rsidRDefault="00CE5DAA">
      <w:pPr>
        <w:spacing w:beforeLines="50" w:before="180" w:afterLines="50" w:after="180" w:line="300" w:lineRule="auto"/>
        <w:ind w:leftChars="550" w:left="1320" w:firstLineChars="200" w:firstLine="480"/>
        <w:rPr>
          <w:rFonts w:ascii="新細明體" w:hAnsi="新細明體" w:hint="eastAsia"/>
        </w:rPr>
      </w:pPr>
      <w:r>
        <w:rPr>
          <w:rFonts w:ascii="新細明體" w:hAnsi="新細明體" w:hint="eastAsia"/>
        </w:rPr>
        <w:t>然而上述見解並非無商榷之餘地。按不確定法律概念的適用所以會產生困難，乃是因為其語意的模糊性使然。蓋其包含有一個既無法為明白地肯定，也無法為明白地否定的有疑問的區間。在不確定法律概念的模糊地帶，法律的意義已無法透過社</w:t>
      </w:r>
      <w:r>
        <w:rPr>
          <w:rFonts w:ascii="新細明體" w:hAnsi="新細明體" w:hint="eastAsia"/>
        </w:rPr>
        <w:t>群既有的語言使用規則加以明白地確定，而各種作為法發現工具的解釋基準，實際上也無法完全地排除這種不確定性。因此在這個模糊的區間，法律適用三段論法中可供涵攝的大前提—規範性的命題</w:t>
      </w:r>
      <w:r>
        <w:rPr>
          <w:rFonts w:ascii="新細明體" w:hAnsi="新細明體"/>
        </w:rPr>
        <w:t>(</w:t>
      </w:r>
      <w:proofErr w:type="spellStart"/>
      <w:r>
        <w:rPr>
          <w:rFonts w:ascii="新細明體" w:hAnsi="新細明體"/>
        </w:rPr>
        <w:t>Rechtssatz</w:t>
      </w:r>
      <w:proofErr w:type="spellEnd"/>
      <w:r>
        <w:rPr>
          <w:rFonts w:ascii="新細明體" w:hAnsi="新細明體"/>
        </w:rPr>
        <w:t>)</w:t>
      </w:r>
      <w:r>
        <w:rPr>
          <w:rFonts w:ascii="新細明體" w:hAnsi="新細明體" w:hint="eastAsia"/>
        </w:rPr>
        <w:t>，並不是由法律終局地加以確定的，而是由法的適用者，在目的的導引下進行意義的設定</w:t>
      </w:r>
      <w:r>
        <w:rPr>
          <w:rFonts w:ascii="新細明體" w:hAnsi="新細明體"/>
        </w:rPr>
        <w:t>(</w:t>
      </w:r>
      <w:proofErr w:type="spellStart"/>
      <w:r>
        <w:rPr>
          <w:rFonts w:ascii="新細明體" w:hAnsi="新細明體"/>
        </w:rPr>
        <w:t>Bedeutungsfestsetzung</w:t>
      </w:r>
      <w:proofErr w:type="spellEnd"/>
      <w:r>
        <w:rPr>
          <w:rFonts w:ascii="新細明體" w:hAnsi="新細明體"/>
        </w:rPr>
        <w:t>)</w:t>
      </w:r>
      <w:r>
        <w:rPr>
          <w:rFonts w:ascii="新細明體" w:hAnsi="新細明體" w:hint="eastAsia"/>
        </w:rPr>
        <w:t>，也就是毋寧是在法律構成要件上進行補充而完成的。在法律概念中，除了少數概念（例如數</w:t>
      </w:r>
      <w:r>
        <w:rPr>
          <w:rFonts w:ascii="新細明體" w:hAnsi="新細明體" w:hint="eastAsia"/>
        </w:rPr>
        <w:lastRenderedPageBreak/>
        <w:t>字概念），這種模糊地帶的存在幾乎是所有法律概念，不論是所謂價值概念或經驗概念共同的特性</w:t>
      </w:r>
      <w:r>
        <w:rPr>
          <w:rStyle w:val="a4"/>
          <w:rFonts w:ascii="新細明體" w:hAnsi="新細明體"/>
        </w:rPr>
        <w:footnoteReference w:id="23"/>
      </w:r>
      <w:r>
        <w:rPr>
          <w:rFonts w:ascii="新細明體" w:hAnsi="新細明體" w:hint="eastAsia"/>
        </w:rPr>
        <w:t>。</w:t>
      </w:r>
    </w:p>
    <w:p w:rsidR="00000000" w:rsidRDefault="00CE5DAA">
      <w:pPr>
        <w:spacing w:beforeLines="50" w:before="180" w:afterLines="50" w:after="180" w:line="300" w:lineRule="auto"/>
        <w:ind w:leftChars="550" w:left="1320" w:firstLineChars="200" w:firstLine="480"/>
        <w:rPr>
          <w:rFonts w:ascii="新細明體" w:hAnsi="新細明體" w:hint="eastAsia"/>
        </w:rPr>
      </w:pPr>
      <w:r>
        <w:rPr>
          <w:rFonts w:ascii="新細明體" w:hAnsi="新細明體" w:hint="eastAsia"/>
        </w:rPr>
        <w:t>然而法認識論的探</w:t>
      </w:r>
      <w:r>
        <w:rPr>
          <w:rFonts w:ascii="新細明體" w:hAnsi="新細明體" w:hint="eastAsia"/>
        </w:rPr>
        <w:t>討固然有助於問題的釐清，但它也只能指出從何處開始，單純的法的認識已告終止。至於司法審查密度問題的探討，不但不因此而結束，反而才真正開始觸及問題的核心—當不確定法律概念模糊地帶的具體化有不同的可能答案時，行政機關或是司法機關誰才有最後的決定權？</w:t>
      </w:r>
    </w:p>
    <w:p w:rsidR="00000000" w:rsidRDefault="00CE5DAA">
      <w:pPr>
        <w:spacing w:beforeLines="50" w:before="180" w:afterLines="50" w:after="180" w:line="300" w:lineRule="auto"/>
        <w:ind w:leftChars="550" w:left="1320" w:firstLineChars="200" w:firstLine="480"/>
        <w:rPr>
          <w:rFonts w:ascii="新細明體" w:hAnsi="新細明體" w:hint="eastAsia"/>
        </w:rPr>
      </w:pPr>
      <w:r>
        <w:rPr>
          <w:rFonts w:ascii="新細明體" w:hAnsi="新細明體" w:hint="eastAsia"/>
        </w:rPr>
        <w:t>依據德國當代學說及實務主流見解之「規範授權理論」，上述問題的回答，必須取決於在實體法上，是否「可以」認為，立法者有意授權主管機關享有一定範圍的「最後決定權」。不過依據規範授權理論的主張，單單只是法規範具有不確定性（模糊地帶）或開放的結構，尚不足以正當化立法者有意授權主</w:t>
      </w:r>
      <w:r>
        <w:rPr>
          <w:rFonts w:ascii="新細明體" w:hAnsi="新細明體" w:hint="eastAsia"/>
        </w:rPr>
        <w:t>管機關享有一定範圍的「最後決定權」，以限制司法審查的密度。蓋「規範授權理論」有一個基本的前提，亦即，基於在法治國家下人民權利保障有效性的要求以及法官係依據法律獨立審判的意旨，行政機關對於法律的解釋、適用與事實的認定是否正確，必須由職司權利救濟任務的法院為完全的審查，司法作為依據法律獨立審判的機關，其自不受行政機關適用法律見解及事實認定之拘束。正由於幾乎所有的法律概念均具有模糊地帶，從而在此一前提下，如果單單由模糊地帶的存在，即進而推論行政機關有判斷餘地或判斷授權的存在，即與在法治國家下司法機關應對人民權利提</w:t>
      </w:r>
      <w:r>
        <w:rPr>
          <w:rFonts w:ascii="新細明體" w:hAnsi="新細明體" w:hint="eastAsia"/>
        </w:rPr>
        <w:t>供有效保護的原則有所抵觸。因此德國實務在「規範授權理論」下乃發展出一個「原則－例外」模式，在不確定法律概念模糊地帶，原則上並不承認行政機關有一個判斷授權的存在，而只在一些特殊的例外類型方承認之。近年來，這些承認行政機關有判斷授權的例外類型在強調基本權有效保護的原則下更有縮小之趨勢</w:t>
      </w:r>
      <w:r>
        <w:rPr>
          <w:rStyle w:val="a4"/>
          <w:rFonts w:ascii="新細明體" w:hAnsi="新細明體"/>
        </w:rPr>
        <w:footnoteReference w:id="24"/>
      </w:r>
      <w:r>
        <w:rPr>
          <w:rFonts w:ascii="新細明體" w:hAnsi="新細明體" w:hint="eastAsia"/>
        </w:rPr>
        <w:t>。</w:t>
      </w:r>
    </w:p>
    <w:p w:rsidR="00000000" w:rsidRDefault="00CE5DAA">
      <w:pPr>
        <w:spacing w:beforeLines="50" w:before="180" w:afterLines="50" w:after="180" w:line="300" w:lineRule="auto"/>
        <w:ind w:leftChars="550" w:left="1320" w:firstLineChars="200" w:firstLine="480"/>
        <w:rPr>
          <w:rFonts w:ascii="新細明體" w:hAnsi="新細明體" w:hint="eastAsia"/>
        </w:rPr>
      </w:pPr>
      <w:r>
        <w:rPr>
          <w:rFonts w:ascii="新細明體" w:hAnsi="新細明體" w:hint="eastAsia"/>
        </w:rPr>
        <w:t>在公務員法上，承認行政機關享有判斷授權的例外類型不多。</w:t>
      </w:r>
      <w:r>
        <w:rPr>
          <w:rFonts w:ascii="新細明體" w:hAnsi="新細明體" w:hint="eastAsia"/>
        </w:rPr>
        <w:lastRenderedPageBreak/>
        <w:t>最具有代表性的例子，係承認主管長官對於公務員職務的能力及成就的判斷享有最高屬人性的判斷授權。按主管長官對於公務員職務的能力及成就的判斷</w:t>
      </w:r>
      <w:r>
        <w:rPr>
          <w:rFonts w:ascii="新細明體" w:hAnsi="新細明體"/>
        </w:rPr>
        <w:t>(</w:t>
      </w:r>
      <w:proofErr w:type="spellStart"/>
      <w:r>
        <w:rPr>
          <w:rFonts w:ascii="新細明體" w:hAnsi="新細明體"/>
        </w:rPr>
        <w:t>dienstliche</w:t>
      </w:r>
      <w:proofErr w:type="spellEnd"/>
      <w:r>
        <w:rPr>
          <w:rFonts w:ascii="新細明體" w:hAnsi="新細明體"/>
        </w:rPr>
        <w:t xml:space="preserve"> </w:t>
      </w:r>
      <w:proofErr w:type="spellStart"/>
      <w:r>
        <w:rPr>
          <w:rFonts w:ascii="新細明體" w:hAnsi="新細明體"/>
        </w:rPr>
        <w:t>Beurte</w:t>
      </w:r>
      <w:r>
        <w:rPr>
          <w:rFonts w:ascii="新細明體" w:hAnsi="新細明體"/>
        </w:rPr>
        <w:t>ilung</w:t>
      </w:r>
      <w:proofErr w:type="spellEnd"/>
      <w:r>
        <w:rPr>
          <w:rFonts w:ascii="新細明體" w:hAnsi="新細明體"/>
        </w:rPr>
        <w:t>)</w:t>
      </w:r>
      <w:r>
        <w:rPr>
          <w:rFonts w:ascii="新細明體" w:hAnsi="新細明體" w:hint="eastAsia"/>
        </w:rPr>
        <w:t>乃是以公務員在一定期間內在其職務上所表現的能力、專業成就以及對其工作的適任性等因素所為的一個綜合性整體性的判斷</w:t>
      </w:r>
      <w:r>
        <w:rPr>
          <w:rFonts w:ascii="新細明體" w:hAnsi="新細明體"/>
          <w:vertAlign w:val="superscript"/>
        </w:rPr>
        <w:footnoteReference w:id="25"/>
      </w:r>
      <w:r>
        <w:rPr>
          <w:rFonts w:ascii="新細明體" w:hAnsi="新細明體" w:hint="eastAsia"/>
        </w:rPr>
        <w:t>。在為上述判斷時，必須對公務員個人在考評期間內所表現的性格、專長、工作熱情、身體健康狀況、教育狀況、專業知識、責任感、可信賴性、組織能力、人際溝通能力、思考、判斷及表達能力等各種因素詳加評估，以形成一個整體性的判斷</w:t>
      </w:r>
      <w:r>
        <w:rPr>
          <w:rFonts w:ascii="新細明體" w:hAnsi="新細明體"/>
          <w:vertAlign w:val="superscript"/>
        </w:rPr>
        <w:footnoteReference w:id="26"/>
      </w:r>
      <w:r>
        <w:rPr>
          <w:rFonts w:ascii="新細明體" w:hAnsi="新細明體" w:hint="eastAsia"/>
        </w:rPr>
        <w:t>。因此，主管長官的考評乃是基於對公務員個人長期的、貼身的觀察與人格互動所形成的。而這些基礎事實資料，法院即使用盡一切調查方法，充其量也只能建立一個由一些零星、片斷事實所組成</w:t>
      </w:r>
      <w:r>
        <w:rPr>
          <w:rFonts w:ascii="新細明體" w:hAnsi="新細明體" w:hint="eastAsia"/>
        </w:rPr>
        <w:t>的概況。因此在這類型的事件中，行政與行政法院將有無法避免的事實分歧，行政法院如果堅持依據其調查所得的事實片斷或概況作為審查主管長官判斷合法與否的基礎，實際上已無異於另為新的判斷，而非真正的司法審查。</w:t>
      </w:r>
    </w:p>
    <w:p w:rsidR="00000000" w:rsidRDefault="00CE5DAA">
      <w:pPr>
        <w:spacing w:beforeLines="50" w:before="180" w:afterLines="50" w:after="180" w:line="300" w:lineRule="auto"/>
        <w:ind w:leftChars="550" w:left="1320" w:firstLineChars="200" w:firstLine="480"/>
        <w:rPr>
          <w:rFonts w:ascii="新細明體" w:hAnsi="新細明體" w:hint="eastAsia"/>
        </w:rPr>
      </w:pPr>
      <w:r>
        <w:rPr>
          <w:rFonts w:ascii="新細明體" w:hAnsi="新細明體" w:hint="eastAsia"/>
        </w:rPr>
        <w:t>如果以上開最高屬人性的判斷授權類型之事物結構為基準而作比較，可以發現，我國公務員懲戒法第四條</w:t>
      </w:r>
      <w:r>
        <w:rPr>
          <w:rFonts w:ascii="新細明體" w:hAnsi="新細明體" w:hint="eastAsia"/>
          <w:color w:val="000000"/>
        </w:rPr>
        <w:t>第二項</w:t>
      </w:r>
      <w:r>
        <w:rPr>
          <w:rFonts w:ascii="新細明體" w:hAnsi="新細明體" w:hint="eastAsia"/>
        </w:rPr>
        <w:t>有關停職之法定要件固然使用了「情節重大」這個不確定法律概念，但是其基本上仍係針對公務員可能涉及違法、失職情節之基礎事實（例如有無涉及內線交易，基本上仍是一個單一事件，而非許多事件長期的組合），預測其可能被科處之懲戒</w:t>
      </w:r>
      <w:r>
        <w:rPr>
          <w:rFonts w:ascii="新細明體" w:hAnsi="新細明體" w:hint="eastAsia"/>
        </w:rPr>
        <w:t>類型或就繼續留任在原職務可能發生之危害所為之判斷，這與一般不確定法律概念之適用並無本質上差異，亦即，其並不具有上開類型「事實不能完整重建」，以致於行政機關之判斷事實上不能由第三人取代之事物結構。就此而言，其尚不該當最高屬人性的判斷授權之類型。</w:t>
      </w:r>
    </w:p>
    <w:p w:rsidR="00000000" w:rsidRDefault="00CE5DAA">
      <w:pPr>
        <w:spacing w:beforeLines="50" w:before="180" w:afterLines="50" w:after="180" w:line="300" w:lineRule="auto"/>
        <w:ind w:leftChars="550" w:left="1320" w:firstLineChars="200" w:firstLine="480"/>
        <w:rPr>
          <w:rFonts w:ascii="新細明體" w:hAnsi="新細明體" w:hint="eastAsia"/>
        </w:rPr>
      </w:pPr>
      <w:r>
        <w:rPr>
          <w:rFonts w:ascii="新細明體" w:hAnsi="新細明體" w:hint="eastAsia"/>
        </w:rPr>
        <w:t>除此之外，行政機關在行使公務員懲戒法第四條</w:t>
      </w:r>
      <w:r>
        <w:rPr>
          <w:rFonts w:ascii="新細明體" w:hAnsi="新細明體" w:hint="eastAsia"/>
          <w:color w:val="000000"/>
        </w:rPr>
        <w:t>第二項所賦予之</w:t>
      </w:r>
      <w:r>
        <w:rPr>
          <w:rFonts w:ascii="新細明體" w:hAnsi="新細明體" w:hint="eastAsia"/>
        </w:rPr>
        <w:t>停職之職權，在其組織、程序及功能結構條件上，亦欠缺足以證立其得享有判斷授權之間接證據。</w:t>
      </w:r>
    </w:p>
    <w:p w:rsidR="00000000" w:rsidRDefault="00CE5DAA">
      <w:pPr>
        <w:spacing w:beforeLines="50" w:before="180" w:afterLines="50" w:after="180" w:line="300" w:lineRule="auto"/>
        <w:ind w:leftChars="550" w:left="1320" w:firstLineChars="200" w:firstLine="480"/>
        <w:rPr>
          <w:rFonts w:ascii="新細明體" w:hAnsi="新細明體" w:hint="eastAsia"/>
        </w:rPr>
      </w:pPr>
      <w:r>
        <w:rPr>
          <w:rFonts w:ascii="新細明體" w:hAnsi="新細明體" w:hint="eastAsia"/>
        </w:rPr>
        <w:lastRenderedPageBreak/>
        <w:t>總之，不論是從作為停職要件之「重大情節」之具體判斷之事物結構或是自其組織、程序及功能結構條件以觀，均欠缺承認行政機關享有判斷</w:t>
      </w:r>
      <w:r>
        <w:rPr>
          <w:rFonts w:ascii="新細明體" w:hAnsi="新細明體" w:hint="eastAsia"/>
        </w:rPr>
        <w:t>授權之充分理由。</w:t>
      </w:r>
    </w:p>
    <w:p w:rsidR="00000000" w:rsidRDefault="00CE5DAA">
      <w:pPr>
        <w:spacing w:beforeLines="200" w:before="720" w:afterLines="100" w:after="360" w:line="300" w:lineRule="auto"/>
        <w:ind w:firstLineChars="300" w:firstLine="721"/>
        <w:rPr>
          <w:rFonts w:ascii="新細明體" w:hAnsi="新細明體" w:hint="eastAsia"/>
        </w:rPr>
      </w:pPr>
      <w:r>
        <w:rPr>
          <w:rFonts w:ascii="標楷體" w:eastAsia="標楷體" w:hAnsi="標楷體" w:hint="eastAsia"/>
          <w:b/>
          <w:color w:val="000000"/>
        </w:rPr>
        <w:t>(3)</w:t>
      </w:r>
      <w:r>
        <w:rPr>
          <w:rFonts w:ascii="標楷體" w:eastAsia="標楷體" w:hAnsi="標楷體" w:hint="eastAsia"/>
          <w:b/>
        </w:rPr>
        <w:t>司法審查密度</w:t>
      </w:r>
    </w:p>
    <w:p w:rsidR="00000000" w:rsidRDefault="00CE5DAA">
      <w:pPr>
        <w:spacing w:beforeLines="50" w:before="180" w:afterLines="50" w:after="180" w:line="300" w:lineRule="auto"/>
        <w:ind w:leftChars="450" w:left="1080" w:firstLineChars="200" w:firstLine="480"/>
        <w:rPr>
          <w:rFonts w:ascii="新細明體" w:hAnsi="新細明體" w:hint="eastAsia"/>
          <w:color w:val="000000"/>
        </w:rPr>
      </w:pPr>
      <w:r>
        <w:rPr>
          <w:rFonts w:ascii="新細明體" w:hAnsi="新細明體" w:hint="eastAsia"/>
          <w:color w:val="000000"/>
        </w:rPr>
        <w:t>如果否認行政機關就「重大情節」享有判斷授權，則行政法院就此一要件是否該當自得為完全審查，不受行政機關見解及認定之拘束。</w:t>
      </w:r>
    </w:p>
    <w:p w:rsidR="00000000" w:rsidRDefault="00CE5DAA">
      <w:pPr>
        <w:spacing w:beforeLines="50" w:before="180" w:afterLines="50" w:after="180" w:line="300" w:lineRule="auto"/>
        <w:ind w:leftChars="450" w:left="1080" w:firstLineChars="200" w:firstLine="480"/>
        <w:rPr>
          <w:rFonts w:ascii="新細明體" w:hAnsi="新細明體" w:hint="eastAsia"/>
          <w:color w:val="000000"/>
        </w:rPr>
      </w:pPr>
      <w:r>
        <w:rPr>
          <w:rFonts w:ascii="新細明體" w:hAnsi="新細明體" w:hint="eastAsia"/>
          <w:color w:val="000000"/>
        </w:rPr>
        <w:t>即使承認行政機關就「重大情節」之適用享有判斷授權，其判斷授權亦只有在涵攝的階段方有存在。至於就「重大情節」在抽象上應如何解釋方屬正確，事實基礎之認定是否錯誤，組織及程序是否合法，有無違背一般有效評價原則，有無出於與事物無關之考量，行政法院自仍得為完全審查。因此無論是採取何種見解，均不應簡單地以行政機關有判斷餘地為由，怠忽審查之職責。</w:t>
      </w:r>
    </w:p>
    <w:p w:rsidR="00000000" w:rsidRDefault="00CE5DAA">
      <w:pPr>
        <w:spacing w:beforeLines="50" w:before="180" w:afterLines="50" w:after="180" w:line="300" w:lineRule="auto"/>
        <w:ind w:leftChars="450" w:left="1080" w:firstLineChars="200" w:firstLine="480"/>
        <w:rPr>
          <w:rFonts w:ascii="新細明體" w:hAnsi="新細明體" w:hint="eastAsia"/>
          <w:color w:val="000000"/>
        </w:rPr>
      </w:pPr>
      <w:r>
        <w:rPr>
          <w:rFonts w:ascii="新細明體" w:hAnsi="新細明體" w:hint="eastAsia"/>
          <w:color w:val="000000"/>
        </w:rPr>
        <w:t>近來，臺北高等行政</w:t>
      </w:r>
      <w:r>
        <w:rPr>
          <w:rFonts w:ascii="新細明體" w:hAnsi="新細明體" w:hint="eastAsia"/>
          <w:color w:val="000000"/>
        </w:rPr>
        <w:t>法院</w:t>
      </w:r>
      <w:r>
        <w:rPr>
          <w:rFonts w:ascii="新細明體" w:hAnsi="新細明體" w:hint="eastAsia"/>
          <w:color w:val="000000"/>
        </w:rPr>
        <w:t>96</w:t>
      </w:r>
      <w:r>
        <w:rPr>
          <w:rFonts w:ascii="新細明體" w:hAnsi="新細明體" w:hint="eastAsia"/>
          <w:color w:val="000000"/>
        </w:rPr>
        <w:t>年度訴字第</w:t>
      </w:r>
      <w:r>
        <w:rPr>
          <w:rFonts w:ascii="新細明體" w:hAnsi="新細明體" w:hint="eastAsia"/>
          <w:color w:val="000000"/>
        </w:rPr>
        <w:t>00229</w:t>
      </w:r>
      <w:r>
        <w:rPr>
          <w:rFonts w:ascii="新細明體" w:hAnsi="新細明體" w:hint="eastAsia"/>
          <w:color w:val="000000"/>
        </w:rPr>
        <w:t>號判決以對檢察官停職處分之作成，因係由「不具司法官身分之次長」為檢審會之主任委員，於程序上有違反法院組織法第</w:t>
      </w:r>
      <w:r>
        <w:rPr>
          <w:rFonts w:ascii="新細明體" w:hAnsi="新細明體" w:hint="eastAsia"/>
          <w:color w:val="000000"/>
        </w:rPr>
        <w:t>59</w:t>
      </w:r>
      <w:r>
        <w:rPr>
          <w:rFonts w:ascii="新細明體" w:hAnsi="新細明體" w:hint="eastAsia"/>
          <w:color w:val="000000"/>
        </w:rPr>
        <w:t>條之</w:t>
      </w:r>
      <w:r>
        <w:rPr>
          <w:rFonts w:ascii="新細明體" w:hAnsi="新細明體" w:hint="eastAsia"/>
          <w:color w:val="000000"/>
        </w:rPr>
        <w:t>1</w:t>
      </w:r>
      <w:r>
        <w:rPr>
          <w:rFonts w:ascii="新細明體" w:hAnsi="新細明體" w:hint="eastAsia"/>
          <w:color w:val="000000"/>
        </w:rPr>
        <w:t>第</w:t>
      </w:r>
      <w:r>
        <w:rPr>
          <w:rFonts w:ascii="新細明體" w:hAnsi="新細明體" w:hint="eastAsia"/>
          <w:color w:val="000000"/>
        </w:rPr>
        <w:t>4</w:t>
      </w:r>
      <w:r>
        <w:rPr>
          <w:rFonts w:ascii="新細明體" w:hAnsi="新細明體" w:hint="eastAsia"/>
          <w:color w:val="000000"/>
        </w:rPr>
        <w:t>項之違誤，爰撤銷復審決定及原處分。堪稱是比較積極行使司法審查之案例。</w:t>
      </w:r>
    </w:p>
    <w:p w:rsidR="00000000" w:rsidRDefault="00CE5DAA">
      <w:pPr>
        <w:spacing w:beforeLines="50" w:before="180" w:afterLines="50" w:after="180" w:line="300" w:lineRule="auto"/>
        <w:ind w:leftChars="450" w:left="1080" w:firstLineChars="200" w:firstLine="480"/>
        <w:rPr>
          <w:rFonts w:ascii="新細明體" w:hAnsi="新細明體" w:hint="eastAsia"/>
          <w:color w:val="000000"/>
        </w:rPr>
      </w:pPr>
    </w:p>
    <w:p w:rsidR="00000000" w:rsidRDefault="00CE5DAA">
      <w:pPr>
        <w:spacing w:beforeLines="50" w:before="180" w:afterLines="50" w:after="180" w:line="300" w:lineRule="auto"/>
        <w:ind w:leftChars="450" w:left="1080" w:firstLineChars="200" w:firstLine="480"/>
        <w:rPr>
          <w:rFonts w:ascii="新細明體" w:hAnsi="新細明體" w:hint="eastAsia"/>
          <w:color w:val="000000"/>
        </w:rPr>
      </w:pPr>
    </w:p>
    <w:p w:rsidR="00000000" w:rsidRDefault="00CE5DAA">
      <w:pPr>
        <w:spacing w:beforeLines="50" w:before="180" w:afterLines="50" w:after="180" w:line="300" w:lineRule="auto"/>
        <w:ind w:leftChars="450" w:left="1080" w:firstLineChars="200" w:firstLine="480"/>
        <w:rPr>
          <w:rFonts w:ascii="新細明體" w:hAnsi="新細明體" w:hint="eastAsia"/>
          <w:color w:val="000000"/>
        </w:rPr>
      </w:pPr>
    </w:p>
    <w:p w:rsidR="00000000" w:rsidRDefault="00CE5DAA">
      <w:pPr>
        <w:spacing w:beforeLines="200" w:before="720" w:afterLines="100" w:after="360" w:line="300" w:lineRule="auto"/>
        <w:rPr>
          <w:rFonts w:ascii="標楷體" w:eastAsia="標楷體" w:hAnsi="標楷體" w:hint="eastAsia"/>
          <w:b/>
          <w:sz w:val="26"/>
          <w:szCs w:val="26"/>
        </w:rPr>
      </w:pPr>
      <w:r>
        <w:rPr>
          <w:rFonts w:ascii="標楷體" w:eastAsia="標楷體" w:hAnsi="標楷體" w:hint="eastAsia"/>
          <w:b/>
          <w:sz w:val="26"/>
          <w:szCs w:val="26"/>
        </w:rPr>
        <w:t>（四）</w:t>
      </w:r>
      <w:r>
        <w:rPr>
          <w:rFonts w:ascii="標楷體" w:eastAsia="標楷體" w:hAnsi="標楷體" w:hint="eastAsia"/>
          <w:b/>
        </w:rPr>
        <w:t>是否為停職處分之行政裁量</w:t>
      </w:r>
    </w:p>
    <w:p w:rsidR="00000000" w:rsidRDefault="00CE5DAA">
      <w:pPr>
        <w:spacing w:beforeLines="50" w:before="180" w:afterLines="50" w:after="180" w:line="300" w:lineRule="auto"/>
        <w:ind w:firstLineChars="200" w:firstLine="480"/>
        <w:rPr>
          <w:rFonts w:ascii="新細明體" w:hAnsi="新細明體" w:hint="eastAsia"/>
        </w:rPr>
      </w:pPr>
      <w:r>
        <w:rPr>
          <w:rFonts w:ascii="新細明體" w:hAnsi="新細明體" w:hint="eastAsia"/>
        </w:rPr>
        <w:t>公務員懲戒法第四條</w:t>
      </w:r>
      <w:r>
        <w:rPr>
          <w:rFonts w:ascii="新細明體" w:hAnsi="新細明體" w:hint="eastAsia"/>
          <w:color w:val="000000"/>
        </w:rPr>
        <w:t>第二項</w:t>
      </w:r>
      <w:r>
        <w:rPr>
          <w:rFonts w:ascii="新細明體" w:hAnsi="新細明體" w:hint="eastAsia"/>
        </w:rPr>
        <w:t>在規範結構上係採取「聯結式規定」，亦即立法者除了在法定要件上採取「情節重大」這個不確定法律概念外，在法律效果上亦採取「得」為規定，給予主管機關有決定是否為停職處分之裁量空間。</w:t>
      </w:r>
    </w:p>
    <w:p w:rsidR="00000000" w:rsidRDefault="00CE5DAA">
      <w:pPr>
        <w:spacing w:beforeLines="50" w:before="180" w:afterLines="50" w:after="180" w:line="300" w:lineRule="auto"/>
        <w:ind w:firstLineChars="200" w:firstLine="480"/>
        <w:rPr>
          <w:rFonts w:ascii="新細明體" w:hAnsi="新細明體" w:hint="eastAsia"/>
        </w:rPr>
      </w:pPr>
      <w:r>
        <w:rPr>
          <w:rFonts w:ascii="新細明體" w:hAnsi="新細明體" w:hint="eastAsia"/>
        </w:rPr>
        <w:lastRenderedPageBreak/>
        <w:t>在此本文建議可以參考德國的處理模式，將「情節重大」之判</w:t>
      </w:r>
      <w:r>
        <w:rPr>
          <w:rFonts w:ascii="新細明體" w:hAnsi="新細明體" w:hint="eastAsia"/>
        </w:rPr>
        <w:t>斷及法律效果之裁量作如下區隔：</w:t>
      </w:r>
    </w:p>
    <w:p w:rsidR="00000000" w:rsidRDefault="00CE5DAA">
      <w:pPr>
        <w:spacing w:beforeLines="50" w:before="180" w:afterLines="50" w:after="180" w:line="300" w:lineRule="auto"/>
        <w:ind w:leftChars="200" w:left="1080" w:hangingChars="250" w:hanging="600"/>
        <w:rPr>
          <w:rFonts w:ascii="新細明體" w:hAnsi="新細明體" w:hint="eastAsia"/>
        </w:rPr>
      </w:pPr>
      <w:r>
        <w:rPr>
          <w:rFonts w:ascii="新細明體" w:hAnsi="新細明體" w:hint="eastAsia"/>
        </w:rPr>
        <w:t>（</w:t>
      </w:r>
      <w:r>
        <w:rPr>
          <w:rFonts w:ascii="新細明體" w:hAnsi="新細明體" w:hint="eastAsia"/>
        </w:rPr>
        <w:t>1</w:t>
      </w:r>
      <w:r>
        <w:rPr>
          <w:rFonts w:ascii="新細明體" w:hAnsi="新細明體" w:hint="eastAsia"/>
        </w:rPr>
        <w:t>）若是在事前可以預測，依據懲戒程序之結果，公務員懲戒委員會將採取「撤職」或至少「休職」之懲戒決議者，已經符合「情節重大」之要件。在此通常存在著一個足以正當化「停職處分」之重大的職務利益，因此原則上即無必要就是否為停職處分作進一步之裁量。</w:t>
      </w:r>
    </w:p>
    <w:p w:rsidR="00000000" w:rsidRDefault="00CE5DAA">
      <w:pPr>
        <w:spacing w:beforeLines="50" w:before="180" w:afterLines="50" w:after="180" w:line="300" w:lineRule="auto"/>
        <w:ind w:leftChars="200" w:left="1080" w:hangingChars="250" w:hanging="600"/>
        <w:rPr>
          <w:rFonts w:ascii="新細明體" w:hAnsi="新細明體" w:hint="eastAsia"/>
        </w:rPr>
      </w:pPr>
      <w:r>
        <w:rPr>
          <w:rFonts w:ascii="新細明體" w:hAnsi="新細明體" w:hint="eastAsia"/>
        </w:rPr>
        <w:t>（</w:t>
      </w:r>
      <w:r>
        <w:rPr>
          <w:rFonts w:ascii="新細明體" w:hAnsi="新細明體" w:hint="eastAsia"/>
        </w:rPr>
        <w:t>2</w:t>
      </w:r>
      <w:r>
        <w:rPr>
          <w:rFonts w:ascii="新細明體" w:hAnsi="新細明體" w:hint="eastAsia"/>
        </w:rPr>
        <w:t>）若是在事前可以預測，懲戒程序之結果雖可能比「撤職」或「休職」更溫和，但至少可能採取降級或減俸之懲戒，而且放任被付懲戒公務員續留在原來的職務上，將嚴重妨害到職務之運行或使相關責任的調查受到嚴重妨害者，亦符合「情節重大」之要件。在此有權</w:t>
      </w:r>
      <w:r>
        <w:rPr>
          <w:rFonts w:ascii="新細明體" w:hAnsi="新細明體" w:hint="eastAsia"/>
        </w:rPr>
        <w:t>機關則必須採取一個廣泛的、整體的衡量，亦即就是否為停職處分，其必須考量失職行為之性質及嚴重性、機關之利益、對職務和平之妨害、機關之聲譽、以及「妨害調查之危險」等等因素而予以衡量。</w:t>
      </w:r>
      <w:r>
        <w:rPr>
          <w:rFonts w:ascii="新細明體" w:hAnsi="新細明體" w:hint="eastAsia"/>
        </w:rPr>
        <w:t xml:space="preserve"> </w:t>
      </w:r>
    </w:p>
    <w:p w:rsidR="00000000" w:rsidRDefault="00CE5DAA">
      <w:pPr>
        <w:spacing w:beforeLines="50" w:before="180" w:afterLines="50" w:after="180" w:line="300" w:lineRule="auto"/>
        <w:rPr>
          <w:rFonts w:ascii="新細明體" w:hAnsi="新細明體" w:hint="eastAsia"/>
          <w:b/>
        </w:rPr>
      </w:pPr>
    </w:p>
    <w:p w:rsidR="00000000" w:rsidRDefault="00CE5DAA">
      <w:pPr>
        <w:spacing w:beforeLines="50" w:before="180" w:afterLines="50" w:after="180" w:line="300" w:lineRule="auto"/>
        <w:rPr>
          <w:rFonts w:ascii="新細明體" w:hAnsi="新細明體" w:hint="eastAsia"/>
          <w:b/>
        </w:rPr>
      </w:pPr>
    </w:p>
    <w:p w:rsidR="00000000" w:rsidRDefault="00CE5DAA">
      <w:pPr>
        <w:spacing w:beforeLines="50" w:before="180" w:afterLines="50" w:after="180" w:line="300" w:lineRule="auto"/>
        <w:rPr>
          <w:rFonts w:ascii="新細明體" w:hAnsi="新細明體" w:hint="eastAsia"/>
          <w:b/>
        </w:rPr>
      </w:pPr>
    </w:p>
    <w:p w:rsidR="00000000" w:rsidRDefault="00CE5DAA">
      <w:pPr>
        <w:spacing w:beforeLines="50" w:before="180" w:afterLines="50" w:after="180" w:line="300" w:lineRule="auto"/>
        <w:rPr>
          <w:rFonts w:ascii="新細明體" w:hAnsi="新細明體" w:hint="eastAsia"/>
          <w:b/>
        </w:rPr>
      </w:pPr>
    </w:p>
    <w:p w:rsidR="00000000" w:rsidRDefault="00CE5DAA">
      <w:pPr>
        <w:spacing w:beforeLines="50" w:before="180" w:afterLines="50" w:after="180" w:line="300" w:lineRule="auto"/>
        <w:rPr>
          <w:rFonts w:ascii="新細明體" w:hAnsi="新細明體" w:hint="eastAsia"/>
          <w:b/>
        </w:rPr>
      </w:pPr>
    </w:p>
    <w:p w:rsidR="00000000" w:rsidRDefault="00CE5DAA">
      <w:pPr>
        <w:spacing w:beforeLines="50" w:before="180" w:afterLines="50" w:after="180" w:line="300" w:lineRule="auto"/>
        <w:rPr>
          <w:rFonts w:ascii="新細明體" w:hAnsi="新細明體" w:hint="eastAsia"/>
          <w:b/>
        </w:rPr>
      </w:pPr>
    </w:p>
    <w:p w:rsidR="00000000" w:rsidRDefault="00CE5DAA">
      <w:pPr>
        <w:spacing w:beforeLines="50" w:before="180" w:afterLines="50" w:after="180" w:line="300" w:lineRule="auto"/>
        <w:rPr>
          <w:rFonts w:ascii="新細明體" w:hAnsi="新細明體" w:hint="eastAsia"/>
          <w:b/>
        </w:rPr>
      </w:pPr>
    </w:p>
    <w:p w:rsidR="00000000" w:rsidRDefault="00CE5DAA">
      <w:pPr>
        <w:spacing w:beforeLines="50" w:before="180" w:afterLines="50" w:after="180" w:line="300" w:lineRule="auto"/>
        <w:rPr>
          <w:rFonts w:ascii="新細明體" w:hAnsi="新細明體" w:hint="eastAsia"/>
          <w:b/>
        </w:rPr>
      </w:pPr>
    </w:p>
    <w:p w:rsidR="00000000" w:rsidRDefault="00CE5DAA">
      <w:pPr>
        <w:spacing w:beforeLines="100" w:before="360" w:afterLines="100" w:after="360" w:line="300" w:lineRule="auto"/>
        <w:rPr>
          <w:rFonts w:ascii="標楷體" w:eastAsia="標楷體" w:hAnsi="標楷體" w:hint="eastAsia"/>
          <w:b/>
          <w:sz w:val="28"/>
          <w:szCs w:val="28"/>
        </w:rPr>
      </w:pPr>
      <w:r>
        <w:rPr>
          <w:rFonts w:ascii="標楷體" w:eastAsia="標楷體" w:hAnsi="標楷體" w:hint="eastAsia"/>
          <w:b/>
          <w:sz w:val="28"/>
          <w:szCs w:val="28"/>
        </w:rPr>
        <w:t>二、公務員法上停職法規及實務運作之檢討</w:t>
      </w:r>
    </w:p>
    <w:p w:rsidR="00000000" w:rsidRDefault="00CE5DAA">
      <w:pPr>
        <w:spacing w:beforeLines="100" w:before="360" w:afterLines="100" w:after="360" w:line="300" w:lineRule="auto"/>
        <w:rPr>
          <w:rFonts w:ascii="標楷體" w:eastAsia="標楷體" w:hAnsi="標楷體" w:hint="eastAsia"/>
          <w:sz w:val="26"/>
          <w:szCs w:val="26"/>
        </w:rPr>
      </w:pPr>
      <w:r>
        <w:rPr>
          <w:rFonts w:ascii="標楷體" w:eastAsia="標楷體" w:hAnsi="標楷體" w:hint="eastAsia"/>
          <w:b/>
          <w:sz w:val="26"/>
          <w:szCs w:val="26"/>
        </w:rPr>
        <w:t>（一）公務員法上復職規定</w:t>
      </w:r>
    </w:p>
    <w:p w:rsidR="00000000" w:rsidRDefault="00CE5DAA">
      <w:pPr>
        <w:spacing w:beforeLines="50" w:before="180" w:afterLines="50" w:after="180" w:line="300" w:lineRule="auto"/>
        <w:ind w:firstLineChars="320" w:firstLine="768"/>
        <w:rPr>
          <w:rFonts w:ascii="新細明體" w:hAnsi="新細明體" w:hint="eastAsia"/>
        </w:rPr>
      </w:pPr>
      <w:r>
        <w:rPr>
          <w:rFonts w:ascii="新細明體" w:hAnsi="新細明體" w:hint="eastAsia"/>
        </w:rPr>
        <w:t>按公務員法上復職規定繁雜，以下以一個簡表作初步整理：</w:t>
      </w:r>
    </w:p>
    <w:p w:rsidR="00000000" w:rsidRDefault="00CE5DAA">
      <w:pPr>
        <w:spacing w:beforeLines="200" w:before="720" w:afterLines="100" w:after="360" w:line="300" w:lineRule="auto"/>
        <w:jc w:val="center"/>
        <w:rPr>
          <w:rFonts w:ascii="標楷體" w:eastAsia="標楷體" w:hAnsi="標楷體" w:hint="eastAsia"/>
          <w:b/>
          <w:sz w:val="26"/>
          <w:szCs w:val="26"/>
        </w:rPr>
      </w:pPr>
      <w:r>
        <w:rPr>
          <w:rFonts w:ascii="標楷體" w:eastAsia="標楷體" w:hAnsi="標楷體" w:hint="eastAsia"/>
          <w:b/>
          <w:sz w:val="26"/>
          <w:szCs w:val="26"/>
        </w:rPr>
        <w:lastRenderedPageBreak/>
        <w:t>復職比較表</w:t>
      </w: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798"/>
        <w:gridCol w:w="4379"/>
        <w:gridCol w:w="1414"/>
      </w:tblGrid>
      <w:tr w:rsidR="00000000">
        <w:trPr>
          <w:trHeight w:val="141"/>
          <w:jc w:val="center"/>
        </w:trPr>
        <w:tc>
          <w:tcPr>
            <w:tcW w:w="2177" w:type="dxa"/>
            <w:tcBorders>
              <w:top w:val="thinThickThinSmallGap" w:sz="24" w:space="0" w:color="auto"/>
              <w:left w:val="thinThickThinSmallGap" w:sz="24" w:space="0" w:color="auto"/>
            </w:tcBorders>
            <w:shd w:val="clear" w:color="auto" w:fill="C0C0C0"/>
            <w:vAlign w:val="center"/>
          </w:tcPr>
          <w:p w:rsidR="00000000" w:rsidRDefault="00CE5DAA">
            <w:pPr>
              <w:spacing w:line="300" w:lineRule="auto"/>
              <w:jc w:val="center"/>
              <w:rPr>
                <w:rFonts w:ascii="標楷體" w:eastAsia="標楷體" w:hAnsi="標楷體" w:hint="eastAsia"/>
                <w:b/>
              </w:rPr>
            </w:pPr>
            <w:r>
              <w:rPr>
                <w:rFonts w:ascii="標楷體" w:eastAsia="標楷體" w:hAnsi="標楷體" w:hint="eastAsia"/>
                <w:b/>
              </w:rPr>
              <w:t>法規名稱</w:t>
            </w:r>
          </w:p>
        </w:tc>
        <w:tc>
          <w:tcPr>
            <w:tcW w:w="5177" w:type="dxa"/>
            <w:gridSpan w:val="2"/>
            <w:tcBorders>
              <w:top w:val="thinThickThinSmallGap" w:sz="24" w:space="0" w:color="auto"/>
              <w:left w:val="single" w:sz="4" w:space="0" w:color="000000"/>
              <w:right w:val="single" w:sz="4" w:space="0" w:color="C0C0C0"/>
            </w:tcBorders>
            <w:shd w:val="clear" w:color="auto" w:fill="C0C0C0"/>
            <w:vAlign w:val="center"/>
          </w:tcPr>
          <w:p w:rsidR="00000000" w:rsidRDefault="00CE5DAA">
            <w:pPr>
              <w:spacing w:line="300" w:lineRule="auto"/>
              <w:jc w:val="center"/>
              <w:rPr>
                <w:rFonts w:ascii="標楷體" w:eastAsia="標楷體" w:hAnsi="標楷體" w:hint="eastAsia"/>
                <w:b/>
              </w:rPr>
            </w:pPr>
            <w:r>
              <w:rPr>
                <w:rFonts w:ascii="標楷體" w:eastAsia="標楷體" w:hAnsi="標楷體" w:hint="eastAsia"/>
                <w:b/>
              </w:rPr>
              <w:t>復職要件</w:t>
            </w:r>
          </w:p>
        </w:tc>
        <w:tc>
          <w:tcPr>
            <w:tcW w:w="1414" w:type="dxa"/>
            <w:tcBorders>
              <w:top w:val="thinThickThinSmallGap" w:sz="24" w:space="0" w:color="auto"/>
              <w:right w:val="thinThickThinSmallGap" w:sz="24" w:space="0" w:color="auto"/>
            </w:tcBorders>
            <w:shd w:val="clear" w:color="auto" w:fill="C0C0C0"/>
            <w:vAlign w:val="center"/>
          </w:tcPr>
          <w:p w:rsidR="00000000" w:rsidRDefault="00CE5DAA">
            <w:pPr>
              <w:spacing w:line="300" w:lineRule="auto"/>
              <w:jc w:val="center"/>
              <w:rPr>
                <w:rFonts w:ascii="標楷體" w:eastAsia="標楷體" w:hAnsi="標楷體" w:hint="eastAsia"/>
                <w:b/>
              </w:rPr>
            </w:pPr>
            <w:r>
              <w:rPr>
                <w:rFonts w:ascii="標楷體" w:eastAsia="標楷體" w:hAnsi="標楷體" w:hint="eastAsia"/>
                <w:b/>
              </w:rPr>
              <w:t>羈束或裁量法規</w:t>
            </w:r>
          </w:p>
        </w:tc>
      </w:tr>
      <w:tr w:rsidR="00000000">
        <w:trPr>
          <w:jc w:val="center"/>
        </w:trPr>
        <w:tc>
          <w:tcPr>
            <w:tcW w:w="2177" w:type="dxa"/>
            <w:tcBorders>
              <w:left w:val="thinThickThinSmallGap" w:sz="24" w:space="0" w:color="auto"/>
            </w:tcBorders>
            <w:shd w:val="clear" w:color="auto" w:fill="F3F3F3"/>
            <w:vAlign w:val="center"/>
          </w:tcPr>
          <w:p w:rsidR="00000000" w:rsidRDefault="00CE5DAA">
            <w:pPr>
              <w:spacing w:line="300" w:lineRule="auto"/>
              <w:jc w:val="center"/>
              <w:rPr>
                <w:rFonts w:ascii="標楷體" w:eastAsia="標楷體" w:hAnsi="標楷體" w:hint="eastAsia"/>
                <w:b/>
              </w:rPr>
            </w:pPr>
            <w:r>
              <w:rPr>
                <w:rFonts w:ascii="標楷體" w:eastAsia="標楷體" w:hAnsi="標楷體" w:hint="eastAsia"/>
                <w:b/>
              </w:rPr>
              <w:t>公務人員保障法</w:t>
            </w:r>
          </w:p>
          <w:p w:rsidR="00000000" w:rsidRDefault="00CE5DAA">
            <w:pPr>
              <w:spacing w:line="300" w:lineRule="auto"/>
              <w:jc w:val="center"/>
              <w:rPr>
                <w:rFonts w:ascii="標楷體" w:eastAsia="標楷體" w:hAnsi="標楷體" w:hint="eastAsia"/>
                <w:b/>
              </w:rPr>
            </w:pPr>
            <w:r>
              <w:rPr>
                <w:rFonts w:ascii="標楷體" w:eastAsia="標楷體" w:hAnsi="標楷體" w:hint="eastAsia"/>
                <w:b/>
              </w:rPr>
              <w:t>第</w:t>
            </w:r>
            <w:r>
              <w:rPr>
                <w:rFonts w:ascii="標楷體" w:eastAsia="標楷體" w:hAnsi="標楷體" w:hint="eastAsia"/>
                <w:b/>
              </w:rPr>
              <w:t>10</w:t>
            </w:r>
            <w:r>
              <w:rPr>
                <w:rFonts w:ascii="標楷體" w:eastAsia="標楷體" w:hAnsi="標楷體" w:hint="eastAsia"/>
                <w:b/>
              </w:rPr>
              <w:t>條第</w:t>
            </w:r>
            <w:r>
              <w:rPr>
                <w:rFonts w:ascii="標楷體" w:eastAsia="標楷體" w:hAnsi="標楷體" w:hint="eastAsia"/>
                <w:b/>
              </w:rPr>
              <w:t>1</w:t>
            </w:r>
            <w:r>
              <w:rPr>
                <w:rFonts w:ascii="標楷體" w:eastAsia="標楷體" w:hAnsi="標楷體" w:hint="eastAsia"/>
                <w:b/>
              </w:rPr>
              <w:t>、</w:t>
            </w:r>
            <w:r>
              <w:rPr>
                <w:rFonts w:ascii="標楷體" w:eastAsia="標楷體" w:hAnsi="標楷體" w:hint="eastAsia"/>
                <w:b/>
              </w:rPr>
              <w:t>2</w:t>
            </w:r>
            <w:r>
              <w:rPr>
                <w:rFonts w:ascii="標楷體" w:eastAsia="標楷體" w:hAnsi="標楷體" w:hint="eastAsia"/>
                <w:b/>
              </w:rPr>
              <w:t>項</w:t>
            </w:r>
          </w:p>
        </w:tc>
        <w:tc>
          <w:tcPr>
            <w:tcW w:w="798" w:type="dxa"/>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rPr>
              <w:t>停職</w:t>
            </w:r>
          </w:p>
          <w:p w:rsidR="00000000" w:rsidRDefault="00CE5DAA">
            <w:pPr>
              <w:spacing w:line="300" w:lineRule="auto"/>
              <w:jc w:val="center"/>
              <w:rPr>
                <w:rFonts w:ascii="標楷體" w:eastAsia="標楷體" w:hAnsi="標楷體" w:hint="eastAsia"/>
              </w:rPr>
            </w:pPr>
            <w:r>
              <w:rPr>
                <w:rFonts w:ascii="標楷體" w:eastAsia="標楷體" w:hAnsi="標楷體" w:hint="eastAsia"/>
              </w:rPr>
              <w:t>事由</w:t>
            </w:r>
          </w:p>
          <w:p w:rsidR="00000000" w:rsidRDefault="00CE5DAA">
            <w:pPr>
              <w:spacing w:line="300" w:lineRule="auto"/>
              <w:jc w:val="center"/>
              <w:rPr>
                <w:rFonts w:ascii="標楷體" w:eastAsia="標楷體" w:hAnsi="標楷體" w:hint="eastAsia"/>
              </w:rPr>
            </w:pPr>
            <w:r>
              <w:rPr>
                <w:rFonts w:ascii="標楷體" w:eastAsia="標楷體" w:hAnsi="標楷體" w:hint="eastAsia"/>
              </w:rPr>
              <w:t>消滅</w:t>
            </w:r>
          </w:p>
        </w:tc>
        <w:tc>
          <w:tcPr>
            <w:tcW w:w="4379" w:type="dxa"/>
            <w:tcBorders>
              <w:right w:val="single" w:sz="4" w:space="0" w:color="C0C0C0"/>
            </w:tcBorders>
            <w:vAlign w:val="center"/>
          </w:tcPr>
          <w:p w:rsidR="00000000" w:rsidRDefault="00CE5DAA">
            <w:pPr>
              <w:spacing w:line="300" w:lineRule="auto"/>
              <w:ind w:left="360" w:hangingChars="150" w:hanging="360"/>
              <w:jc w:val="both"/>
              <w:rPr>
                <w:rFonts w:ascii="標楷體" w:eastAsia="標楷體" w:hAnsi="標楷體"/>
                <w:b/>
              </w:rPr>
            </w:pPr>
            <w:r>
              <w:rPr>
                <w:rFonts w:ascii="標楷體" w:eastAsia="標楷體" w:hAnsi="標楷體" w:hint="eastAsia"/>
                <w:b/>
              </w:rPr>
              <w:t>＊要件：</w:t>
            </w:r>
          </w:p>
          <w:p w:rsidR="00000000" w:rsidRDefault="00CE5DAA">
            <w:pPr>
              <w:spacing w:line="300" w:lineRule="auto"/>
              <w:ind w:left="240" w:hangingChars="100" w:hanging="240"/>
              <w:jc w:val="both"/>
              <w:rPr>
                <w:rFonts w:ascii="標楷體" w:eastAsia="標楷體" w:hAnsi="標楷體" w:hint="eastAsia"/>
              </w:rPr>
            </w:pPr>
            <w:r>
              <w:rPr>
                <w:rFonts w:ascii="標楷體" w:eastAsia="標楷體" w:hAnsi="標楷體" w:hint="eastAsia"/>
              </w:rPr>
              <w:t>1.</w:t>
            </w:r>
            <w:r>
              <w:rPr>
                <w:rFonts w:ascii="標楷體" w:eastAsia="標楷體" w:hAnsi="標楷體" w:hint="eastAsia"/>
              </w:rPr>
              <w:t>必須屬經「依法停職」之公務人員</w:t>
            </w:r>
          </w:p>
          <w:p w:rsidR="00000000" w:rsidRDefault="00CE5DAA">
            <w:pPr>
              <w:spacing w:line="300" w:lineRule="auto"/>
              <w:ind w:left="240" w:hangingChars="100" w:hanging="240"/>
              <w:jc w:val="both"/>
              <w:rPr>
                <w:rFonts w:ascii="標楷體" w:eastAsia="標楷體" w:hAnsi="標楷體" w:hint="eastAsia"/>
              </w:rPr>
            </w:pPr>
            <w:r>
              <w:rPr>
                <w:rFonts w:ascii="標楷體" w:eastAsia="標楷體" w:hAnsi="標楷體" w:hint="eastAsia"/>
              </w:rPr>
              <w:t>2.</w:t>
            </w:r>
            <w:r>
              <w:rPr>
                <w:rFonts w:ascii="標楷體" w:eastAsia="標楷體" w:hAnsi="標楷體" w:hint="eastAsia"/>
              </w:rPr>
              <w:t>必須於「停職事由消滅後」</w:t>
            </w:r>
          </w:p>
          <w:p w:rsidR="00000000" w:rsidRDefault="00CE5DAA">
            <w:pPr>
              <w:spacing w:line="300" w:lineRule="auto"/>
              <w:ind w:left="240" w:hangingChars="100" w:hanging="240"/>
              <w:jc w:val="both"/>
              <w:rPr>
                <w:rFonts w:ascii="標楷體" w:eastAsia="標楷體" w:hAnsi="標楷體" w:hint="eastAsia"/>
              </w:rPr>
            </w:pPr>
            <w:r>
              <w:rPr>
                <w:rFonts w:ascii="標楷體" w:eastAsia="標楷體" w:hAnsi="標楷體" w:hint="eastAsia"/>
              </w:rPr>
              <w:t>3.</w:t>
            </w:r>
            <w:r>
              <w:rPr>
                <w:rFonts w:ascii="標楷體" w:eastAsia="標楷體" w:hAnsi="標楷體" w:hint="eastAsia"/>
              </w:rPr>
              <w:t>必須非法律</w:t>
            </w:r>
            <w:r>
              <w:rPr>
                <w:rFonts w:ascii="標楷體" w:eastAsia="標楷體" w:hAnsi="標楷體" w:hint="eastAsia"/>
              </w:rPr>
              <w:t>另有規定</w:t>
            </w:r>
          </w:p>
          <w:p w:rsidR="00000000" w:rsidRDefault="00CE5DAA">
            <w:pPr>
              <w:spacing w:line="300" w:lineRule="auto"/>
              <w:ind w:left="240" w:hangingChars="100" w:hanging="240"/>
              <w:jc w:val="both"/>
              <w:rPr>
                <w:rFonts w:ascii="標楷體" w:eastAsia="標楷體" w:hAnsi="標楷體" w:hint="eastAsia"/>
              </w:rPr>
            </w:pPr>
            <w:r>
              <w:rPr>
                <w:rFonts w:ascii="標楷體" w:eastAsia="標楷體" w:hAnsi="標楷體" w:hint="eastAsia"/>
              </w:rPr>
              <w:t>4.</w:t>
            </w:r>
            <w:r>
              <w:rPr>
                <w:rFonts w:ascii="標楷體" w:eastAsia="標楷體" w:hAnsi="標楷體" w:hint="eastAsia"/>
              </w:rPr>
              <w:t>必須「停職事由消滅後三個月內」提出「復職申請」</w:t>
            </w:r>
          </w:p>
        </w:tc>
        <w:tc>
          <w:tcPr>
            <w:tcW w:w="1414" w:type="dxa"/>
            <w:tcBorders>
              <w:right w:val="thinThickThinSmallGap" w:sz="24" w:space="0" w:color="auto"/>
            </w:tcBorders>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rPr>
              <w:t>應准予</w:t>
            </w:r>
          </w:p>
          <w:p w:rsidR="00000000" w:rsidRDefault="00CE5DAA">
            <w:pPr>
              <w:spacing w:line="300" w:lineRule="auto"/>
              <w:jc w:val="center"/>
              <w:rPr>
                <w:rFonts w:ascii="標楷體" w:eastAsia="標楷體" w:hAnsi="標楷體" w:hint="eastAsia"/>
              </w:rPr>
            </w:pPr>
            <w:r>
              <w:rPr>
                <w:rFonts w:ascii="標楷體" w:eastAsia="標楷體" w:hAnsi="標楷體" w:hint="eastAsia"/>
              </w:rPr>
              <w:t>復職</w:t>
            </w:r>
          </w:p>
          <w:p w:rsidR="00000000" w:rsidRDefault="00CE5DAA">
            <w:pPr>
              <w:spacing w:line="300" w:lineRule="auto"/>
              <w:jc w:val="center"/>
              <w:rPr>
                <w:rFonts w:ascii="標楷體" w:eastAsia="標楷體" w:hAnsi="標楷體" w:hint="eastAsia"/>
              </w:rPr>
            </w:pPr>
            <w:r>
              <w:rPr>
                <w:rFonts w:ascii="標楷體" w:eastAsia="標楷體" w:hAnsi="標楷體" w:hint="eastAsia"/>
              </w:rPr>
              <w:t>無裁量權</w:t>
            </w:r>
          </w:p>
        </w:tc>
      </w:tr>
      <w:tr w:rsidR="00000000">
        <w:trPr>
          <w:jc w:val="center"/>
        </w:trPr>
        <w:tc>
          <w:tcPr>
            <w:tcW w:w="2177" w:type="dxa"/>
            <w:tcBorders>
              <w:left w:val="thinThickThinSmallGap" w:sz="24" w:space="0" w:color="auto"/>
            </w:tcBorders>
            <w:shd w:val="clear" w:color="auto" w:fill="F3F3F3"/>
            <w:vAlign w:val="center"/>
          </w:tcPr>
          <w:p w:rsidR="00000000" w:rsidRDefault="00CE5DAA">
            <w:pPr>
              <w:spacing w:line="300" w:lineRule="auto"/>
              <w:jc w:val="center"/>
              <w:rPr>
                <w:rFonts w:ascii="標楷體" w:eastAsia="標楷體" w:hAnsi="標楷體" w:hint="eastAsia"/>
                <w:b/>
              </w:rPr>
            </w:pPr>
            <w:r>
              <w:rPr>
                <w:rFonts w:ascii="標楷體" w:eastAsia="標楷體" w:hAnsi="標楷體" w:hint="eastAsia"/>
                <w:b/>
              </w:rPr>
              <w:t>公務人員保障法</w:t>
            </w:r>
          </w:p>
          <w:p w:rsidR="00000000" w:rsidRDefault="00CE5DAA">
            <w:pPr>
              <w:spacing w:line="300" w:lineRule="auto"/>
              <w:jc w:val="center"/>
              <w:rPr>
                <w:rFonts w:ascii="標楷體" w:eastAsia="標楷體" w:hAnsi="標楷體" w:hint="eastAsia"/>
              </w:rPr>
            </w:pPr>
            <w:r>
              <w:rPr>
                <w:rFonts w:ascii="標楷體" w:eastAsia="標楷體" w:hAnsi="標楷體" w:hint="eastAsia"/>
                <w:b/>
              </w:rPr>
              <w:t>第</w:t>
            </w:r>
            <w:r>
              <w:rPr>
                <w:rFonts w:ascii="標楷體" w:eastAsia="標楷體" w:hAnsi="標楷體" w:hint="eastAsia"/>
                <w:b/>
              </w:rPr>
              <w:t>11</w:t>
            </w:r>
            <w:r>
              <w:rPr>
                <w:rFonts w:ascii="標楷體" w:eastAsia="標楷體" w:hAnsi="標楷體" w:hint="eastAsia"/>
                <w:b/>
              </w:rPr>
              <w:t>條第</w:t>
            </w:r>
            <w:r>
              <w:rPr>
                <w:rFonts w:ascii="標楷體" w:eastAsia="標楷體" w:hAnsi="標楷體" w:hint="eastAsia"/>
                <w:b/>
              </w:rPr>
              <w:t>1</w:t>
            </w:r>
            <w:r>
              <w:rPr>
                <w:rFonts w:ascii="標楷體" w:eastAsia="標楷體" w:hAnsi="標楷體" w:hint="eastAsia"/>
                <w:b/>
              </w:rPr>
              <w:t>項</w:t>
            </w:r>
          </w:p>
        </w:tc>
        <w:tc>
          <w:tcPr>
            <w:tcW w:w="798" w:type="dxa"/>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rPr>
              <w:t>依法</w:t>
            </w:r>
          </w:p>
          <w:p w:rsidR="00000000" w:rsidRDefault="00CE5DAA">
            <w:pPr>
              <w:spacing w:line="300" w:lineRule="auto"/>
              <w:jc w:val="center"/>
              <w:rPr>
                <w:rFonts w:ascii="標楷體" w:eastAsia="標楷體" w:hAnsi="標楷體" w:hint="eastAsia"/>
              </w:rPr>
            </w:pPr>
            <w:r>
              <w:rPr>
                <w:rFonts w:ascii="標楷體" w:eastAsia="標楷體" w:hAnsi="標楷體" w:hint="eastAsia"/>
              </w:rPr>
              <w:t>撤銷</w:t>
            </w:r>
          </w:p>
        </w:tc>
        <w:tc>
          <w:tcPr>
            <w:tcW w:w="4379" w:type="dxa"/>
            <w:tcBorders>
              <w:right w:val="single" w:sz="4" w:space="0" w:color="C0C0C0"/>
            </w:tcBorders>
          </w:tcPr>
          <w:p w:rsidR="00000000" w:rsidRDefault="00CE5DAA">
            <w:pPr>
              <w:spacing w:line="300" w:lineRule="auto"/>
              <w:ind w:left="360" w:hangingChars="150" w:hanging="360"/>
              <w:rPr>
                <w:rFonts w:ascii="標楷體" w:eastAsia="標楷體" w:hAnsi="標楷體"/>
                <w:b/>
              </w:rPr>
            </w:pPr>
            <w:r>
              <w:rPr>
                <w:rFonts w:ascii="標楷體" w:eastAsia="標楷體" w:hAnsi="標楷體" w:hint="eastAsia"/>
                <w:b/>
              </w:rPr>
              <w:t>＊要件：</w:t>
            </w:r>
          </w:p>
          <w:p w:rsidR="00000000" w:rsidRDefault="00CE5DAA">
            <w:pPr>
              <w:spacing w:line="300" w:lineRule="auto"/>
              <w:rPr>
                <w:rFonts w:ascii="標楷體" w:eastAsia="標楷體" w:hAnsi="標楷體" w:hint="eastAsia"/>
              </w:rPr>
            </w:pPr>
            <w:r>
              <w:rPr>
                <w:rFonts w:ascii="標楷體" w:eastAsia="標楷體" w:hAnsi="標楷體" w:hint="eastAsia"/>
              </w:rPr>
              <w:t>經依法提起救濟而撤銷原停職處分</w:t>
            </w:r>
          </w:p>
        </w:tc>
        <w:tc>
          <w:tcPr>
            <w:tcW w:w="1414" w:type="dxa"/>
            <w:tcBorders>
              <w:right w:val="thinThickThinSmallGap" w:sz="24" w:space="0" w:color="auto"/>
            </w:tcBorders>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rPr>
              <w:t>應准予</w:t>
            </w:r>
          </w:p>
          <w:p w:rsidR="00000000" w:rsidRDefault="00CE5DAA">
            <w:pPr>
              <w:spacing w:line="300" w:lineRule="auto"/>
              <w:jc w:val="center"/>
              <w:rPr>
                <w:rFonts w:ascii="標楷體" w:eastAsia="標楷體" w:hAnsi="標楷體" w:hint="eastAsia"/>
              </w:rPr>
            </w:pPr>
            <w:r>
              <w:rPr>
                <w:rFonts w:ascii="標楷體" w:eastAsia="標楷體" w:hAnsi="標楷體" w:hint="eastAsia"/>
              </w:rPr>
              <w:t>復職</w:t>
            </w:r>
          </w:p>
          <w:p w:rsidR="00000000" w:rsidRDefault="00CE5DAA">
            <w:pPr>
              <w:spacing w:line="300" w:lineRule="auto"/>
              <w:jc w:val="center"/>
              <w:rPr>
                <w:rFonts w:ascii="標楷體" w:eastAsia="標楷體" w:hAnsi="標楷體" w:hint="eastAsia"/>
              </w:rPr>
            </w:pPr>
            <w:r>
              <w:rPr>
                <w:rFonts w:ascii="標楷體" w:eastAsia="標楷體" w:hAnsi="標楷體" w:hint="eastAsia"/>
              </w:rPr>
              <w:t>無裁量權</w:t>
            </w:r>
          </w:p>
        </w:tc>
      </w:tr>
      <w:tr w:rsidR="00000000">
        <w:trPr>
          <w:jc w:val="center"/>
        </w:trPr>
        <w:tc>
          <w:tcPr>
            <w:tcW w:w="2177" w:type="dxa"/>
            <w:tcBorders>
              <w:left w:val="thinThickThinSmallGap" w:sz="24" w:space="0" w:color="auto"/>
            </w:tcBorders>
            <w:shd w:val="clear" w:color="auto" w:fill="F3F3F3"/>
            <w:vAlign w:val="center"/>
          </w:tcPr>
          <w:p w:rsidR="00000000" w:rsidRDefault="00CE5DAA">
            <w:pPr>
              <w:spacing w:line="300" w:lineRule="auto"/>
              <w:jc w:val="center"/>
              <w:rPr>
                <w:rFonts w:ascii="標楷體" w:eastAsia="標楷體" w:hAnsi="標楷體" w:hint="eastAsia"/>
                <w:b/>
              </w:rPr>
            </w:pPr>
            <w:r>
              <w:rPr>
                <w:rFonts w:ascii="標楷體" w:eastAsia="標楷體" w:hAnsi="標楷體" w:hint="eastAsia"/>
                <w:b/>
              </w:rPr>
              <w:t>公務人員懲戒法</w:t>
            </w:r>
          </w:p>
          <w:p w:rsidR="00000000" w:rsidRDefault="00CE5DAA">
            <w:pPr>
              <w:spacing w:line="300" w:lineRule="auto"/>
              <w:jc w:val="center"/>
              <w:rPr>
                <w:rFonts w:ascii="標楷體" w:eastAsia="標楷體" w:hAnsi="標楷體" w:hint="eastAsia"/>
                <w:b/>
              </w:rPr>
            </w:pPr>
            <w:r>
              <w:rPr>
                <w:rFonts w:ascii="標楷體" w:eastAsia="標楷體" w:hAnsi="標楷體" w:hint="eastAsia"/>
                <w:b/>
              </w:rPr>
              <w:t>第</w:t>
            </w:r>
            <w:r>
              <w:rPr>
                <w:rFonts w:ascii="標楷體" w:eastAsia="標楷體" w:hAnsi="標楷體" w:hint="eastAsia"/>
                <w:b/>
              </w:rPr>
              <w:t>6</w:t>
            </w:r>
            <w:r>
              <w:rPr>
                <w:rFonts w:ascii="標楷體" w:eastAsia="標楷體" w:hAnsi="標楷體" w:hint="eastAsia"/>
                <w:b/>
              </w:rPr>
              <w:t>條第</w:t>
            </w:r>
            <w:r>
              <w:rPr>
                <w:rFonts w:ascii="標楷體" w:eastAsia="標楷體" w:hAnsi="標楷體" w:hint="eastAsia"/>
                <w:b/>
              </w:rPr>
              <w:t>1</w:t>
            </w:r>
            <w:r>
              <w:rPr>
                <w:rFonts w:ascii="標楷體" w:eastAsia="標楷體" w:hAnsi="標楷體" w:hint="eastAsia"/>
                <w:b/>
              </w:rPr>
              <w:t>項</w:t>
            </w:r>
          </w:p>
        </w:tc>
        <w:tc>
          <w:tcPr>
            <w:tcW w:w="798" w:type="dxa"/>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rPr>
              <w:t>停職</w:t>
            </w:r>
          </w:p>
          <w:p w:rsidR="00000000" w:rsidRDefault="00CE5DAA">
            <w:pPr>
              <w:spacing w:line="300" w:lineRule="auto"/>
              <w:jc w:val="center"/>
              <w:rPr>
                <w:rFonts w:ascii="標楷體" w:eastAsia="標楷體" w:hAnsi="標楷體" w:hint="eastAsia"/>
              </w:rPr>
            </w:pPr>
            <w:r>
              <w:rPr>
                <w:rFonts w:ascii="標楷體" w:eastAsia="標楷體" w:hAnsi="標楷體" w:hint="eastAsia"/>
              </w:rPr>
              <w:t>事由</w:t>
            </w:r>
          </w:p>
          <w:p w:rsidR="00000000" w:rsidRDefault="00CE5DAA">
            <w:pPr>
              <w:spacing w:line="300" w:lineRule="auto"/>
              <w:jc w:val="center"/>
              <w:rPr>
                <w:rFonts w:ascii="標楷體" w:eastAsia="標楷體" w:hAnsi="標楷體" w:hint="eastAsia"/>
              </w:rPr>
            </w:pPr>
            <w:r>
              <w:rPr>
                <w:rFonts w:ascii="標楷體" w:eastAsia="標楷體" w:hAnsi="標楷體" w:hint="eastAsia"/>
              </w:rPr>
              <w:t>消滅</w:t>
            </w:r>
          </w:p>
        </w:tc>
        <w:tc>
          <w:tcPr>
            <w:tcW w:w="4379" w:type="dxa"/>
            <w:tcBorders>
              <w:right w:val="single" w:sz="4" w:space="0" w:color="C0C0C0"/>
            </w:tcBorders>
          </w:tcPr>
          <w:p w:rsidR="00000000" w:rsidRDefault="00CE5DAA">
            <w:pPr>
              <w:spacing w:line="300" w:lineRule="auto"/>
              <w:ind w:left="360" w:hangingChars="150" w:hanging="360"/>
              <w:rPr>
                <w:rFonts w:ascii="標楷體" w:eastAsia="標楷體" w:hAnsi="標楷體"/>
                <w:b/>
              </w:rPr>
            </w:pPr>
            <w:r>
              <w:rPr>
                <w:rFonts w:ascii="標楷體" w:eastAsia="標楷體" w:hAnsi="標楷體" w:hint="eastAsia"/>
                <w:b/>
              </w:rPr>
              <w:t>＊要件：</w:t>
            </w:r>
          </w:p>
          <w:p w:rsidR="00000000" w:rsidRDefault="00CE5DAA">
            <w:pPr>
              <w:spacing w:line="300" w:lineRule="auto"/>
              <w:rPr>
                <w:rFonts w:ascii="標楷體" w:eastAsia="標楷體" w:hAnsi="標楷體" w:hint="eastAsia"/>
              </w:rPr>
            </w:pPr>
            <w:r>
              <w:rPr>
                <w:rFonts w:ascii="標楷體" w:eastAsia="標楷體" w:hAnsi="標楷體" w:hint="eastAsia"/>
              </w:rPr>
              <w:t>未受撤職、休職處分、或徒刑之執行</w:t>
            </w:r>
          </w:p>
        </w:tc>
        <w:tc>
          <w:tcPr>
            <w:tcW w:w="1414" w:type="dxa"/>
            <w:tcBorders>
              <w:right w:val="thinThickThinSmallGap" w:sz="24" w:space="0" w:color="auto"/>
            </w:tcBorders>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rPr>
              <w:t>應准予</w:t>
            </w:r>
          </w:p>
          <w:p w:rsidR="00000000" w:rsidRDefault="00CE5DAA">
            <w:pPr>
              <w:spacing w:line="300" w:lineRule="auto"/>
              <w:jc w:val="center"/>
              <w:rPr>
                <w:rFonts w:ascii="標楷體" w:eastAsia="標楷體" w:hAnsi="標楷體" w:hint="eastAsia"/>
              </w:rPr>
            </w:pPr>
            <w:r>
              <w:rPr>
                <w:rFonts w:ascii="標楷體" w:eastAsia="標楷體" w:hAnsi="標楷體" w:hint="eastAsia"/>
              </w:rPr>
              <w:t>復職</w:t>
            </w:r>
          </w:p>
          <w:p w:rsidR="00000000" w:rsidRDefault="00CE5DAA">
            <w:pPr>
              <w:spacing w:line="300" w:lineRule="auto"/>
              <w:jc w:val="center"/>
              <w:rPr>
                <w:rFonts w:ascii="標楷體" w:eastAsia="標楷體" w:hAnsi="標楷體" w:hint="eastAsia"/>
              </w:rPr>
            </w:pPr>
            <w:r>
              <w:rPr>
                <w:rFonts w:ascii="標楷體" w:eastAsia="標楷體" w:hAnsi="標楷體" w:hint="eastAsia"/>
              </w:rPr>
              <w:t>無裁量權</w:t>
            </w:r>
          </w:p>
        </w:tc>
      </w:tr>
      <w:tr w:rsidR="00000000">
        <w:trPr>
          <w:trHeight w:val="1714"/>
          <w:jc w:val="center"/>
        </w:trPr>
        <w:tc>
          <w:tcPr>
            <w:tcW w:w="2177" w:type="dxa"/>
            <w:tcBorders>
              <w:left w:val="thinThickThinSmallGap" w:sz="24" w:space="0" w:color="auto"/>
            </w:tcBorders>
            <w:shd w:val="clear" w:color="auto" w:fill="F3F3F3"/>
            <w:vAlign w:val="center"/>
          </w:tcPr>
          <w:p w:rsidR="00000000" w:rsidRDefault="00CE5DAA">
            <w:pPr>
              <w:spacing w:line="300" w:lineRule="auto"/>
              <w:jc w:val="center"/>
              <w:rPr>
                <w:rFonts w:ascii="標楷體" w:eastAsia="標楷體" w:hAnsi="標楷體" w:hint="eastAsia"/>
                <w:b/>
              </w:rPr>
            </w:pPr>
            <w:r>
              <w:rPr>
                <w:rFonts w:ascii="標楷體" w:eastAsia="標楷體" w:hAnsi="標楷體" w:hint="eastAsia"/>
                <w:b/>
              </w:rPr>
              <w:t>警察人員人事條例第</w:t>
            </w:r>
            <w:r>
              <w:rPr>
                <w:rFonts w:ascii="標楷體" w:eastAsia="標楷體" w:hAnsi="標楷體" w:hint="eastAsia"/>
                <w:b/>
              </w:rPr>
              <w:t>30</w:t>
            </w:r>
            <w:r>
              <w:rPr>
                <w:rFonts w:ascii="標楷體" w:eastAsia="標楷體" w:hAnsi="標楷體" w:hint="eastAsia"/>
                <w:b/>
              </w:rPr>
              <w:t>條第</w:t>
            </w:r>
            <w:r>
              <w:rPr>
                <w:rFonts w:ascii="標楷體" w:eastAsia="標楷體" w:hAnsi="標楷體" w:hint="eastAsia"/>
                <w:b/>
              </w:rPr>
              <w:t>1</w:t>
            </w:r>
            <w:r>
              <w:rPr>
                <w:rFonts w:ascii="標楷體" w:eastAsia="標楷體" w:hAnsi="標楷體" w:hint="eastAsia"/>
                <w:b/>
              </w:rPr>
              <w:t>項</w:t>
            </w:r>
          </w:p>
        </w:tc>
        <w:tc>
          <w:tcPr>
            <w:tcW w:w="798" w:type="dxa"/>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rPr>
              <w:t>停職</w:t>
            </w:r>
          </w:p>
          <w:p w:rsidR="00000000" w:rsidRDefault="00CE5DAA">
            <w:pPr>
              <w:spacing w:line="300" w:lineRule="auto"/>
              <w:jc w:val="center"/>
              <w:rPr>
                <w:rFonts w:ascii="標楷體" w:eastAsia="標楷體" w:hAnsi="標楷體" w:hint="eastAsia"/>
              </w:rPr>
            </w:pPr>
            <w:r>
              <w:rPr>
                <w:rFonts w:ascii="標楷體" w:eastAsia="標楷體" w:hAnsi="標楷體" w:hint="eastAsia"/>
              </w:rPr>
              <w:t>事由</w:t>
            </w:r>
          </w:p>
          <w:p w:rsidR="00000000" w:rsidRDefault="00CE5DAA">
            <w:pPr>
              <w:spacing w:line="300" w:lineRule="auto"/>
              <w:jc w:val="center"/>
              <w:rPr>
                <w:rFonts w:ascii="標楷體" w:eastAsia="標楷體" w:hAnsi="標楷體" w:hint="eastAsia"/>
              </w:rPr>
            </w:pPr>
            <w:r>
              <w:rPr>
                <w:rFonts w:ascii="標楷體" w:eastAsia="標楷體" w:hAnsi="標楷體" w:hint="eastAsia"/>
              </w:rPr>
              <w:t>消滅</w:t>
            </w:r>
          </w:p>
        </w:tc>
        <w:tc>
          <w:tcPr>
            <w:tcW w:w="4379" w:type="dxa"/>
            <w:tcBorders>
              <w:right w:val="single" w:sz="4" w:space="0" w:color="C0C0C0"/>
            </w:tcBorders>
            <w:vAlign w:val="center"/>
          </w:tcPr>
          <w:p w:rsidR="00000000" w:rsidRDefault="00CE5DAA">
            <w:pPr>
              <w:spacing w:line="300" w:lineRule="auto"/>
              <w:ind w:left="360" w:hangingChars="150" w:hanging="360"/>
              <w:jc w:val="both"/>
              <w:rPr>
                <w:rFonts w:ascii="標楷體" w:eastAsia="標楷體" w:hAnsi="標楷體"/>
                <w:b/>
              </w:rPr>
            </w:pPr>
            <w:r>
              <w:rPr>
                <w:rFonts w:ascii="標楷體" w:eastAsia="標楷體" w:hAnsi="標楷體" w:hint="eastAsia"/>
                <w:b/>
              </w:rPr>
              <w:t>＊要件：</w:t>
            </w:r>
          </w:p>
          <w:p w:rsidR="00000000" w:rsidRDefault="00CE5DAA">
            <w:pPr>
              <w:spacing w:line="300" w:lineRule="auto"/>
              <w:ind w:left="360" w:hangingChars="150" w:hanging="360"/>
              <w:jc w:val="both"/>
              <w:rPr>
                <w:rFonts w:ascii="標楷體" w:eastAsia="標楷體" w:hAnsi="標楷體" w:hint="eastAsia"/>
              </w:rPr>
            </w:pPr>
            <w:r>
              <w:rPr>
                <w:rFonts w:ascii="標楷體" w:eastAsia="標楷體" w:hAnsi="標楷體" w:hint="eastAsia"/>
              </w:rPr>
              <w:t>1</w:t>
            </w:r>
            <w:r>
              <w:rPr>
                <w:rFonts w:ascii="標楷體" w:eastAsia="標楷體" w:hAnsi="標楷體" w:hint="eastAsia"/>
              </w:rPr>
              <w:t>、經不起訴處分、緩起訴處分、或判決確定</w:t>
            </w:r>
          </w:p>
          <w:p w:rsidR="00000000" w:rsidRDefault="00CE5DAA">
            <w:pPr>
              <w:spacing w:line="300" w:lineRule="auto"/>
              <w:ind w:left="353" w:hangingChars="147" w:hanging="353"/>
              <w:jc w:val="both"/>
              <w:rPr>
                <w:rFonts w:ascii="標楷體" w:eastAsia="標楷體" w:hAnsi="標楷體" w:hint="eastAsia"/>
              </w:rPr>
            </w:pPr>
            <w:r>
              <w:rPr>
                <w:rFonts w:ascii="標楷體" w:eastAsia="標楷體" w:hAnsi="標楷體" w:hint="eastAsia"/>
              </w:rPr>
              <w:t>2</w:t>
            </w:r>
            <w:r>
              <w:rPr>
                <w:rFonts w:ascii="標楷體" w:eastAsia="標楷體" w:hAnsi="標楷體" w:hint="eastAsia"/>
              </w:rPr>
              <w:t>、且其行政責任尚未構成法定免職情事者</w:t>
            </w:r>
          </w:p>
        </w:tc>
        <w:tc>
          <w:tcPr>
            <w:tcW w:w="1414" w:type="dxa"/>
            <w:tcBorders>
              <w:right w:val="thinThickThinSmallGap" w:sz="24" w:space="0" w:color="auto"/>
            </w:tcBorders>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rPr>
              <w:t>應准予</w:t>
            </w:r>
          </w:p>
          <w:p w:rsidR="00000000" w:rsidRDefault="00CE5DAA">
            <w:pPr>
              <w:spacing w:line="300" w:lineRule="auto"/>
              <w:jc w:val="center"/>
              <w:rPr>
                <w:rFonts w:ascii="標楷體" w:eastAsia="標楷體" w:hAnsi="標楷體" w:hint="eastAsia"/>
              </w:rPr>
            </w:pPr>
            <w:r>
              <w:rPr>
                <w:rFonts w:ascii="標楷體" w:eastAsia="標楷體" w:hAnsi="標楷體" w:hint="eastAsia"/>
              </w:rPr>
              <w:t>復職</w:t>
            </w:r>
          </w:p>
          <w:p w:rsidR="00000000" w:rsidRDefault="00CE5DAA">
            <w:pPr>
              <w:spacing w:line="300" w:lineRule="auto"/>
              <w:jc w:val="center"/>
              <w:rPr>
                <w:rFonts w:ascii="標楷體" w:eastAsia="標楷體" w:hAnsi="標楷體" w:hint="eastAsia"/>
              </w:rPr>
            </w:pPr>
            <w:r>
              <w:rPr>
                <w:rFonts w:ascii="標楷體" w:eastAsia="標楷體" w:hAnsi="標楷體" w:hint="eastAsia"/>
              </w:rPr>
              <w:t>無裁量權</w:t>
            </w:r>
          </w:p>
        </w:tc>
      </w:tr>
      <w:tr w:rsidR="00000000">
        <w:trPr>
          <w:jc w:val="center"/>
        </w:trPr>
        <w:tc>
          <w:tcPr>
            <w:tcW w:w="2177" w:type="dxa"/>
            <w:tcBorders>
              <w:left w:val="thinThickThinSmallGap" w:sz="24" w:space="0" w:color="auto"/>
            </w:tcBorders>
            <w:shd w:val="clear" w:color="auto" w:fill="F3F3F3"/>
            <w:vAlign w:val="center"/>
          </w:tcPr>
          <w:p w:rsidR="00000000" w:rsidRDefault="00CE5DAA">
            <w:pPr>
              <w:spacing w:line="300" w:lineRule="auto"/>
              <w:jc w:val="center"/>
              <w:rPr>
                <w:rFonts w:ascii="標楷體" w:eastAsia="標楷體" w:hAnsi="標楷體" w:hint="eastAsia"/>
                <w:b/>
              </w:rPr>
            </w:pPr>
            <w:r>
              <w:rPr>
                <w:rFonts w:ascii="標楷體" w:eastAsia="標楷體" w:hAnsi="標楷體" w:hint="eastAsia"/>
                <w:b/>
              </w:rPr>
              <w:t>警察人員人事條例第</w:t>
            </w:r>
            <w:r>
              <w:rPr>
                <w:rFonts w:ascii="標楷體" w:eastAsia="標楷體" w:hAnsi="標楷體" w:hint="eastAsia"/>
                <w:b/>
              </w:rPr>
              <w:t>30</w:t>
            </w:r>
            <w:r>
              <w:rPr>
                <w:rFonts w:ascii="標楷體" w:eastAsia="標楷體" w:hAnsi="標楷體" w:hint="eastAsia"/>
                <w:b/>
              </w:rPr>
              <w:t>條第</w:t>
            </w:r>
            <w:r>
              <w:rPr>
                <w:rFonts w:ascii="標楷體" w:eastAsia="標楷體" w:hAnsi="標楷體" w:hint="eastAsia"/>
                <w:b/>
              </w:rPr>
              <w:t>2</w:t>
            </w:r>
            <w:r>
              <w:rPr>
                <w:rFonts w:ascii="標楷體" w:eastAsia="標楷體" w:hAnsi="標楷體" w:hint="eastAsia"/>
                <w:b/>
              </w:rPr>
              <w:t>項</w:t>
            </w:r>
          </w:p>
        </w:tc>
        <w:tc>
          <w:tcPr>
            <w:tcW w:w="798" w:type="dxa"/>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rPr>
              <w:t>停職</w:t>
            </w:r>
          </w:p>
          <w:p w:rsidR="00000000" w:rsidRDefault="00CE5DAA">
            <w:pPr>
              <w:spacing w:line="300" w:lineRule="auto"/>
              <w:jc w:val="center"/>
              <w:rPr>
                <w:rFonts w:ascii="標楷體" w:eastAsia="標楷體" w:hAnsi="標楷體" w:hint="eastAsia"/>
              </w:rPr>
            </w:pPr>
            <w:r>
              <w:rPr>
                <w:rFonts w:ascii="標楷體" w:eastAsia="標楷體" w:hAnsi="標楷體" w:hint="eastAsia"/>
              </w:rPr>
              <w:t>事由</w:t>
            </w:r>
          </w:p>
          <w:p w:rsidR="00000000" w:rsidRDefault="00CE5DAA">
            <w:pPr>
              <w:spacing w:line="300" w:lineRule="auto"/>
              <w:jc w:val="center"/>
              <w:rPr>
                <w:rFonts w:ascii="標楷體" w:eastAsia="標楷體" w:hAnsi="標楷體" w:hint="eastAsia"/>
              </w:rPr>
            </w:pPr>
            <w:r>
              <w:rPr>
                <w:rFonts w:ascii="標楷體" w:eastAsia="標楷體" w:hAnsi="標楷體" w:hint="eastAsia"/>
              </w:rPr>
              <w:t>消滅</w:t>
            </w:r>
          </w:p>
        </w:tc>
        <w:tc>
          <w:tcPr>
            <w:tcW w:w="4379" w:type="dxa"/>
            <w:tcBorders>
              <w:right w:val="single" w:sz="4" w:space="0" w:color="C0C0C0"/>
            </w:tcBorders>
            <w:vAlign w:val="center"/>
          </w:tcPr>
          <w:p w:rsidR="00000000" w:rsidRDefault="00CE5DAA">
            <w:pPr>
              <w:spacing w:line="300" w:lineRule="auto"/>
              <w:ind w:left="360" w:hangingChars="150" w:hanging="360"/>
              <w:jc w:val="both"/>
              <w:rPr>
                <w:rFonts w:ascii="標楷體" w:eastAsia="標楷體" w:hAnsi="標楷體" w:hint="eastAsia"/>
                <w:b/>
              </w:rPr>
            </w:pPr>
            <w:r>
              <w:rPr>
                <w:rFonts w:ascii="標楷體" w:eastAsia="標楷體" w:hAnsi="標楷體" w:hint="eastAsia"/>
                <w:b/>
              </w:rPr>
              <w:t>＊要件：</w:t>
            </w:r>
          </w:p>
          <w:p w:rsidR="00000000" w:rsidRDefault="00CE5DAA">
            <w:pPr>
              <w:spacing w:line="300" w:lineRule="auto"/>
              <w:ind w:left="240" w:hangingChars="100" w:hanging="240"/>
              <w:jc w:val="both"/>
              <w:rPr>
                <w:rFonts w:ascii="標楷體" w:eastAsia="標楷體" w:hAnsi="標楷體" w:hint="eastAsia"/>
              </w:rPr>
            </w:pPr>
            <w:r>
              <w:rPr>
                <w:rFonts w:ascii="標楷體" w:eastAsia="標楷體" w:hAnsi="標楷體" w:hint="eastAsia"/>
              </w:rPr>
              <w:t>1</w:t>
            </w:r>
            <w:r>
              <w:rPr>
                <w:rFonts w:ascii="標楷體" w:eastAsia="標楷體" w:hAnsi="標楷體" w:hint="eastAsia"/>
              </w:rPr>
              <w:t>、</w:t>
            </w:r>
            <w:r>
              <w:rPr>
                <w:rFonts w:ascii="標楷體" w:eastAsia="標楷體" w:hAnsi="標楷體"/>
              </w:rPr>
              <w:t>經法院判決無罪</w:t>
            </w:r>
            <w:r>
              <w:rPr>
                <w:rFonts w:ascii="標楷體" w:eastAsia="標楷體" w:hAnsi="標楷體" w:hint="eastAsia"/>
              </w:rPr>
              <w:t>「</w:t>
            </w:r>
            <w:r>
              <w:rPr>
                <w:rFonts w:ascii="標楷體" w:eastAsia="標楷體" w:hAnsi="標楷體"/>
              </w:rPr>
              <w:t>尚未確定</w:t>
            </w:r>
            <w:r>
              <w:rPr>
                <w:rFonts w:ascii="標楷體" w:eastAsia="標楷體" w:hAnsi="標楷體" w:hint="eastAsia"/>
              </w:rPr>
              <w:t>」</w:t>
            </w:r>
          </w:p>
          <w:p w:rsidR="00000000" w:rsidRDefault="00CE5DAA">
            <w:pPr>
              <w:spacing w:line="300" w:lineRule="auto"/>
              <w:ind w:leftChars="100" w:left="240" w:firstLineChars="50" w:firstLine="120"/>
              <w:jc w:val="both"/>
              <w:rPr>
                <w:rFonts w:ascii="標楷體" w:eastAsia="標楷體" w:hAnsi="標楷體" w:hint="eastAsia"/>
              </w:rPr>
            </w:pPr>
            <w:r>
              <w:rPr>
                <w:rFonts w:ascii="標楷體" w:eastAsia="標楷體" w:hAnsi="標楷體" w:hint="eastAsia"/>
              </w:rPr>
              <w:t>（第</w:t>
            </w:r>
            <w:r>
              <w:rPr>
                <w:rFonts w:ascii="標楷體" w:eastAsia="標楷體" w:hAnsi="標楷體" w:hint="eastAsia"/>
              </w:rPr>
              <w:t>1</w:t>
            </w:r>
            <w:r>
              <w:rPr>
                <w:rFonts w:ascii="標楷體" w:eastAsia="標楷體" w:hAnsi="標楷體" w:hint="eastAsia"/>
              </w:rPr>
              <w:t>款）</w:t>
            </w:r>
          </w:p>
          <w:p w:rsidR="00000000" w:rsidRDefault="00CE5DAA">
            <w:pPr>
              <w:spacing w:line="300" w:lineRule="auto"/>
              <w:ind w:left="360" w:hangingChars="150" w:hanging="360"/>
              <w:jc w:val="both"/>
              <w:rPr>
                <w:rFonts w:ascii="標楷體" w:eastAsia="標楷體" w:hAnsi="標楷體" w:hint="eastAsia"/>
              </w:rPr>
            </w:pPr>
            <w:r>
              <w:rPr>
                <w:rFonts w:ascii="標楷體" w:eastAsia="標楷體" w:hAnsi="標楷體" w:hint="eastAsia"/>
              </w:rPr>
              <w:t>2</w:t>
            </w:r>
            <w:r>
              <w:rPr>
                <w:rFonts w:ascii="標楷體" w:eastAsia="標楷體" w:hAnsi="標楷體" w:hint="eastAsia"/>
              </w:rPr>
              <w:t>、</w:t>
            </w:r>
            <w:r>
              <w:rPr>
                <w:rFonts w:ascii="標楷體" w:eastAsia="標楷體" w:hAnsi="標楷體"/>
              </w:rPr>
              <w:t>經法院以犯前條第一項第一款至第三款以外之罪，判處有期徒刑以上之刑，經宣告緩刑或得易科罰金</w:t>
            </w:r>
            <w:r>
              <w:rPr>
                <w:rFonts w:ascii="標楷體" w:eastAsia="標楷體" w:hAnsi="標楷體" w:hint="eastAsia"/>
              </w:rPr>
              <w:t>「</w:t>
            </w:r>
            <w:r>
              <w:rPr>
                <w:rFonts w:ascii="標楷體" w:eastAsia="標楷體" w:hAnsi="標楷體"/>
              </w:rPr>
              <w:t>尚未確定</w:t>
            </w:r>
            <w:r>
              <w:rPr>
                <w:rFonts w:ascii="標楷體" w:eastAsia="標楷體" w:hAnsi="標楷體" w:hint="eastAsia"/>
              </w:rPr>
              <w:t>」</w:t>
            </w:r>
            <w:r>
              <w:rPr>
                <w:rFonts w:ascii="標楷體" w:eastAsia="標楷體" w:hAnsi="標楷體"/>
              </w:rPr>
              <w:t>。</w:t>
            </w:r>
            <w:r>
              <w:rPr>
                <w:rFonts w:ascii="標楷體" w:eastAsia="標楷體" w:hAnsi="標楷體" w:hint="eastAsia"/>
              </w:rPr>
              <w:t>（第</w:t>
            </w:r>
            <w:r>
              <w:rPr>
                <w:rFonts w:ascii="標楷體" w:eastAsia="標楷體" w:hAnsi="標楷體" w:hint="eastAsia"/>
              </w:rPr>
              <w:t>2</w:t>
            </w:r>
            <w:r>
              <w:rPr>
                <w:rFonts w:ascii="標楷體" w:eastAsia="標楷體" w:hAnsi="標楷體" w:hint="eastAsia"/>
              </w:rPr>
              <w:t>款）</w:t>
            </w:r>
          </w:p>
          <w:p w:rsidR="00000000" w:rsidRDefault="00CE5DAA">
            <w:pPr>
              <w:spacing w:line="300" w:lineRule="auto"/>
              <w:ind w:left="360" w:hangingChars="150" w:hanging="360"/>
              <w:jc w:val="both"/>
              <w:rPr>
                <w:rFonts w:ascii="標楷體" w:eastAsia="標楷體" w:hAnsi="標楷體" w:hint="eastAsia"/>
              </w:rPr>
            </w:pPr>
            <w:r>
              <w:rPr>
                <w:rFonts w:ascii="標楷體" w:eastAsia="標楷體" w:hAnsi="標楷體" w:hint="eastAsia"/>
              </w:rPr>
              <w:t>3</w:t>
            </w:r>
            <w:r>
              <w:rPr>
                <w:rFonts w:ascii="標楷體" w:eastAsia="標楷體" w:hAnsi="標楷體" w:hint="eastAsia"/>
              </w:rPr>
              <w:t>、</w:t>
            </w:r>
            <w:r>
              <w:rPr>
                <w:rFonts w:ascii="標楷體" w:eastAsia="標楷體" w:hAnsi="標楷體"/>
              </w:rPr>
              <w:t>經撤銷通緝或釋放且無前條第一項第一款至第五款及第二項情形。</w:t>
            </w:r>
            <w:r>
              <w:rPr>
                <w:rFonts w:ascii="標楷體" w:eastAsia="標楷體" w:hAnsi="標楷體" w:hint="eastAsia"/>
              </w:rPr>
              <w:t>（第</w:t>
            </w:r>
            <w:r>
              <w:rPr>
                <w:rFonts w:ascii="標楷體" w:eastAsia="標楷體" w:hAnsi="標楷體" w:hint="eastAsia"/>
              </w:rPr>
              <w:t>3</w:t>
            </w:r>
            <w:r>
              <w:rPr>
                <w:rFonts w:ascii="標楷體" w:eastAsia="標楷體" w:hAnsi="標楷體" w:hint="eastAsia"/>
              </w:rPr>
              <w:lastRenderedPageBreak/>
              <w:t>款）</w:t>
            </w:r>
          </w:p>
          <w:p w:rsidR="00000000" w:rsidRDefault="00CE5DAA">
            <w:pPr>
              <w:spacing w:line="300" w:lineRule="auto"/>
              <w:ind w:left="360" w:hangingChars="150" w:hanging="360"/>
              <w:jc w:val="both"/>
              <w:rPr>
                <w:rFonts w:ascii="標楷體" w:eastAsia="標楷體" w:hAnsi="標楷體" w:hint="eastAsia"/>
              </w:rPr>
            </w:pPr>
          </w:p>
          <w:p w:rsidR="00000000" w:rsidRDefault="00CE5DAA">
            <w:pPr>
              <w:spacing w:line="300" w:lineRule="auto"/>
              <w:jc w:val="both"/>
              <w:rPr>
                <w:rFonts w:ascii="標楷體" w:eastAsia="標楷體" w:hAnsi="標楷體" w:hint="eastAsia"/>
              </w:rPr>
            </w:pPr>
            <w:r>
              <w:rPr>
                <w:rFonts w:ascii="標楷體" w:eastAsia="標楷體" w:hAnsi="標楷體" w:hint="eastAsia"/>
              </w:rPr>
              <w:t>得先予復職人員，應以書面經由服務機關向原核定停職之機關、學校提出申請。</w:t>
            </w:r>
          </w:p>
          <w:p w:rsidR="00000000" w:rsidRDefault="00CE5DAA">
            <w:pPr>
              <w:spacing w:line="300" w:lineRule="auto"/>
              <w:jc w:val="both"/>
              <w:rPr>
                <w:rFonts w:ascii="標楷體" w:eastAsia="標楷體" w:hAnsi="標楷體" w:hint="eastAsia"/>
              </w:rPr>
            </w:pPr>
            <w:r>
              <w:rPr>
                <w:rFonts w:ascii="標楷體" w:eastAsia="標楷體" w:hAnsi="標楷體" w:hint="eastAsia"/>
              </w:rPr>
              <w:t>（警察人員人事條例第三十條之一）</w:t>
            </w:r>
          </w:p>
        </w:tc>
        <w:tc>
          <w:tcPr>
            <w:tcW w:w="1414" w:type="dxa"/>
            <w:tcBorders>
              <w:right w:val="thinThickThinSmallGap" w:sz="24" w:space="0" w:color="auto"/>
            </w:tcBorders>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rPr>
              <w:lastRenderedPageBreak/>
              <w:t>「得」先予復職</w:t>
            </w:r>
          </w:p>
          <w:p w:rsidR="00000000" w:rsidRDefault="00CE5DAA">
            <w:pPr>
              <w:spacing w:line="300" w:lineRule="auto"/>
              <w:jc w:val="center"/>
              <w:rPr>
                <w:rFonts w:ascii="標楷體" w:eastAsia="標楷體" w:hAnsi="標楷體" w:hint="eastAsia"/>
              </w:rPr>
            </w:pPr>
            <w:r>
              <w:rPr>
                <w:rFonts w:ascii="標楷體" w:eastAsia="標楷體" w:hAnsi="標楷體" w:hint="eastAsia"/>
              </w:rPr>
              <w:t>有裁量權</w:t>
            </w:r>
          </w:p>
        </w:tc>
      </w:tr>
      <w:tr w:rsidR="00000000">
        <w:trPr>
          <w:jc w:val="center"/>
        </w:trPr>
        <w:tc>
          <w:tcPr>
            <w:tcW w:w="2177" w:type="dxa"/>
            <w:tcBorders>
              <w:left w:val="thinThickThinSmallGap" w:sz="24" w:space="0" w:color="auto"/>
            </w:tcBorders>
            <w:shd w:val="clear" w:color="auto" w:fill="F3F3F3"/>
            <w:vAlign w:val="center"/>
          </w:tcPr>
          <w:p w:rsidR="00000000" w:rsidRDefault="00CE5DAA">
            <w:pPr>
              <w:spacing w:line="300" w:lineRule="auto"/>
              <w:jc w:val="center"/>
              <w:rPr>
                <w:rFonts w:ascii="標楷體" w:eastAsia="標楷體" w:hAnsi="標楷體" w:hint="eastAsia"/>
                <w:b/>
              </w:rPr>
            </w:pPr>
            <w:r>
              <w:rPr>
                <w:rFonts w:ascii="標楷體" w:eastAsia="標楷體" w:hAnsi="標楷體" w:hint="eastAsia"/>
                <w:b/>
              </w:rPr>
              <w:t>行政院及各級行政機關學校公務人員獎懲案件處理辦法第八條前段</w:t>
            </w:r>
          </w:p>
          <w:p w:rsidR="00000000" w:rsidRDefault="00CE5DAA">
            <w:pPr>
              <w:spacing w:line="300" w:lineRule="auto"/>
              <w:jc w:val="center"/>
              <w:rPr>
                <w:rFonts w:ascii="標楷體" w:eastAsia="標楷體" w:hAnsi="標楷體" w:hint="eastAsia"/>
                <w:b/>
              </w:rPr>
            </w:pPr>
            <w:r>
              <w:rPr>
                <w:rFonts w:ascii="標楷體" w:eastAsia="標楷體" w:hAnsi="標楷體" w:hint="eastAsia"/>
                <w:b/>
              </w:rPr>
              <w:t>(</w:t>
            </w:r>
            <w:r>
              <w:rPr>
                <w:rFonts w:ascii="標楷體" w:eastAsia="標楷體" w:hAnsi="標楷體" w:hint="eastAsia"/>
                <w:b/>
              </w:rPr>
              <w:t>民國</w:t>
            </w:r>
            <w:r>
              <w:rPr>
                <w:rFonts w:ascii="標楷體" w:eastAsia="標楷體" w:hAnsi="標楷體" w:hint="eastAsia"/>
                <w:b/>
              </w:rPr>
              <w:t xml:space="preserve"> 93 </w:t>
            </w:r>
            <w:r>
              <w:rPr>
                <w:rFonts w:ascii="標楷體" w:eastAsia="標楷體" w:hAnsi="標楷體" w:hint="eastAsia"/>
                <w:b/>
              </w:rPr>
              <w:t>年</w:t>
            </w:r>
            <w:r>
              <w:rPr>
                <w:rFonts w:ascii="標楷體" w:eastAsia="標楷體" w:hAnsi="標楷體" w:hint="eastAsia"/>
                <w:b/>
              </w:rPr>
              <w:t xml:space="preserve"> 06 </w:t>
            </w:r>
            <w:r>
              <w:rPr>
                <w:rFonts w:ascii="標楷體" w:eastAsia="標楷體" w:hAnsi="標楷體" w:hint="eastAsia"/>
                <w:b/>
              </w:rPr>
              <w:t>月</w:t>
            </w:r>
            <w:r>
              <w:rPr>
                <w:rFonts w:ascii="標楷體" w:eastAsia="標楷體" w:hAnsi="標楷體" w:hint="eastAsia"/>
                <w:b/>
              </w:rPr>
              <w:t xml:space="preserve"> 11 </w:t>
            </w:r>
            <w:r>
              <w:rPr>
                <w:rFonts w:ascii="標楷體" w:eastAsia="標楷體" w:hAnsi="標楷體" w:hint="eastAsia"/>
                <w:b/>
              </w:rPr>
              <w:t>日修正</w:t>
            </w:r>
            <w:r>
              <w:rPr>
                <w:rFonts w:ascii="標楷體" w:eastAsia="標楷體" w:hAnsi="標楷體" w:hint="eastAsia"/>
                <w:b/>
              </w:rPr>
              <w:t>)</w:t>
            </w:r>
          </w:p>
        </w:tc>
        <w:tc>
          <w:tcPr>
            <w:tcW w:w="798" w:type="dxa"/>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rPr>
              <w:t>停</w:t>
            </w:r>
            <w:r>
              <w:rPr>
                <w:rFonts w:ascii="標楷體" w:eastAsia="標楷體" w:hAnsi="標楷體" w:hint="eastAsia"/>
              </w:rPr>
              <w:t>職</w:t>
            </w:r>
          </w:p>
          <w:p w:rsidR="00000000" w:rsidRDefault="00CE5DAA">
            <w:pPr>
              <w:spacing w:line="300" w:lineRule="auto"/>
              <w:jc w:val="center"/>
              <w:rPr>
                <w:rFonts w:ascii="標楷體" w:eastAsia="標楷體" w:hAnsi="標楷體" w:hint="eastAsia"/>
              </w:rPr>
            </w:pPr>
            <w:r>
              <w:rPr>
                <w:rFonts w:ascii="標楷體" w:eastAsia="標楷體" w:hAnsi="標楷體" w:hint="eastAsia"/>
              </w:rPr>
              <w:t>事由</w:t>
            </w:r>
          </w:p>
          <w:p w:rsidR="00000000" w:rsidRDefault="00CE5DAA">
            <w:pPr>
              <w:spacing w:line="300" w:lineRule="auto"/>
              <w:jc w:val="center"/>
              <w:rPr>
                <w:rFonts w:ascii="標楷體" w:eastAsia="標楷體" w:hAnsi="標楷體" w:hint="eastAsia"/>
              </w:rPr>
            </w:pPr>
            <w:r>
              <w:rPr>
                <w:rFonts w:ascii="標楷體" w:eastAsia="標楷體" w:hAnsi="標楷體" w:hint="eastAsia"/>
              </w:rPr>
              <w:t>消滅</w:t>
            </w:r>
          </w:p>
        </w:tc>
        <w:tc>
          <w:tcPr>
            <w:tcW w:w="4379" w:type="dxa"/>
            <w:tcBorders>
              <w:right w:val="single" w:sz="4" w:space="0" w:color="C0C0C0"/>
            </w:tcBorders>
          </w:tcPr>
          <w:p w:rsidR="00000000" w:rsidRDefault="00CE5DAA">
            <w:pPr>
              <w:spacing w:line="300" w:lineRule="auto"/>
              <w:ind w:left="360" w:hangingChars="150" w:hanging="360"/>
              <w:rPr>
                <w:rFonts w:ascii="標楷體" w:eastAsia="標楷體" w:hAnsi="標楷體"/>
                <w:b/>
              </w:rPr>
            </w:pPr>
            <w:r>
              <w:rPr>
                <w:rFonts w:ascii="標楷體" w:eastAsia="標楷體" w:hAnsi="標楷體" w:hint="eastAsia"/>
                <w:b/>
              </w:rPr>
              <w:t>＊要件：</w:t>
            </w:r>
          </w:p>
          <w:p w:rsidR="00000000" w:rsidRDefault="00CE5DAA">
            <w:pPr>
              <w:spacing w:line="300" w:lineRule="auto"/>
              <w:rPr>
                <w:rFonts w:ascii="標楷體" w:eastAsia="標楷體" w:hAnsi="標楷體" w:hint="eastAsia"/>
              </w:rPr>
            </w:pPr>
            <w:r>
              <w:rPr>
                <w:rFonts w:ascii="標楷體" w:eastAsia="標楷體" w:hAnsi="標楷體" w:hint="eastAsia"/>
              </w:rPr>
              <w:t>1</w:t>
            </w:r>
            <w:r>
              <w:rPr>
                <w:rFonts w:ascii="標楷體" w:eastAsia="標楷體" w:hAnsi="標楷體" w:hint="eastAsia"/>
              </w:rPr>
              <w:t>、停職人員，</w:t>
            </w:r>
            <w:r>
              <w:rPr>
                <w:rFonts w:ascii="標楷體" w:eastAsia="標楷體" w:hAnsi="標楷體" w:hint="eastAsia"/>
                <w:u w:val="single"/>
              </w:rPr>
              <w:t>除有公務人員任用法第二十八條第一項第三款、第四款、第五款規定應予免職者外</w:t>
            </w:r>
          </w:p>
          <w:p w:rsidR="00000000" w:rsidRDefault="00CE5DAA">
            <w:pPr>
              <w:spacing w:line="300" w:lineRule="auto"/>
              <w:rPr>
                <w:rFonts w:ascii="標楷體" w:eastAsia="標楷體" w:hAnsi="標楷體" w:hint="eastAsia"/>
              </w:rPr>
            </w:pPr>
            <w:r>
              <w:rPr>
                <w:rFonts w:ascii="標楷體" w:eastAsia="標楷體" w:hAnsi="標楷體" w:hint="eastAsia"/>
              </w:rPr>
              <w:t>2</w:t>
            </w:r>
            <w:r>
              <w:rPr>
                <w:rFonts w:ascii="標楷體" w:eastAsia="標楷體" w:hAnsi="標楷體" w:hint="eastAsia"/>
              </w:rPr>
              <w:t>、未受徒刑之執行或撤職、休職之懲戒處分者</w:t>
            </w:r>
            <w:r>
              <w:rPr>
                <w:rFonts w:ascii="標楷體" w:eastAsia="標楷體" w:hAnsi="標楷體" w:hint="eastAsia"/>
              </w:rPr>
              <w:t xml:space="preserve"> </w:t>
            </w:r>
          </w:p>
        </w:tc>
        <w:tc>
          <w:tcPr>
            <w:tcW w:w="1414" w:type="dxa"/>
            <w:tcBorders>
              <w:right w:val="thinThickThinSmallGap" w:sz="24" w:space="0" w:color="auto"/>
            </w:tcBorders>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rPr>
              <w:t>依公務員懲戒法第六條第一項規定，應許復職。</w:t>
            </w:r>
          </w:p>
          <w:p w:rsidR="00000000" w:rsidRDefault="00CE5DAA">
            <w:pPr>
              <w:spacing w:line="300" w:lineRule="auto"/>
              <w:jc w:val="center"/>
              <w:rPr>
                <w:rFonts w:ascii="標楷體" w:eastAsia="標楷體" w:hAnsi="標楷體" w:hint="eastAsia"/>
              </w:rPr>
            </w:pPr>
          </w:p>
          <w:p w:rsidR="00000000" w:rsidRDefault="00CE5DAA">
            <w:pPr>
              <w:spacing w:line="300" w:lineRule="auto"/>
              <w:jc w:val="center"/>
              <w:rPr>
                <w:rFonts w:ascii="標楷體" w:eastAsia="標楷體" w:hAnsi="標楷體" w:hint="eastAsia"/>
              </w:rPr>
            </w:pPr>
            <w:r>
              <w:rPr>
                <w:rFonts w:ascii="標楷體" w:eastAsia="標楷體" w:hAnsi="標楷體" w:hint="eastAsia"/>
              </w:rPr>
              <w:t>無裁量權</w:t>
            </w:r>
          </w:p>
        </w:tc>
      </w:tr>
      <w:tr w:rsidR="00000000">
        <w:trPr>
          <w:jc w:val="center"/>
        </w:trPr>
        <w:tc>
          <w:tcPr>
            <w:tcW w:w="2177" w:type="dxa"/>
            <w:tcBorders>
              <w:top w:val="single" w:sz="4" w:space="0" w:color="C0C0C0"/>
              <w:left w:val="thinThickThinSmallGap" w:sz="24" w:space="0" w:color="auto"/>
              <w:bottom w:val="single" w:sz="4" w:space="0" w:color="C0C0C0"/>
            </w:tcBorders>
            <w:shd w:val="clear" w:color="auto" w:fill="F3F3F3"/>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b/>
              </w:rPr>
              <w:t>行政院及各級行政機關學校公務人員獎懲案件處理辦法第九條本文</w:t>
            </w:r>
          </w:p>
          <w:p w:rsidR="00000000" w:rsidRDefault="00CE5DAA">
            <w:pPr>
              <w:spacing w:line="300" w:lineRule="auto"/>
              <w:jc w:val="center"/>
              <w:rPr>
                <w:rFonts w:ascii="標楷體" w:eastAsia="標楷體" w:hAnsi="標楷體" w:hint="eastAsia"/>
              </w:rPr>
            </w:pPr>
            <w:r>
              <w:rPr>
                <w:rFonts w:ascii="標楷體" w:eastAsia="標楷體" w:hAnsi="標楷體" w:hint="eastAsia"/>
                <w:b/>
              </w:rPr>
              <w:t>(</w:t>
            </w:r>
            <w:r>
              <w:rPr>
                <w:rFonts w:ascii="標楷體" w:eastAsia="標楷體" w:hAnsi="標楷體" w:hint="eastAsia"/>
                <w:b/>
              </w:rPr>
              <w:t>民國</w:t>
            </w:r>
            <w:r>
              <w:rPr>
                <w:rFonts w:ascii="標楷體" w:eastAsia="標楷體" w:hAnsi="標楷體" w:hint="eastAsia"/>
                <w:b/>
              </w:rPr>
              <w:t xml:space="preserve"> 93 </w:t>
            </w:r>
            <w:r>
              <w:rPr>
                <w:rFonts w:ascii="標楷體" w:eastAsia="標楷體" w:hAnsi="標楷體" w:hint="eastAsia"/>
                <w:b/>
              </w:rPr>
              <w:t>年</w:t>
            </w:r>
            <w:r>
              <w:rPr>
                <w:rFonts w:ascii="標楷體" w:eastAsia="標楷體" w:hAnsi="標楷體" w:hint="eastAsia"/>
                <w:b/>
              </w:rPr>
              <w:t xml:space="preserve"> 06 </w:t>
            </w:r>
            <w:r>
              <w:rPr>
                <w:rFonts w:ascii="標楷體" w:eastAsia="標楷體" w:hAnsi="標楷體" w:hint="eastAsia"/>
                <w:b/>
              </w:rPr>
              <w:t>月</w:t>
            </w:r>
            <w:r>
              <w:rPr>
                <w:rFonts w:ascii="標楷體" w:eastAsia="標楷體" w:hAnsi="標楷體" w:hint="eastAsia"/>
                <w:b/>
              </w:rPr>
              <w:t xml:space="preserve"> 11 </w:t>
            </w:r>
            <w:r>
              <w:rPr>
                <w:rFonts w:ascii="標楷體" w:eastAsia="標楷體" w:hAnsi="標楷體" w:hint="eastAsia"/>
                <w:b/>
              </w:rPr>
              <w:t>日修正</w:t>
            </w:r>
            <w:r>
              <w:rPr>
                <w:rFonts w:ascii="標楷體" w:eastAsia="標楷體" w:hAnsi="標楷體" w:hint="eastAsia"/>
                <w:b/>
              </w:rPr>
              <w:t>)</w:t>
            </w:r>
          </w:p>
        </w:tc>
        <w:tc>
          <w:tcPr>
            <w:tcW w:w="798" w:type="dxa"/>
            <w:tcBorders>
              <w:top w:val="single" w:sz="4" w:space="0" w:color="C0C0C0"/>
              <w:bottom w:val="single" w:sz="4" w:space="0" w:color="C0C0C0"/>
            </w:tcBorders>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rPr>
              <w:t>停職</w:t>
            </w:r>
          </w:p>
          <w:p w:rsidR="00000000" w:rsidRDefault="00CE5DAA">
            <w:pPr>
              <w:spacing w:line="300" w:lineRule="auto"/>
              <w:jc w:val="center"/>
              <w:rPr>
                <w:rFonts w:ascii="標楷體" w:eastAsia="標楷體" w:hAnsi="標楷體" w:hint="eastAsia"/>
              </w:rPr>
            </w:pPr>
            <w:r>
              <w:rPr>
                <w:rFonts w:ascii="標楷體" w:eastAsia="標楷體" w:hAnsi="標楷體" w:hint="eastAsia"/>
              </w:rPr>
              <w:t>事由</w:t>
            </w:r>
          </w:p>
          <w:p w:rsidR="00000000" w:rsidRDefault="00CE5DAA">
            <w:pPr>
              <w:spacing w:line="300" w:lineRule="auto"/>
              <w:jc w:val="center"/>
              <w:rPr>
                <w:rFonts w:ascii="標楷體" w:eastAsia="標楷體" w:hAnsi="標楷體" w:hint="eastAsia"/>
              </w:rPr>
            </w:pPr>
            <w:r>
              <w:rPr>
                <w:rFonts w:ascii="標楷體" w:eastAsia="標楷體" w:hAnsi="標楷體" w:hint="eastAsia"/>
              </w:rPr>
              <w:t>消滅</w:t>
            </w:r>
          </w:p>
        </w:tc>
        <w:tc>
          <w:tcPr>
            <w:tcW w:w="4379" w:type="dxa"/>
            <w:tcBorders>
              <w:top w:val="single" w:sz="4" w:space="0" w:color="999999"/>
              <w:bottom w:val="single" w:sz="4" w:space="0" w:color="C0C0C0"/>
              <w:right w:val="single" w:sz="4" w:space="0" w:color="C0C0C0"/>
            </w:tcBorders>
          </w:tcPr>
          <w:p w:rsidR="00000000" w:rsidRDefault="00CE5DAA">
            <w:pPr>
              <w:spacing w:line="300" w:lineRule="auto"/>
              <w:ind w:left="360" w:hangingChars="150" w:hanging="360"/>
              <w:rPr>
                <w:rFonts w:ascii="標楷體" w:eastAsia="標楷體" w:hAnsi="標楷體"/>
                <w:b/>
              </w:rPr>
            </w:pPr>
            <w:r>
              <w:rPr>
                <w:rFonts w:ascii="標楷體" w:eastAsia="標楷體" w:hAnsi="標楷體" w:hint="eastAsia"/>
                <w:b/>
              </w:rPr>
              <w:t>＊要件：</w:t>
            </w:r>
          </w:p>
          <w:p w:rsidR="00000000" w:rsidRDefault="00CE5DAA">
            <w:pPr>
              <w:spacing w:line="300" w:lineRule="auto"/>
              <w:ind w:left="360" w:hangingChars="150" w:hanging="360"/>
              <w:rPr>
                <w:rFonts w:ascii="標楷體" w:eastAsia="標楷體" w:hAnsi="標楷體" w:hint="eastAsia"/>
              </w:rPr>
            </w:pPr>
            <w:r>
              <w:rPr>
                <w:rFonts w:ascii="標楷體" w:eastAsia="標楷體" w:hAnsi="標楷體" w:hint="eastAsia"/>
              </w:rPr>
              <w:t>1</w:t>
            </w:r>
            <w:r>
              <w:rPr>
                <w:rFonts w:ascii="標楷體" w:eastAsia="標楷體" w:hAnsi="標楷體" w:hint="eastAsia"/>
              </w:rPr>
              <w:t>、因涉及刑事案件或經移付懲戒予以停職人員</w:t>
            </w:r>
          </w:p>
          <w:p w:rsidR="00000000" w:rsidRDefault="00CE5DAA">
            <w:pPr>
              <w:spacing w:line="300" w:lineRule="auto"/>
              <w:ind w:left="360" w:hangingChars="150" w:hanging="360"/>
              <w:rPr>
                <w:rFonts w:ascii="標楷體" w:eastAsia="標楷體" w:hAnsi="標楷體" w:hint="eastAsia"/>
              </w:rPr>
            </w:pPr>
            <w:r>
              <w:rPr>
                <w:rFonts w:ascii="標楷體" w:eastAsia="標楷體" w:hAnsi="標楷體" w:hint="eastAsia"/>
              </w:rPr>
              <w:t>2</w:t>
            </w:r>
            <w:r>
              <w:rPr>
                <w:rFonts w:ascii="標楷體" w:eastAsia="標楷體" w:hAnsi="標楷體" w:hint="eastAsia"/>
              </w:rPr>
              <w:t>、於「刑事判決確定或懲戒處分議決前」，「除法律另有規定外」</w:t>
            </w:r>
          </w:p>
          <w:p w:rsidR="00000000" w:rsidRDefault="00CE5DAA">
            <w:pPr>
              <w:spacing w:line="300" w:lineRule="auto"/>
              <w:ind w:left="240" w:hangingChars="100" w:hanging="240"/>
              <w:rPr>
                <w:rFonts w:ascii="標楷體" w:eastAsia="標楷體" w:hAnsi="標楷體" w:hint="eastAsia"/>
              </w:rPr>
            </w:pPr>
            <w:r>
              <w:rPr>
                <w:rFonts w:ascii="標楷體" w:eastAsia="標楷體" w:hAnsi="標楷體" w:hint="eastAsia"/>
              </w:rPr>
              <w:t>3</w:t>
            </w:r>
            <w:r>
              <w:rPr>
                <w:rFonts w:ascii="標楷體" w:eastAsia="標楷體" w:hAnsi="標楷體" w:hint="eastAsia"/>
              </w:rPr>
              <w:t>、「無其他不能執行職務之情形者」</w:t>
            </w:r>
          </w:p>
        </w:tc>
        <w:tc>
          <w:tcPr>
            <w:tcW w:w="1414" w:type="dxa"/>
            <w:tcBorders>
              <w:bottom w:val="single" w:sz="4" w:space="0" w:color="C0C0C0"/>
              <w:right w:val="thinThickThinSmallGap" w:sz="24" w:space="0" w:color="auto"/>
            </w:tcBorders>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rPr>
              <w:t>得由各機關衡酌先予復</w:t>
            </w:r>
            <w:r>
              <w:rPr>
                <w:rFonts w:ascii="標楷體" w:eastAsia="標楷體" w:hAnsi="標楷體" w:hint="eastAsia"/>
              </w:rPr>
              <w:t>職</w:t>
            </w:r>
          </w:p>
          <w:p w:rsidR="00000000" w:rsidRDefault="00CE5DAA">
            <w:pPr>
              <w:spacing w:line="300" w:lineRule="auto"/>
              <w:jc w:val="center"/>
              <w:rPr>
                <w:rFonts w:ascii="標楷體" w:eastAsia="標楷體" w:hAnsi="標楷體" w:hint="eastAsia"/>
              </w:rPr>
            </w:pPr>
          </w:p>
          <w:p w:rsidR="00000000" w:rsidRDefault="00CE5DAA">
            <w:pPr>
              <w:spacing w:line="300" w:lineRule="auto"/>
              <w:jc w:val="center"/>
              <w:rPr>
                <w:rFonts w:ascii="標楷體" w:eastAsia="標楷體" w:hAnsi="標楷體" w:hint="eastAsia"/>
              </w:rPr>
            </w:pPr>
            <w:r>
              <w:rPr>
                <w:rFonts w:ascii="標楷體" w:eastAsia="標楷體" w:hAnsi="標楷體" w:hint="eastAsia"/>
              </w:rPr>
              <w:t>有裁量權</w:t>
            </w:r>
          </w:p>
        </w:tc>
      </w:tr>
      <w:tr w:rsidR="00000000">
        <w:trPr>
          <w:jc w:val="center"/>
        </w:trPr>
        <w:tc>
          <w:tcPr>
            <w:tcW w:w="2177" w:type="dxa"/>
            <w:tcBorders>
              <w:left w:val="thinThickThinSmallGap" w:sz="24" w:space="0" w:color="auto"/>
              <w:bottom w:val="thinThickThinSmallGap" w:sz="24" w:space="0" w:color="auto"/>
            </w:tcBorders>
            <w:shd w:val="clear" w:color="auto" w:fill="F3F3F3"/>
            <w:vAlign w:val="center"/>
          </w:tcPr>
          <w:p w:rsidR="00000000" w:rsidRDefault="00CE5DAA">
            <w:pPr>
              <w:spacing w:line="300" w:lineRule="auto"/>
              <w:jc w:val="center"/>
              <w:rPr>
                <w:rFonts w:ascii="標楷體" w:eastAsia="標楷體" w:hAnsi="標楷體" w:hint="eastAsia"/>
                <w:b/>
              </w:rPr>
            </w:pPr>
            <w:r>
              <w:rPr>
                <w:rFonts w:ascii="標楷體" w:eastAsia="標楷體" w:hAnsi="標楷體" w:hint="eastAsia"/>
                <w:b/>
              </w:rPr>
              <w:t>行政院及各級行政機關學校公務人員獎懲案件處理辦法第九條但書</w:t>
            </w:r>
          </w:p>
          <w:p w:rsidR="00000000" w:rsidRDefault="00CE5DAA">
            <w:pPr>
              <w:spacing w:line="300" w:lineRule="auto"/>
              <w:jc w:val="center"/>
              <w:rPr>
                <w:rFonts w:ascii="標楷體" w:eastAsia="標楷體" w:hAnsi="標楷體" w:hint="eastAsia"/>
              </w:rPr>
            </w:pPr>
            <w:r>
              <w:rPr>
                <w:rFonts w:ascii="標楷體" w:eastAsia="標楷體" w:hAnsi="標楷體" w:hint="eastAsia"/>
                <w:b/>
              </w:rPr>
              <w:t>(</w:t>
            </w:r>
            <w:r>
              <w:rPr>
                <w:rFonts w:ascii="標楷體" w:eastAsia="標楷體" w:hAnsi="標楷體" w:hint="eastAsia"/>
                <w:b/>
              </w:rPr>
              <w:t>民國</w:t>
            </w:r>
            <w:r>
              <w:rPr>
                <w:rFonts w:ascii="標楷體" w:eastAsia="標楷體" w:hAnsi="標楷體" w:hint="eastAsia"/>
                <w:b/>
              </w:rPr>
              <w:t xml:space="preserve"> 93 </w:t>
            </w:r>
            <w:r>
              <w:rPr>
                <w:rFonts w:ascii="標楷體" w:eastAsia="標楷體" w:hAnsi="標楷體" w:hint="eastAsia"/>
                <w:b/>
              </w:rPr>
              <w:t>年</w:t>
            </w:r>
            <w:r>
              <w:rPr>
                <w:rFonts w:ascii="標楷體" w:eastAsia="標楷體" w:hAnsi="標楷體" w:hint="eastAsia"/>
                <w:b/>
              </w:rPr>
              <w:t xml:space="preserve"> 06 </w:t>
            </w:r>
            <w:r>
              <w:rPr>
                <w:rFonts w:ascii="標楷體" w:eastAsia="標楷體" w:hAnsi="標楷體" w:hint="eastAsia"/>
                <w:b/>
              </w:rPr>
              <w:t>月</w:t>
            </w:r>
            <w:r>
              <w:rPr>
                <w:rFonts w:ascii="標楷體" w:eastAsia="標楷體" w:hAnsi="標楷體" w:hint="eastAsia"/>
                <w:b/>
              </w:rPr>
              <w:t xml:space="preserve"> 11 </w:t>
            </w:r>
            <w:r>
              <w:rPr>
                <w:rFonts w:ascii="標楷體" w:eastAsia="標楷體" w:hAnsi="標楷體" w:hint="eastAsia"/>
                <w:b/>
              </w:rPr>
              <w:t>日修正</w:t>
            </w:r>
            <w:r>
              <w:rPr>
                <w:rFonts w:ascii="標楷體" w:eastAsia="標楷體" w:hAnsi="標楷體" w:hint="eastAsia"/>
                <w:b/>
              </w:rPr>
              <w:t>)</w:t>
            </w:r>
          </w:p>
        </w:tc>
        <w:tc>
          <w:tcPr>
            <w:tcW w:w="798" w:type="dxa"/>
            <w:tcBorders>
              <w:bottom w:val="thinThickThinSmallGap" w:sz="24" w:space="0" w:color="auto"/>
            </w:tcBorders>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rPr>
              <w:t>停職</w:t>
            </w:r>
          </w:p>
          <w:p w:rsidR="00000000" w:rsidRDefault="00CE5DAA">
            <w:pPr>
              <w:spacing w:line="300" w:lineRule="auto"/>
              <w:jc w:val="center"/>
              <w:rPr>
                <w:rFonts w:ascii="標楷體" w:eastAsia="標楷體" w:hAnsi="標楷體" w:hint="eastAsia"/>
              </w:rPr>
            </w:pPr>
            <w:r>
              <w:rPr>
                <w:rFonts w:ascii="標楷體" w:eastAsia="標楷體" w:hAnsi="標楷體" w:hint="eastAsia"/>
              </w:rPr>
              <w:t>事由</w:t>
            </w:r>
          </w:p>
          <w:p w:rsidR="00000000" w:rsidRDefault="00CE5DAA">
            <w:pPr>
              <w:spacing w:line="300" w:lineRule="auto"/>
              <w:jc w:val="center"/>
              <w:rPr>
                <w:rFonts w:ascii="標楷體" w:eastAsia="標楷體" w:hAnsi="標楷體" w:hint="eastAsia"/>
              </w:rPr>
            </w:pPr>
            <w:r>
              <w:rPr>
                <w:rFonts w:ascii="標楷體" w:eastAsia="標楷體" w:hAnsi="標楷體" w:hint="eastAsia"/>
              </w:rPr>
              <w:t>消滅</w:t>
            </w:r>
          </w:p>
        </w:tc>
        <w:tc>
          <w:tcPr>
            <w:tcW w:w="4379" w:type="dxa"/>
            <w:tcBorders>
              <w:bottom w:val="thinThickThinSmallGap" w:sz="24" w:space="0" w:color="auto"/>
              <w:right w:val="single" w:sz="4" w:space="0" w:color="C0C0C0"/>
            </w:tcBorders>
          </w:tcPr>
          <w:p w:rsidR="00000000" w:rsidRDefault="00CE5DAA">
            <w:pPr>
              <w:spacing w:line="300" w:lineRule="auto"/>
              <w:ind w:left="360" w:hangingChars="150" w:hanging="360"/>
              <w:rPr>
                <w:rFonts w:ascii="標楷體" w:eastAsia="標楷體" w:hAnsi="標楷體"/>
                <w:b/>
              </w:rPr>
            </w:pPr>
            <w:r>
              <w:rPr>
                <w:rFonts w:ascii="標楷體" w:eastAsia="標楷體" w:hAnsi="標楷體" w:hint="eastAsia"/>
                <w:b/>
              </w:rPr>
              <w:t>＊要件：</w:t>
            </w:r>
          </w:p>
          <w:p w:rsidR="00000000" w:rsidRDefault="00CE5DAA">
            <w:pPr>
              <w:spacing w:line="300" w:lineRule="auto"/>
              <w:rPr>
                <w:rFonts w:ascii="標楷體" w:eastAsia="標楷體" w:hAnsi="標楷體" w:hint="eastAsia"/>
              </w:rPr>
            </w:pPr>
            <w:r>
              <w:rPr>
                <w:rFonts w:ascii="標楷體" w:eastAsia="標楷體" w:hAnsi="標楷體" w:hint="eastAsia"/>
              </w:rPr>
              <w:t>依公務員懲戒法第四條規定予以停職者</w:t>
            </w:r>
          </w:p>
        </w:tc>
        <w:tc>
          <w:tcPr>
            <w:tcW w:w="1414" w:type="dxa"/>
            <w:tcBorders>
              <w:bottom w:val="thinThickThinSmallGap" w:sz="24" w:space="0" w:color="auto"/>
              <w:right w:val="thinThickThinSmallGap" w:sz="24" w:space="0" w:color="auto"/>
            </w:tcBorders>
            <w:vAlign w:val="center"/>
          </w:tcPr>
          <w:p w:rsidR="00000000" w:rsidRDefault="00CE5DAA">
            <w:pPr>
              <w:spacing w:line="300" w:lineRule="auto"/>
              <w:jc w:val="center"/>
              <w:rPr>
                <w:rFonts w:ascii="標楷體" w:eastAsia="標楷體" w:hAnsi="標楷體" w:hint="eastAsia"/>
              </w:rPr>
            </w:pPr>
            <w:r>
              <w:rPr>
                <w:rFonts w:ascii="標楷體" w:eastAsia="標楷體" w:hAnsi="標楷體" w:hint="eastAsia"/>
              </w:rPr>
              <w:t>不得先予復職</w:t>
            </w:r>
          </w:p>
        </w:tc>
      </w:tr>
    </w:tbl>
    <w:p w:rsidR="00000000" w:rsidRDefault="00CE5DAA">
      <w:pPr>
        <w:spacing w:beforeLines="100" w:before="360" w:afterLines="100" w:after="360" w:line="300" w:lineRule="auto"/>
        <w:rPr>
          <w:rFonts w:ascii="標楷體" w:eastAsia="標楷體" w:hAnsi="標楷體" w:hint="eastAsia"/>
          <w:b/>
          <w:sz w:val="26"/>
          <w:szCs w:val="26"/>
        </w:rPr>
      </w:pPr>
      <w:r>
        <w:rPr>
          <w:rFonts w:ascii="標楷體" w:eastAsia="標楷體" w:hAnsi="標楷體" w:hint="eastAsia"/>
          <w:b/>
          <w:sz w:val="26"/>
          <w:szCs w:val="26"/>
        </w:rPr>
        <w:t>（二）公務員羈押被撤銷或因期間屆滿而被釋放之復職處理</w:t>
      </w:r>
    </w:p>
    <w:p w:rsidR="00000000" w:rsidRDefault="00CE5DAA">
      <w:pPr>
        <w:spacing w:beforeLines="100" w:before="360" w:afterLines="100" w:after="360" w:line="300" w:lineRule="auto"/>
        <w:ind w:firstLineChars="200" w:firstLine="480"/>
        <w:rPr>
          <w:rFonts w:ascii="標楷體" w:eastAsia="標楷體" w:hAnsi="標楷體" w:hint="eastAsia"/>
          <w:b/>
          <w:sz w:val="26"/>
          <w:szCs w:val="26"/>
        </w:rPr>
      </w:pPr>
      <w:r>
        <w:rPr>
          <w:rFonts w:ascii="新細明體" w:hAnsi="新細明體" w:hint="eastAsia"/>
          <w:color w:val="000000"/>
        </w:rPr>
        <w:t>有鑑於研究計畫時間有限，僅挑選實務上最具爭議性之案例作研究分析。假設有公務員甲因涉及刑事案件被羈押，主管機關依據公務員懲戒法第三條第一款規定予以停職處分。事後公務員羈押被撤銷或</w:t>
      </w:r>
      <w:r>
        <w:rPr>
          <w:rFonts w:hint="eastAsia"/>
          <w:color w:val="000000"/>
        </w:rPr>
        <w:t>因期間屆滿而</w:t>
      </w:r>
      <w:r>
        <w:rPr>
          <w:rFonts w:ascii="新細明體" w:hAnsi="新細明體" w:hint="eastAsia"/>
          <w:color w:val="000000"/>
        </w:rPr>
        <w:t>被釋放，乃向主管機關申請復職，應如何處理，在實務上經常發生爭議。關鍵</w:t>
      </w:r>
      <w:r>
        <w:rPr>
          <w:rFonts w:ascii="新細明體" w:hAnsi="新細明體" w:hint="eastAsia"/>
          <w:color w:val="000000"/>
        </w:rPr>
        <w:t>在於因羈押而受</w:t>
      </w:r>
      <w:r>
        <w:rPr>
          <w:rFonts w:ascii="新細明體" w:hAnsi="新細明體"/>
          <w:color w:val="000000"/>
        </w:rPr>
        <w:t>停職</w:t>
      </w:r>
      <w:r>
        <w:rPr>
          <w:rFonts w:ascii="新細明體" w:hAnsi="新細明體" w:hint="eastAsia"/>
          <w:color w:val="000000"/>
        </w:rPr>
        <w:t>處</w:t>
      </w:r>
      <w:r>
        <w:rPr>
          <w:rFonts w:ascii="新細明體" w:hAnsi="新細明體" w:hint="eastAsia"/>
          <w:color w:val="000000"/>
        </w:rPr>
        <w:lastRenderedPageBreak/>
        <w:t>分</w:t>
      </w:r>
      <w:r>
        <w:rPr>
          <w:rFonts w:ascii="新細明體" w:hAnsi="新細明體"/>
          <w:color w:val="000000"/>
        </w:rPr>
        <w:t>之</w:t>
      </w:r>
      <w:r>
        <w:rPr>
          <w:rFonts w:ascii="新細明體" w:hAnsi="新細明體" w:hint="eastAsia"/>
          <w:color w:val="000000"/>
        </w:rPr>
        <w:t>公務員是否以及在何種條件下享有復職請求權？</w:t>
      </w:r>
    </w:p>
    <w:p w:rsidR="00000000" w:rsidRDefault="00CE5DAA">
      <w:pPr>
        <w:spacing w:beforeLines="100" w:before="360" w:afterLines="100" w:after="360" w:line="300" w:lineRule="auto"/>
        <w:ind w:firstLineChars="200" w:firstLine="480"/>
        <w:rPr>
          <w:rFonts w:ascii="標楷體" w:eastAsia="標楷體" w:hAnsi="標楷體" w:hint="eastAsia"/>
          <w:b/>
          <w:sz w:val="26"/>
          <w:szCs w:val="26"/>
        </w:rPr>
      </w:pPr>
      <w:r>
        <w:rPr>
          <w:rFonts w:ascii="新細明體" w:hAnsi="新細明體" w:hint="eastAsia"/>
          <w:color w:val="000000"/>
        </w:rPr>
        <w:t>實務上，受</w:t>
      </w:r>
      <w:r>
        <w:rPr>
          <w:rFonts w:ascii="新細明體" w:hAnsi="新細明體"/>
          <w:color w:val="000000"/>
        </w:rPr>
        <w:t>停職</w:t>
      </w:r>
      <w:r>
        <w:rPr>
          <w:rFonts w:ascii="新細明體" w:hAnsi="新細明體" w:hint="eastAsia"/>
          <w:color w:val="000000"/>
        </w:rPr>
        <w:t>處分</w:t>
      </w:r>
      <w:r>
        <w:rPr>
          <w:rFonts w:ascii="新細明體" w:hAnsi="新細明體"/>
          <w:color w:val="000000"/>
        </w:rPr>
        <w:t>之</w:t>
      </w:r>
      <w:r>
        <w:rPr>
          <w:rFonts w:ascii="新細明體" w:hAnsi="新細明體" w:hint="eastAsia"/>
          <w:color w:val="000000"/>
        </w:rPr>
        <w:t>公務員經常依據公務人員保障法第十條第二項規定向主管機關申請復職。蓋依據公務人員保障法第十條第二項規定：</w:t>
      </w:r>
      <w:r>
        <w:rPr>
          <w:rFonts w:ascii="新細明體" w:hAnsi="新細明體"/>
          <w:color w:val="000000"/>
        </w:rPr>
        <w:t>經依法停職之公務人員，於停職事由消滅後三個月內，得申請復職；服務機關或其上級機關，除法律另有規定者外，應許其復職，並自受理之日起三十日內通知其復職。</w:t>
      </w:r>
      <w:r>
        <w:rPr>
          <w:rFonts w:ascii="新細明體" w:hAnsi="新細明體" w:hint="eastAsia"/>
          <w:color w:val="000000"/>
        </w:rPr>
        <w:t>上開規定賦予</w:t>
      </w:r>
      <w:r>
        <w:rPr>
          <w:rFonts w:ascii="新細明體" w:hAnsi="新細明體"/>
          <w:color w:val="000000"/>
        </w:rPr>
        <w:t>停職之公務人員</w:t>
      </w:r>
      <w:r>
        <w:rPr>
          <w:rFonts w:ascii="新細明體" w:hAnsi="新細明體" w:hint="eastAsia"/>
          <w:color w:val="000000"/>
        </w:rPr>
        <w:t>有復職請求權，而就上開規定之文義及結構解析，</w:t>
      </w:r>
      <w:r>
        <w:rPr>
          <w:rFonts w:ascii="新細明體" w:hAnsi="新細明體"/>
          <w:color w:val="000000"/>
        </w:rPr>
        <w:t>公務人員</w:t>
      </w:r>
      <w:r>
        <w:rPr>
          <w:rFonts w:ascii="新細明體" w:hAnsi="新細明體" w:hint="eastAsia"/>
          <w:color w:val="000000"/>
        </w:rPr>
        <w:t>欲依據上開規定申請復職，必須符合以下要件：</w:t>
      </w:r>
    </w:p>
    <w:p w:rsidR="00000000" w:rsidRDefault="00CE5DAA">
      <w:pPr>
        <w:spacing w:beforeLines="100" w:before="360" w:afterLines="100" w:after="360" w:line="300" w:lineRule="auto"/>
        <w:ind w:leftChars="100" w:left="240" w:firstLineChars="100" w:firstLine="240"/>
        <w:rPr>
          <w:rFonts w:ascii="標楷體" w:eastAsia="標楷體" w:hAnsi="標楷體" w:hint="eastAsia"/>
          <w:b/>
          <w:color w:val="000000"/>
        </w:rPr>
      </w:pPr>
      <w:r>
        <w:rPr>
          <w:rFonts w:ascii="標楷體" w:eastAsia="標楷體" w:hAnsi="標楷體" w:hint="eastAsia"/>
          <w:b/>
          <w:color w:val="000000"/>
        </w:rPr>
        <w:t>1.</w:t>
      </w:r>
      <w:r>
        <w:rPr>
          <w:rFonts w:ascii="標楷體" w:eastAsia="標楷體" w:hAnsi="標楷體" w:hint="eastAsia"/>
          <w:b/>
          <w:color w:val="000000"/>
        </w:rPr>
        <w:t>必須屬於「依法停職」之公務人員</w:t>
      </w:r>
    </w:p>
    <w:p w:rsidR="00000000" w:rsidRDefault="00CE5DAA">
      <w:pPr>
        <w:spacing w:line="300" w:lineRule="auto"/>
        <w:ind w:leftChars="300" w:left="720" w:firstLineChars="200" w:firstLine="480"/>
        <w:rPr>
          <w:rFonts w:ascii="新細明體" w:hAnsi="新細明體" w:hint="eastAsia"/>
        </w:rPr>
      </w:pPr>
      <w:r>
        <w:rPr>
          <w:rFonts w:ascii="新細明體" w:cs="新細明體" w:hint="eastAsia"/>
          <w:kern w:val="0"/>
          <w:lang w:val="zh-TW"/>
        </w:rPr>
        <w:t>依據保訓會公保字</w:t>
      </w:r>
      <w:r>
        <w:rPr>
          <w:rFonts w:ascii="新細明體" w:cs="新細明體" w:hint="eastAsia"/>
          <w:kern w:val="0"/>
          <w:lang w:val="zh-TW"/>
        </w:rPr>
        <w:t>第</w:t>
      </w:r>
      <w:r>
        <w:rPr>
          <w:rFonts w:ascii="新細明體" w:cs="新細明體" w:hint="eastAsia"/>
          <w:kern w:val="0"/>
          <w:lang w:val="zh-TW"/>
        </w:rPr>
        <w:t xml:space="preserve"> 9006296 </w:t>
      </w:r>
      <w:r>
        <w:rPr>
          <w:rFonts w:ascii="新細明體" w:cs="新細明體" w:hint="eastAsia"/>
          <w:kern w:val="0"/>
          <w:lang w:val="zh-TW"/>
        </w:rPr>
        <w:t>號函釋，上開規定所稱之「依法停職」，乃係指依據法律或法律授權命令所為之停職處分而言，依現行公務人事法制，包括依據公務員懲戒法第三條及第四條、公務人員考績法第十八條、公務員服務法第十三條第四項、公務人員請假規則第五條及警察人員管理條例第二十九條等規定所為之停職處分等均屬之。另</w:t>
      </w:r>
      <w:r>
        <w:t>臺北高等行政法院</w:t>
      </w:r>
      <w:r>
        <w:rPr>
          <w:rFonts w:ascii="新細明體" w:cs="新細明體"/>
          <w:kern w:val="0"/>
          <w:lang w:val="zh-TW"/>
        </w:rPr>
        <w:t>90</w:t>
      </w:r>
      <w:r>
        <w:rPr>
          <w:rFonts w:ascii="新細明體" w:cs="新細明體" w:hint="eastAsia"/>
          <w:kern w:val="0"/>
          <w:lang w:val="zh-TW"/>
        </w:rPr>
        <w:t>年訴</w:t>
      </w:r>
      <w:r>
        <w:rPr>
          <w:rFonts w:ascii="新細明體" w:cs="新細明體"/>
          <w:kern w:val="0"/>
          <w:lang w:val="zh-TW"/>
        </w:rPr>
        <w:t xml:space="preserve"> </w:t>
      </w:r>
      <w:r>
        <w:rPr>
          <w:rFonts w:ascii="新細明體" w:cs="新細明體" w:hint="eastAsia"/>
          <w:kern w:val="0"/>
          <w:lang w:val="zh-TW"/>
        </w:rPr>
        <w:t>第</w:t>
      </w:r>
      <w:r>
        <w:rPr>
          <w:rFonts w:ascii="新細明體" w:cs="新細明體"/>
          <w:kern w:val="0"/>
          <w:lang w:val="zh-TW"/>
        </w:rPr>
        <w:t xml:space="preserve"> 1085 </w:t>
      </w:r>
      <w:r>
        <w:rPr>
          <w:rFonts w:ascii="新細明體" w:cs="新細明體" w:hint="eastAsia"/>
          <w:kern w:val="0"/>
          <w:lang w:val="zh-TW"/>
        </w:rPr>
        <w:t>號</w:t>
      </w:r>
      <w:r>
        <w:t>判決</w:t>
      </w:r>
      <w:r>
        <w:rPr>
          <w:rFonts w:hint="eastAsia"/>
        </w:rPr>
        <w:t>亦持同一見解。</w:t>
      </w:r>
    </w:p>
    <w:p w:rsidR="00000000" w:rsidRDefault="00CE5DAA">
      <w:pPr>
        <w:spacing w:beforeLines="100" w:before="360" w:afterLines="100" w:after="360" w:line="300" w:lineRule="auto"/>
        <w:ind w:leftChars="100" w:left="240" w:firstLineChars="100" w:firstLine="240"/>
        <w:rPr>
          <w:rFonts w:ascii="標楷體" w:eastAsia="標楷體" w:hAnsi="標楷體" w:hint="eastAsia"/>
          <w:b/>
          <w:color w:val="000000"/>
        </w:rPr>
      </w:pPr>
      <w:r>
        <w:rPr>
          <w:rFonts w:ascii="標楷體" w:eastAsia="標楷體" w:hAnsi="標楷體" w:hint="eastAsia"/>
          <w:b/>
          <w:color w:val="000000"/>
        </w:rPr>
        <w:t>2.</w:t>
      </w:r>
      <w:r>
        <w:rPr>
          <w:rFonts w:ascii="標楷體" w:eastAsia="標楷體" w:hAnsi="標楷體" w:hint="eastAsia"/>
          <w:b/>
          <w:color w:val="000000"/>
        </w:rPr>
        <w:t>必須停職事由消滅</w:t>
      </w:r>
    </w:p>
    <w:p w:rsidR="00000000" w:rsidRDefault="00CE5DAA">
      <w:pPr>
        <w:spacing w:line="300" w:lineRule="auto"/>
        <w:ind w:leftChars="300" w:left="720" w:firstLineChars="200" w:firstLine="480"/>
        <w:rPr>
          <w:rFonts w:ascii="新細明體" w:hAnsi="新細明體" w:hint="eastAsia"/>
          <w:color w:val="000000"/>
        </w:rPr>
      </w:pPr>
      <w:r>
        <w:rPr>
          <w:rFonts w:ascii="新細明體" w:cs="新細明體" w:hint="eastAsia"/>
          <w:color w:val="000000"/>
          <w:kern w:val="0"/>
          <w:lang w:val="zh-TW"/>
        </w:rPr>
        <w:t>上開規定所稱之「停職事由消滅」，係指依法律或法律授權命令所為停職處分之事由已不復存在而言。公務人員如涉嫌刑案（例如貪瀆、內線交易）被羈</w:t>
      </w:r>
      <w:r>
        <w:rPr>
          <w:rFonts w:ascii="新細明體" w:cs="新細明體" w:hint="eastAsia"/>
          <w:color w:val="000000"/>
          <w:kern w:val="0"/>
          <w:lang w:val="zh-TW"/>
        </w:rPr>
        <w:t>押而予以停職，嗣經撤銷羈押或被釋放，自屬停職事由消滅之情形</w:t>
      </w:r>
      <w:r>
        <w:rPr>
          <w:rStyle w:val="a4"/>
          <w:rFonts w:ascii="新細明體" w:cs="新細明體"/>
          <w:color w:val="000000"/>
          <w:kern w:val="0"/>
          <w:lang w:val="zh-TW"/>
        </w:rPr>
        <w:footnoteReference w:id="27"/>
      </w:r>
      <w:r>
        <w:rPr>
          <w:rFonts w:ascii="新細明體" w:cs="新細明體" w:hint="eastAsia"/>
          <w:color w:val="000000"/>
          <w:kern w:val="0"/>
          <w:lang w:val="zh-TW"/>
        </w:rPr>
        <w:t>。</w:t>
      </w:r>
    </w:p>
    <w:p w:rsidR="00000000" w:rsidRDefault="00CE5DAA">
      <w:pPr>
        <w:spacing w:line="300" w:lineRule="auto"/>
        <w:rPr>
          <w:rFonts w:ascii="新細明體" w:hAnsi="新細明體" w:hint="eastAsia"/>
        </w:rPr>
      </w:pPr>
    </w:p>
    <w:p w:rsidR="00000000" w:rsidRDefault="00CE5DAA">
      <w:pPr>
        <w:spacing w:beforeLines="100" w:before="360" w:afterLines="100" w:after="360" w:line="300" w:lineRule="auto"/>
        <w:ind w:leftChars="100" w:left="240" w:firstLineChars="100" w:firstLine="240"/>
        <w:rPr>
          <w:rFonts w:ascii="標楷體" w:eastAsia="標楷體" w:hAnsi="標楷體" w:hint="eastAsia"/>
          <w:b/>
          <w:color w:val="000000"/>
        </w:rPr>
      </w:pPr>
      <w:r>
        <w:rPr>
          <w:rFonts w:ascii="標楷體" w:eastAsia="標楷體" w:hAnsi="標楷體" w:hint="eastAsia"/>
          <w:b/>
          <w:color w:val="000000"/>
        </w:rPr>
        <w:t>3.</w:t>
      </w:r>
      <w:r>
        <w:rPr>
          <w:rFonts w:ascii="標楷體" w:eastAsia="標楷體" w:hAnsi="標楷體" w:hint="eastAsia"/>
          <w:b/>
          <w:color w:val="000000"/>
        </w:rPr>
        <w:t>必須非法律另有規定者</w:t>
      </w:r>
    </w:p>
    <w:p w:rsidR="00000000" w:rsidRDefault="00CE5DAA">
      <w:pPr>
        <w:spacing w:line="300" w:lineRule="auto"/>
        <w:ind w:leftChars="300" w:left="720" w:firstLineChars="200" w:firstLine="480"/>
        <w:rPr>
          <w:rFonts w:hint="eastAsia"/>
          <w:color w:val="000000"/>
        </w:rPr>
      </w:pPr>
      <w:r>
        <w:rPr>
          <w:rFonts w:hint="eastAsia"/>
          <w:color w:val="000000"/>
        </w:rPr>
        <w:t>在上述案例中，真正影響公務員復職請求權之關鍵在於，「</w:t>
      </w:r>
      <w:r>
        <w:rPr>
          <w:rFonts w:ascii="新細明體" w:hAnsi="新細明體" w:hint="eastAsia"/>
          <w:color w:val="000000"/>
        </w:rPr>
        <w:t>法律另有規定</w:t>
      </w:r>
      <w:r>
        <w:rPr>
          <w:rFonts w:hint="eastAsia"/>
          <w:color w:val="000000"/>
        </w:rPr>
        <w:t>」應如何解釋，尤其是公務員懲戒法第六條第一項規定與上開規定之關係之界定。</w:t>
      </w:r>
    </w:p>
    <w:p w:rsidR="00000000" w:rsidRDefault="00CE5DAA">
      <w:pPr>
        <w:spacing w:line="300" w:lineRule="auto"/>
        <w:ind w:leftChars="300" w:left="720" w:firstLineChars="200" w:firstLine="480"/>
        <w:rPr>
          <w:rFonts w:hint="eastAsia"/>
        </w:rPr>
      </w:pPr>
      <w:r>
        <w:rPr>
          <w:rFonts w:hint="eastAsia"/>
        </w:rPr>
        <w:lastRenderedPageBreak/>
        <w:t>對於上開案例，實務上已經發展出一套處理規則，茲整理如下：</w:t>
      </w:r>
    </w:p>
    <w:p w:rsidR="00000000" w:rsidRDefault="00CE5DAA">
      <w:pPr>
        <w:spacing w:line="300" w:lineRule="auto"/>
        <w:ind w:leftChars="300" w:left="720" w:firstLineChars="200" w:firstLine="480"/>
        <w:rPr>
          <w:rFonts w:hint="eastAsia"/>
          <w:color w:val="000000"/>
        </w:rPr>
      </w:pPr>
    </w:p>
    <w:p w:rsidR="00000000" w:rsidRDefault="00CE5DAA">
      <w:pPr>
        <w:spacing w:line="300" w:lineRule="auto"/>
        <w:ind w:leftChars="300" w:left="1320" w:hangingChars="250" w:hanging="600"/>
        <w:rPr>
          <w:rFonts w:hint="eastAsia"/>
          <w:color w:val="000000"/>
        </w:rPr>
      </w:pPr>
      <w:r>
        <w:rPr>
          <w:rFonts w:hint="eastAsia"/>
          <w:color w:val="000000"/>
        </w:rPr>
        <w:t>（</w:t>
      </w:r>
      <w:r>
        <w:rPr>
          <w:rFonts w:hint="eastAsia"/>
          <w:color w:val="000000"/>
        </w:rPr>
        <w:t>1</w:t>
      </w:r>
      <w:r>
        <w:rPr>
          <w:rFonts w:hint="eastAsia"/>
          <w:color w:val="000000"/>
        </w:rPr>
        <w:t>）受停職處分之公務人員若是於停職事由消滅前，權責機關</w:t>
      </w:r>
      <w:r>
        <w:rPr>
          <w:rFonts w:hint="eastAsia"/>
          <w:color w:val="000000"/>
          <w:u w:val="single"/>
        </w:rPr>
        <w:t>尚未依</w:t>
      </w:r>
      <w:r>
        <w:rPr>
          <w:rFonts w:hint="eastAsia"/>
          <w:color w:val="000000"/>
        </w:rPr>
        <w:t>公務員懲戒法第十九條規定移送懲戒者，</w:t>
      </w:r>
      <w:r>
        <w:rPr>
          <w:rFonts w:ascii="新細明體" w:cs="新細明體" w:hint="eastAsia"/>
          <w:color w:val="000000"/>
          <w:kern w:val="0"/>
          <w:lang w:val="zh-TW"/>
        </w:rPr>
        <w:t>即得依據公務人員保障法</w:t>
      </w:r>
      <w:r>
        <w:rPr>
          <w:rFonts w:hint="eastAsia"/>
          <w:color w:val="000000"/>
        </w:rPr>
        <w:t>第十條第二項</w:t>
      </w:r>
      <w:r>
        <w:rPr>
          <w:rFonts w:ascii="新細明體" w:cs="新細明體" w:hint="eastAsia"/>
          <w:color w:val="000000"/>
          <w:kern w:val="0"/>
          <w:lang w:val="zh-TW"/>
        </w:rPr>
        <w:t>享有復職請求權。</w:t>
      </w:r>
    </w:p>
    <w:p w:rsidR="00000000" w:rsidRDefault="00CE5DAA">
      <w:pPr>
        <w:spacing w:line="300" w:lineRule="auto"/>
        <w:ind w:leftChars="300" w:left="1320" w:hangingChars="250" w:hanging="600"/>
        <w:rPr>
          <w:rFonts w:hint="eastAsia"/>
          <w:color w:val="000000"/>
        </w:rPr>
      </w:pPr>
      <w:r>
        <w:rPr>
          <w:rFonts w:ascii="新細明體" w:cs="新細明體" w:hint="eastAsia"/>
          <w:color w:val="000000"/>
          <w:kern w:val="0"/>
        </w:rPr>
        <w:t>（</w:t>
      </w:r>
      <w:r>
        <w:rPr>
          <w:rFonts w:ascii="新細明體" w:cs="新細明體" w:hint="eastAsia"/>
          <w:color w:val="000000"/>
          <w:kern w:val="0"/>
        </w:rPr>
        <w:t>2</w:t>
      </w:r>
      <w:r>
        <w:rPr>
          <w:rFonts w:ascii="新細明體" w:cs="新細明體" w:hint="eastAsia"/>
          <w:color w:val="000000"/>
          <w:kern w:val="0"/>
        </w:rPr>
        <w:t>）</w:t>
      </w:r>
      <w:r>
        <w:rPr>
          <w:rFonts w:hint="eastAsia"/>
          <w:color w:val="000000"/>
        </w:rPr>
        <w:t>受停職處分之公務人員於「停職事由消滅前」，權責機關</w:t>
      </w:r>
      <w:r>
        <w:rPr>
          <w:rFonts w:hint="eastAsia"/>
          <w:color w:val="000000"/>
          <w:u w:val="single"/>
        </w:rPr>
        <w:t>業已依</w:t>
      </w:r>
      <w:r>
        <w:rPr>
          <w:rFonts w:hint="eastAsia"/>
          <w:color w:val="000000"/>
        </w:rPr>
        <w:t>公務員懲戒</w:t>
      </w:r>
      <w:r>
        <w:rPr>
          <w:rFonts w:hint="eastAsia"/>
          <w:color w:val="000000"/>
        </w:rPr>
        <w:t>法第十九條規定「移送懲戒者」，受停職處分之公務人員</w:t>
      </w:r>
      <w:r>
        <w:rPr>
          <w:rFonts w:ascii="新細明體" w:cs="新細明體" w:hint="eastAsia"/>
          <w:color w:val="000000"/>
          <w:kern w:val="0"/>
          <w:lang w:val="zh-TW"/>
        </w:rPr>
        <w:t>即不得依據公務人員保障法</w:t>
      </w:r>
      <w:r>
        <w:rPr>
          <w:rFonts w:hint="eastAsia"/>
          <w:color w:val="000000"/>
        </w:rPr>
        <w:t>第十條第二項以停職事由消滅為理由</w:t>
      </w:r>
      <w:r>
        <w:rPr>
          <w:rFonts w:ascii="新細明體" w:cs="新細明體" w:hint="eastAsia"/>
          <w:color w:val="000000"/>
          <w:kern w:val="0"/>
          <w:lang w:val="zh-TW"/>
        </w:rPr>
        <w:t>享有復職請求權。而只能在</w:t>
      </w:r>
      <w:r>
        <w:rPr>
          <w:rFonts w:hint="eastAsia"/>
          <w:color w:val="000000"/>
        </w:rPr>
        <w:t>公務員懲戒法第六條第一項規定之要件「未受撤職或休職處分或徒刑之執行者」具備時，方</w:t>
      </w:r>
      <w:r>
        <w:rPr>
          <w:rFonts w:ascii="新細明體" w:cs="新細明體" w:hint="eastAsia"/>
          <w:color w:val="000000"/>
          <w:kern w:val="0"/>
          <w:lang w:val="zh-TW"/>
        </w:rPr>
        <w:t>享有復職請求權。</w:t>
      </w:r>
    </w:p>
    <w:p w:rsidR="00000000" w:rsidRDefault="00CE5DAA">
      <w:pPr>
        <w:spacing w:line="300" w:lineRule="auto"/>
        <w:rPr>
          <w:rFonts w:hint="eastAsia"/>
        </w:rPr>
      </w:pPr>
    </w:p>
    <w:p w:rsidR="00000000" w:rsidRDefault="00CE5DAA">
      <w:pPr>
        <w:spacing w:line="300" w:lineRule="auto"/>
        <w:ind w:firstLineChars="300" w:firstLine="720"/>
        <w:rPr>
          <w:rFonts w:hint="eastAsia"/>
        </w:rPr>
      </w:pPr>
      <w:r>
        <w:rPr>
          <w:rFonts w:hint="eastAsia"/>
        </w:rPr>
        <w:t>此一規則形成之理由如下：</w:t>
      </w:r>
    </w:p>
    <w:p w:rsidR="00000000" w:rsidRDefault="00CE5DAA">
      <w:pPr>
        <w:spacing w:line="300" w:lineRule="auto"/>
        <w:rPr>
          <w:rFonts w:hint="eastAsia"/>
        </w:rPr>
      </w:pPr>
    </w:p>
    <w:p w:rsidR="00000000" w:rsidRDefault="00CE5DAA">
      <w:pPr>
        <w:spacing w:beforeLines="50" w:before="180" w:afterLines="50" w:after="180" w:line="300" w:lineRule="auto"/>
        <w:ind w:leftChars="300" w:left="1260" w:hangingChars="225" w:hanging="540"/>
        <w:rPr>
          <w:rFonts w:hint="eastAsia"/>
          <w:color w:val="000000"/>
        </w:rPr>
      </w:pPr>
      <w:r>
        <w:rPr>
          <w:rFonts w:ascii="新細明體" w:cs="新細明體" w:hint="eastAsia"/>
          <w:color w:val="000000"/>
          <w:kern w:val="0"/>
        </w:rPr>
        <w:t>（</w:t>
      </w:r>
      <w:r>
        <w:rPr>
          <w:rFonts w:ascii="新細明體" w:cs="新細明體" w:hint="eastAsia"/>
          <w:color w:val="000000"/>
          <w:kern w:val="0"/>
        </w:rPr>
        <w:t>a</w:t>
      </w:r>
      <w:r>
        <w:rPr>
          <w:rFonts w:ascii="新細明體" w:cs="新細明體" w:hint="eastAsia"/>
          <w:color w:val="000000"/>
          <w:kern w:val="0"/>
        </w:rPr>
        <w:t>）</w:t>
      </w:r>
      <w:r>
        <w:rPr>
          <w:rFonts w:ascii="新細明體" w:cs="新細明體" w:hint="eastAsia"/>
          <w:color w:val="000000"/>
          <w:kern w:val="0"/>
          <w:lang w:val="zh-TW"/>
        </w:rPr>
        <w:t>按修正前</w:t>
      </w:r>
      <w:r>
        <w:rPr>
          <w:rFonts w:hint="eastAsia"/>
          <w:color w:val="000000"/>
        </w:rPr>
        <w:t>公務人員保障法第八條第一項明文規定：「經依法停職之公務人員，於停職事由消滅後三個月內，得申請復職；除前經移送懲戒或其他法律另有規定者外，服務機關或其上級機關應自受理之日起三十日內通知其復職。」故受停職處分之公務人員於停職事由消滅前，業經移送</w:t>
      </w:r>
      <w:r>
        <w:rPr>
          <w:rFonts w:hint="eastAsia"/>
          <w:color w:val="000000"/>
        </w:rPr>
        <w:t>懲戒者，即有前開公務人員保障法第八條第一項除外規定之適用，服務機關自得否准其依據上開規定提出之復職申請</w:t>
      </w:r>
      <w:r>
        <w:rPr>
          <w:rStyle w:val="a4"/>
          <w:color w:val="000000"/>
        </w:rPr>
        <w:footnoteReference w:id="28"/>
      </w:r>
      <w:r>
        <w:rPr>
          <w:rFonts w:hint="eastAsia"/>
          <w:color w:val="000000"/>
        </w:rPr>
        <w:t>。</w:t>
      </w:r>
    </w:p>
    <w:p w:rsidR="00000000" w:rsidRDefault="00CE5DAA">
      <w:pPr>
        <w:spacing w:beforeLines="50" w:before="180" w:afterLines="50" w:after="180" w:line="300" w:lineRule="auto"/>
        <w:ind w:leftChars="300" w:left="1260" w:hangingChars="225" w:hanging="540"/>
        <w:rPr>
          <w:rFonts w:hint="eastAsia"/>
          <w:color w:val="000000"/>
        </w:rPr>
      </w:pPr>
      <w:r>
        <w:rPr>
          <w:rFonts w:ascii="新細明體" w:cs="新細明體" w:hint="eastAsia"/>
          <w:color w:val="000000"/>
          <w:kern w:val="0"/>
          <w:lang w:val="zh-TW"/>
        </w:rPr>
        <w:t>（</w:t>
      </w:r>
      <w:r>
        <w:rPr>
          <w:rFonts w:ascii="新細明體" w:cs="新細明體" w:hint="eastAsia"/>
          <w:color w:val="000000"/>
          <w:kern w:val="0"/>
          <w:lang w:val="zh-TW"/>
        </w:rPr>
        <w:t>b</w:t>
      </w:r>
      <w:r>
        <w:rPr>
          <w:rFonts w:ascii="新細明體" w:cs="新細明體" w:hint="eastAsia"/>
          <w:color w:val="000000"/>
          <w:kern w:val="0"/>
          <w:lang w:val="zh-TW"/>
        </w:rPr>
        <w:t>）其後現行公務人員保障法第十條第二項規定雖將修正前原條文中「前經移送懲戒」文字刪除，然該條立法說明三載明：「現行條文第一項規定中之『除前經移送懲戒或其他法律另有規定者外』，常造成各機關執行時之疑慮，且移送懲戒須依公務員懲戒法之規定，仍屬『其他法律另有規定』情形之一，為使本項規定更為明確，爰刪除『前經移送懲戒』等文字</w:t>
      </w:r>
      <w:r>
        <w:rPr>
          <w:rFonts w:ascii="新細明體" w:cs="新細明體"/>
          <w:color w:val="000000"/>
          <w:kern w:val="0"/>
          <w:lang w:val="zh-TW"/>
        </w:rPr>
        <w:t>......</w:t>
      </w:r>
      <w:r>
        <w:rPr>
          <w:rFonts w:ascii="新細明體" w:cs="新細明體" w:hint="eastAsia"/>
          <w:color w:val="000000"/>
          <w:kern w:val="0"/>
          <w:lang w:val="zh-TW"/>
        </w:rPr>
        <w:t>。」是「前經移送懲戒或」等文字雖經刪除，惟仍規範於本條項所定「法律另有規</w:t>
      </w:r>
      <w:r>
        <w:rPr>
          <w:rFonts w:ascii="新細明體" w:cs="新細明體" w:hint="eastAsia"/>
          <w:color w:val="000000"/>
          <w:kern w:val="0"/>
          <w:lang w:val="zh-TW"/>
        </w:rPr>
        <w:t>定」中，其情形例如公務員懲戒法第六條第一項規定即屬之。準此，公務人員涉刑案遭羈押，前經服務機關依公務員懲戒法第三條第一款規定予以停職，並</w:t>
      </w:r>
      <w:r>
        <w:rPr>
          <w:rFonts w:ascii="新細明體" w:cs="新細明體" w:hint="eastAsia"/>
          <w:color w:val="000000"/>
          <w:kern w:val="0"/>
          <w:lang w:val="zh-TW"/>
        </w:rPr>
        <w:lastRenderedPageBreak/>
        <w:t>移付懲戒者，事後雖經釋放，仍不得直接依公務人員保障法第十條第二項規定，以羈押之停職事由消滅為理由予以復職</w:t>
      </w:r>
      <w:r>
        <w:rPr>
          <w:rStyle w:val="a4"/>
          <w:rFonts w:ascii="新細明體" w:cs="新細明體"/>
          <w:color w:val="000000"/>
          <w:kern w:val="0"/>
          <w:lang w:val="zh-TW"/>
        </w:rPr>
        <w:footnoteReference w:id="29"/>
      </w:r>
      <w:r>
        <w:rPr>
          <w:rFonts w:ascii="新細明體" w:cs="新細明體" w:hint="eastAsia"/>
          <w:color w:val="000000"/>
          <w:kern w:val="0"/>
          <w:lang w:val="zh-TW"/>
        </w:rPr>
        <w:t>。</w:t>
      </w:r>
      <w:r>
        <w:rPr>
          <w:rFonts w:hint="eastAsia"/>
          <w:color w:val="000000"/>
        </w:rPr>
        <w:t>申言之，在此公務員懲戒法第六條第一項規定「依第三條第一款或第四條規定停止職務之公務員，未受撤職或休職處分或徒刑之執行者，應許復職」，係屬</w:t>
      </w:r>
      <w:r>
        <w:rPr>
          <w:rFonts w:ascii="新細明體" w:cs="新細明體" w:hint="eastAsia"/>
          <w:color w:val="000000"/>
          <w:kern w:val="0"/>
          <w:lang w:val="zh-TW"/>
        </w:rPr>
        <w:t>公務人員保障法</w:t>
      </w:r>
      <w:r>
        <w:rPr>
          <w:rFonts w:hint="eastAsia"/>
          <w:color w:val="000000"/>
        </w:rPr>
        <w:t>第十條第二項所稱之</w:t>
      </w:r>
      <w:r>
        <w:rPr>
          <w:rFonts w:ascii="新細明體" w:cs="新細明體" w:hint="eastAsia"/>
          <w:color w:val="000000"/>
          <w:kern w:val="0"/>
          <w:lang w:val="zh-TW"/>
        </w:rPr>
        <w:t>『其他法律另有規定」。</w:t>
      </w:r>
      <w:r>
        <w:rPr>
          <w:rFonts w:hint="eastAsia"/>
          <w:color w:val="000000"/>
        </w:rPr>
        <w:t>故受</w:t>
      </w:r>
      <w:r>
        <w:rPr>
          <w:rFonts w:ascii="新細明體" w:cs="新細明體" w:hint="eastAsia"/>
          <w:color w:val="000000"/>
          <w:kern w:val="0"/>
          <w:lang w:val="zh-TW"/>
        </w:rPr>
        <w:t>停職處分之</w:t>
      </w:r>
      <w:r>
        <w:rPr>
          <w:rFonts w:hint="eastAsia"/>
          <w:color w:val="000000"/>
        </w:rPr>
        <w:t>公務員僅能在懲戒法第六條第一項規定「未受撤職或休職處分或徒刑之執</w:t>
      </w:r>
      <w:r>
        <w:rPr>
          <w:rFonts w:hint="eastAsia"/>
          <w:color w:val="000000"/>
        </w:rPr>
        <w:t>行者」之要件具備時，方得享有復職請求權。</w:t>
      </w:r>
    </w:p>
    <w:p w:rsidR="00000000" w:rsidRDefault="00CE5DAA">
      <w:pPr>
        <w:spacing w:beforeLines="50" w:before="180" w:afterLines="50" w:after="180" w:line="300" w:lineRule="auto"/>
        <w:ind w:leftChars="300" w:left="1260" w:hangingChars="225" w:hanging="540"/>
        <w:rPr>
          <w:rFonts w:hint="eastAsia"/>
          <w:color w:val="000000"/>
        </w:rPr>
      </w:pPr>
      <w:r>
        <w:rPr>
          <w:rFonts w:hint="eastAsia"/>
          <w:color w:val="000000"/>
        </w:rPr>
        <w:t>（</w:t>
      </w:r>
      <w:r>
        <w:rPr>
          <w:rFonts w:hint="eastAsia"/>
          <w:color w:val="000000"/>
        </w:rPr>
        <w:t>c</w:t>
      </w:r>
      <w:r>
        <w:rPr>
          <w:rFonts w:hint="eastAsia"/>
          <w:color w:val="000000"/>
        </w:rPr>
        <w:t>）承接上開「已經移付懲戒」之情形，</w:t>
      </w:r>
      <w:r>
        <w:rPr>
          <w:rFonts w:ascii="新細明體" w:cs="新細明體" w:hint="eastAsia"/>
          <w:color w:val="000000"/>
          <w:kern w:val="0"/>
          <w:lang w:val="zh-TW"/>
        </w:rPr>
        <w:t>依行政院及所屬各級行政機關學校公務人員獎懲案件處理辦法第九條第一項規定，</w:t>
      </w:r>
      <w:r>
        <w:rPr>
          <w:rFonts w:hint="eastAsia"/>
          <w:color w:val="000000"/>
        </w:rPr>
        <w:t>「因涉及刑事案件或經移付懲戒予以停職人員，於刑事判決確定或懲戒處分議決前，除法律另有規定外，如無其他不能執行職務之情形者，得由各機關衡酌先予復職。」但若是依公務員懲戒法第四條規定以「情節重大」為理由而予以停職者，則不得先予復職。</w:t>
      </w:r>
    </w:p>
    <w:p w:rsidR="00000000" w:rsidRDefault="00CE5DAA">
      <w:pPr>
        <w:spacing w:beforeLines="50" w:before="180" w:afterLines="50" w:after="180" w:line="300" w:lineRule="auto"/>
        <w:ind w:leftChars="300" w:left="720" w:firstLineChars="200" w:firstLine="480"/>
        <w:rPr>
          <w:rFonts w:hint="eastAsia"/>
          <w:color w:val="000000"/>
        </w:rPr>
      </w:pPr>
      <w:r>
        <w:rPr>
          <w:rFonts w:hint="eastAsia"/>
        </w:rPr>
        <w:t>惟上述處理規則是否符合停職制度之規範功能？是否可以有效的保護公務員的權利？不是沒有探究之空間。必須指出的是，公務員因涉及刑事案件而</w:t>
      </w:r>
      <w:r>
        <w:rPr>
          <w:rFonts w:hint="eastAsia"/>
        </w:rPr>
        <w:t>被羈押，係因其事實上不能執行職務而予以停職。若是對公務員羈押被撤銷或因期間屆滿而被釋放，事實上不能執行職務之事由即不存在。有鑑於停職對公務員權利影響之重大，此時並不能當然地繼續限制公務員服職務及其相關聯之權利（如俸給權）。如果沒有進一步透過停職以防制職務上危害之必要性，則繼續延續停職狀態即屬違法侵害公務員服職務及其相關聯之權利。由此去檢證目前實務的處理規則，則顯然有很大的問題。</w:t>
      </w:r>
    </w:p>
    <w:p w:rsidR="00000000" w:rsidRDefault="00CE5DAA">
      <w:pPr>
        <w:spacing w:beforeLines="50" w:before="180" w:afterLines="50" w:after="180" w:line="300" w:lineRule="auto"/>
        <w:ind w:leftChars="300" w:left="720" w:firstLineChars="200" w:firstLine="480"/>
        <w:rPr>
          <w:rFonts w:hint="eastAsia"/>
          <w:color w:val="000000"/>
        </w:rPr>
      </w:pPr>
      <w:r>
        <w:rPr>
          <w:rFonts w:hint="eastAsia"/>
        </w:rPr>
        <w:t>蓋依據實務的處理規則，只要在對公務員之羈押被撤銷或因期間屆滿而被釋放以前，將公務員移付懲戒者，就可以當然地繼續延續停職狀態，繼續限</w:t>
      </w:r>
      <w:r>
        <w:rPr>
          <w:rFonts w:hint="eastAsia"/>
        </w:rPr>
        <w:t>制公務員服職務及其相關聯之權利。但是移付懲戒與停職是兩回事，其功能及法定要件並不相同，這可以由公務員懲戒法第四條的設計清楚的看出來。因此，對受羈押公務員移付懲戒，其個案情節並不必然該當</w:t>
      </w:r>
      <w:r>
        <w:rPr>
          <w:rFonts w:hint="eastAsia"/>
        </w:rPr>
        <w:lastRenderedPageBreak/>
        <w:t>本文前開論述之公務員懲戒法第四條「情節重大」的標準。因此在公務員羈押被撤銷或因期間屆滿而被釋放後，應重新斟酌其「情節是否重大」而有停職之必要。單單用權責機關是否業已移付懲戒這個形式的標準來代替停職必要性之判斷，並不符合停職制度之規範功能，對公務員權利的保護亦有不週。</w:t>
      </w:r>
    </w:p>
    <w:p w:rsidR="00000000" w:rsidRDefault="00CE5DAA">
      <w:pPr>
        <w:spacing w:beforeLines="50" w:before="180" w:afterLines="50" w:after="180" w:line="300" w:lineRule="auto"/>
        <w:ind w:leftChars="300" w:left="720" w:firstLineChars="200" w:firstLine="480"/>
        <w:rPr>
          <w:rFonts w:hint="eastAsia"/>
          <w:color w:val="000000"/>
        </w:rPr>
      </w:pPr>
      <w:r>
        <w:rPr>
          <w:rFonts w:ascii="新細明體" w:hAnsi="新細明體" w:hint="eastAsia"/>
          <w:color w:val="000000"/>
        </w:rPr>
        <w:t>在現行法制上，比較周延的處理方式應該是，應容許上開案例之公務</w:t>
      </w:r>
      <w:r>
        <w:rPr>
          <w:rFonts w:ascii="新細明體" w:hAnsi="新細明體" w:hint="eastAsia"/>
          <w:color w:val="000000"/>
        </w:rPr>
        <w:t>員仍得依據</w:t>
      </w:r>
      <w:r>
        <w:rPr>
          <w:rFonts w:ascii="新細明體" w:cs="新細明體" w:hint="eastAsia"/>
          <w:color w:val="000000"/>
          <w:kern w:val="0"/>
          <w:lang w:val="zh-TW"/>
        </w:rPr>
        <w:t>公務人員保障法第十條第二項規定申請復職。這與公務員懲戒法第六條第一項規定並不必然抵觸。蓋其規定內容為：「</w:t>
      </w:r>
      <w:r>
        <w:rPr>
          <w:rFonts w:hint="eastAsia"/>
          <w:color w:val="000000"/>
        </w:rPr>
        <w:t>依第三條第一款或第四條規定停止職務之公務員，未受撤職或休職處分或徒刑之執行者，應許復職</w:t>
      </w:r>
      <w:r>
        <w:rPr>
          <w:rFonts w:ascii="新細明體" w:cs="新細明體" w:hint="eastAsia"/>
          <w:color w:val="000000"/>
          <w:kern w:val="0"/>
          <w:lang w:val="zh-TW"/>
        </w:rPr>
        <w:t>」</w:t>
      </w:r>
      <w:r>
        <w:rPr>
          <w:rFonts w:hint="eastAsia"/>
          <w:color w:val="000000"/>
        </w:rPr>
        <w:t>，在法律文義及規範邏輯上，其僅是強調「未受撤職或休職處分或徒刑之執行者」應享有復職請求權。其並不必然可以解釋為有排斥</w:t>
      </w:r>
      <w:r>
        <w:rPr>
          <w:rFonts w:ascii="新細明體" w:cs="新細明體" w:hint="eastAsia"/>
          <w:color w:val="000000"/>
          <w:kern w:val="0"/>
          <w:lang w:val="zh-TW"/>
        </w:rPr>
        <w:t>公務人員保障法第十條第二項</w:t>
      </w:r>
      <w:r>
        <w:rPr>
          <w:rFonts w:hint="eastAsia"/>
          <w:color w:val="000000"/>
        </w:rPr>
        <w:t>復職請求權適用之意。至於</w:t>
      </w:r>
      <w:r>
        <w:rPr>
          <w:rFonts w:ascii="新細明體" w:cs="新細明體" w:hint="eastAsia"/>
          <w:color w:val="000000"/>
          <w:kern w:val="0"/>
          <w:lang w:val="zh-TW"/>
        </w:rPr>
        <w:t>公務人員保障法第十條第二項規定</w:t>
      </w:r>
      <w:r>
        <w:rPr>
          <w:rFonts w:hint="eastAsia"/>
          <w:color w:val="000000"/>
        </w:rPr>
        <w:t>立法說明，在法律解釋上只是僅供參考，並不足以作為扭曲停職制度之規範功能，以及對公務員權利保護不週的正當化理由。</w:t>
      </w:r>
    </w:p>
    <w:p w:rsidR="00000000" w:rsidRDefault="00CE5DAA">
      <w:pPr>
        <w:spacing w:beforeLines="50" w:before="180" w:afterLines="50" w:after="180" w:line="300" w:lineRule="auto"/>
        <w:ind w:leftChars="300" w:left="720" w:firstLineChars="200" w:firstLine="480"/>
        <w:rPr>
          <w:rFonts w:hint="eastAsia"/>
          <w:color w:val="000000"/>
        </w:rPr>
      </w:pPr>
      <w:r>
        <w:rPr>
          <w:rFonts w:ascii="新細明體" w:hAnsi="新細明體" w:hint="eastAsia"/>
          <w:color w:val="000000"/>
        </w:rPr>
        <w:t>至</w:t>
      </w:r>
      <w:r>
        <w:rPr>
          <w:rFonts w:ascii="新細明體" w:hAnsi="新細明體" w:hint="eastAsia"/>
          <w:color w:val="000000"/>
        </w:rPr>
        <w:t>於主管機關在受理其復職申請時，並非不得同時依職權審查是否有符合</w:t>
      </w:r>
      <w:r>
        <w:rPr>
          <w:rFonts w:ascii="新細明體" w:cs="新細明體" w:hint="eastAsia"/>
          <w:color w:val="000000"/>
          <w:kern w:val="0"/>
          <w:lang w:val="zh-TW"/>
        </w:rPr>
        <w:t>公務員懲戒法</w:t>
      </w:r>
      <w:r>
        <w:rPr>
          <w:rFonts w:hint="eastAsia"/>
          <w:color w:val="000000"/>
        </w:rPr>
        <w:t>第四條</w:t>
      </w:r>
      <w:r>
        <w:rPr>
          <w:rFonts w:ascii="新細明體" w:cs="新細明體" w:hint="eastAsia"/>
          <w:color w:val="000000"/>
          <w:kern w:val="0"/>
          <w:lang w:val="zh-TW"/>
        </w:rPr>
        <w:t>第二項之法定要件而</w:t>
      </w:r>
      <w:r>
        <w:rPr>
          <w:rFonts w:ascii="新細明體" w:hAnsi="新細明體" w:hint="eastAsia"/>
          <w:color w:val="000000"/>
        </w:rPr>
        <w:t>另為停職處分之必要。解釋上主管機關亦非不得於依據</w:t>
      </w:r>
      <w:r>
        <w:rPr>
          <w:rFonts w:ascii="新細明體" w:cs="新細明體" w:hint="eastAsia"/>
          <w:color w:val="000000"/>
          <w:kern w:val="0"/>
          <w:lang w:val="zh-TW"/>
        </w:rPr>
        <w:t>公務人員保障法第十條第二項</w:t>
      </w:r>
      <w:r>
        <w:rPr>
          <w:rFonts w:ascii="新細明體" w:hAnsi="新細明體" w:hint="eastAsia"/>
          <w:color w:val="000000"/>
        </w:rPr>
        <w:t>准許其復職同時，一併依據</w:t>
      </w:r>
      <w:r>
        <w:rPr>
          <w:rFonts w:ascii="新細明體" w:cs="新細明體" w:hint="eastAsia"/>
          <w:color w:val="000000"/>
          <w:kern w:val="0"/>
          <w:lang w:val="zh-TW"/>
        </w:rPr>
        <w:t>公務員懲戒法</w:t>
      </w:r>
      <w:r>
        <w:rPr>
          <w:rFonts w:hint="eastAsia"/>
          <w:color w:val="000000"/>
        </w:rPr>
        <w:t>第四條</w:t>
      </w:r>
      <w:r>
        <w:rPr>
          <w:rFonts w:ascii="新細明體" w:cs="新細明體" w:hint="eastAsia"/>
          <w:color w:val="000000"/>
          <w:kern w:val="0"/>
          <w:lang w:val="zh-TW"/>
        </w:rPr>
        <w:t>第二項</w:t>
      </w:r>
      <w:r>
        <w:rPr>
          <w:rFonts w:ascii="新細明體" w:hAnsi="新細明體" w:hint="eastAsia"/>
          <w:color w:val="000000"/>
        </w:rPr>
        <w:t>另為停職處分。</w:t>
      </w:r>
    </w:p>
    <w:p w:rsidR="00000000" w:rsidRDefault="00CE5DAA">
      <w:pPr>
        <w:spacing w:beforeLines="50" w:before="180" w:afterLines="50" w:after="180" w:line="300" w:lineRule="auto"/>
        <w:ind w:leftChars="300" w:left="720" w:firstLineChars="200" w:firstLine="480"/>
        <w:rPr>
          <w:rFonts w:hint="eastAsia"/>
          <w:color w:val="000000"/>
        </w:rPr>
      </w:pPr>
      <w:r>
        <w:rPr>
          <w:rFonts w:ascii="新細明體" w:hAnsi="新細明體" w:hint="eastAsia"/>
          <w:color w:val="000000"/>
        </w:rPr>
        <w:t>另</w:t>
      </w:r>
      <w:r>
        <w:rPr>
          <w:rFonts w:hint="eastAsia"/>
          <w:color w:val="000000"/>
        </w:rPr>
        <w:t>受停職處分之公務人員若是於停職事由消滅前，權責機關</w:t>
      </w:r>
      <w:r>
        <w:rPr>
          <w:rFonts w:hint="eastAsia"/>
          <w:color w:val="000000"/>
          <w:u w:val="single"/>
        </w:rPr>
        <w:t>尚未依</w:t>
      </w:r>
      <w:r>
        <w:rPr>
          <w:rFonts w:hint="eastAsia"/>
          <w:color w:val="000000"/>
        </w:rPr>
        <w:t>公務員懲戒法第十九條規定移送懲戒者，其在停職事由消滅後，自</w:t>
      </w:r>
      <w:r>
        <w:rPr>
          <w:rFonts w:ascii="新細明體" w:cs="新細明體" w:hint="eastAsia"/>
          <w:color w:val="000000"/>
          <w:kern w:val="0"/>
          <w:lang w:val="zh-TW"/>
        </w:rPr>
        <w:t>得依據公務人員保障法</w:t>
      </w:r>
      <w:r>
        <w:rPr>
          <w:rFonts w:hint="eastAsia"/>
          <w:color w:val="000000"/>
        </w:rPr>
        <w:t>第十條第二項</w:t>
      </w:r>
      <w:r>
        <w:rPr>
          <w:rFonts w:ascii="新細明體" w:cs="新細明體" w:hint="eastAsia"/>
          <w:color w:val="000000"/>
          <w:kern w:val="0"/>
          <w:lang w:val="zh-TW"/>
        </w:rPr>
        <w:t>享有復職請求權，自無疑義。</w:t>
      </w:r>
      <w:r>
        <w:rPr>
          <w:rFonts w:ascii="新細明體" w:hAnsi="新細明體" w:hint="eastAsia"/>
          <w:color w:val="000000"/>
        </w:rPr>
        <w:t>同樣地，主管機關亦得在符合</w:t>
      </w:r>
      <w:r>
        <w:rPr>
          <w:rFonts w:ascii="新細明體" w:cs="新細明體" w:hint="eastAsia"/>
          <w:color w:val="000000"/>
          <w:kern w:val="0"/>
          <w:lang w:val="zh-TW"/>
        </w:rPr>
        <w:t>公務員懲戒法</w:t>
      </w:r>
      <w:r>
        <w:rPr>
          <w:rFonts w:hint="eastAsia"/>
          <w:color w:val="000000"/>
        </w:rPr>
        <w:t>第四條</w:t>
      </w:r>
      <w:r>
        <w:rPr>
          <w:rFonts w:ascii="新細明體" w:cs="新細明體" w:hint="eastAsia"/>
          <w:color w:val="000000"/>
          <w:kern w:val="0"/>
          <w:lang w:val="zh-TW"/>
        </w:rPr>
        <w:t>第二項之法定要件下</w:t>
      </w:r>
      <w:r>
        <w:rPr>
          <w:rFonts w:ascii="新細明體" w:hAnsi="新細明體" w:hint="eastAsia"/>
          <w:color w:val="000000"/>
        </w:rPr>
        <w:t>另為停職處分。</w:t>
      </w:r>
    </w:p>
    <w:p w:rsidR="00000000" w:rsidRDefault="00CE5DAA">
      <w:pPr>
        <w:spacing w:line="300" w:lineRule="auto"/>
        <w:rPr>
          <w:rFonts w:ascii="新細明體" w:hAnsi="新細明體" w:hint="eastAsia"/>
          <w:b/>
          <w:color w:val="FF0000"/>
        </w:rPr>
      </w:pPr>
    </w:p>
    <w:p w:rsidR="00000000" w:rsidRDefault="00CE5DAA">
      <w:pPr>
        <w:spacing w:line="300" w:lineRule="auto"/>
        <w:rPr>
          <w:rFonts w:hint="eastAsia"/>
          <w:b/>
        </w:rPr>
      </w:pPr>
    </w:p>
    <w:p w:rsidR="00000000" w:rsidRDefault="00CE5DAA">
      <w:pPr>
        <w:spacing w:beforeLines="200" w:before="720" w:afterLines="200" w:after="720" w:line="300" w:lineRule="auto"/>
        <w:jc w:val="center"/>
        <w:rPr>
          <w:rFonts w:ascii="標楷體" w:eastAsia="標楷體" w:hAnsi="標楷體" w:hint="eastAsia"/>
          <w:b/>
          <w:sz w:val="32"/>
          <w:szCs w:val="32"/>
        </w:rPr>
      </w:pPr>
      <w:r>
        <w:rPr>
          <w:rFonts w:ascii="標楷體" w:eastAsia="標楷體" w:hAnsi="標楷體" w:hint="eastAsia"/>
          <w:b/>
          <w:sz w:val="32"/>
          <w:szCs w:val="32"/>
        </w:rPr>
        <w:t>參、法政策上建議</w:t>
      </w:r>
    </w:p>
    <w:p w:rsidR="00000000" w:rsidRDefault="00CE5DAA">
      <w:pPr>
        <w:spacing w:line="300" w:lineRule="auto"/>
        <w:rPr>
          <w:rFonts w:ascii="標楷體" w:eastAsia="標楷體" w:hAnsi="標楷體" w:hint="eastAsia"/>
          <w:b/>
          <w:sz w:val="28"/>
          <w:szCs w:val="28"/>
        </w:rPr>
      </w:pPr>
      <w:r>
        <w:rPr>
          <w:rFonts w:ascii="標楷體" w:eastAsia="標楷體" w:hAnsi="標楷體" w:hint="eastAsia"/>
          <w:b/>
          <w:sz w:val="28"/>
          <w:szCs w:val="28"/>
        </w:rPr>
        <w:lastRenderedPageBreak/>
        <w:t>一</w:t>
      </w:r>
      <w:r>
        <w:rPr>
          <w:rFonts w:ascii="標楷體" w:eastAsia="標楷體" w:hAnsi="標楷體" w:hint="eastAsia"/>
          <w:b/>
          <w:sz w:val="28"/>
          <w:szCs w:val="28"/>
        </w:rPr>
        <w:t>、建議新增公務人員保障法第十條之一</w:t>
      </w:r>
    </w:p>
    <w:p w:rsidR="00000000" w:rsidRDefault="00CE5DAA">
      <w:pPr>
        <w:spacing w:beforeLines="100" w:before="360" w:afterLines="100" w:after="360" w:line="300" w:lineRule="auto"/>
        <w:rPr>
          <w:rFonts w:ascii="標楷體" w:eastAsia="標楷體" w:hAnsi="標楷體" w:hint="eastAsia"/>
          <w:b/>
        </w:rPr>
      </w:pPr>
      <w:r>
        <w:rPr>
          <w:rFonts w:ascii="標楷體" w:eastAsia="標楷體" w:hAnsi="標楷體" w:hint="eastAsia"/>
          <w:b/>
        </w:rPr>
        <w:t>第十條之一：</w:t>
      </w:r>
    </w:p>
    <w:p w:rsidR="00000000" w:rsidRDefault="00CE5DAA">
      <w:pPr>
        <w:spacing w:line="300" w:lineRule="auto"/>
        <w:rPr>
          <w:rFonts w:ascii="標楷體" w:eastAsia="標楷體" w:hAnsi="標楷體" w:hint="eastAsia"/>
        </w:rPr>
      </w:pPr>
      <w:r>
        <w:rPr>
          <w:rFonts w:ascii="標楷體" w:eastAsia="標楷體" w:hAnsi="標楷體" w:hint="eastAsia"/>
        </w:rPr>
        <w:t>「主管長官對於所屬公務員，得基於重大職務上理由暫時限制公務員從事職務行為。在三個月之內，未對該公務員送請監察院審查、公務員懲戒委員會審議或其他以終結公務員關係為目的之程序者，暫時限制處分歸於消滅。</w:t>
      </w:r>
    </w:p>
    <w:p w:rsidR="00000000" w:rsidRDefault="00CE5DAA">
      <w:pPr>
        <w:spacing w:line="300" w:lineRule="auto"/>
        <w:rPr>
          <w:rFonts w:ascii="標楷體" w:eastAsia="標楷體" w:hAnsi="標楷體" w:hint="eastAsia"/>
        </w:rPr>
      </w:pPr>
      <w:r>
        <w:rPr>
          <w:rFonts w:ascii="標楷體" w:eastAsia="標楷體" w:hAnsi="標楷體" w:hint="eastAsia"/>
        </w:rPr>
        <w:t>對公務員作成上述措施前，應給予陳述意見之機會。</w:t>
      </w:r>
    </w:p>
    <w:p w:rsidR="00000000" w:rsidRDefault="00CE5DAA">
      <w:pPr>
        <w:spacing w:line="300" w:lineRule="auto"/>
        <w:rPr>
          <w:rFonts w:ascii="標楷體" w:eastAsia="標楷體" w:hAnsi="標楷體" w:hint="eastAsia"/>
        </w:rPr>
      </w:pPr>
      <w:r>
        <w:rPr>
          <w:rFonts w:ascii="標楷體" w:eastAsia="標楷體" w:hAnsi="標楷體" w:hint="eastAsia"/>
        </w:rPr>
        <w:t>在暫時限制公務員從事職務之其間，公務員之其他權利、義務不受影響。」</w:t>
      </w:r>
    </w:p>
    <w:p w:rsidR="00000000" w:rsidRDefault="00CE5DAA">
      <w:pPr>
        <w:spacing w:beforeLines="100" w:before="360" w:afterLines="100" w:after="360" w:line="300" w:lineRule="auto"/>
        <w:rPr>
          <w:rFonts w:ascii="標楷體" w:eastAsia="標楷體" w:hAnsi="標楷體" w:hint="eastAsia"/>
          <w:b/>
        </w:rPr>
      </w:pPr>
      <w:r>
        <w:rPr>
          <w:rFonts w:ascii="標楷體" w:eastAsia="標楷體" w:hAnsi="標楷體" w:hint="eastAsia"/>
          <w:b/>
        </w:rPr>
        <w:t>（立法說明）</w:t>
      </w:r>
    </w:p>
    <w:p w:rsidR="00000000" w:rsidRDefault="00CE5DAA">
      <w:pPr>
        <w:spacing w:beforeLines="50" w:before="180" w:afterLines="50" w:after="180" w:line="300" w:lineRule="auto"/>
        <w:rPr>
          <w:rFonts w:ascii="新細明體" w:hAnsi="新細明體" w:hint="eastAsia"/>
        </w:rPr>
      </w:pPr>
      <w:r>
        <w:rPr>
          <w:rFonts w:ascii="新細明體" w:hAnsi="新細明體" w:hint="eastAsia"/>
        </w:rPr>
        <w:t>一、暫時限制公務員從事職務兼具保護職務利益及公務員個人利益之功能。</w:t>
      </w:r>
    </w:p>
    <w:p w:rsidR="00000000" w:rsidRDefault="00CE5DAA">
      <w:pPr>
        <w:spacing w:beforeLines="50" w:before="180" w:afterLines="50" w:after="180" w:line="300" w:lineRule="auto"/>
        <w:rPr>
          <w:rFonts w:ascii="新細明體" w:hAnsi="新細明體" w:hint="eastAsia"/>
        </w:rPr>
      </w:pPr>
      <w:r>
        <w:rPr>
          <w:rFonts w:ascii="新細明體" w:hAnsi="新細明體" w:hint="eastAsia"/>
        </w:rPr>
        <w:t>二、暫時限制公務員從事職務得作為採取停職處分前之先行措施。公務員涉</w:t>
      </w:r>
      <w:r>
        <w:rPr>
          <w:rFonts w:ascii="新細明體" w:hAnsi="新細明體" w:hint="eastAsia"/>
        </w:rPr>
        <w:t>嫌違法、失職，繼續任其從事原職務，對調查工作或職務上重大利益有妨害者，</w:t>
      </w:r>
      <w:r>
        <w:rPr>
          <w:rFonts w:hint="eastAsia"/>
        </w:rPr>
        <w:t>主管長官</w:t>
      </w:r>
      <w:r>
        <w:rPr>
          <w:rFonts w:ascii="新細明體" w:hAnsi="新細明體" w:hint="eastAsia"/>
        </w:rPr>
        <w:t>得暫時限制公務員從事職務行為，盡快使涉嫌重大失職公務員遠離其職務，爭取不受妨礙之調查並避免對職務利益造成難以回復之重大損害。</w:t>
      </w:r>
    </w:p>
    <w:p w:rsidR="00000000" w:rsidRDefault="00CE5DAA">
      <w:pPr>
        <w:spacing w:beforeLines="50" w:before="180" w:afterLines="50" w:after="180" w:line="300" w:lineRule="auto"/>
        <w:rPr>
          <w:rFonts w:ascii="新細明體" w:hAnsi="新細明體" w:hint="eastAsia"/>
        </w:rPr>
      </w:pPr>
      <w:r>
        <w:rPr>
          <w:rFonts w:ascii="新細明體" w:hAnsi="新細明體" w:hint="eastAsia"/>
        </w:rPr>
        <w:t>三、又所謂「重大職務上理由」，不以公務員涉嫌違法、失職致影響職務上重大利益為限。舉凡任由公務員繼續執行職務，將不可避免的導致職務上或公務員個人之重大不利者，均足當之。例如公務員精神上障礙、嚴重酗酒或在服務機關與公務員之間發生嚴重不和協而使其信賴關係受到妨礙、公務員與同事嚴重失和，均屬適例。</w:t>
      </w:r>
    </w:p>
    <w:p w:rsidR="00000000" w:rsidRDefault="00CE5DAA">
      <w:pPr>
        <w:spacing w:beforeLines="50" w:before="180" w:afterLines="50" w:after="180" w:line="300" w:lineRule="auto"/>
        <w:rPr>
          <w:rFonts w:ascii="新細明體" w:hAnsi="新細明體" w:hint="eastAsia"/>
        </w:rPr>
      </w:pPr>
      <w:r>
        <w:rPr>
          <w:rFonts w:ascii="新細明體" w:hAnsi="新細明體" w:hint="eastAsia"/>
        </w:rPr>
        <w:t>四、暫時限制公務</w:t>
      </w:r>
      <w:r>
        <w:rPr>
          <w:rFonts w:ascii="新細明體" w:hAnsi="新細明體" w:hint="eastAsia"/>
        </w:rPr>
        <w:t>員從事職務不宜過長，故明訂未對該公務員</w:t>
      </w:r>
      <w:r>
        <w:rPr>
          <w:rFonts w:hint="eastAsia"/>
        </w:rPr>
        <w:t>送請監察院審查、公務員懲戒委員會審議</w:t>
      </w:r>
      <w:r>
        <w:rPr>
          <w:rFonts w:ascii="新細明體" w:hAnsi="新細明體" w:hint="eastAsia"/>
        </w:rPr>
        <w:t>或其他以終結公務員關係為目的之程序者，暫時限制歸於消滅。</w:t>
      </w:r>
    </w:p>
    <w:p w:rsidR="00000000" w:rsidRDefault="00CE5DAA">
      <w:pPr>
        <w:spacing w:beforeLines="50" w:before="180" w:afterLines="50" w:after="180" w:line="300" w:lineRule="auto"/>
        <w:rPr>
          <w:rFonts w:ascii="新細明體" w:hAnsi="新細明體" w:hint="eastAsia"/>
        </w:rPr>
      </w:pPr>
      <w:r>
        <w:rPr>
          <w:rFonts w:ascii="新細明體" w:hAnsi="新細明體" w:hint="eastAsia"/>
        </w:rPr>
        <w:t>五、依據德國實務見解暫時限制公務員從事職務雖屬行政處分，但依據我國現行實務見解則為內部管理措施。</w:t>
      </w:r>
      <w:r>
        <w:rPr>
          <w:rFonts w:ascii="新細明體" w:hAnsi="新細明體" w:hint="eastAsia"/>
          <w:b/>
          <w:u w:val="single"/>
        </w:rPr>
        <w:t>有關其法律性質，固可以留待將來學理實務處理。</w:t>
      </w:r>
      <w:r>
        <w:rPr>
          <w:rFonts w:ascii="新細明體" w:hAnsi="新細明體" w:hint="eastAsia"/>
        </w:rPr>
        <w:t>但為免主管機關濫用權力，自仍應加強行政程序上保障，特明文規定仍應給予公務員陳述意見之機會。</w:t>
      </w:r>
    </w:p>
    <w:p w:rsidR="00000000" w:rsidRDefault="00CE5DAA">
      <w:pPr>
        <w:spacing w:beforeLines="50" w:before="180" w:afterLines="50" w:after="180" w:line="300" w:lineRule="auto"/>
        <w:rPr>
          <w:rFonts w:ascii="新細明體" w:hAnsi="新細明體" w:hint="eastAsia"/>
        </w:rPr>
      </w:pPr>
      <w:r>
        <w:rPr>
          <w:rFonts w:ascii="新細明體" w:hAnsi="新細明體" w:hint="eastAsia"/>
        </w:rPr>
        <w:lastRenderedPageBreak/>
        <w:t>六、暫時限制公務員從事職務僅屬職務法上危險防禦暫時性措施，特明文規定在期間內公務員其他權利、義務均不受影響。</w:t>
      </w:r>
    </w:p>
    <w:p w:rsidR="00000000" w:rsidRDefault="00CE5DAA">
      <w:pPr>
        <w:spacing w:beforeLines="50" w:before="180" w:afterLines="50" w:after="180" w:line="300" w:lineRule="auto"/>
        <w:rPr>
          <w:rFonts w:ascii="新細明體" w:hAnsi="新細明體" w:hint="eastAsia"/>
        </w:rPr>
      </w:pPr>
      <w:r>
        <w:rPr>
          <w:rFonts w:ascii="新細明體" w:hAnsi="新細明體" w:hint="eastAsia"/>
        </w:rPr>
        <w:t>七、參考德國聯邦公務員法第六十條。</w:t>
      </w:r>
    </w:p>
    <w:p w:rsidR="00000000" w:rsidRDefault="00CE5DAA">
      <w:pPr>
        <w:spacing w:beforeLines="200" w:before="720" w:afterLines="100" w:after="360" w:line="300" w:lineRule="auto"/>
        <w:rPr>
          <w:rFonts w:ascii="標楷體" w:eastAsia="標楷體" w:hAnsi="標楷體" w:hint="eastAsia"/>
          <w:b/>
          <w:sz w:val="28"/>
          <w:szCs w:val="28"/>
        </w:rPr>
      </w:pPr>
      <w:r>
        <w:rPr>
          <w:rFonts w:ascii="標楷體" w:eastAsia="標楷體" w:hAnsi="標楷體" w:hint="eastAsia"/>
          <w:b/>
          <w:sz w:val="28"/>
          <w:szCs w:val="28"/>
        </w:rPr>
        <w:t>二</w:t>
      </w:r>
      <w:r>
        <w:rPr>
          <w:rFonts w:ascii="標楷體" w:eastAsia="標楷體" w:hAnsi="標楷體" w:hint="eastAsia"/>
          <w:b/>
          <w:sz w:val="28"/>
          <w:szCs w:val="28"/>
        </w:rPr>
        <w:t>、建議修正公務人員保障法第十條</w:t>
      </w:r>
    </w:p>
    <w:p w:rsidR="00000000" w:rsidRDefault="00CE5DAA">
      <w:pPr>
        <w:spacing w:line="300" w:lineRule="auto"/>
        <w:ind w:firstLineChars="200" w:firstLine="480"/>
        <w:rPr>
          <w:rFonts w:hint="eastAsia"/>
          <w:color w:val="000000"/>
        </w:rPr>
      </w:pPr>
      <w:r>
        <w:rPr>
          <w:rFonts w:hint="eastAsia"/>
        </w:rPr>
        <w:t>原第十條第二項</w:t>
      </w:r>
      <w:r>
        <w:rPr>
          <w:rFonts w:hint="eastAsia"/>
          <w:color w:val="000000"/>
        </w:rPr>
        <w:t>「經依法停職之公務人員，於停職事由消滅後三個月內，得申請復職；服務機關或其上級機關，除法律另有規定者外，應許其復職，並自受理之日起三十日內通知其復職。」</w:t>
      </w:r>
      <w:r>
        <w:rPr>
          <w:rFonts w:hint="eastAsia"/>
        </w:rPr>
        <w:t>不變，</w:t>
      </w:r>
      <w:r>
        <w:rPr>
          <w:rFonts w:hint="eastAsia"/>
          <w:b/>
          <w:color w:val="000000"/>
        </w:rPr>
        <w:t>但斟酌目前實務運作的缺失，建議新增第二項但書如下：</w:t>
      </w:r>
    </w:p>
    <w:p w:rsidR="00000000" w:rsidRDefault="00CE5DAA">
      <w:pPr>
        <w:spacing w:beforeLines="200" w:before="720" w:afterLines="50" w:after="180" w:line="300" w:lineRule="auto"/>
        <w:rPr>
          <w:rFonts w:ascii="標楷體" w:eastAsia="標楷體" w:hAnsi="標楷體" w:hint="eastAsia"/>
          <w:b/>
          <w:color w:val="000000"/>
        </w:rPr>
      </w:pPr>
      <w:r>
        <w:rPr>
          <w:rFonts w:ascii="標楷體" w:eastAsia="標楷體" w:hAnsi="標楷體" w:hint="eastAsia"/>
          <w:b/>
          <w:color w:val="000000"/>
        </w:rPr>
        <w:t>甲案：</w:t>
      </w:r>
    </w:p>
    <w:p w:rsidR="00000000" w:rsidRDefault="00CE5DAA">
      <w:pPr>
        <w:spacing w:line="300" w:lineRule="auto"/>
        <w:ind w:firstLineChars="200" w:firstLine="480"/>
        <w:rPr>
          <w:rFonts w:hint="eastAsia"/>
          <w:color w:val="000000"/>
        </w:rPr>
      </w:pPr>
      <w:r>
        <w:rPr>
          <w:rFonts w:hint="eastAsia"/>
          <w:color w:val="000000"/>
        </w:rPr>
        <w:t>「但因公務員懲戒法第三條第一款而受停職處分者，於停職事由消滅後，服務機關或其上級機關在符合公務員懲戒法第四條第二項，仍得於准予復職時一併另為停職處分。」</w:t>
      </w:r>
    </w:p>
    <w:p w:rsidR="00000000" w:rsidRDefault="00CE5DAA">
      <w:pPr>
        <w:spacing w:line="300" w:lineRule="auto"/>
        <w:rPr>
          <w:rFonts w:hint="eastAsia"/>
          <w:b/>
          <w:color w:val="000000"/>
        </w:rPr>
      </w:pPr>
    </w:p>
    <w:p w:rsidR="00000000" w:rsidRDefault="00CE5DAA">
      <w:pPr>
        <w:spacing w:beforeLines="50" w:before="180" w:afterLines="50" w:after="180" w:line="300" w:lineRule="auto"/>
        <w:rPr>
          <w:rFonts w:ascii="標楷體" w:eastAsia="標楷體" w:hAnsi="標楷體" w:hint="eastAsia"/>
          <w:b/>
          <w:color w:val="000000"/>
        </w:rPr>
      </w:pPr>
      <w:r>
        <w:rPr>
          <w:rFonts w:ascii="標楷體" w:eastAsia="標楷體" w:hAnsi="標楷體" w:hint="eastAsia"/>
          <w:b/>
          <w:color w:val="000000"/>
        </w:rPr>
        <w:t>乙案：</w:t>
      </w:r>
    </w:p>
    <w:p w:rsidR="00000000" w:rsidRDefault="00CE5DAA">
      <w:pPr>
        <w:spacing w:line="300" w:lineRule="auto"/>
        <w:ind w:firstLineChars="150" w:firstLine="360"/>
        <w:rPr>
          <w:rFonts w:hint="eastAsia"/>
          <w:color w:val="000000"/>
        </w:rPr>
      </w:pPr>
      <w:r>
        <w:rPr>
          <w:rFonts w:hint="eastAsia"/>
          <w:color w:val="000000"/>
        </w:rPr>
        <w:t>「但因公務員懲戒法第三條第一款而受停職處分者，於停職事由消滅後，服務機關或其上級機關</w:t>
      </w:r>
      <w:r>
        <w:rPr>
          <w:rFonts w:hint="eastAsia"/>
          <w:color w:val="000000"/>
        </w:rPr>
        <w:t>僅在有符合公務員懲戒法第四條第二項情形，得駁回申請。」</w:t>
      </w:r>
    </w:p>
    <w:p w:rsidR="00000000" w:rsidRDefault="00CE5DAA">
      <w:pPr>
        <w:spacing w:line="300" w:lineRule="auto"/>
        <w:rPr>
          <w:rFonts w:hint="eastAsia"/>
          <w:b/>
          <w:color w:val="000000"/>
        </w:rPr>
      </w:pPr>
    </w:p>
    <w:p w:rsidR="00000000" w:rsidRDefault="00CE5DAA">
      <w:pPr>
        <w:spacing w:beforeLines="50" w:before="180" w:afterLines="50" w:after="180" w:line="300" w:lineRule="auto"/>
        <w:rPr>
          <w:rFonts w:ascii="標楷體" w:eastAsia="標楷體" w:hAnsi="標楷體" w:hint="eastAsia"/>
          <w:b/>
        </w:rPr>
      </w:pPr>
      <w:r>
        <w:rPr>
          <w:rFonts w:ascii="標楷體" w:eastAsia="標楷體" w:hAnsi="標楷體" w:hint="eastAsia"/>
          <w:b/>
          <w:color w:val="000000"/>
        </w:rPr>
        <w:t>丙案</w:t>
      </w:r>
      <w:r>
        <w:rPr>
          <w:rFonts w:ascii="標楷體" w:eastAsia="標楷體" w:hAnsi="標楷體" w:hint="eastAsia"/>
          <w:b/>
        </w:rPr>
        <w:t>（參考行政院及各級行政機關學校公務人員獎懲案件處理辦法第九條規定）</w:t>
      </w:r>
      <w:r>
        <w:rPr>
          <w:rFonts w:ascii="標楷體" w:eastAsia="標楷體" w:hAnsi="標楷體" w:hint="eastAsia"/>
          <w:b/>
          <w:color w:val="000000"/>
        </w:rPr>
        <w:t>：</w:t>
      </w:r>
    </w:p>
    <w:p w:rsidR="00000000" w:rsidRDefault="00CE5DAA">
      <w:pPr>
        <w:spacing w:line="300" w:lineRule="auto"/>
        <w:ind w:firstLineChars="150" w:firstLine="360"/>
        <w:rPr>
          <w:rFonts w:hint="eastAsia"/>
          <w:color w:val="000000"/>
        </w:rPr>
      </w:pPr>
      <w:r>
        <w:rPr>
          <w:rFonts w:hint="eastAsia"/>
          <w:color w:val="000000"/>
        </w:rPr>
        <w:t>「但因公務員懲戒法第三條第一款而受停職處分者，於停職事由消滅後，除法律另有規定外，如無其他不能執行職務之情形者，得由各機關衡酌先予復職。」</w:t>
      </w:r>
    </w:p>
    <w:p w:rsidR="00000000" w:rsidRDefault="00CE5DAA">
      <w:pPr>
        <w:spacing w:beforeLines="100" w:before="360" w:afterLines="100" w:after="360" w:line="300" w:lineRule="auto"/>
        <w:rPr>
          <w:rFonts w:ascii="標楷體" w:eastAsia="標楷體" w:hAnsi="標楷體" w:hint="eastAsia"/>
          <w:b/>
        </w:rPr>
      </w:pPr>
      <w:r>
        <w:rPr>
          <w:rFonts w:ascii="標楷體" w:eastAsia="標楷體" w:hAnsi="標楷體" w:hint="eastAsia"/>
          <w:b/>
        </w:rPr>
        <w:t>（立法說明）</w:t>
      </w:r>
    </w:p>
    <w:p w:rsidR="00000000" w:rsidRDefault="00CE5DAA">
      <w:pPr>
        <w:spacing w:line="300" w:lineRule="auto"/>
        <w:ind w:firstLineChars="200" w:firstLine="480"/>
        <w:rPr>
          <w:color w:val="000000"/>
        </w:rPr>
      </w:pPr>
      <w:r>
        <w:rPr>
          <w:rFonts w:hint="eastAsia"/>
          <w:color w:val="000000"/>
        </w:rPr>
        <w:t>停職處分只是暫時凍結公務員職務，其原職務仍保留。因此在停職處分事由</w:t>
      </w:r>
      <w:r>
        <w:rPr>
          <w:rFonts w:hint="eastAsia"/>
          <w:color w:val="000000"/>
        </w:rPr>
        <w:lastRenderedPageBreak/>
        <w:t>消滅後，本應回復其原職務。實務上，因公務員懲戒法第三條第一款「依刑事訴訟程序被通緝或羈押者」，可能因該具體停職事由消滅，而產生是否應予復職之爭議。基於公務員權利</w:t>
      </w:r>
      <w:r>
        <w:rPr>
          <w:rFonts w:hint="eastAsia"/>
          <w:color w:val="000000"/>
        </w:rPr>
        <w:t>之保護並兼顧職務利益之維護，爰提出三個修改方案。其中丙案乃將復職權限委由各機關裁量，對公務員權利保障尚有不週。甲案則徒增處理程序繁複。故建議採乙案。</w:t>
      </w:r>
    </w:p>
    <w:p w:rsidR="00000000" w:rsidRDefault="00CE5DAA">
      <w:pPr>
        <w:spacing w:line="300" w:lineRule="auto"/>
        <w:rPr>
          <w:rFonts w:hint="eastAsia"/>
          <w:b/>
        </w:rPr>
      </w:pPr>
    </w:p>
    <w:p w:rsidR="00000000" w:rsidRDefault="00CE5DAA">
      <w:pPr>
        <w:spacing w:beforeLines="200" w:before="720" w:afterLines="100" w:after="360" w:line="300" w:lineRule="auto"/>
        <w:rPr>
          <w:rFonts w:ascii="標楷體" w:eastAsia="標楷體" w:hAnsi="標楷體" w:hint="eastAsia"/>
          <w:b/>
          <w:sz w:val="28"/>
          <w:szCs w:val="28"/>
        </w:rPr>
      </w:pPr>
      <w:r>
        <w:rPr>
          <w:rFonts w:ascii="標楷體" w:eastAsia="標楷體" w:hAnsi="標楷體" w:hint="eastAsia"/>
          <w:b/>
          <w:sz w:val="28"/>
          <w:szCs w:val="28"/>
        </w:rPr>
        <w:t>三、建議修正公務人員保障法第十一條</w:t>
      </w:r>
    </w:p>
    <w:p w:rsidR="00000000" w:rsidRDefault="00CE5DAA">
      <w:pPr>
        <w:spacing w:line="300" w:lineRule="auto"/>
        <w:ind w:firstLineChars="200" w:firstLine="480"/>
        <w:rPr>
          <w:rFonts w:hint="eastAsia"/>
        </w:rPr>
      </w:pPr>
      <w:r>
        <w:rPr>
          <w:rFonts w:hint="eastAsia"/>
        </w:rPr>
        <w:t>公務人員保障法第十一條第一項規定：「受停職處分之公務人員，經依法提起救濟而撤銷原行政處分者，除得依法另為處理者外，其服務機關或其上級機關應予復職，並準用前條第二項之規定。」建議修正為：</w:t>
      </w:r>
    </w:p>
    <w:p w:rsidR="00000000" w:rsidRDefault="00CE5DAA">
      <w:pPr>
        <w:spacing w:line="300" w:lineRule="auto"/>
        <w:rPr>
          <w:rFonts w:ascii="新細明體" w:hAnsi="新細明體" w:hint="eastAsia"/>
          <w:b/>
        </w:rPr>
      </w:pPr>
      <w:r>
        <w:rPr>
          <w:rFonts w:hint="eastAsia"/>
          <w:b/>
        </w:rPr>
        <w:t>「受停職處分之公務人員，其</w:t>
      </w:r>
      <w:r>
        <w:rPr>
          <w:rFonts w:hint="eastAsia"/>
          <w:b/>
          <w:color w:val="000000"/>
        </w:rPr>
        <w:t>停職處分經撤銷者，</w:t>
      </w:r>
      <w:r>
        <w:rPr>
          <w:rFonts w:hint="eastAsia"/>
          <w:b/>
        </w:rPr>
        <w:t>除得依法另為處理者外，其服務機關或其上級機關應予復職，並準用前條第二項之規定。」</w:t>
      </w:r>
    </w:p>
    <w:p w:rsidR="00000000" w:rsidRDefault="00CE5DAA">
      <w:pPr>
        <w:spacing w:beforeLines="100" w:before="360" w:afterLines="100" w:after="360" w:line="300" w:lineRule="auto"/>
        <w:rPr>
          <w:rFonts w:ascii="標楷體" w:eastAsia="標楷體" w:hAnsi="標楷體" w:hint="eastAsia"/>
          <w:b/>
        </w:rPr>
      </w:pPr>
      <w:r>
        <w:rPr>
          <w:rFonts w:ascii="標楷體" w:eastAsia="標楷體" w:hAnsi="標楷體" w:hint="eastAsia"/>
          <w:b/>
        </w:rPr>
        <w:t>（立法說明）</w:t>
      </w:r>
    </w:p>
    <w:p w:rsidR="00000000" w:rsidRDefault="00CE5DAA">
      <w:pPr>
        <w:spacing w:line="300" w:lineRule="auto"/>
        <w:ind w:firstLineChars="200" w:firstLine="480"/>
        <w:rPr>
          <w:rFonts w:hint="eastAsia"/>
          <w:b/>
        </w:rPr>
      </w:pPr>
      <w:r>
        <w:rPr>
          <w:rFonts w:hint="eastAsia"/>
        </w:rPr>
        <w:t>按停職處分之撤銷，除經依法提起救濟而撤銷者外，尚包括或主管機關依據行政程序法第一百二十八條規定或第一百一十七條撤銷停職處分者，其在法律上應受相同對待，爰修正其文字，以求周延。</w:t>
      </w:r>
    </w:p>
    <w:p w:rsidR="00000000" w:rsidRDefault="00CE5DAA">
      <w:pPr>
        <w:spacing w:line="300" w:lineRule="auto"/>
        <w:rPr>
          <w:rFonts w:hint="eastAsia"/>
          <w:b/>
        </w:rPr>
      </w:pPr>
    </w:p>
    <w:p w:rsidR="00000000" w:rsidRDefault="00CE5DAA">
      <w:pPr>
        <w:spacing w:line="300" w:lineRule="auto"/>
        <w:ind w:firstLineChars="200" w:firstLine="480"/>
      </w:pPr>
      <w:r>
        <w:rPr>
          <w:rFonts w:hint="eastAsia"/>
          <w:b/>
        </w:rPr>
        <w:t>另建議修正第十一條第二項：</w:t>
      </w:r>
      <w:r>
        <w:rPr>
          <w:rFonts w:hint="eastAsia"/>
          <w:color w:val="000000"/>
        </w:rPr>
        <w:t>「違法停職處分經撤銷者，前項之公務人員於復職報到前，仍視為停職；其辦理復職報到後，除法律另有規定，應溯及既往回復其因停職而受影響之一切權利。」</w:t>
      </w:r>
    </w:p>
    <w:p w:rsidR="00000000" w:rsidRDefault="00CE5DAA">
      <w:pPr>
        <w:spacing w:line="300" w:lineRule="auto"/>
        <w:rPr>
          <w:rFonts w:hint="eastAsia"/>
        </w:rPr>
      </w:pPr>
    </w:p>
    <w:p w:rsidR="00000000" w:rsidRDefault="00CE5DAA">
      <w:pPr>
        <w:spacing w:line="300" w:lineRule="auto"/>
        <w:rPr>
          <w:rFonts w:hint="eastAsia"/>
        </w:rPr>
      </w:pPr>
    </w:p>
    <w:p w:rsidR="00000000" w:rsidRDefault="00CE5DAA">
      <w:pPr>
        <w:spacing w:beforeLines="100" w:before="360" w:afterLines="100" w:after="360" w:line="300" w:lineRule="auto"/>
        <w:rPr>
          <w:rFonts w:ascii="標楷體" w:eastAsia="標楷體" w:hAnsi="標楷體" w:hint="eastAsia"/>
          <w:b/>
        </w:rPr>
      </w:pPr>
      <w:r>
        <w:rPr>
          <w:rFonts w:ascii="標楷體" w:eastAsia="標楷體" w:hAnsi="標楷體" w:hint="eastAsia"/>
          <w:b/>
        </w:rPr>
        <w:t>（立法說明）</w:t>
      </w:r>
    </w:p>
    <w:p w:rsidR="00000000" w:rsidRDefault="00CE5DAA">
      <w:pPr>
        <w:spacing w:beforeLines="50" w:before="180" w:afterLines="50" w:after="180" w:line="300" w:lineRule="auto"/>
        <w:rPr>
          <w:rFonts w:hint="eastAsia"/>
        </w:rPr>
      </w:pPr>
      <w:r>
        <w:rPr>
          <w:rFonts w:hint="eastAsia"/>
        </w:rPr>
        <w:t>一、按受停職之公務人員依法提起救濟而撤銷停職處分或主管機關依據行政程序</w:t>
      </w:r>
      <w:r>
        <w:rPr>
          <w:rFonts w:hint="eastAsia"/>
        </w:rPr>
        <w:lastRenderedPageBreak/>
        <w:t>法第一百二十八條規定或第一百一十七條撤銷停職處分者，該停職處分即應溯及既往</w:t>
      </w:r>
      <w:r>
        <w:rPr>
          <w:rFonts w:hint="eastAsia"/>
        </w:rPr>
        <w:t>失其效力。蓋在停職情形並無為維護公益或為避免受益人財產上之損失另定失效日期之必要。</w:t>
      </w:r>
    </w:p>
    <w:p w:rsidR="00000000" w:rsidRDefault="00CE5DAA">
      <w:pPr>
        <w:spacing w:beforeLines="50" w:before="180" w:afterLines="50" w:after="180" w:line="300" w:lineRule="auto"/>
        <w:rPr>
          <w:rFonts w:hint="eastAsia"/>
          <w:color w:val="000000"/>
        </w:rPr>
      </w:pPr>
      <w:r>
        <w:rPr>
          <w:rFonts w:hint="eastAsia"/>
          <w:color w:val="000000"/>
        </w:rPr>
        <w:t>二、又公務人員於復職報到前，保障法第十一條第二項固明定仍視為停職，乃係考量機關於辦理受停職處分之公務人員復職相關作業至該公務人員實際復職，仍有相當期間，為保障其權益，並考量機關作業，明定於復職報到前仍視為停職。至於受停職處分之公務人員辦理復職報到後，其原受違法停職處分既經撤銷，仍應依行政程序法第一百十八條規定，溯及既往失其效力，受處分人應視為自始未受停職之處分，其任職年資、休假年資、退休年資、補辦考績等權益均不受該違法停職處</w:t>
      </w:r>
      <w:r>
        <w:rPr>
          <w:rFonts w:hint="eastAsia"/>
          <w:color w:val="000000"/>
        </w:rPr>
        <w:t>分影響，始符保障法保障公務人員權益之立法意旨。惟因法律另有規定致無法溯及既往回復權利者，則仍應從其規定。例如公務人員考績法施行細則第二十四條規定：「前項復職人員，在考績年度內停職期間逾六個月者，不予辦理該年考績。依公務員懲戒法先行停職後，准予復職者之任職年資及考績，比照前二項規定辦理。」即屬無法溯及既往回復權利之適例。</w:t>
      </w:r>
    </w:p>
    <w:p w:rsidR="00000000" w:rsidRDefault="00CE5DAA">
      <w:pPr>
        <w:spacing w:beforeLines="200" w:before="720" w:afterLines="100" w:after="360" w:line="300" w:lineRule="auto"/>
        <w:rPr>
          <w:rFonts w:ascii="標楷體" w:eastAsia="標楷體" w:hAnsi="標楷體" w:hint="eastAsia"/>
          <w:b/>
          <w:sz w:val="28"/>
          <w:szCs w:val="28"/>
        </w:rPr>
      </w:pPr>
      <w:r>
        <w:rPr>
          <w:rFonts w:ascii="標楷體" w:eastAsia="標楷體" w:hAnsi="標楷體" w:hint="eastAsia"/>
          <w:b/>
          <w:sz w:val="28"/>
          <w:szCs w:val="28"/>
        </w:rPr>
        <w:t>四、建議增設公務人員保障法第十一條之一</w:t>
      </w:r>
    </w:p>
    <w:p w:rsidR="00000000" w:rsidRDefault="00CE5DAA">
      <w:pPr>
        <w:spacing w:line="300" w:lineRule="auto"/>
        <w:ind w:firstLineChars="200" w:firstLine="480"/>
        <w:rPr>
          <w:rFonts w:hint="eastAsia"/>
        </w:rPr>
      </w:pPr>
      <w:r>
        <w:rPr>
          <w:rFonts w:hint="eastAsia"/>
        </w:rPr>
        <w:t>第十一條之一：「依法停職人員，於停職期間，仍應核發給半數之本俸</w:t>
      </w:r>
      <w:r>
        <w:rPr>
          <w:rFonts w:hint="eastAsia"/>
        </w:rPr>
        <w:t xml:space="preserve"> (</w:t>
      </w:r>
      <w:r>
        <w:rPr>
          <w:rFonts w:hint="eastAsia"/>
        </w:rPr>
        <w:t>年功俸</w:t>
      </w:r>
      <w:r>
        <w:rPr>
          <w:rFonts w:hint="eastAsia"/>
        </w:rPr>
        <w:t xml:space="preserve">) </w:t>
      </w:r>
      <w:r>
        <w:rPr>
          <w:rFonts w:hint="eastAsia"/>
        </w:rPr>
        <w:t>，至其復職、撤職、休職、免職或辭職時為止。但有下列情形者，得另定發給本俸數</w:t>
      </w:r>
      <w:r>
        <w:rPr>
          <w:rFonts w:hint="eastAsia"/>
        </w:rPr>
        <w:t>額：</w:t>
      </w:r>
    </w:p>
    <w:p w:rsidR="00000000" w:rsidRDefault="00CE5DAA">
      <w:pPr>
        <w:spacing w:line="300" w:lineRule="auto"/>
        <w:ind w:firstLineChars="150" w:firstLine="360"/>
        <w:rPr>
          <w:rFonts w:hint="eastAsia"/>
        </w:rPr>
      </w:pPr>
      <w:r>
        <w:rPr>
          <w:rFonts w:hint="eastAsia"/>
        </w:rPr>
        <w:t>一、發給半數本俸尚不足以提供其本人及家屬相當照顧者，得酌予以增加。</w:t>
      </w:r>
    </w:p>
    <w:p w:rsidR="00000000" w:rsidRDefault="00CE5DAA">
      <w:pPr>
        <w:spacing w:line="300" w:lineRule="auto"/>
        <w:ind w:firstLineChars="150" w:firstLine="360"/>
        <w:rPr>
          <w:rFonts w:hint="eastAsia"/>
        </w:rPr>
      </w:pPr>
      <w:r>
        <w:rPr>
          <w:rFonts w:hint="eastAsia"/>
        </w:rPr>
        <w:t>二、其違法失職情節重大且事證明確足以確認者，得酌予以調降。</w:t>
      </w:r>
    </w:p>
    <w:p w:rsidR="00000000" w:rsidRDefault="00CE5DAA">
      <w:pPr>
        <w:spacing w:line="300" w:lineRule="auto"/>
        <w:ind w:firstLineChars="150" w:firstLine="360"/>
        <w:rPr>
          <w:rFonts w:hint="eastAsia"/>
        </w:rPr>
      </w:pPr>
      <w:r>
        <w:rPr>
          <w:rFonts w:hint="eastAsia"/>
        </w:rPr>
        <w:t>停職期間本俸之核發，主管機關得視情形事後調整之。」</w:t>
      </w:r>
    </w:p>
    <w:p w:rsidR="00000000" w:rsidRDefault="00CE5DAA">
      <w:pPr>
        <w:spacing w:line="300" w:lineRule="auto"/>
        <w:rPr>
          <w:rFonts w:hint="eastAsia"/>
          <w:b/>
        </w:rPr>
      </w:pPr>
    </w:p>
    <w:p w:rsidR="00000000" w:rsidRDefault="00CE5DAA">
      <w:pPr>
        <w:spacing w:line="300" w:lineRule="auto"/>
        <w:rPr>
          <w:rFonts w:hint="eastAsia"/>
          <w:b/>
        </w:rPr>
      </w:pPr>
    </w:p>
    <w:p w:rsidR="00000000" w:rsidRDefault="00CE5DAA">
      <w:pPr>
        <w:spacing w:line="300" w:lineRule="auto"/>
        <w:rPr>
          <w:rFonts w:hint="eastAsia"/>
          <w:b/>
        </w:rPr>
      </w:pPr>
    </w:p>
    <w:p w:rsidR="00000000" w:rsidRDefault="00CE5DAA">
      <w:pPr>
        <w:spacing w:line="300" w:lineRule="auto"/>
        <w:rPr>
          <w:rFonts w:hint="eastAsia"/>
          <w:b/>
        </w:rPr>
      </w:pPr>
    </w:p>
    <w:p w:rsidR="00000000" w:rsidRDefault="00CE5DAA">
      <w:pPr>
        <w:spacing w:beforeLines="100" w:before="360" w:afterLines="100" w:after="360" w:line="300" w:lineRule="auto"/>
        <w:rPr>
          <w:rFonts w:ascii="標楷體" w:eastAsia="標楷體" w:hAnsi="標楷體" w:hint="eastAsia"/>
          <w:b/>
        </w:rPr>
      </w:pPr>
      <w:r>
        <w:rPr>
          <w:rFonts w:ascii="標楷體" w:eastAsia="標楷體" w:hAnsi="標楷體" w:hint="eastAsia"/>
          <w:b/>
        </w:rPr>
        <w:t>（立法說明）</w:t>
      </w:r>
    </w:p>
    <w:p w:rsidR="00000000" w:rsidRDefault="00CE5DAA">
      <w:pPr>
        <w:spacing w:line="300" w:lineRule="auto"/>
        <w:rPr>
          <w:rFonts w:hint="eastAsia"/>
        </w:rPr>
      </w:pPr>
    </w:p>
    <w:p w:rsidR="00000000" w:rsidRDefault="00CE5DAA">
      <w:pPr>
        <w:spacing w:beforeLines="50" w:before="180" w:afterLines="50" w:after="180" w:line="300" w:lineRule="auto"/>
        <w:rPr>
          <w:rFonts w:hint="eastAsia"/>
        </w:rPr>
      </w:pPr>
      <w:r>
        <w:rPr>
          <w:rFonts w:hint="eastAsia"/>
        </w:rPr>
        <w:t>一、國家對公務員有生活照顧之義務，即使是在停職期間亦然。蓋</w:t>
      </w:r>
      <w:r>
        <w:rPr>
          <w:rFonts w:ascii="新細明體" w:hAnsi="新細明體" w:hint="eastAsia"/>
        </w:rPr>
        <w:t>公務員在</w:t>
      </w:r>
      <w:r>
        <w:rPr>
          <w:rFonts w:hint="eastAsia"/>
        </w:rPr>
        <w:t>停職期間，不僅是不得執行職務，其公務員身份仍在，仍負有遵守公務員法上各項義務，包括不得兼職義務，故國家仍應給予一定生活照顧。若完全停發本俸，</w:t>
      </w:r>
      <w:r>
        <w:rPr>
          <w:rFonts w:ascii="新細明體" w:hAnsi="新細明體" w:hint="eastAsia"/>
        </w:rPr>
        <w:t>將侵害公務員照顧請求權之核心。</w:t>
      </w:r>
    </w:p>
    <w:p w:rsidR="00000000" w:rsidRDefault="00CE5DAA">
      <w:pPr>
        <w:spacing w:beforeLines="50" w:before="180" w:afterLines="50" w:after="180" w:line="300" w:lineRule="auto"/>
        <w:rPr>
          <w:rFonts w:hint="eastAsia"/>
        </w:rPr>
      </w:pPr>
      <w:r>
        <w:rPr>
          <w:rFonts w:hint="eastAsia"/>
        </w:rPr>
        <w:t>二、按現行公務人員俸給法第二十一條第一項規定：「依法停職人員，於</w:t>
      </w:r>
      <w:r>
        <w:rPr>
          <w:rFonts w:hint="eastAsia"/>
        </w:rPr>
        <w:t>停職期間，得發給半數之本俸</w:t>
      </w:r>
      <w:r>
        <w:rPr>
          <w:rFonts w:hint="eastAsia"/>
        </w:rPr>
        <w:t xml:space="preserve"> (</w:t>
      </w:r>
      <w:r>
        <w:rPr>
          <w:rFonts w:hint="eastAsia"/>
        </w:rPr>
        <w:t>年功俸</w:t>
      </w:r>
      <w:r>
        <w:rPr>
          <w:rFonts w:hint="eastAsia"/>
        </w:rPr>
        <w:t xml:space="preserve">) </w:t>
      </w:r>
      <w:r>
        <w:rPr>
          <w:rFonts w:hint="eastAsia"/>
        </w:rPr>
        <w:t>，至其復職、撤職、休職、免職或辭職時為止。」相對於我國規定，德國聯邦公務員懲戒法第三十八條第二項則係規定：「在懲戒程序，推測懲戒結果將處以撤除公務員關係或剝奪退休金之懲戒時，有管轄權限提起懲戒訴訟之行政機關，得於暫時解除公務員職務之同時或之後，命令扣留該公務員至多百分之五十的職務俸給。」</w:t>
      </w:r>
      <w:r>
        <w:rPr>
          <w:rFonts w:hint="eastAsia"/>
        </w:rPr>
        <w:t xml:space="preserve"> </w:t>
      </w:r>
      <w:r>
        <w:rPr>
          <w:rFonts w:hint="eastAsia"/>
        </w:rPr>
        <w:t>德國制度明訂在停職期間仍「應」核發給半數之職務俸給</w:t>
      </w:r>
      <w:r>
        <w:rPr>
          <w:rFonts w:ascii="新細明體" w:hAnsi="新細明體" w:hint="eastAsia"/>
        </w:rPr>
        <w:t>，較符合</w:t>
      </w:r>
      <w:r>
        <w:rPr>
          <w:rFonts w:hint="eastAsia"/>
        </w:rPr>
        <w:t>國家對公務員生活照顧之義務</w:t>
      </w:r>
      <w:r>
        <w:rPr>
          <w:rFonts w:ascii="新細明體" w:hAnsi="新細明體" w:hint="eastAsia"/>
        </w:rPr>
        <w:t>。</w:t>
      </w:r>
    </w:p>
    <w:p w:rsidR="00000000" w:rsidRDefault="00CE5DAA">
      <w:pPr>
        <w:spacing w:beforeLines="50" w:before="180" w:afterLines="50" w:after="180" w:line="300" w:lineRule="auto"/>
        <w:rPr>
          <w:rFonts w:ascii="新細明體" w:hAnsi="新細明體" w:hint="eastAsia"/>
        </w:rPr>
      </w:pPr>
      <w:r>
        <w:rPr>
          <w:rFonts w:hint="eastAsia"/>
        </w:rPr>
        <w:t>三、</w:t>
      </w:r>
      <w:r>
        <w:rPr>
          <w:rFonts w:ascii="新細明體" w:hAnsi="新細明體" w:hint="eastAsia"/>
        </w:rPr>
        <w:t>為善盡對公務員之生活照顧義務，行政機關得考慮每一公務員之家庭生活狀況，例如有多少子女需要照</w:t>
      </w:r>
      <w:r>
        <w:rPr>
          <w:rFonts w:ascii="新細明體" w:hAnsi="新細明體" w:hint="eastAsia"/>
        </w:rPr>
        <w:t>顧等等細節因素，加以裁量，</w:t>
      </w:r>
      <w:r>
        <w:rPr>
          <w:rFonts w:hint="eastAsia"/>
        </w:rPr>
        <w:t>另酌增本俸數額</w:t>
      </w:r>
      <w:r>
        <w:rPr>
          <w:rFonts w:ascii="新細明體" w:hAnsi="新細明體" w:hint="eastAsia"/>
        </w:rPr>
        <w:t>。此種方法相較於我國現行法「硬性規定」停職最多只能領薪俸之二分之一，或許更能有效取得「公務員生活之照顧」以及「國家俸給之義務」之平衡點。</w:t>
      </w:r>
    </w:p>
    <w:p w:rsidR="00000000" w:rsidRDefault="00CE5DAA">
      <w:pPr>
        <w:spacing w:beforeLines="50" w:before="180" w:afterLines="50" w:after="180" w:line="300" w:lineRule="auto"/>
        <w:rPr>
          <w:rFonts w:hint="eastAsia"/>
        </w:rPr>
      </w:pPr>
      <w:r>
        <w:rPr>
          <w:rFonts w:hint="eastAsia"/>
        </w:rPr>
        <w:t>四、另外</w:t>
      </w:r>
      <w:r>
        <w:rPr>
          <w:rFonts w:ascii="新細明體" w:hAnsi="新細明體" w:hint="eastAsia"/>
        </w:rPr>
        <w:t>公務員</w:t>
      </w:r>
      <w:r>
        <w:rPr>
          <w:rFonts w:hint="eastAsia"/>
        </w:rPr>
        <w:t>違法失職情節重大且事證明確足以確認者，亦得酌予以調降，以求衡平。</w:t>
      </w:r>
    </w:p>
    <w:p w:rsidR="00000000" w:rsidRDefault="00CE5DAA">
      <w:pPr>
        <w:spacing w:beforeLines="50" w:before="180" w:afterLines="50" w:after="180" w:line="300" w:lineRule="auto"/>
        <w:rPr>
          <w:rFonts w:hint="eastAsia"/>
        </w:rPr>
      </w:pPr>
      <w:r>
        <w:rPr>
          <w:rFonts w:hint="eastAsia"/>
        </w:rPr>
        <w:t>五、上開調整本俸數額事由有時係在事後方發生，故主管機關得視情事發展檢討調整。</w:t>
      </w:r>
    </w:p>
    <w:p w:rsidR="00000000" w:rsidRDefault="00CE5DAA">
      <w:pPr>
        <w:spacing w:line="300" w:lineRule="auto"/>
        <w:rPr>
          <w:rFonts w:hint="eastAsia"/>
          <w:b/>
        </w:rPr>
      </w:pPr>
    </w:p>
    <w:p w:rsidR="00000000" w:rsidRDefault="00CE5DAA">
      <w:pPr>
        <w:spacing w:line="300" w:lineRule="auto"/>
        <w:rPr>
          <w:rFonts w:hint="eastAsia"/>
          <w:b/>
        </w:rPr>
      </w:pPr>
    </w:p>
    <w:p w:rsidR="00000000" w:rsidRDefault="00CE5DAA">
      <w:pPr>
        <w:spacing w:line="300" w:lineRule="auto"/>
        <w:rPr>
          <w:rFonts w:hint="eastAsia"/>
          <w:b/>
        </w:rPr>
      </w:pPr>
    </w:p>
    <w:p w:rsidR="00000000" w:rsidRDefault="00CE5DAA">
      <w:pPr>
        <w:spacing w:line="300" w:lineRule="auto"/>
        <w:rPr>
          <w:rFonts w:hint="eastAsia"/>
          <w:b/>
        </w:rPr>
      </w:pPr>
    </w:p>
    <w:p w:rsidR="00000000" w:rsidRDefault="00CE5DAA">
      <w:pPr>
        <w:spacing w:line="300" w:lineRule="auto"/>
        <w:rPr>
          <w:rFonts w:hint="eastAsia"/>
          <w:b/>
        </w:rPr>
      </w:pPr>
    </w:p>
    <w:p w:rsidR="00000000" w:rsidRDefault="00CE5DAA">
      <w:pPr>
        <w:spacing w:line="300" w:lineRule="auto"/>
        <w:rPr>
          <w:rFonts w:hint="eastAsia"/>
          <w:b/>
        </w:rPr>
      </w:pPr>
    </w:p>
    <w:p w:rsidR="00CE5DAA" w:rsidRDefault="00CE5DAA">
      <w:pPr>
        <w:rPr>
          <w:rFonts w:hint="eastAsia"/>
        </w:rPr>
      </w:pPr>
    </w:p>
    <w:sectPr w:rsidR="00CE5DA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DAA" w:rsidRDefault="00CE5DAA">
      <w:r>
        <w:separator/>
      </w:r>
    </w:p>
  </w:endnote>
  <w:endnote w:type="continuationSeparator" w:id="0">
    <w:p w:rsidR="00CE5DAA" w:rsidRDefault="00CE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DAA" w:rsidRDefault="00CE5DAA">
      <w:r>
        <w:separator/>
      </w:r>
    </w:p>
  </w:footnote>
  <w:footnote w:type="continuationSeparator" w:id="0">
    <w:p w:rsidR="00CE5DAA" w:rsidRDefault="00CE5DAA">
      <w:r>
        <w:continuationSeparator/>
      </w:r>
    </w:p>
  </w:footnote>
  <w:footnote w:id="1">
    <w:p w:rsidR="00000000" w:rsidRDefault="00CE5DAA">
      <w:pPr>
        <w:pStyle w:val="a5"/>
        <w:rPr>
          <w:rFonts w:hint="eastAsia"/>
        </w:rPr>
      </w:pPr>
      <w:r>
        <w:rPr>
          <w:rStyle w:val="a4"/>
        </w:rPr>
        <w:footnoteRef/>
      </w:r>
      <w:r>
        <w:t xml:space="preserve"> </w:t>
      </w:r>
      <w:proofErr w:type="spellStart"/>
      <w:r>
        <w:rPr>
          <w:rFonts w:hint="eastAsia"/>
        </w:rPr>
        <w:t>Battis</w:t>
      </w:r>
      <w:proofErr w:type="spellEnd"/>
      <w:r>
        <w:rPr>
          <w:rFonts w:hint="eastAsia"/>
        </w:rPr>
        <w:t xml:space="preserve">, </w:t>
      </w:r>
      <w:proofErr w:type="spellStart"/>
      <w:r>
        <w:rPr>
          <w:rFonts w:hint="eastAsia"/>
        </w:rPr>
        <w:t>Bundesbeamtengesetz</w:t>
      </w:r>
      <w:proofErr w:type="spellEnd"/>
      <w:r>
        <w:rPr>
          <w:rFonts w:hint="eastAsia"/>
        </w:rPr>
        <w:t xml:space="preserve">, 1997, </w:t>
      </w:r>
      <w:r>
        <w:rPr>
          <w:rFonts w:hint="eastAsia"/>
        </w:rPr>
        <w:t>§</w:t>
      </w:r>
      <w:r>
        <w:t xml:space="preserve"> </w:t>
      </w:r>
      <w:r>
        <w:rPr>
          <w:rFonts w:hint="eastAsia"/>
        </w:rPr>
        <w:t>60</w:t>
      </w:r>
      <w:r>
        <w:t>, Rn.</w:t>
      </w:r>
      <w:r>
        <w:rPr>
          <w:rFonts w:hint="eastAsia"/>
        </w:rPr>
        <w:t>2.</w:t>
      </w:r>
    </w:p>
  </w:footnote>
  <w:footnote w:id="2">
    <w:p w:rsidR="00000000" w:rsidRDefault="00CE5DAA">
      <w:pPr>
        <w:pStyle w:val="a5"/>
        <w:rPr>
          <w:rFonts w:hint="eastAsia"/>
        </w:rPr>
      </w:pPr>
      <w:r>
        <w:rPr>
          <w:rStyle w:val="a4"/>
        </w:rPr>
        <w:footnoteRef/>
      </w:r>
      <w:r>
        <w:rPr>
          <w:rFonts w:hint="eastAsia"/>
        </w:rPr>
        <w:t xml:space="preserve"> </w:t>
      </w:r>
      <w:proofErr w:type="spellStart"/>
      <w:r>
        <w:rPr>
          <w:rFonts w:hint="eastAsia"/>
        </w:rPr>
        <w:t>Battis</w:t>
      </w:r>
      <w:proofErr w:type="spellEnd"/>
      <w:r>
        <w:rPr>
          <w:rFonts w:hint="eastAsia"/>
        </w:rPr>
        <w:t xml:space="preserve">, </w:t>
      </w:r>
      <w:proofErr w:type="spellStart"/>
      <w:r>
        <w:rPr>
          <w:rFonts w:hint="eastAsia"/>
        </w:rPr>
        <w:t>Bundesbeamtengesetz</w:t>
      </w:r>
      <w:proofErr w:type="spellEnd"/>
      <w:r>
        <w:rPr>
          <w:rFonts w:hint="eastAsia"/>
        </w:rPr>
        <w:t>, 1</w:t>
      </w:r>
      <w:r>
        <w:rPr>
          <w:rFonts w:hint="eastAsia"/>
        </w:rPr>
        <w:t xml:space="preserve">997, </w:t>
      </w:r>
      <w:r>
        <w:rPr>
          <w:rFonts w:hint="eastAsia"/>
        </w:rPr>
        <w:t>§</w:t>
      </w:r>
      <w:r>
        <w:t xml:space="preserve"> </w:t>
      </w:r>
      <w:r>
        <w:rPr>
          <w:rFonts w:hint="eastAsia"/>
        </w:rPr>
        <w:t>60</w:t>
      </w:r>
      <w:r>
        <w:t xml:space="preserve">, </w:t>
      </w:r>
      <w:proofErr w:type="spellStart"/>
      <w:r>
        <w:t>Rn</w:t>
      </w:r>
      <w:proofErr w:type="spellEnd"/>
      <w:r>
        <w:rPr>
          <w:rFonts w:hint="eastAsia"/>
        </w:rPr>
        <w:t>. 3.</w:t>
      </w:r>
    </w:p>
  </w:footnote>
  <w:footnote w:id="3">
    <w:p w:rsidR="00000000" w:rsidRDefault="00CE5DAA">
      <w:pPr>
        <w:pStyle w:val="a5"/>
        <w:rPr>
          <w:rFonts w:hint="eastAsia"/>
        </w:rPr>
      </w:pPr>
      <w:r>
        <w:rPr>
          <w:rStyle w:val="a4"/>
        </w:rPr>
        <w:footnoteRef/>
      </w:r>
      <w:r>
        <w:t xml:space="preserve"> </w:t>
      </w:r>
      <w:proofErr w:type="spellStart"/>
      <w:r>
        <w:rPr>
          <w:rFonts w:hint="eastAsia"/>
        </w:rPr>
        <w:t>Battis</w:t>
      </w:r>
      <w:proofErr w:type="spellEnd"/>
      <w:r>
        <w:rPr>
          <w:rFonts w:hint="eastAsia"/>
        </w:rPr>
        <w:t xml:space="preserve">, </w:t>
      </w:r>
      <w:proofErr w:type="spellStart"/>
      <w:r>
        <w:rPr>
          <w:rFonts w:hint="eastAsia"/>
        </w:rPr>
        <w:t>Bundesbeamtengesetz</w:t>
      </w:r>
      <w:proofErr w:type="spellEnd"/>
      <w:r>
        <w:rPr>
          <w:rFonts w:hint="eastAsia"/>
        </w:rPr>
        <w:t xml:space="preserve">, 1997, </w:t>
      </w:r>
      <w:r>
        <w:rPr>
          <w:rFonts w:hint="eastAsia"/>
        </w:rPr>
        <w:t>§</w:t>
      </w:r>
      <w:r>
        <w:t xml:space="preserve"> </w:t>
      </w:r>
      <w:r>
        <w:rPr>
          <w:rFonts w:hint="eastAsia"/>
        </w:rPr>
        <w:t>60</w:t>
      </w:r>
      <w:r>
        <w:t xml:space="preserve">, </w:t>
      </w:r>
      <w:proofErr w:type="spellStart"/>
      <w:r>
        <w:t>Rn</w:t>
      </w:r>
      <w:proofErr w:type="spellEnd"/>
      <w:r>
        <w:rPr>
          <w:rFonts w:hint="eastAsia"/>
        </w:rPr>
        <w:t>. 4.</w:t>
      </w:r>
    </w:p>
  </w:footnote>
  <w:footnote w:id="4">
    <w:p w:rsidR="00000000" w:rsidRDefault="00CE5DAA">
      <w:pPr>
        <w:pStyle w:val="a5"/>
        <w:rPr>
          <w:rFonts w:hint="eastAsia"/>
        </w:rPr>
      </w:pPr>
      <w:r>
        <w:rPr>
          <w:rStyle w:val="a4"/>
        </w:rPr>
        <w:footnoteRef/>
      </w:r>
      <w:r>
        <w:t xml:space="preserve"> </w:t>
      </w:r>
      <w:proofErr w:type="spellStart"/>
      <w:r>
        <w:rPr>
          <w:rFonts w:hint="eastAsia"/>
        </w:rPr>
        <w:t>Battis</w:t>
      </w:r>
      <w:proofErr w:type="spellEnd"/>
      <w:r>
        <w:rPr>
          <w:rFonts w:hint="eastAsia"/>
        </w:rPr>
        <w:t xml:space="preserve">, </w:t>
      </w:r>
      <w:proofErr w:type="spellStart"/>
      <w:r>
        <w:rPr>
          <w:rFonts w:hint="eastAsia"/>
        </w:rPr>
        <w:t>Bundesbeamtengesetz</w:t>
      </w:r>
      <w:proofErr w:type="spellEnd"/>
      <w:r>
        <w:rPr>
          <w:rFonts w:hint="eastAsia"/>
        </w:rPr>
        <w:t xml:space="preserve">, 1997, </w:t>
      </w:r>
      <w:r>
        <w:rPr>
          <w:rFonts w:hint="eastAsia"/>
        </w:rPr>
        <w:t>§</w:t>
      </w:r>
      <w:r>
        <w:t xml:space="preserve"> </w:t>
      </w:r>
      <w:r>
        <w:rPr>
          <w:rFonts w:hint="eastAsia"/>
        </w:rPr>
        <w:t>60</w:t>
      </w:r>
      <w:r>
        <w:t xml:space="preserve">, </w:t>
      </w:r>
      <w:proofErr w:type="spellStart"/>
      <w:r>
        <w:t>Rn</w:t>
      </w:r>
      <w:proofErr w:type="spellEnd"/>
      <w:r>
        <w:t>.</w:t>
      </w:r>
      <w:r>
        <w:rPr>
          <w:rFonts w:hint="eastAsia"/>
        </w:rPr>
        <w:t xml:space="preserve"> 5.</w:t>
      </w:r>
    </w:p>
  </w:footnote>
  <w:footnote w:id="5">
    <w:p w:rsidR="00000000" w:rsidRDefault="00CE5DAA">
      <w:pPr>
        <w:pStyle w:val="a5"/>
        <w:rPr>
          <w:rFonts w:hint="eastAsia"/>
        </w:rPr>
      </w:pPr>
      <w:r>
        <w:rPr>
          <w:rStyle w:val="a4"/>
        </w:rPr>
        <w:footnoteRef/>
      </w:r>
      <w:r>
        <w:t xml:space="preserve"> </w:t>
      </w:r>
      <w:proofErr w:type="spellStart"/>
      <w:r>
        <w:t>Eckstein,VBlBW</w:t>
      </w:r>
      <w:proofErr w:type="spellEnd"/>
      <w:r>
        <w:t xml:space="preserve"> 1997,336</w:t>
      </w:r>
      <w:r>
        <w:rPr>
          <w:rFonts w:hint="eastAsia"/>
        </w:rPr>
        <w:t>.</w:t>
      </w:r>
    </w:p>
  </w:footnote>
  <w:footnote w:id="6">
    <w:p w:rsidR="00000000" w:rsidRDefault="00CE5DAA">
      <w:pPr>
        <w:pStyle w:val="a5"/>
        <w:rPr>
          <w:rFonts w:hint="eastAsia"/>
        </w:rPr>
      </w:pPr>
      <w:r>
        <w:rPr>
          <w:rStyle w:val="a4"/>
        </w:rPr>
        <w:footnoteRef/>
      </w:r>
      <w:r>
        <w:t xml:space="preserve"> </w:t>
      </w:r>
      <w:proofErr w:type="spellStart"/>
      <w:r>
        <w:rPr>
          <w:rFonts w:hint="eastAsia"/>
        </w:rPr>
        <w:t>Battis</w:t>
      </w:r>
      <w:proofErr w:type="spellEnd"/>
      <w:r>
        <w:rPr>
          <w:rFonts w:hint="eastAsia"/>
        </w:rPr>
        <w:t xml:space="preserve">, </w:t>
      </w:r>
      <w:proofErr w:type="spellStart"/>
      <w:r>
        <w:rPr>
          <w:rFonts w:hint="eastAsia"/>
        </w:rPr>
        <w:t>Bundesbeamtengesetz</w:t>
      </w:r>
      <w:proofErr w:type="spellEnd"/>
      <w:r>
        <w:rPr>
          <w:rFonts w:hint="eastAsia"/>
        </w:rPr>
        <w:t xml:space="preserve">, 1997, </w:t>
      </w:r>
      <w:r>
        <w:rPr>
          <w:rFonts w:hint="eastAsia"/>
        </w:rPr>
        <w:t>§</w:t>
      </w:r>
      <w:r>
        <w:t xml:space="preserve"> </w:t>
      </w:r>
      <w:r>
        <w:rPr>
          <w:rFonts w:hint="eastAsia"/>
        </w:rPr>
        <w:t>60</w:t>
      </w:r>
      <w:r>
        <w:t xml:space="preserve">, </w:t>
      </w:r>
      <w:proofErr w:type="spellStart"/>
      <w:r>
        <w:t>Rn</w:t>
      </w:r>
      <w:proofErr w:type="spellEnd"/>
      <w:r>
        <w:t>.</w:t>
      </w:r>
      <w:r>
        <w:rPr>
          <w:rFonts w:hint="eastAsia"/>
        </w:rPr>
        <w:t xml:space="preserve"> 6.</w:t>
      </w:r>
    </w:p>
  </w:footnote>
  <w:footnote w:id="7">
    <w:p w:rsidR="00000000" w:rsidRDefault="00CE5DAA">
      <w:pPr>
        <w:pStyle w:val="a5"/>
        <w:rPr>
          <w:rFonts w:hint="eastAsia"/>
        </w:rPr>
      </w:pPr>
      <w:r>
        <w:rPr>
          <w:rStyle w:val="a4"/>
        </w:rPr>
        <w:footnoteRef/>
      </w:r>
      <w:r>
        <w:t xml:space="preserve"> </w:t>
      </w:r>
      <w:r>
        <w:rPr>
          <w:rFonts w:hint="eastAsia"/>
        </w:rPr>
        <w:t>G</w:t>
      </w:r>
      <w:r>
        <w:t>ü</w:t>
      </w:r>
      <w:r>
        <w:rPr>
          <w:rFonts w:hint="eastAsia"/>
        </w:rPr>
        <w:t xml:space="preserve">nter, </w:t>
      </w:r>
      <w:r>
        <w:t>ZBR 1992,</w:t>
      </w:r>
      <w:r>
        <w:rPr>
          <w:rFonts w:hint="eastAsia"/>
        </w:rPr>
        <w:t xml:space="preserve"> </w:t>
      </w:r>
      <w:r>
        <w:t>333</w:t>
      </w:r>
      <w:r>
        <w:rPr>
          <w:rFonts w:hint="eastAsia"/>
        </w:rPr>
        <w:t>.</w:t>
      </w:r>
    </w:p>
  </w:footnote>
  <w:footnote w:id="8">
    <w:p w:rsidR="00000000" w:rsidRDefault="00CE5DAA">
      <w:pPr>
        <w:pStyle w:val="a5"/>
        <w:rPr>
          <w:rFonts w:hint="eastAsia"/>
        </w:rPr>
      </w:pPr>
      <w:r>
        <w:rPr>
          <w:rStyle w:val="a4"/>
        </w:rPr>
        <w:footnoteRef/>
      </w:r>
      <w:r>
        <w:t xml:space="preserve"> </w:t>
      </w:r>
      <w:proofErr w:type="spellStart"/>
      <w:r>
        <w:t>Battis</w:t>
      </w:r>
      <w:proofErr w:type="spellEnd"/>
      <w:r>
        <w:t xml:space="preserve">, </w:t>
      </w:r>
      <w:proofErr w:type="spellStart"/>
      <w:r>
        <w:t>Bundesbeamtengesetz</w:t>
      </w:r>
      <w:proofErr w:type="spellEnd"/>
      <w:r>
        <w:t>, 1997,</w:t>
      </w:r>
      <w:r>
        <w:t xml:space="preserve"> § 60, </w:t>
      </w:r>
      <w:proofErr w:type="spellStart"/>
      <w:r>
        <w:t>Rn</w:t>
      </w:r>
      <w:proofErr w:type="spellEnd"/>
      <w:r>
        <w:t>.</w:t>
      </w:r>
      <w:r>
        <w:rPr>
          <w:rFonts w:hint="eastAsia"/>
        </w:rPr>
        <w:t xml:space="preserve"> 7.</w:t>
      </w:r>
    </w:p>
  </w:footnote>
  <w:footnote w:id="9">
    <w:p w:rsidR="00000000" w:rsidRDefault="00CE5DAA">
      <w:pPr>
        <w:pStyle w:val="a5"/>
        <w:rPr>
          <w:rFonts w:hint="eastAsia"/>
        </w:rPr>
      </w:pPr>
      <w:r>
        <w:rPr>
          <w:rStyle w:val="a4"/>
        </w:rPr>
        <w:footnoteRef/>
      </w:r>
      <w:r>
        <w:t xml:space="preserve"> </w:t>
      </w:r>
      <w:proofErr w:type="spellStart"/>
      <w:r>
        <w:t>Battis</w:t>
      </w:r>
      <w:proofErr w:type="spellEnd"/>
      <w:r>
        <w:t xml:space="preserve">, </w:t>
      </w:r>
      <w:proofErr w:type="spellStart"/>
      <w:r>
        <w:t>Bundesbeamtengesetz</w:t>
      </w:r>
      <w:proofErr w:type="spellEnd"/>
      <w:r>
        <w:t xml:space="preserve">, 1997, § 60, </w:t>
      </w:r>
      <w:proofErr w:type="spellStart"/>
      <w:r>
        <w:t>Rn</w:t>
      </w:r>
      <w:proofErr w:type="spellEnd"/>
      <w:r>
        <w:t>.</w:t>
      </w:r>
      <w:r>
        <w:rPr>
          <w:rFonts w:hint="eastAsia"/>
        </w:rPr>
        <w:t xml:space="preserve"> 3.</w:t>
      </w:r>
    </w:p>
  </w:footnote>
  <w:footnote w:id="10">
    <w:p w:rsidR="00000000" w:rsidRDefault="00CE5DAA">
      <w:pPr>
        <w:rPr>
          <w:rFonts w:hint="eastAsia"/>
          <w:sz w:val="20"/>
          <w:szCs w:val="20"/>
        </w:rPr>
      </w:pPr>
      <w:r>
        <w:rPr>
          <w:rStyle w:val="a4"/>
          <w:sz w:val="20"/>
          <w:szCs w:val="20"/>
        </w:rPr>
        <w:footnoteRef/>
      </w:r>
      <w:r>
        <w:rPr>
          <w:sz w:val="20"/>
          <w:szCs w:val="20"/>
        </w:rPr>
        <w:t xml:space="preserve"> </w:t>
      </w:r>
      <w:proofErr w:type="spellStart"/>
      <w:r>
        <w:rPr>
          <w:rFonts w:hint="eastAsia"/>
          <w:sz w:val="20"/>
          <w:szCs w:val="20"/>
        </w:rPr>
        <w:t>Eckstein,VBlBW</w:t>
      </w:r>
      <w:proofErr w:type="spellEnd"/>
      <w:r>
        <w:rPr>
          <w:rFonts w:hint="eastAsia"/>
          <w:sz w:val="20"/>
          <w:szCs w:val="20"/>
        </w:rPr>
        <w:t xml:space="preserve"> 1997,334.</w:t>
      </w:r>
    </w:p>
  </w:footnote>
  <w:footnote w:id="11">
    <w:p w:rsidR="00000000" w:rsidRDefault="00CE5DAA">
      <w:pPr>
        <w:pStyle w:val="a5"/>
        <w:rPr>
          <w:rFonts w:hint="eastAsia"/>
        </w:rPr>
      </w:pPr>
      <w:r>
        <w:rPr>
          <w:rStyle w:val="a4"/>
        </w:rPr>
        <w:footnoteRef/>
      </w:r>
      <w:r>
        <w:t xml:space="preserve"> </w:t>
      </w:r>
      <w:r>
        <w:rPr>
          <w:rFonts w:hint="eastAsia"/>
        </w:rPr>
        <w:t>G</w:t>
      </w:r>
      <w:r>
        <w:t>ü</w:t>
      </w:r>
      <w:r>
        <w:rPr>
          <w:rFonts w:hint="eastAsia"/>
        </w:rPr>
        <w:t>nter, ,</w:t>
      </w:r>
      <w:r>
        <w:t>ZBR 1992,</w:t>
      </w:r>
      <w:r>
        <w:rPr>
          <w:rFonts w:hint="eastAsia"/>
        </w:rPr>
        <w:t xml:space="preserve"> </w:t>
      </w:r>
      <w:r>
        <w:t>331</w:t>
      </w:r>
      <w:r>
        <w:rPr>
          <w:rFonts w:hint="eastAsia"/>
        </w:rPr>
        <w:t>.</w:t>
      </w:r>
    </w:p>
  </w:footnote>
  <w:footnote w:id="12">
    <w:p w:rsidR="00000000" w:rsidRDefault="00CE5DAA">
      <w:pPr>
        <w:pStyle w:val="a5"/>
        <w:rPr>
          <w:rFonts w:hint="eastAsia"/>
        </w:rPr>
      </w:pPr>
      <w:r>
        <w:rPr>
          <w:rStyle w:val="a4"/>
        </w:rPr>
        <w:footnoteRef/>
      </w:r>
      <w:r>
        <w:t xml:space="preserve"> </w:t>
      </w:r>
      <w:r>
        <w:rPr>
          <w:rFonts w:hint="eastAsia"/>
        </w:rPr>
        <w:t>主要參考</w:t>
      </w:r>
      <w:proofErr w:type="spellStart"/>
      <w:r>
        <w:t>Bauschke</w:t>
      </w:r>
      <w:proofErr w:type="spellEnd"/>
      <w:r>
        <w:rPr>
          <w:rFonts w:hint="eastAsia"/>
        </w:rPr>
        <w:t>/</w:t>
      </w:r>
      <w:r>
        <w:t>Weber</w:t>
      </w:r>
      <w:r>
        <w:rPr>
          <w:rFonts w:hint="eastAsia"/>
        </w:rPr>
        <w:t xml:space="preserve">, </w:t>
      </w:r>
      <w:proofErr w:type="spellStart"/>
      <w:r>
        <w:t>Bundesdisziplinargesetz</w:t>
      </w:r>
      <w:proofErr w:type="spellEnd"/>
      <w:r>
        <w:rPr>
          <w:rFonts w:hint="eastAsia"/>
        </w:rPr>
        <w:t xml:space="preserve"> </w:t>
      </w:r>
      <w:proofErr w:type="spellStart"/>
      <w:r>
        <w:t>Kommentar</w:t>
      </w:r>
      <w:proofErr w:type="spellEnd"/>
      <w:r>
        <w:t>, 2003</w:t>
      </w:r>
      <w:r>
        <w:rPr>
          <w:rFonts w:hint="eastAsia"/>
        </w:rPr>
        <w:t>,</w:t>
      </w:r>
      <w:r>
        <w:t xml:space="preserve"> §</w:t>
      </w:r>
      <w:r>
        <w:rPr>
          <w:rFonts w:hint="eastAsia"/>
        </w:rPr>
        <w:t xml:space="preserve"> 38.</w:t>
      </w:r>
    </w:p>
  </w:footnote>
  <w:footnote w:id="13">
    <w:p w:rsidR="00000000" w:rsidRDefault="00CE5DAA">
      <w:pPr>
        <w:pStyle w:val="a5"/>
      </w:pPr>
      <w:r>
        <w:rPr>
          <w:rStyle w:val="a4"/>
        </w:rPr>
        <w:footnoteRef/>
      </w:r>
      <w:r>
        <w:t xml:space="preserve"> </w:t>
      </w:r>
      <w:r>
        <w:rPr>
          <w:rFonts w:hint="eastAsia"/>
        </w:rPr>
        <w:t xml:space="preserve">Eckstein, </w:t>
      </w:r>
      <w:proofErr w:type="spellStart"/>
      <w:r>
        <w:t>VBlBW</w:t>
      </w:r>
      <w:proofErr w:type="spellEnd"/>
      <w:r>
        <w:t xml:space="preserve"> 1997, 335.</w:t>
      </w:r>
    </w:p>
  </w:footnote>
  <w:footnote w:id="14">
    <w:p w:rsidR="00000000" w:rsidRDefault="00CE5DAA">
      <w:pPr>
        <w:pStyle w:val="a5"/>
        <w:rPr>
          <w:rFonts w:hint="eastAsia"/>
        </w:rPr>
      </w:pPr>
      <w:r>
        <w:rPr>
          <w:rStyle w:val="a4"/>
        </w:rPr>
        <w:footnoteRef/>
      </w:r>
      <w:r>
        <w:t xml:space="preserve"> </w:t>
      </w:r>
      <w:r>
        <w:rPr>
          <w:rFonts w:hint="eastAsia"/>
        </w:rPr>
        <w:t>參照德國民事訴訟法第八百五十條以下之規定。</w:t>
      </w:r>
    </w:p>
  </w:footnote>
  <w:footnote w:id="15">
    <w:p w:rsidR="00000000" w:rsidRDefault="00CE5DAA">
      <w:pPr>
        <w:pStyle w:val="a5"/>
      </w:pPr>
      <w:r>
        <w:rPr>
          <w:rStyle w:val="a4"/>
        </w:rPr>
        <w:footnoteRef/>
      </w:r>
      <w:r>
        <w:rPr>
          <w:rFonts w:hint="eastAsia"/>
        </w:rPr>
        <w:t xml:space="preserve"> </w:t>
      </w:r>
      <w:r>
        <w:rPr>
          <w:rFonts w:hint="eastAsia"/>
        </w:rPr>
        <w:t>主要參考</w:t>
      </w:r>
      <w:proofErr w:type="spellStart"/>
      <w:r>
        <w:rPr>
          <w:rFonts w:hint="eastAsia"/>
        </w:rPr>
        <w:t>Bauschke</w:t>
      </w:r>
      <w:proofErr w:type="spellEnd"/>
      <w:r>
        <w:rPr>
          <w:rFonts w:hint="eastAsia"/>
        </w:rPr>
        <w:t xml:space="preserve">/Weber, </w:t>
      </w:r>
      <w:proofErr w:type="spellStart"/>
      <w:r>
        <w:rPr>
          <w:rFonts w:hint="eastAsia"/>
        </w:rPr>
        <w:t>Bundesdisziplinargesetz</w:t>
      </w:r>
      <w:proofErr w:type="spellEnd"/>
      <w:r>
        <w:rPr>
          <w:rFonts w:hint="eastAsia"/>
        </w:rPr>
        <w:t xml:space="preserve"> </w:t>
      </w:r>
      <w:proofErr w:type="spellStart"/>
      <w:r>
        <w:rPr>
          <w:rFonts w:hint="eastAsia"/>
        </w:rPr>
        <w:t>Kommentar</w:t>
      </w:r>
      <w:proofErr w:type="spellEnd"/>
      <w:r>
        <w:rPr>
          <w:rFonts w:hint="eastAsia"/>
        </w:rPr>
        <w:t xml:space="preserve">, 2003, </w:t>
      </w:r>
      <w:r>
        <w:rPr>
          <w:rFonts w:hint="eastAsia"/>
        </w:rPr>
        <w:t>§</w:t>
      </w:r>
      <w:r>
        <w:rPr>
          <w:rFonts w:hint="eastAsia"/>
        </w:rPr>
        <w:t xml:space="preserve"> 39.</w:t>
      </w:r>
    </w:p>
  </w:footnote>
  <w:footnote w:id="16">
    <w:p w:rsidR="00000000" w:rsidRDefault="00CE5DAA">
      <w:pPr>
        <w:pStyle w:val="a5"/>
      </w:pPr>
      <w:r>
        <w:rPr>
          <w:rStyle w:val="a4"/>
        </w:rPr>
        <w:footnoteRef/>
      </w:r>
      <w:r>
        <w:t xml:space="preserve"> </w:t>
      </w:r>
      <w:r>
        <w:rPr>
          <w:rFonts w:hint="eastAsia"/>
        </w:rPr>
        <w:t xml:space="preserve">Eckstein, </w:t>
      </w:r>
      <w:proofErr w:type="spellStart"/>
      <w:r>
        <w:t>VBlBW</w:t>
      </w:r>
      <w:proofErr w:type="spellEnd"/>
      <w:r>
        <w:t xml:space="preserve"> 1997 336.</w:t>
      </w:r>
    </w:p>
  </w:footnote>
  <w:footnote w:id="17">
    <w:p w:rsidR="00000000" w:rsidRDefault="00CE5DAA">
      <w:pPr>
        <w:pStyle w:val="a5"/>
      </w:pPr>
      <w:r>
        <w:rPr>
          <w:rStyle w:val="a4"/>
        </w:rPr>
        <w:footnoteRef/>
      </w:r>
      <w:r>
        <w:rPr>
          <w:rFonts w:hint="eastAsia"/>
        </w:rPr>
        <w:t xml:space="preserve"> </w:t>
      </w:r>
      <w:r>
        <w:rPr>
          <w:rFonts w:hint="eastAsia"/>
        </w:rPr>
        <w:t>主要參考</w:t>
      </w:r>
      <w:proofErr w:type="spellStart"/>
      <w:r>
        <w:rPr>
          <w:rFonts w:hint="eastAsia"/>
        </w:rPr>
        <w:t>Bauschke</w:t>
      </w:r>
      <w:proofErr w:type="spellEnd"/>
      <w:r>
        <w:rPr>
          <w:rFonts w:hint="eastAsia"/>
        </w:rPr>
        <w:t xml:space="preserve">/Weber, </w:t>
      </w:r>
      <w:proofErr w:type="spellStart"/>
      <w:r>
        <w:rPr>
          <w:rFonts w:hint="eastAsia"/>
        </w:rPr>
        <w:t>Bundesdisziplinar</w:t>
      </w:r>
      <w:r>
        <w:rPr>
          <w:rFonts w:hint="eastAsia"/>
        </w:rPr>
        <w:t>gesetz</w:t>
      </w:r>
      <w:proofErr w:type="spellEnd"/>
      <w:r>
        <w:rPr>
          <w:rFonts w:hint="eastAsia"/>
        </w:rPr>
        <w:t xml:space="preserve"> </w:t>
      </w:r>
      <w:proofErr w:type="spellStart"/>
      <w:r>
        <w:rPr>
          <w:rFonts w:hint="eastAsia"/>
        </w:rPr>
        <w:t>Kommentar</w:t>
      </w:r>
      <w:proofErr w:type="spellEnd"/>
      <w:r>
        <w:rPr>
          <w:rFonts w:hint="eastAsia"/>
        </w:rPr>
        <w:t xml:space="preserve">, 2003, </w:t>
      </w:r>
      <w:r>
        <w:rPr>
          <w:rFonts w:hint="eastAsia"/>
        </w:rPr>
        <w:t>§</w:t>
      </w:r>
      <w:r>
        <w:rPr>
          <w:rFonts w:hint="eastAsia"/>
        </w:rPr>
        <w:t xml:space="preserve"> 40.</w:t>
      </w:r>
    </w:p>
  </w:footnote>
  <w:footnote w:id="18">
    <w:p w:rsidR="00000000" w:rsidRDefault="00CE5DAA">
      <w:pPr>
        <w:pStyle w:val="a5"/>
      </w:pPr>
      <w:r>
        <w:rPr>
          <w:rStyle w:val="a4"/>
        </w:rPr>
        <w:footnoteRef/>
      </w:r>
      <w:r>
        <w:rPr>
          <w:rFonts w:ascii="新細明體" w:hAnsi="新細明體" w:hint="eastAsia"/>
          <w:sz w:val="18"/>
          <w:szCs w:val="18"/>
        </w:rPr>
        <w:t xml:space="preserve"> </w:t>
      </w:r>
      <w:r>
        <w:rPr>
          <w:rFonts w:ascii="新細明體" w:hAnsi="新細明體" w:hint="eastAsia"/>
          <w:sz w:val="18"/>
          <w:szCs w:val="18"/>
        </w:rPr>
        <w:t>羅文璣，公務員停職問題之研究，東海法研碩士論文，</w:t>
      </w:r>
      <w:r>
        <w:rPr>
          <w:rFonts w:ascii="新細明體" w:hAnsi="新細明體" w:hint="eastAsia"/>
          <w:sz w:val="18"/>
          <w:szCs w:val="18"/>
        </w:rPr>
        <w:t>2000</w:t>
      </w:r>
      <w:r>
        <w:rPr>
          <w:rFonts w:ascii="新細明體" w:hAnsi="新細明體" w:hint="eastAsia"/>
          <w:sz w:val="18"/>
          <w:szCs w:val="18"/>
        </w:rPr>
        <w:t>年</w:t>
      </w:r>
      <w:r>
        <w:rPr>
          <w:rFonts w:ascii="新細明體" w:hAnsi="新細明體" w:hint="eastAsia"/>
          <w:sz w:val="18"/>
          <w:szCs w:val="18"/>
        </w:rPr>
        <w:t>6</w:t>
      </w:r>
      <w:r>
        <w:rPr>
          <w:rFonts w:ascii="新細明體" w:hAnsi="新細明體" w:hint="eastAsia"/>
          <w:sz w:val="18"/>
          <w:szCs w:val="18"/>
        </w:rPr>
        <w:t>月，頁</w:t>
      </w:r>
      <w:r>
        <w:rPr>
          <w:rFonts w:ascii="新細明體" w:hAnsi="新細明體" w:hint="eastAsia"/>
          <w:sz w:val="18"/>
          <w:szCs w:val="18"/>
        </w:rPr>
        <w:t>81</w:t>
      </w:r>
      <w:r>
        <w:rPr>
          <w:rFonts w:ascii="新細明體" w:hAnsi="新細明體" w:hint="eastAsia"/>
          <w:sz w:val="18"/>
          <w:szCs w:val="18"/>
        </w:rPr>
        <w:t>。</w:t>
      </w:r>
    </w:p>
  </w:footnote>
  <w:footnote w:id="19">
    <w:p w:rsidR="00000000" w:rsidRDefault="00CE5DAA">
      <w:pPr>
        <w:pStyle w:val="a5"/>
        <w:rPr>
          <w:rFonts w:hint="eastAsia"/>
        </w:rPr>
      </w:pPr>
      <w:r>
        <w:rPr>
          <w:rStyle w:val="a4"/>
        </w:rPr>
        <w:footnoteRef/>
      </w:r>
      <w:r>
        <w:t xml:space="preserve"> </w:t>
      </w:r>
      <w:r>
        <w:rPr>
          <w:rFonts w:hint="eastAsia"/>
        </w:rPr>
        <w:t>請參閱，周志宏，我國現行法制有關停職、復職及免職相關規定之探討，月旦法學雜誌，第</w:t>
      </w:r>
      <w:r>
        <w:rPr>
          <w:rFonts w:hint="eastAsia"/>
        </w:rPr>
        <w:t>90</w:t>
      </w:r>
      <w:r>
        <w:rPr>
          <w:rFonts w:hint="eastAsia"/>
        </w:rPr>
        <w:t>期，頁</w:t>
      </w:r>
      <w:r>
        <w:rPr>
          <w:rFonts w:hint="eastAsia"/>
        </w:rPr>
        <w:t>80</w:t>
      </w:r>
      <w:r>
        <w:rPr>
          <w:rFonts w:hint="eastAsia"/>
        </w:rPr>
        <w:t>。</w:t>
      </w:r>
    </w:p>
  </w:footnote>
  <w:footnote w:id="20">
    <w:p w:rsidR="00000000" w:rsidRDefault="00CE5DAA">
      <w:pPr>
        <w:pStyle w:val="a5"/>
        <w:rPr>
          <w:rFonts w:hint="eastAsia"/>
        </w:rPr>
      </w:pPr>
      <w:r>
        <w:rPr>
          <w:rStyle w:val="a4"/>
        </w:rPr>
        <w:footnoteRef/>
      </w:r>
      <w:r>
        <w:rPr>
          <w:rFonts w:hint="eastAsia"/>
        </w:rPr>
        <w:t xml:space="preserve"> </w:t>
      </w:r>
      <w:r>
        <w:rPr>
          <w:rFonts w:hint="eastAsia"/>
        </w:rPr>
        <w:t>請參閱，程明修，公務人員對於停職處分之救濟序論，公務員懲戒制度相關論文彙編，第二輯，</w:t>
      </w:r>
      <w:r>
        <w:rPr>
          <w:rFonts w:hint="eastAsia"/>
        </w:rPr>
        <w:t>2006</w:t>
      </w:r>
      <w:r>
        <w:rPr>
          <w:rFonts w:hint="eastAsia"/>
        </w:rPr>
        <w:t>，頁</w:t>
      </w:r>
      <w:r>
        <w:rPr>
          <w:rFonts w:hint="eastAsia"/>
        </w:rPr>
        <w:t>680</w:t>
      </w:r>
      <w:r>
        <w:rPr>
          <w:rFonts w:hint="eastAsia"/>
        </w:rPr>
        <w:t>。另外程文亦一併指出對公務員懲戒法第三條第二、三款之當然停職事由，應為當然免職之誤，見解精闢，應予贊同。</w:t>
      </w:r>
    </w:p>
  </w:footnote>
  <w:footnote w:id="21">
    <w:p w:rsidR="00000000" w:rsidRDefault="00CE5DAA">
      <w:pPr>
        <w:pStyle w:val="a5"/>
        <w:rPr>
          <w:rFonts w:hint="eastAsia"/>
        </w:rPr>
      </w:pPr>
      <w:r>
        <w:rPr>
          <w:rStyle w:val="a4"/>
        </w:rPr>
        <w:footnoteRef/>
      </w:r>
      <w:r>
        <w:t xml:space="preserve"> </w:t>
      </w:r>
      <w:r>
        <w:rPr>
          <w:rFonts w:ascii="新細明體" w:hAnsi="新細明體" w:hint="eastAsia"/>
          <w:sz w:val="18"/>
          <w:szCs w:val="18"/>
        </w:rPr>
        <w:t>例如臺北高等行政法院</w:t>
      </w:r>
      <w:r>
        <w:rPr>
          <w:rFonts w:ascii="新細明體" w:hAnsi="新細明體" w:hint="eastAsia"/>
          <w:sz w:val="18"/>
          <w:szCs w:val="18"/>
        </w:rPr>
        <w:t>90</w:t>
      </w:r>
      <w:r>
        <w:rPr>
          <w:rFonts w:ascii="新細明體" w:hAnsi="新細明體" w:hint="eastAsia"/>
          <w:sz w:val="18"/>
          <w:szCs w:val="18"/>
        </w:rPr>
        <w:t>年訴字第</w:t>
      </w:r>
      <w:r>
        <w:rPr>
          <w:rFonts w:ascii="新細明體" w:hAnsi="新細明體" w:hint="eastAsia"/>
          <w:sz w:val="18"/>
          <w:szCs w:val="18"/>
        </w:rPr>
        <w:t>1085</w:t>
      </w:r>
      <w:r>
        <w:rPr>
          <w:rFonts w:ascii="新細明體" w:hAnsi="新細明體" w:hint="eastAsia"/>
          <w:sz w:val="18"/>
          <w:szCs w:val="18"/>
        </w:rPr>
        <w:t>號判決略謂：「「</w:t>
      </w:r>
      <w:r>
        <w:rPr>
          <w:rFonts w:ascii="新細明體" w:hAnsi="新細明體" w:hint="eastAsia"/>
          <w:sz w:val="18"/>
          <w:szCs w:val="18"/>
        </w:rPr>
        <w:t>依法停職」，係指依據法律或法律授權命令所為之</w:t>
      </w:r>
      <w:r>
        <w:rPr>
          <w:rFonts w:ascii="新細明體" w:hAnsi="新細明體" w:hint="eastAsia"/>
          <w:sz w:val="18"/>
          <w:szCs w:val="18"/>
          <w:u w:val="single"/>
        </w:rPr>
        <w:t>停職處分</w:t>
      </w:r>
      <w:r>
        <w:rPr>
          <w:rFonts w:ascii="新細明體" w:hAnsi="新細明體" w:hint="eastAsia"/>
          <w:sz w:val="18"/>
          <w:szCs w:val="18"/>
        </w:rPr>
        <w:t>而言，自</w:t>
      </w:r>
      <w:r>
        <w:rPr>
          <w:rFonts w:ascii="新細明體" w:hAnsi="新細明體" w:hint="eastAsia"/>
          <w:sz w:val="18"/>
          <w:szCs w:val="18"/>
          <w:u w:val="single"/>
        </w:rPr>
        <w:t>包括依</w:t>
      </w:r>
      <w:r>
        <w:rPr>
          <w:rFonts w:ascii="新細明體" w:hAnsi="新細明體" w:hint="eastAsia"/>
          <w:b/>
          <w:sz w:val="18"/>
          <w:szCs w:val="18"/>
          <w:u w:val="single"/>
        </w:rPr>
        <w:t>據公務員懲戒法第三條</w:t>
      </w:r>
      <w:r>
        <w:rPr>
          <w:rFonts w:ascii="新細明體" w:hAnsi="新細明體" w:hint="eastAsia"/>
          <w:sz w:val="18"/>
          <w:szCs w:val="18"/>
        </w:rPr>
        <w:t>及第四條</w:t>
      </w:r>
      <w:r>
        <w:rPr>
          <w:rFonts w:ascii="新細明體" w:hAnsi="新細明體" w:hint="eastAsia"/>
          <w:sz w:val="18"/>
          <w:szCs w:val="18"/>
          <w:u w:val="single"/>
        </w:rPr>
        <w:t>所定之</w:t>
      </w:r>
      <w:r>
        <w:rPr>
          <w:rFonts w:ascii="新細明體" w:hAnsi="新細明體" w:hint="eastAsia"/>
          <w:b/>
          <w:sz w:val="18"/>
          <w:szCs w:val="18"/>
          <w:u w:val="single"/>
        </w:rPr>
        <w:t>停職處分</w:t>
      </w:r>
      <w:r>
        <w:rPr>
          <w:rFonts w:ascii="新細明體" w:hAnsi="新細明體" w:hint="eastAsia"/>
          <w:sz w:val="18"/>
          <w:szCs w:val="18"/>
          <w:u w:val="single"/>
        </w:rPr>
        <w:t>在內</w:t>
      </w:r>
      <w:r>
        <w:rPr>
          <w:rFonts w:ascii="新細明體" w:hAnsi="新細明體" w:hint="eastAsia"/>
          <w:sz w:val="18"/>
          <w:szCs w:val="18"/>
        </w:rPr>
        <w:t>，本件原告前因涉及刑事貪污案件被羈押，</w:t>
      </w:r>
      <w:r>
        <w:rPr>
          <w:rFonts w:ascii="新細明體" w:hAnsi="新細明體" w:hint="eastAsia"/>
          <w:b/>
          <w:sz w:val="18"/>
          <w:szCs w:val="18"/>
        </w:rPr>
        <w:t>經法務部依公務員懲戒法第三條第一款規定自羈押之日起，予以停職</w:t>
      </w:r>
      <w:r>
        <w:rPr>
          <w:rFonts w:ascii="新細明體" w:hAnsi="新細明體" w:hint="eastAsia"/>
          <w:sz w:val="18"/>
          <w:szCs w:val="18"/>
        </w:rPr>
        <w:t>，此有法務部八十四年二月二十二日法務</w:t>
      </w:r>
      <w:r>
        <w:rPr>
          <w:rFonts w:ascii="新細明體" w:hAnsi="新細明體" w:cs="新細明體" w:hint="eastAsia"/>
          <w:sz w:val="18"/>
          <w:szCs w:val="18"/>
        </w:rPr>
        <w:t>令○四</w:t>
      </w:r>
      <w:r>
        <w:rPr>
          <w:rFonts w:ascii="新細明體" w:hAnsi="新細明體" w:hint="eastAsia"/>
          <w:sz w:val="18"/>
          <w:szCs w:val="18"/>
        </w:rPr>
        <w:t>一六三號令</w:t>
      </w:r>
      <w:r>
        <w:rPr>
          <w:rFonts w:ascii="新細明體" w:hAnsi="新細明體" w:hint="eastAsia"/>
          <w:b/>
          <w:sz w:val="18"/>
          <w:szCs w:val="18"/>
        </w:rPr>
        <w:t>附在</w:t>
      </w:r>
      <w:r>
        <w:rPr>
          <w:rFonts w:ascii="新細明體" w:hAnsi="新細明體" w:hint="eastAsia"/>
          <w:b/>
          <w:sz w:val="18"/>
          <w:szCs w:val="18"/>
          <w:u w:val="single"/>
        </w:rPr>
        <w:t>原處分卷</w:t>
      </w:r>
      <w:r>
        <w:rPr>
          <w:rFonts w:ascii="新細明體" w:hAnsi="新細明體" w:hint="eastAsia"/>
          <w:sz w:val="18"/>
          <w:szCs w:val="18"/>
        </w:rPr>
        <w:t>可稽」</w:t>
      </w:r>
    </w:p>
  </w:footnote>
  <w:footnote w:id="22">
    <w:p w:rsidR="00000000" w:rsidRDefault="00CE5DAA">
      <w:pPr>
        <w:pStyle w:val="a5"/>
        <w:rPr>
          <w:rFonts w:ascii="新細明體" w:hAnsi="新細明體" w:hint="eastAsia"/>
          <w:sz w:val="18"/>
          <w:szCs w:val="18"/>
        </w:rPr>
      </w:pPr>
      <w:r>
        <w:rPr>
          <w:rStyle w:val="a4"/>
        </w:rPr>
        <w:footnoteRef/>
      </w:r>
      <w:r>
        <w:t xml:space="preserve"> </w:t>
      </w:r>
      <w:r>
        <w:rPr>
          <w:rFonts w:ascii="新細明體" w:hAnsi="新細明體" w:hint="eastAsia"/>
          <w:sz w:val="18"/>
          <w:szCs w:val="18"/>
        </w:rPr>
        <w:t>公務人員任用法第二十八條</w:t>
      </w:r>
      <w:r>
        <w:rPr>
          <w:rFonts w:ascii="新細明體" w:hAnsi="新細明體" w:hint="eastAsia"/>
          <w:sz w:val="18"/>
          <w:szCs w:val="18"/>
        </w:rPr>
        <w:tab/>
      </w:r>
      <w:r>
        <w:rPr>
          <w:rFonts w:ascii="新細明體" w:hAnsi="新細明體" w:hint="eastAsia"/>
          <w:sz w:val="18"/>
          <w:szCs w:val="18"/>
        </w:rPr>
        <w:t>有左列情事之一者，不得任用為公務人員：</w:t>
      </w:r>
    </w:p>
    <w:p w:rsidR="00000000" w:rsidRDefault="00CE5DAA">
      <w:pPr>
        <w:pStyle w:val="a5"/>
        <w:rPr>
          <w:rFonts w:ascii="新細明體" w:hAnsi="新細明體" w:hint="eastAsia"/>
          <w:sz w:val="18"/>
          <w:szCs w:val="18"/>
        </w:rPr>
      </w:pPr>
      <w:r>
        <w:rPr>
          <w:rFonts w:ascii="新細明體" w:hAnsi="新細明體" w:hint="eastAsia"/>
          <w:sz w:val="18"/>
          <w:szCs w:val="18"/>
        </w:rPr>
        <w:t xml:space="preserve">      </w:t>
      </w:r>
      <w:r>
        <w:rPr>
          <w:rFonts w:ascii="新細明體" w:hAnsi="新細明體" w:hint="eastAsia"/>
          <w:sz w:val="18"/>
          <w:szCs w:val="18"/>
        </w:rPr>
        <w:tab/>
      </w:r>
      <w:r>
        <w:rPr>
          <w:rFonts w:ascii="新細明體" w:hAnsi="新細明體" w:hint="eastAsia"/>
          <w:sz w:val="18"/>
          <w:szCs w:val="18"/>
        </w:rPr>
        <w:t>三</w:t>
      </w:r>
      <w:r>
        <w:rPr>
          <w:rFonts w:ascii="新細明體" w:hAnsi="新細明體" w:hint="eastAsia"/>
          <w:sz w:val="18"/>
          <w:szCs w:val="18"/>
        </w:rPr>
        <w:tab/>
      </w:r>
      <w:r>
        <w:rPr>
          <w:rFonts w:ascii="新細明體" w:hAnsi="新細明體" w:hint="eastAsia"/>
          <w:sz w:val="18"/>
          <w:szCs w:val="18"/>
        </w:rPr>
        <w:t>、動員戡亂時期終止後，曾犯內亂罪、外患罪，經判刑確定或通緝有案尚未結案者。</w:t>
      </w:r>
      <w:r>
        <w:rPr>
          <w:rFonts w:ascii="新細明體" w:hAnsi="新細明體" w:hint="eastAsia"/>
          <w:sz w:val="18"/>
          <w:szCs w:val="18"/>
        </w:rPr>
        <w:t xml:space="preserve"> </w:t>
      </w:r>
    </w:p>
    <w:p w:rsidR="00000000" w:rsidRDefault="00CE5DAA">
      <w:pPr>
        <w:pStyle w:val="a5"/>
        <w:rPr>
          <w:rFonts w:ascii="新細明體" w:hAnsi="新細明體" w:hint="eastAsia"/>
          <w:sz w:val="18"/>
          <w:szCs w:val="18"/>
        </w:rPr>
      </w:pPr>
      <w:r>
        <w:rPr>
          <w:rFonts w:ascii="新細明體" w:hAnsi="新細明體" w:hint="eastAsia"/>
          <w:sz w:val="18"/>
          <w:szCs w:val="18"/>
        </w:rPr>
        <w:t xml:space="preserve">      </w:t>
      </w:r>
      <w:r>
        <w:rPr>
          <w:rFonts w:ascii="新細明體" w:hAnsi="新細明體" w:hint="eastAsia"/>
          <w:sz w:val="18"/>
          <w:szCs w:val="18"/>
        </w:rPr>
        <w:tab/>
      </w:r>
      <w:r>
        <w:rPr>
          <w:rFonts w:ascii="新細明體" w:hAnsi="新細明體" w:hint="eastAsia"/>
          <w:sz w:val="18"/>
          <w:szCs w:val="18"/>
        </w:rPr>
        <w:t>四</w:t>
      </w:r>
      <w:r>
        <w:rPr>
          <w:rFonts w:ascii="新細明體" w:hAnsi="新細明體" w:hint="eastAsia"/>
          <w:sz w:val="18"/>
          <w:szCs w:val="18"/>
        </w:rPr>
        <w:tab/>
      </w:r>
      <w:r>
        <w:rPr>
          <w:rFonts w:ascii="新細明體" w:hAnsi="新細明體" w:hint="eastAsia"/>
          <w:sz w:val="18"/>
          <w:szCs w:val="18"/>
        </w:rPr>
        <w:t>、曾服公務有貪污行為，經判刑確定或通緝有案尚未</w:t>
      </w:r>
      <w:r>
        <w:rPr>
          <w:rFonts w:ascii="新細明體" w:hAnsi="新細明體" w:hint="eastAsia"/>
          <w:sz w:val="18"/>
          <w:szCs w:val="18"/>
        </w:rPr>
        <w:t>結案者。</w:t>
      </w:r>
      <w:r>
        <w:rPr>
          <w:rFonts w:ascii="新細明體" w:hAnsi="新細明體" w:hint="eastAsia"/>
          <w:sz w:val="18"/>
          <w:szCs w:val="18"/>
        </w:rPr>
        <w:t xml:space="preserve"> </w:t>
      </w:r>
    </w:p>
    <w:p w:rsidR="00000000" w:rsidRDefault="00CE5DAA">
      <w:pPr>
        <w:pStyle w:val="a5"/>
        <w:ind w:left="947" w:hangingChars="526" w:hanging="947"/>
        <w:rPr>
          <w:rFonts w:ascii="新細明體" w:hAnsi="新細明體" w:hint="eastAsia"/>
          <w:sz w:val="18"/>
          <w:szCs w:val="18"/>
        </w:rPr>
      </w:pPr>
      <w:r>
        <w:rPr>
          <w:rFonts w:ascii="新細明體" w:hAnsi="新細明體" w:hint="eastAsia"/>
          <w:sz w:val="18"/>
          <w:szCs w:val="18"/>
        </w:rPr>
        <w:t xml:space="preserve">      </w:t>
      </w:r>
      <w:r>
        <w:rPr>
          <w:rFonts w:ascii="新細明體" w:hAnsi="新細明體" w:hint="eastAsia"/>
          <w:sz w:val="18"/>
          <w:szCs w:val="18"/>
        </w:rPr>
        <w:tab/>
      </w:r>
      <w:r>
        <w:rPr>
          <w:rFonts w:ascii="新細明體" w:hAnsi="新細明體" w:hint="eastAsia"/>
          <w:sz w:val="18"/>
          <w:szCs w:val="18"/>
        </w:rPr>
        <w:t>五</w:t>
      </w:r>
      <w:r>
        <w:rPr>
          <w:rFonts w:ascii="新細明體" w:hAnsi="新細明體" w:hint="eastAsia"/>
          <w:sz w:val="18"/>
          <w:szCs w:val="18"/>
        </w:rPr>
        <w:tab/>
      </w:r>
      <w:r>
        <w:rPr>
          <w:rFonts w:ascii="新細明體" w:hAnsi="新細明體" w:hint="eastAsia"/>
          <w:sz w:val="18"/>
          <w:szCs w:val="18"/>
        </w:rPr>
        <w:t>、犯前二款以外之罪，判處有期徒刑以上之刑確定，尚未執行或執行未畢者。但受緩刑宣告者，不在此限。</w:t>
      </w:r>
      <w:r>
        <w:rPr>
          <w:rFonts w:ascii="新細明體" w:hAnsi="新細明體" w:hint="eastAsia"/>
          <w:sz w:val="18"/>
          <w:szCs w:val="18"/>
        </w:rPr>
        <w:t xml:space="preserve"> </w:t>
      </w:r>
    </w:p>
    <w:p w:rsidR="00000000" w:rsidRDefault="00CE5DAA">
      <w:pPr>
        <w:pStyle w:val="a5"/>
        <w:rPr>
          <w:rFonts w:ascii="新細明體" w:hAnsi="新細明體" w:hint="eastAsia"/>
          <w:sz w:val="18"/>
          <w:szCs w:val="18"/>
        </w:rPr>
      </w:pPr>
      <w:r>
        <w:rPr>
          <w:rFonts w:ascii="新細明體" w:hAnsi="新細明體" w:hint="eastAsia"/>
          <w:sz w:val="18"/>
          <w:szCs w:val="18"/>
        </w:rPr>
        <w:t xml:space="preserve">　　公務人員於任用後，有前項第一款至第七款情事之一者，應予免職；</w:t>
      </w:r>
    </w:p>
  </w:footnote>
  <w:footnote w:id="23">
    <w:p w:rsidR="00000000" w:rsidRDefault="00CE5DAA">
      <w:pPr>
        <w:pStyle w:val="a5"/>
        <w:rPr>
          <w:rFonts w:ascii="新細明體" w:hAnsi="新細明體" w:hint="eastAsia"/>
          <w:sz w:val="18"/>
          <w:szCs w:val="18"/>
        </w:rPr>
      </w:pPr>
      <w:r>
        <w:rPr>
          <w:rStyle w:val="a4"/>
          <w:sz w:val="18"/>
          <w:szCs w:val="18"/>
        </w:rPr>
        <w:footnoteRef/>
      </w:r>
      <w:r>
        <w:rPr>
          <w:sz w:val="18"/>
          <w:szCs w:val="18"/>
        </w:rPr>
        <w:t xml:space="preserve"> </w:t>
      </w:r>
      <w:r>
        <w:rPr>
          <w:rFonts w:ascii="新細明體" w:hAnsi="新細明體" w:hint="eastAsia"/>
          <w:sz w:val="18"/>
          <w:szCs w:val="18"/>
        </w:rPr>
        <w:t>有關行政法上不確定法律概念在規範理論及法認識論上之探討，請參閱，盛子龍，行政法上不確定法律概念具體化之司法審查密度，台灣大學法律學研究所博士論文，</w:t>
      </w:r>
      <w:r>
        <w:rPr>
          <w:rFonts w:ascii="新細明體" w:hAnsi="新細明體" w:hint="eastAsia"/>
          <w:sz w:val="18"/>
          <w:szCs w:val="18"/>
        </w:rPr>
        <w:t>1998</w:t>
      </w:r>
      <w:r>
        <w:rPr>
          <w:rFonts w:ascii="新細明體" w:hAnsi="新細明體" w:hint="eastAsia"/>
          <w:sz w:val="18"/>
          <w:szCs w:val="18"/>
        </w:rPr>
        <w:t>年</w:t>
      </w:r>
      <w:r>
        <w:rPr>
          <w:rFonts w:ascii="新細明體" w:hAnsi="新細明體" w:hint="eastAsia"/>
          <w:sz w:val="18"/>
          <w:szCs w:val="18"/>
        </w:rPr>
        <w:t>6</w:t>
      </w:r>
      <w:r>
        <w:rPr>
          <w:rFonts w:ascii="新細明體" w:hAnsi="新細明體" w:hint="eastAsia"/>
          <w:sz w:val="18"/>
          <w:szCs w:val="18"/>
        </w:rPr>
        <w:t>月，頁</w:t>
      </w:r>
      <w:r>
        <w:rPr>
          <w:rFonts w:ascii="新細明體" w:hAnsi="新細明體" w:hint="eastAsia"/>
          <w:sz w:val="18"/>
          <w:szCs w:val="18"/>
        </w:rPr>
        <w:t>8</w:t>
      </w:r>
      <w:r>
        <w:rPr>
          <w:rFonts w:ascii="新細明體" w:hAnsi="新細明體" w:hint="eastAsia"/>
          <w:sz w:val="18"/>
          <w:szCs w:val="18"/>
        </w:rPr>
        <w:t>以下。</w:t>
      </w:r>
    </w:p>
  </w:footnote>
  <w:footnote w:id="24">
    <w:p w:rsidR="00000000" w:rsidRDefault="00CE5DAA">
      <w:pPr>
        <w:pStyle w:val="a5"/>
        <w:rPr>
          <w:rFonts w:hint="eastAsia"/>
          <w:sz w:val="18"/>
          <w:szCs w:val="18"/>
        </w:rPr>
      </w:pPr>
      <w:r>
        <w:rPr>
          <w:rStyle w:val="a4"/>
          <w:sz w:val="18"/>
          <w:szCs w:val="18"/>
        </w:rPr>
        <w:footnoteRef/>
      </w:r>
      <w:r>
        <w:rPr>
          <w:rFonts w:ascii="新細明體" w:hAnsi="新細明體" w:hint="eastAsia"/>
          <w:sz w:val="18"/>
          <w:szCs w:val="18"/>
        </w:rPr>
        <w:t xml:space="preserve"> </w:t>
      </w:r>
      <w:r>
        <w:rPr>
          <w:rFonts w:ascii="新細明體" w:hAnsi="新細明體" w:hint="eastAsia"/>
          <w:sz w:val="18"/>
          <w:szCs w:val="18"/>
        </w:rPr>
        <w:t>請參閱，盛子龍，前揭文，頁</w:t>
      </w:r>
      <w:r>
        <w:rPr>
          <w:rFonts w:ascii="新細明體" w:hAnsi="新細明體" w:hint="eastAsia"/>
          <w:sz w:val="18"/>
          <w:szCs w:val="18"/>
        </w:rPr>
        <w:t>182</w:t>
      </w:r>
      <w:r>
        <w:rPr>
          <w:rFonts w:ascii="新細明體" w:hAnsi="新細明體" w:hint="eastAsia"/>
          <w:sz w:val="18"/>
          <w:szCs w:val="18"/>
        </w:rPr>
        <w:t>以下。</w:t>
      </w:r>
    </w:p>
  </w:footnote>
  <w:footnote w:id="25">
    <w:p w:rsidR="00000000" w:rsidRDefault="00CE5DAA">
      <w:pPr>
        <w:pStyle w:val="a5"/>
        <w:suppressAutoHyphens/>
        <w:spacing w:line="380" w:lineRule="atLeast"/>
        <w:ind w:left="215" w:hanging="215"/>
        <w:rPr>
          <w:b/>
          <w:sz w:val="18"/>
          <w:szCs w:val="18"/>
        </w:rPr>
      </w:pPr>
      <w:r>
        <w:rPr>
          <w:rFonts w:eastAsia="細明體"/>
          <w:b/>
          <w:spacing w:val="6"/>
          <w:sz w:val="18"/>
          <w:szCs w:val="18"/>
          <w:vertAlign w:val="superscript"/>
        </w:rPr>
        <w:footnoteRef/>
      </w:r>
      <w:r>
        <w:rPr>
          <w:b/>
          <w:sz w:val="18"/>
          <w:szCs w:val="18"/>
        </w:rPr>
        <w:tab/>
      </w:r>
      <w:proofErr w:type="spellStart"/>
      <w:r>
        <w:rPr>
          <w:b/>
          <w:sz w:val="18"/>
          <w:szCs w:val="18"/>
        </w:rPr>
        <w:t>Schnellenbach</w:t>
      </w:r>
      <w:proofErr w:type="spellEnd"/>
      <w:r>
        <w:rPr>
          <w:b/>
          <w:sz w:val="18"/>
          <w:szCs w:val="18"/>
        </w:rPr>
        <w:t xml:space="preserve">, </w:t>
      </w:r>
      <w:proofErr w:type="spellStart"/>
      <w:r>
        <w:rPr>
          <w:b/>
          <w:sz w:val="18"/>
          <w:szCs w:val="18"/>
        </w:rPr>
        <w:t>Beamtenrecht</w:t>
      </w:r>
      <w:proofErr w:type="spellEnd"/>
      <w:r>
        <w:rPr>
          <w:b/>
          <w:sz w:val="18"/>
          <w:szCs w:val="18"/>
        </w:rPr>
        <w:t xml:space="preserve"> in </w:t>
      </w:r>
      <w:proofErr w:type="spellStart"/>
      <w:r>
        <w:rPr>
          <w:b/>
          <w:sz w:val="18"/>
          <w:szCs w:val="18"/>
        </w:rPr>
        <w:t>der</w:t>
      </w:r>
      <w:proofErr w:type="spellEnd"/>
      <w:r>
        <w:rPr>
          <w:b/>
          <w:sz w:val="18"/>
          <w:szCs w:val="18"/>
        </w:rPr>
        <w:t xml:space="preserve"> Praxis, 199</w:t>
      </w:r>
      <w:r>
        <w:rPr>
          <w:b/>
          <w:sz w:val="18"/>
          <w:szCs w:val="18"/>
        </w:rPr>
        <w:t xml:space="preserve">5, </w:t>
      </w:r>
      <w:proofErr w:type="spellStart"/>
      <w:r>
        <w:rPr>
          <w:b/>
          <w:sz w:val="18"/>
          <w:szCs w:val="18"/>
        </w:rPr>
        <w:t>Rn</w:t>
      </w:r>
      <w:proofErr w:type="spellEnd"/>
      <w:r>
        <w:rPr>
          <w:b/>
          <w:sz w:val="18"/>
          <w:szCs w:val="18"/>
        </w:rPr>
        <w:t>. 304, 314.</w:t>
      </w:r>
    </w:p>
  </w:footnote>
  <w:footnote w:id="26">
    <w:p w:rsidR="00000000" w:rsidRDefault="00CE5DAA">
      <w:pPr>
        <w:pStyle w:val="a5"/>
        <w:suppressAutoHyphens/>
        <w:spacing w:line="380" w:lineRule="atLeast"/>
        <w:ind w:left="215" w:hanging="215"/>
        <w:rPr>
          <w:b/>
        </w:rPr>
      </w:pPr>
      <w:r>
        <w:rPr>
          <w:rFonts w:eastAsia="細明體"/>
          <w:b/>
          <w:spacing w:val="6"/>
          <w:sz w:val="18"/>
          <w:szCs w:val="18"/>
          <w:vertAlign w:val="superscript"/>
        </w:rPr>
        <w:footnoteRef/>
      </w:r>
      <w:r>
        <w:rPr>
          <w:b/>
          <w:sz w:val="18"/>
          <w:szCs w:val="18"/>
        </w:rPr>
        <w:tab/>
      </w:r>
      <w:proofErr w:type="spellStart"/>
      <w:r>
        <w:rPr>
          <w:b/>
          <w:sz w:val="18"/>
          <w:szCs w:val="18"/>
        </w:rPr>
        <w:t>Schnellenbac</w:t>
      </w:r>
      <w:r>
        <w:rPr>
          <w:b/>
        </w:rPr>
        <w:t>h</w:t>
      </w:r>
      <w:proofErr w:type="spellEnd"/>
      <w:r>
        <w:rPr>
          <w:b/>
        </w:rPr>
        <w:t xml:space="preserve">, </w:t>
      </w:r>
      <w:proofErr w:type="spellStart"/>
      <w:r>
        <w:rPr>
          <w:b/>
        </w:rPr>
        <w:t>aaO</w:t>
      </w:r>
      <w:proofErr w:type="spellEnd"/>
      <w:r>
        <w:rPr>
          <w:b/>
        </w:rPr>
        <w:t xml:space="preserve">, </w:t>
      </w:r>
      <w:proofErr w:type="spellStart"/>
      <w:r>
        <w:rPr>
          <w:b/>
        </w:rPr>
        <w:t>Rn</w:t>
      </w:r>
      <w:proofErr w:type="spellEnd"/>
      <w:r>
        <w:rPr>
          <w:b/>
        </w:rPr>
        <w:t xml:space="preserve">. 329, </w:t>
      </w:r>
      <w:proofErr w:type="spellStart"/>
      <w:r>
        <w:rPr>
          <w:b/>
        </w:rPr>
        <w:t>BVerwGE</w:t>
      </w:r>
      <w:proofErr w:type="spellEnd"/>
      <w:r>
        <w:rPr>
          <w:rFonts w:hint="eastAsia"/>
          <w:b/>
        </w:rPr>
        <w:t xml:space="preserve"> </w:t>
      </w:r>
      <w:r>
        <w:rPr>
          <w:b/>
        </w:rPr>
        <w:t>21, 127</w:t>
      </w:r>
      <w:r>
        <w:rPr>
          <w:rFonts w:hint="eastAsia"/>
          <w:b/>
        </w:rPr>
        <w:t xml:space="preserve"> </w:t>
      </w:r>
      <w:r>
        <w:rPr>
          <w:b/>
        </w:rPr>
        <w:t>f.</w:t>
      </w:r>
    </w:p>
  </w:footnote>
  <w:footnote w:id="27">
    <w:p w:rsidR="00000000" w:rsidRDefault="00CE5DAA">
      <w:pPr>
        <w:pStyle w:val="a5"/>
      </w:pPr>
      <w:r>
        <w:rPr>
          <w:rStyle w:val="a4"/>
        </w:rPr>
        <w:footnoteRef/>
      </w:r>
      <w:r>
        <w:t xml:space="preserve"> </w:t>
      </w:r>
      <w:r>
        <w:rPr>
          <w:rFonts w:ascii="新細明體" w:hAnsi="新細明體" w:hint="eastAsia"/>
          <w:sz w:val="18"/>
          <w:szCs w:val="18"/>
        </w:rPr>
        <w:t>保訓會九十年十一月九日公保字第九○○六二九六號函釋。</w:t>
      </w:r>
    </w:p>
  </w:footnote>
  <w:footnote w:id="28">
    <w:p w:rsidR="00000000" w:rsidRDefault="00CE5DAA">
      <w:pPr>
        <w:pStyle w:val="a5"/>
        <w:rPr>
          <w:rFonts w:ascii="新細明體" w:hAnsi="新細明體"/>
          <w:sz w:val="18"/>
          <w:szCs w:val="18"/>
        </w:rPr>
      </w:pPr>
      <w:r>
        <w:rPr>
          <w:rStyle w:val="a4"/>
          <w:rFonts w:ascii="新細明體" w:hAnsi="新細明體"/>
          <w:sz w:val="18"/>
          <w:szCs w:val="18"/>
        </w:rPr>
        <w:footnoteRef/>
      </w:r>
      <w:r>
        <w:rPr>
          <w:rFonts w:ascii="新細明體" w:hAnsi="新細明體" w:hint="eastAsia"/>
          <w:sz w:val="18"/>
          <w:szCs w:val="18"/>
        </w:rPr>
        <w:t xml:space="preserve"> </w:t>
      </w:r>
      <w:r>
        <w:rPr>
          <w:rFonts w:ascii="新細明體" w:hAnsi="新細明體" w:hint="eastAsia"/>
          <w:sz w:val="18"/>
          <w:szCs w:val="18"/>
        </w:rPr>
        <w:t>保訓會民國</w:t>
      </w:r>
      <w:r>
        <w:rPr>
          <w:rFonts w:ascii="新細明體" w:hAnsi="新細明體" w:hint="eastAsia"/>
          <w:sz w:val="18"/>
          <w:szCs w:val="18"/>
        </w:rPr>
        <w:t xml:space="preserve"> 90 </w:t>
      </w:r>
      <w:r>
        <w:rPr>
          <w:rFonts w:ascii="新細明體" w:hAnsi="新細明體" w:hint="eastAsia"/>
          <w:sz w:val="18"/>
          <w:szCs w:val="18"/>
        </w:rPr>
        <w:t>年</w:t>
      </w:r>
      <w:r>
        <w:rPr>
          <w:rFonts w:ascii="新細明體" w:hAnsi="新細明體" w:hint="eastAsia"/>
          <w:sz w:val="18"/>
          <w:szCs w:val="18"/>
        </w:rPr>
        <w:t xml:space="preserve"> 11 </w:t>
      </w:r>
      <w:r>
        <w:rPr>
          <w:rFonts w:ascii="新細明體" w:hAnsi="新細明體" w:hint="eastAsia"/>
          <w:sz w:val="18"/>
          <w:szCs w:val="18"/>
        </w:rPr>
        <w:t>月</w:t>
      </w:r>
      <w:r>
        <w:rPr>
          <w:rFonts w:ascii="新細明體" w:hAnsi="新細明體" w:hint="eastAsia"/>
          <w:sz w:val="18"/>
          <w:szCs w:val="18"/>
        </w:rPr>
        <w:t xml:space="preserve"> 09 </w:t>
      </w:r>
      <w:r>
        <w:rPr>
          <w:rFonts w:ascii="新細明體" w:hAnsi="新細明體" w:hint="eastAsia"/>
          <w:sz w:val="18"/>
          <w:szCs w:val="18"/>
        </w:rPr>
        <w:t>日公保字第</w:t>
      </w:r>
      <w:r>
        <w:rPr>
          <w:rFonts w:ascii="新細明體" w:hAnsi="新細明體" w:hint="eastAsia"/>
          <w:sz w:val="18"/>
          <w:szCs w:val="18"/>
        </w:rPr>
        <w:t xml:space="preserve"> 9006296 </w:t>
      </w:r>
      <w:r>
        <w:rPr>
          <w:rFonts w:ascii="新細明體" w:hAnsi="新細明體" w:hint="eastAsia"/>
          <w:sz w:val="18"/>
          <w:szCs w:val="18"/>
        </w:rPr>
        <w:t>號函釋。</w:t>
      </w:r>
    </w:p>
  </w:footnote>
  <w:footnote w:id="29">
    <w:p w:rsidR="00000000" w:rsidRDefault="00CE5DAA">
      <w:pPr>
        <w:pStyle w:val="a5"/>
      </w:pPr>
      <w:r>
        <w:rPr>
          <w:rStyle w:val="a4"/>
          <w:rFonts w:ascii="新細明體" w:hAnsi="新細明體"/>
          <w:sz w:val="18"/>
          <w:szCs w:val="18"/>
        </w:rPr>
        <w:footnoteRef/>
      </w:r>
      <w:r>
        <w:rPr>
          <w:rFonts w:ascii="新細明體" w:hAnsi="新細明體" w:hint="eastAsia"/>
          <w:sz w:val="18"/>
          <w:szCs w:val="18"/>
        </w:rPr>
        <w:t xml:space="preserve"> </w:t>
      </w:r>
      <w:r>
        <w:rPr>
          <w:rFonts w:ascii="新細明體" w:hAnsi="新細明體" w:hint="eastAsia"/>
          <w:sz w:val="18"/>
          <w:szCs w:val="18"/>
        </w:rPr>
        <w:t>保訓會民國</w:t>
      </w:r>
      <w:r>
        <w:rPr>
          <w:rFonts w:ascii="新細明體" w:hAnsi="新細明體" w:hint="eastAsia"/>
          <w:sz w:val="18"/>
          <w:szCs w:val="18"/>
        </w:rPr>
        <w:t xml:space="preserve"> 92 </w:t>
      </w:r>
      <w:r>
        <w:rPr>
          <w:rFonts w:ascii="新細明體" w:hAnsi="新細明體" w:hint="eastAsia"/>
          <w:sz w:val="18"/>
          <w:szCs w:val="18"/>
        </w:rPr>
        <w:t>年</w:t>
      </w:r>
      <w:r>
        <w:rPr>
          <w:rFonts w:ascii="新細明體" w:hAnsi="新細明體" w:hint="eastAsia"/>
          <w:sz w:val="18"/>
          <w:szCs w:val="18"/>
        </w:rPr>
        <w:t xml:space="preserve"> 08 </w:t>
      </w:r>
      <w:r>
        <w:rPr>
          <w:rFonts w:ascii="新細明體" w:hAnsi="新細明體" w:hint="eastAsia"/>
          <w:sz w:val="18"/>
          <w:szCs w:val="18"/>
        </w:rPr>
        <w:t>月</w:t>
      </w:r>
      <w:r>
        <w:rPr>
          <w:rFonts w:ascii="新細明體" w:hAnsi="新細明體" w:hint="eastAsia"/>
          <w:sz w:val="18"/>
          <w:szCs w:val="18"/>
        </w:rPr>
        <w:t xml:space="preserve"> 11 </w:t>
      </w:r>
      <w:r>
        <w:rPr>
          <w:rFonts w:ascii="新細明體" w:hAnsi="新細明體" w:hint="eastAsia"/>
          <w:sz w:val="18"/>
          <w:szCs w:val="18"/>
        </w:rPr>
        <w:t>日公保字第</w:t>
      </w:r>
      <w:r>
        <w:rPr>
          <w:rFonts w:ascii="新細明體" w:hAnsi="新細明體" w:hint="eastAsia"/>
          <w:sz w:val="18"/>
          <w:szCs w:val="18"/>
        </w:rPr>
        <w:t xml:space="preserve"> 0920005126 </w:t>
      </w:r>
      <w:r>
        <w:rPr>
          <w:rFonts w:ascii="新細明體" w:hAnsi="新細明體" w:hint="eastAsia"/>
          <w:sz w:val="18"/>
          <w:szCs w:val="18"/>
        </w:rPr>
        <w:t>號函釋。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4C4E"/>
    <w:multiLevelType w:val="hybridMultilevel"/>
    <w:tmpl w:val="850ECD0A"/>
    <w:lvl w:ilvl="0" w:tplc="427E52F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B84F00"/>
    <w:multiLevelType w:val="hybridMultilevel"/>
    <w:tmpl w:val="18DE56D6"/>
    <w:lvl w:ilvl="0" w:tplc="369ED752">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45E0B65"/>
    <w:multiLevelType w:val="hybridMultilevel"/>
    <w:tmpl w:val="865E4C96"/>
    <w:lvl w:ilvl="0" w:tplc="8520B736">
      <w:start w:val="1"/>
      <w:numFmt w:val="decimal"/>
      <w:lvlText w:val="（%1）"/>
      <w:lvlJc w:val="left"/>
      <w:pPr>
        <w:tabs>
          <w:tab w:val="num" w:pos="720"/>
        </w:tabs>
        <w:ind w:left="720" w:hanging="720"/>
      </w:pPr>
      <w:rPr>
        <w:rFonts w:hint="default"/>
      </w:rPr>
    </w:lvl>
    <w:lvl w:ilvl="1" w:tplc="6C825736">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775297C"/>
    <w:multiLevelType w:val="hybridMultilevel"/>
    <w:tmpl w:val="F5E26A5A"/>
    <w:lvl w:ilvl="0" w:tplc="96C0B05A">
      <w:start w:val="1"/>
      <w:numFmt w:val="decimal"/>
      <w:lvlText w:val="（%1）"/>
      <w:lvlJc w:val="left"/>
      <w:pPr>
        <w:tabs>
          <w:tab w:val="num" w:pos="720"/>
        </w:tabs>
        <w:ind w:left="720" w:hanging="720"/>
      </w:pPr>
      <w:rPr>
        <w:rFonts w:hint="default"/>
        <w:b w:val="0"/>
      </w:rPr>
    </w:lvl>
    <w:lvl w:ilvl="1" w:tplc="A156D39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8731FD4"/>
    <w:multiLevelType w:val="hybridMultilevel"/>
    <w:tmpl w:val="8FDEBCCC"/>
    <w:lvl w:ilvl="0" w:tplc="AF6C56D6">
      <w:start w:val="1"/>
      <w:numFmt w:val="decimal"/>
      <w:lvlText w:val="%1."/>
      <w:lvlJc w:val="left"/>
      <w:pPr>
        <w:tabs>
          <w:tab w:val="num" w:pos="375"/>
        </w:tabs>
        <w:ind w:left="375" w:hanging="375"/>
      </w:pPr>
      <w:rPr>
        <w:rFonts w:hint="default"/>
        <w:b/>
      </w:rPr>
    </w:lvl>
    <w:lvl w:ilvl="1" w:tplc="95C4FF64">
      <w:start w:val="4"/>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8027CF"/>
    <w:multiLevelType w:val="hybridMultilevel"/>
    <w:tmpl w:val="F1E2E9E6"/>
    <w:lvl w:ilvl="0" w:tplc="B7EA27A6">
      <w:start w:val="1"/>
      <w:numFmt w:val="taiwaneseCountingThousand"/>
      <w:lvlText w:val="（%1）"/>
      <w:lvlJc w:val="left"/>
      <w:pPr>
        <w:tabs>
          <w:tab w:val="num" w:pos="780"/>
        </w:tabs>
        <w:ind w:left="780" w:hanging="780"/>
      </w:pPr>
      <w:rPr>
        <w:rFonts w:ascii="標楷體" w:eastAsia="標楷體" w:hAnsi="標楷體" w:cs="Times New Roman"/>
        <w:sz w:val="26"/>
        <w:lang w:val="de-D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CFE036E"/>
    <w:multiLevelType w:val="hybridMultilevel"/>
    <w:tmpl w:val="8F147CD8"/>
    <w:lvl w:ilvl="0" w:tplc="50228C60">
      <w:start w:val="1"/>
      <w:numFmt w:val="taiwaneseCountingThousand"/>
      <w:lvlText w:val="（%1）"/>
      <w:lvlJc w:val="left"/>
      <w:pPr>
        <w:tabs>
          <w:tab w:val="num" w:pos="720"/>
        </w:tabs>
        <w:ind w:left="720" w:hanging="720"/>
      </w:pPr>
      <w:rPr>
        <w:rFonts w:hint="default"/>
      </w:rPr>
    </w:lvl>
    <w:lvl w:ilvl="1" w:tplc="C9EE3B7C">
      <w:start w:val="3"/>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B00A09"/>
    <w:multiLevelType w:val="hybridMultilevel"/>
    <w:tmpl w:val="BB3A4170"/>
    <w:lvl w:ilvl="0" w:tplc="BE52FAF2">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2B81985"/>
    <w:multiLevelType w:val="hybridMultilevel"/>
    <w:tmpl w:val="5FC8EA5C"/>
    <w:lvl w:ilvl="0" w:tplc="549A22DA">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07342F"/>
    <w:multiLevelType w:val="hybridMultilevel"/>
    <w:tmpl w:val="6792BE10"/>
    <w:lvl w:ilvl="0" w:tplc="1158A41A">
      <w:start w:val="1"/>
      <w:numFmt w:val="taiwaneseCountingThousand"/>
      <w:pStyle w:val="a"/>
      <w:lvlText w:val="%1、"/>
      <w:lvlJc w:val="left"/>
      <w:pPr>
        <w:tabs>
          <w:tab w:val="num" w:pos="720"/>
        </w:tabs>
        <w:ind w:left="720" w:hanging="720"/>
      </w:pPr>
      <w:rPr>
        <w:rFonts w:hint="eastAsia"/>
      </w:rPr>
    </w:lvl>
    <w:lvl w:ilvl="1" w:tplc="8EDAA3B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9125DA2"/>
    <w:multiLevelType w:val="hybridMultilevel"/>
    <w:tmpl w:val="A9409C04"/>
    <w:lvl w:ilvl="0" w:tplc="B64855D2">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EEE79CF"/>
    <w:multiLevelType w:val="hybridMultilevel"/>
    <w:tmpl w:val="69125130"/>
    <w:lvl w:ilvl="0" w:tplc="4BF422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9383F94"/>
    <w:multiLevelType w:val="hybridMultilevel"/>
    <w:tmpl w:val="5130EE2C"/>
    <w:lvl w:ilvl="0" w:tplc="93CA5B26">
      <w:start w:val="1"/>
      <w:numFmt w:val="decimal"/>
      <w:lvlText w:val="%1、"/>
      <w:lvlJc w:val="left"/>
      <w:pPr>
        <w:ind w:left="360" w:hanging="36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C533A7"/>
    <w:multiLevelType w:val="hybridMultilevel"/>
    <w:tmpl w:val="03DEA256"/>
    <w:lvl w:ilvl="0" w:tplc="04090015">
      <w:start w:val="1"/>
      <w:numFmt w:val="taiwaneseCountingThousand"/>
      <w:lvlText w:val="%1、"/>
      <w:lvlJc w:val="left"/>
      <w:pPr>
        <w:tabs>
          <w:tab w:val="num" w:pos="480"/>
        </w:tabs>
        <w:ind w:left="480" w:hanging="480"/>
      </w:pPr>
      <w:rPr>
        <w:rFonts w:hint="default"/>
      </w:rPr>
    </w:lvl>
    <w:lvl w:ilvl="1" w:tplc="56044F2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F483315"/>
    <w:multiLevelType w:val="hybridMultilevel"/>
    <w:tmpl w:val="ADFC22EA"/>
    <w:lvl w:ilvl="0" w:tplc="17A0A99C">
      <w:start w:val="1"/>
      <w:numFmt w:val="ideographLegalTraditional"/>
      <w:lvlText w:val="%1、"/>
      <w:lvlJc w:val="left"/>
      <w:pPr>
        <w:tabs>
          <w:tab w:val="num" w:pos="480"/>
        </w:tabs>
        <w:ind w:left="480" w:hanging="480"/>
      </w:pPr>
      <w:rPr>
        <w:rFonts w:hint="default"/>
        <w:lang w:val="en-US"/>
      </w:rPr>
    </w:lvl>
    <w:lvl w:ilvl="1" w:tplc="EEA278AA">
      <w:start w:val="1"/>
      <w:numFmt w:val="taiwaneseCountingThousand"/>
      <w:lvlText w:val="%2、"/>
      <w:lvlJc w:val="left"/>
      <w:pPr>
        <w:tabs>
          <w:tab w:val="num" w:pos="960"/>
        </w:tabs>
        <w:ind w:left="960" w:hanging="48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6D8579E"/>
    <w:multiLevelType w:val="hybridMultilevel"/>
    <w:tmpl w:val="03B20A44"/>
    <w:lvl w:ilvl="0" w:tplc="0B949E08">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56FE247E"/>
    <w:multiLevelType w:val="hybridMultilevel"/>
    <w:tmpl w:val="9CAA92EA"/>
    <w:lvl w:ilvl="0" w:tplc="A0685796">
      <w:start w:val="2"/>
      <w:numFmt w:val="taiwaneseCountingThousand"/>
      <w:lvlText w:val="（%1）"/>
      <w:lvlJc w:val="left"/>
      <w:pPr>
        <w:ind w:left="810" w:hanging="81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A4373FF"/>
    <w:multiLevelType w:val="hybridMultilevel"/>
    <w:tmpl w:val="8F6E08DE"/>
    <w:lvl w:ilvl="0" w:tplc="9AECDDC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1E2671F"/>
    <w:multiLevelType w:val="hybridMultilevel"/>
    <w:tmpl w:val="D998447E"/>
    <w:lvl w:ilvl="0" w:tplc="B0D42D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20359E7"/>
    <w:multiLevelType w:val="hybridMultilevel"/>
    <w:tmpl w:val="E732197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6DB45401"/>
    <w:multiLevelType w:val="hybridMultilevel"/>
    <w:tmpl w:val="3FF4FB0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8494858"/>
    <w:multiLevelType w:val="hybridMultilevel"/>
    <w:tmpl w:val="303024FC"/>
    <w:lvl w:ilvl="0" w:tplc="B1AA46E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9"/>
  </w:num>
  <w:num w:numId="3">
    <w:abstractNumId w:val="14"/>
  </w:num>
  <w:num w:numId="4">
    <w:abstractNumId w:val="1"/>
  </w:num>
  <w:num w:numId="5">
    <w:abstractNumId w:val="17"/>
  </w:num>
  <w:num w:numId="6">
    <w:abstractNumId w:val="15"/>
  </w:num>
  <w:num w:numId="7">
    <w:abstractNumId w:val="5"/>
  </w:num>
  <w:num w:numId="8">
    <w:abstractNumId w:val="4"/>
  </w:num>
  <w:num w:numId="9">
    <w:abstractNumId w:val="6"/>
  </w:num>
  <w:num w:numId="10">
    <w:abstractNumId w:val="10"/>
  </w:num>
  <w:num w:numId="11">
    <w:abstractNumId w:val="18"/>
  </w:num>
  <w:num w:numId="12">
    <w:abstractNumId w:val="2"/>
  </w:num>
  <w:num w:numId="13">
    <w:abstractNumId w:val="3"/>
  </w:num>
  <w:num w:numId="14">
    <w:abstractNumId w:val="7"/>
  </w:num>
  <w:num w:numId="15">
    <w:abstractNumId w:val="8"/>
  </w:num>
  <w:num w:numId="16">
    <w:abstractNumId w:val="0"/>
  </w:num>
  <w:num w:numId="17">
    <w:abstractNumId w:val="21"/>
  </w:num>
  <w:num w:numId="18">
    <w:abstractNumId w:val="16"/>
  </w:num>
  <w:num w:numId="19">
    <w:abstractNumId w:val="12"/>
  </w:num>
  <w:num w:numId="20">
    <w:abstractNumId w:val="13"/>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FF"/>
    <w:rsid w:val="00CE5DAA"/>
    <w:rsid w:val="00D477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00393D-30EF-4477-9A78-C716CBC5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大一"/>
    <w:basedOn w:val="a0"/>
    <w:pPr>
      <w:numPr>
        <w:numId w:val="1"/>
      </w:numPr>
      <w:autoSpaceDE w:val="0"/>
      <w:autoSpaceDN w:val="0"/>
      <w:adjustRightInd w:val="0"/>
      <w:spacing w:line="360" w:lineRule="exact"/>
      <w:jc w:val="both"/>
      <w:textDirection w:val="lrTbV"/>
      <w:textAlignment w:val="baseline"/>
    </w:pPr>
    <w:rPr>
      <w:rFonts w:ascii="標楷體" w:eastAsia="標楷體"/>
      <w:sz w:val="28"/>
      <w:szCs w:val="20"/>
    </w:rPr>
  </w:style>
  <w:style w:type="character" w:styleId="a4">
    <w:name w:val="footnote reference"/>
    <w:basedOn w:val="a1"/>
    <w:semiHidden/>
    <w:rPr>
      <w:vertAlign w:val="superscript"/>
    </w:rPr>
  </w:style>
  <w:style w:type="paragraph" w:styleId="a5">
    <w:name w:val="footnote text"/>
    <w:basedOn w:val="a0"/>
    <w:semiHidden/>
    <w:pPr>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4458</Words>
  <Characters>25413</Characters>
  <Application>Microsoft Office Word</Application>
  <DocSecurity>0</DocSecurity>
  <Lines>211</Lines>
  <Paragraphs>59</Paragraphs>
  <ScaleCrop>false</ScaleCrop>
  <Company/>
  <LinksUpToDate>false</LinksUpToDate>
  <CharactersWithSpaces>29812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第二章   公務員停職及復職制度之檢討</dc:title>
  <dc:subject/>
  <dc:creator>user</dc:creator>
  <cp:keywords/>
  <dc:description/>
  <cp:lastModifiedBy>卓卿雲</cp:lastModifiedBy>
  <cp:revision>2</cp:revision>
  <dcterms:created xsi:type="dcterms:W3CDTF">2021-09-22T10:21:00Z</dcterms:created>
  <dcterms:modified xsi:type="dcterms:W3CDTF">2021-09-22T10:21:00Z</dcterms:modified>
</cp:coreProperties>
</file>