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77C5D">
      <w:pPr>
        <w:overflowPunct w:val="0"/>
        <w:autoSpaceDE w:val="0"/>
        <w:autoSpaceDN w:val="0"/>
        <w:adjustRightInd w:val="0"/>
        <w:spacing w:line="520" w:lineRule="exact"/>
        <w:ind w:firstLine="721"/>
        <w:jc w:val="center"/>
        <w:rPr>
          <w:rFonts w:ascii="標楷體" w:eastAsia="標楷體" w:hAnsi="標楷體"/>
          <w:b/>
          <w:sz w:val="36"/>
        </w:rPr>
      </w:pPr>
      <w:bookmarkStart w:id="0" w:name="_GoBack"/>
      <w:bookmarkEnd w:id="0"/>
      <w:r>
        <w:rPr>
          <w:rFonts w:ascii="標楷體" w:eastAsia="標楷體" w:hAnsi="標楷體" w:hint="eastAsia"/>
          <w:b/>
          <w:sz w:val="36"/>
        </w:rPr>
        <w:t>公務人員保障暨培訓委員會委託研究計畫</w:t>
      </w:r>
    </w:p>
    <w:p w:rsidR="00000000" w:rsidRDefault="00D77C5D">
      <w:pPr>
        <w:pStyle w:val="1"/>
        <w:jc w:val="center"/>
        <w:rPr>
          <w:rFonts w:hint="eastAsia"/>
        </w:rPr>
      </w:pPr>
      <w:bookmarkStart w:id="1" w:name="_Toc61809183"/>
      <w:r>
        <w:rPr>
          <w:rFonts w:hint="eastAsia"/>
        </w:rPr>
        <w:t>期中報告審查紀錄</w:t>
      </w:r>
      <w:bookmarkEnd w:id="1"/>
    </w:p>
    <w:p w:rsidR="00000000" w:rsidRDefault="00D77C5D">
      <w:pPr>
        <w:overflowPunct w:val="0"/>
        <w:autoSpaceDE w:val="0"/>
        <w:autoSpaceDN w:val="0"/>
        <w:adjustRightInd w:val="0"/>
        <w:spacing w:line="520" w:lineRule="exact"/>
        <w:ind w:firstLine="640"/>
        <w:rPr>
          <w:rFonts w:ascii="標楷體" w:eastAsia="標楷體" w:hAnsi="標楷體"/>
          <w:sz w:val="32"/>
        </w:rPr>
      </w:pPr>
    </w:p>
    <w:p w:rsidR="00000000" w:rsidRDefault="00D77C5D">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計畫名稱：保障制度復審範圍之研究</w:t>
      </w:r>
    </w:p>
    <w:p w:rsidR="00000000" w:rsidRDefault="00D77C5D">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時間：民國九十二年十月八日（星期三）下午三時三十分</w:t>
      </w:r>
    </w:p>
    <w:p w:rsidR="00000000" w:rsidRDefault="00D77C5D">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地點：本會七樓第二會議室</w:t>
      </w:r>
    </w:p>
    <w:p w:rsidR="00000000" w:rsidRDefault="00D77C5D">
      <w:pPr>
        <w:overflowPunct w:val="0"/>
        <w:autoSpaceDE w:val="0"/>
        <w:autoSpaceDN w:val="0"/>
        <w:adjustRightInd w:val="0"/>
        <w:spacing w:line="520" w:lineRule="exact"/>
        <w:ind w:firstLine="560"/>
        <w:rPr>
          <w:rFonts w:ascii="標楷體" w:eastAsia="標楷體" w:hAnsi="標楷體"/>
          <w:sz w:val="28"/>
        </w:rPr>
      </w:pPr>
      <w:r>
        <w:rPr>
          <w:rFonts w:ascii="標楷體" w:eastAsia="標楷體" w:hAnsi="標楷體" w:hint="eastAsia"/>
          <w:sz w:val="28"/>
        </w:rPr>
        <w:t>主席：周主任委員弘憲</w:t>
      </w:r>
    </w:p>
    <w:p w:rsidR="00000000" w:rsidRDefault="00D77C5D">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紀錄：王碧惠</w:t>
      </w:r>
    </w:p>
    <w:p w:rsidR="00000000" w:rsidRDefault="00D77C5D">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出席人員：</w:t>
      </w:r>
    </w:p>
    <w:p w:rsidR="00000000" w:rsidRDefault="00D77C5D">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一、公務人員保障暨培訓委員會：</w:t>
      </w:r>
    </w:p>
    <w:p w:rsidR="00000000" w:rsidRDefault="00D77C5D">
      <w:pPr>
        <w:pStyle w:val="21"/>
        <w:overflowPunct w:val="0"/>
        <w:autoSpaceDE w:val="0"/>
        <w:autoSpaceDN w:val="0"/>
        <w:adjustRightInd w:val="0"/>
        <w:spacing w:after="0" w:line="520" w:lineRule="exact"/>
        <w:ind w:firstLine="560"/>
        <w:rPr>
          <w:rFonts w:ascii="標楷體" w:eastAsia="標楷體" w:hAnsi="標楷體" w:hint="eastAsia"/>
          <w:sz w:val="28"/>
        </w:rPr>
      </w:pPr>
      <w:r>
        <w:rPr>
          <w:rFonts w:ascii="標楷體" w:eastAsia="標楷體" w:hAnsi="標楷體" w:hint="eastAsia"/>
          <w:sz w:val="28"/>
        </w:rPr>
        <w:t>鄭副主任委員吉男、陳委員淞山、吳委員登銓、李委員英毅、葉主任秘書瑞與</w:t>
      </w:r>
    </w:p>
    <w:p w:rsidR="00000000" w:rsidRDefault="00D77C5D">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二、研究團隊：</w:t>
      </w:r>
    </w:p>
    <w:p w:rsidR="00000000" w:rsidRDefault="00D77C5D">
      <w:pPr>
        <w:pStyle w:val="21"/>
        <w:overflowPunct w:val="0"/>
        <w:autoSpaceDE w:val="0"/>
        <w:autoSpaceDN w:val="0"/>
        <w:adjustRightInd w:val="0"/>
        <w:spacing w:after="0" w:line="520" w:lineRule="exact"/>
        <w:ind w:firstLine="560"/>
        <w:rPr>
          <w:rFonts w:ascii="標楷體" w:eastAsia="標楷體" w:hAnsi="標楷體" w:hint="eastAsia"/>
          <w:sz w:val="28"/>
        </w:rPr>
      </w:pPr>
      <w:r>
        <w:rPr>
          <w:rFonts w:ascii="標楷體" w:eastAsia="標楷體" w:hAnsi="標楷體" w:hint="eastAsia"/>
          <w:sz w:val="28"/>
        </w:rPr>
        <w:t>李副研究員建良、陳助理淑貞</w:t>
      </w:r>
    </w:p>
    <w:p w:rsidR="00000000" w:rsidRDefault="00D77C5D">
      <w:pPr>
        <w:overflowPunct w:val="0"/>
        <w:autoSpaceDE w:val="0"/>
        <w:autoSpaceDN w:val="0"/>
        <w:adjustRightInd w:val="0"/>
        <w:spacing w:line="520" w:lineRule="exact"/>
        <w:ind w:firstLine="560"/>
        <w:rPr>
          <w:rFonts w:ascii="標楷體" w:eastAsia="標楷體" w:hAnsi="標楷體"/>
          <w:sz w:val="28"/>
        </w:rPr>
      </w:pPr>
      <w:r>
        <w:rPr>
          <w:rFonts w:ascii="標楷體" w:eastAsia="標楷體" w:hAnsi="標楷體" w:hint="eastAsia"/>
          <w:sz w:val="28"/>
        </w:rPr>
        <w:t>列席人員：李副處長俊生、黃專門委員秀琴、喻科長明明</w:t>
      </w:r>
    </w:p>
    <w:p w:rsidR="00000000" w:rsidRDefault="00D77C5D">
      <w:pPr>
        <w:overflowPunct w:val="0"/>
        <w:autoSpaceDE w:val="0"/>
        <w:autoSpaceDN w:val="0"/>
        <w:adjustRightInd w:val="0"/>
        <w:spacing w:line="520" w:lineRule="exact"/>
        <w:ind w:firstLine="640"/>
        <w:rPr>
          <w:rFonts w:ascii="標楷體" w:eastAsia="標楷體" w:hAnsi="標楷體"/>
          <w:sz w:val="32"/>
        </w:rPr>
      </w:pPr>
    </w:p>
    <w:p w:rsidR="00000000" w:rsidRDefault="00D77C5D">
      <w:pPr>
        <w:tabs>
          <w:tab w:val="left" w:pos="720"/>
        </w:tabs>
        <w:overflowPunct w:val="0"/>
        <w:autoSpaceDE w:val="0"/>
        <w:autoSpaceDN w:val="0"/>
        <w:adjustRightInd w:val="0"/>
        <w:spacing w:line="520" w:lineRule="exact"/>
        <w:ind w:firstLine="641"/>
        <w:rPr>
          <w:rFonts w:ascii="標楷體" w:eastAsia="標楷體" w:hAnsi="標楷體" w:hint="eastAsia"/>
          <w:b/>
          <w:sz w:val="32"/>
        </w:rPr>
      </w:pPr>
      <w:r>
        <w:rPr>
          <w:rFonts w:ascii="標楷體" w:eastAsia="標楷體" w:hAnsi="標楷體" w:hint="eastAsia"/>
          <w:b/>
          <w:sz w:val="32"/>
        </w:rPr>
        <w:t>壹、審查意見：</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一、期中報告第四十六頁有關「依法申請之案件」，本會實務導入保護規範理論，採較行</w:t>
      </w:r>
      <w:r>
        <w:rPr>
          <w:rFonts w:ascii="標楷體" w:eastAsia="標楷體" w:hAnsi="標楷體" w:hint="eastAsia"/>
          <w:sz w:val="28"/>
        </w:rPr>
        <w:t>政法院為寬鬆的見解，並不限於法律有明文規定者始得為之。</w:t>
      </w:r>
    </w:p>
    <w:p w:rsidR="00000000" w:rsidRDefault="00D77C5D">
      <w:pPr>
        <w:pStyle w:val="af0"/>
        <w:tabs>
          <w:tab w:val="left" w:pos="720"/>
        </w:tabs>
        <w:ind w:left="567" w:firstLine="560"/>
        <w:rPr>
          <w:rFonts w:ascii="標楷體" w:eastAsia="標楷體" w:hAnsi="標楷體" w:hint="eastAsia"/>
          <w:sz w:val="28"/>
        </w:rPr>
      </w:pPr>
      <w:r>
        <w:rPr>
          <w:rFonts w:ascii="標楷體" w:eastAsia="標楷體" w:hAnsi="標楷體" w:hint="eastAsia"/>
          <w:sz w:val="28"/>
        </w:rPr>
        <w:t>二、職位概念在德國法上有身分法上的、功能法上的意義，及指涉抽象的任務或具體的職務，於我國公務員法上如何適用或界定，請研究團隊就「職務」、「職位」予以補充說明。</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lastRenderedPageBreak/>
        <w:t>三、期中報告第八十九頁，有關因優惠存款所提復審事件，本會係以銓敘部之退休核定函為行政處分，至中央信託局或服務機關於發給公務人員現金給與或通知，所為之備註附記，僅為觀念通知，自非復審標的，有關此部分本會之見解是一致的。</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四、期中報告第九十三頁「對公務人員權益有重大影響」之概念，此為本會一直想突破復</w:t>
      </w:r>
      <w:r>
        <w:rPr>
          <w:rFonts w:ascii="標楷體" w:eastAsia="標楷體" w:hAnsi="標楷體" w:hint="eastAsia"/>
          <w:sz w:val="28"/>
        </w:rPr>
        <w:t>審範圍之媒介，惟如何界定「重大影響」之基準，為本會最大的困境，例如影響公務人員哪些權利？其影響之程度如何？必須衡酌哪些影響因素？才能認定為「對公務人員權益有重大影響」之事件，希望研究團隊提出判斷標準，俾對本會復審範圍能有所突破。</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五、期中報告第九十四頁「留職停薪」「帶職帶薪」「出國進修」部分：本會於有關因申請「留職停薪」遭否准，業已循復審程序處理，至於「帶職帶薪」「出國進修」也朝此方式處理，九一公申決字０三０六號決定書、九二公審決字０一六八號決定書，請研究團隊參考。</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六、期中報告第一一０頁有關以「機關內部」</w:t>
      </w:r>
      <w:r>
        <w:rPr>
          <w:rFonts w:ascii="標楷體" w:eastAsia="標楷體" w:hAnsi="標楷體" w:hint="eastAsia"/>
          <w:sz w:val="28"/>
        </w:rPr>
        <w:t>及「涉及權利」二個要素為切入點，作為判斷「調任」是否為行政處分部分：參酌德國法的概念來看有關調任事項，涉及到身分法上（抽象身分</w:t>
      </w:r>
      <w:r>
        <w:rPr>
          <w:rFonts w:ascii="標楷體" w:eastAsia="標楷體" w:hAnsi="標楷體" w:hint="eastAsia"/>
          <w:sz w:val="28"/>
        </w:rPr>
        <w:lastRenderedPageBreak/>
        <w:t>法上）職務之改變，即是根據地位法上之職務，已變更其地位者，始認為行政處分，至於機關組織之措施或具體職務之變更，則不認為係行政處分。就此部分可否有可能包括第三種判斷標準即功能上意義職務之改變，請研究團隊參考。至於涉及權利部分，例如主管職務調非主管職務，公務人員俸給法修正後雖對其支領俸給尚無影響，本會檢討結果認對公務員權利之影響似非僅考慮俸給部分，惟於其他權利到底有什麼樣之影響，本會還在</w:t>
      </w:r>
      <w:r>
        <w:rPr>
          <w:rFonts w:ascii="標楷體" w:eastAsia="標楷體" w:hAnsi="標楷體" w:hint="eastAsia"/>
          <w:sz w:val="28"/>
        </w:rPr>
        <w:t>努力突破中，將來要以何理由說服行政法院或考試院，使其接受此部分亦屬「對權利有重大影響」，是為重點。又期中報告所展現之雛形，架構上非常完整，相信就本會保障業務審理，有相當大之助益。</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七、另有關調任事件，本會實務有以復審程序處理，有以再申訴程序處理，其主要之判別基礎在於調任後可否繼續晉級，公務人員俸給法修正後，雖已無此問題，惟因公務人員陞遷法施行後，對於公務人員陞遷即有影響，例如專員降調為科員（高職等職務調低職等職務），日後於「科長」職務之陞遷上，即產生不利之影響，對公務員權利似宜認有重大影響，此部分本會擬變改</w:t>
      </w:r>
      <w:r>
        <w:rPr>
          <w:rFonts w:ascii="標楷體" w:eastAsia="標楷體" w:hAnsi="標楷體" w:hint="eastAsia"/>
          <w:sz w:val="28"/>
        </w:rPr>
        <w:t>以往見解。於本（十）月十七日本會將就此部分召開研討會討論，是否改變見解，將提供研究團隊參考。</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lastRenderedPageBreak/>
        <w:t>八、訴願法「再審」規定，原處分機關不得提起，但公務人員保障法規定，原處分機關可以提起「再審議」，就此部分，研究團隊可否在相關研究範圍內加以研究，以作為本會日後修法之參考。</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九、本會新修正之審議規則第二十五條第一項規定，復審人未按法定程式提起復審者，於</w:t>
      </w:r>
      <w:r>
        <w:rPr>
          <w:rFonts w:ascii="標楷體" w:eastAsia="標楷體" w:hAnsi="標楷體"/>
          <w:sz w:val="28"/>
        </w:rPr>
        <w:t>委員會議審議決定前，已向</w:t>
      </w:r>
      <w:r>
        <w:rPr>
          <w:rFonts w:ascii="標楷體" w:eastAsia="標楷體" w:hAnsi="標楷體" w:hint="eastAsia"/>
          <w:sz w:val="28"/>
        </w:rPr>
        <w:t>本</w:t>
      </w:r>
      <w:r>
        <w:rPr>
          <w:rFonts w:ascii="標楷體" w:eastAsia="標楷體" w:hAnsi="標楷體"/>
          <w:sz w:val="28"/>
        </w:rPr>
        <w:t>會補正者，仍應予受理。</w:t>
      </w:r>
      <w:r>
        <w:rPr>
          <w:rFonts w:ascii="標楷體" w:eastAsia="標楷體" w:hAnsi="標楷體" w:hint="eastAsia"/>
          <w:sz w:val="28"/>
        </w:rPr>
        <w:t>與期中報告第二十五頁最高行政法院五十一年度判字第四三三號判例不同，究其原因，斯時訴願法係規定酌定日期補正，而現今之訴願法</w:t>
      </w:r>
      <w:r>
        <w:rPr>
          <w:rFonts w:ascii="標楷體" w:eastAsia="標楷體" w:hAnsi="標楷體" w:hint="eastAsia"/>
          <w:sz w:val="28"/>
        </w:rPr>
        <w:t>與公務人員保障法已明定補正期間，是否會有衝擊？</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十、另因公務人員保障法修正之基本構想，係將基於公務人員事務所產生之爭議，全部劃歸至公務人員保障法體系下處理，如依照期中報告第六十五頁有關遺族本身之撫卹爭議，仍應依訴願程序處理，是否會讓公務人員保障體系產生割裂之現象。</w:t>
      </w:r>
    </w:p>
    <w:p w:rsidR="00000000" w:rsidRDefault="00D77C5D">
      <w:pPr>
        <w:pStyle w:val="af0"/>
        <w:tabs>
          <w:tab w:val="left" w:pos="720"/>
        </w:tabs>
        <w:ind w:left="851" w:firstLine="560"/>
        <w:rPr>
          <w:rFonts w:ascii="標楷體" w:eastAsia="標楷體" w:hint="eastAsia"/>
          <w:sz w:val="28"/>
        </w:rPr>
      </w:pPr>
      <w:r>
        <w:rPr>
          <w:rFonts w:ascii="標楷體" w:eastAsia="標楷體" w:hint="eastAsia"/>
          <w:sz w:val="28"/>
        </w:rPr>
        <w:t>十一、又因懲處與財產產生牽連關係之事件，例如本會曾審理尤官明因曠職扣薪所提救濟，本會以復審程序處理，臺北高等行政法院則係以「曠職」和「扣薪」分開處理，如將之視為牽連而於實質審查時，將會致任何人皆以此主張，例如考績</w:t>
      </w:r>
      <w:r>
        <w:rPr>
          <w:rFonts w:ascii="標楷體" w:eastAsia="標楷體" w:hint="eastAsia"/>
          <w:sz w:val="28"/>
        </w:rPr>
        <w:lastRenderedPageBreak/>
        <w:t>等第與考績獎金及晉級，是否與司法院</w:t>
      </w:r>
      <w:r>
        <w:rPr>
          <w:rFonts w:ascii="標楷體" w:eastAsia="標楷體" w:hint="eastAsia"/>
          <w:sz w:val="28"/>
        </w:rPr>
        <w:t>釋字第二六六號解釋不一致，請研究團隊參酌。</w:t>
      </w:r>
    </w:p>
    <w:p w:rsidR="00000000" w:rsidRDefault="00D77C5D">
      <w:pPr>
        <w:pStyle w:val="af0"/>
        <w:tabs>
          <w:tab w:val="left" w:pos="720"/>
        </w:tabs>
        <w:ind w:left="851" w:firstLine="560"/>
        <w:rPr>
          <w:rFonts w:ascii="標楷體" w:eastAsia="標楷體" w:hint="eastAsia"/>
          <w:sz w:val="28"/>
        </w:rPr>
      </w:pPr>
      <w:r>
        <w:rPr>
          <w:rFonts w:ascii="標楷體" w:eastAsia="標楷體" w:hint="eastAsia"/>
          <w:sz w:val="28"/>
        </w:rPr>
        <w:t>十二、期中報告就申訴標的與復審標的認如具連帶性者，擬即以復審標的處理部分：因人事法制都具連帶性，如單以連帶性作為判斷標準的話，會將行政處分範圍擴張至非常大，上述所提之臺北高等行政法院判決，本會本意即在測試行政法院之見解，是否將之合併視為復審標的，惟該庭將之分別處理；又所謂重大影響，因實務上仍須以行政法院見解或司法院解釋範圍為依據，於司法院大法官未解釋部分，本會如以不同意見書或函釋方式解釋，似與司法院釋字解釋範圍，有輕重失衡之疑。是以，如單以「連帶性」之理由將之視為</w:t>
      </w:r>
      <w:r>
        <w:rPr>
          <w:rFonts w:ascii="標楷體" w:eastAsia="標楷體" w:hint="eastAsia"/>
          <w:sz w:val="28"/>
        </w:rPr>
        <w:t>復審標的，尚無法說服行政法院，可否就此部分補充其理由。</w:t>
      </w:r>
    </w:p>
    <w:p w:rsidR="00000000" w:rsidRDefault="00D77C5D">
      <w:pPr>
        <w:pStyle w:val="af0"/>
        <w:tabs>
          <w:tab w:val="left" w:pos="720"/>
        </w:tabs>
        <w:ind w:left="851" w:firstLine="560"/>
        <w:rPr>
          <w:rFonts w:ascii="標楷體" w:eastAsia="標楷體" w:hint="eastAsia"/>
          <w:sz w:val="28"/>
        </w:rPr>
      </w:pPr>
      <w:r>
        <w:rPr>
          <w:rFonts w:ascii="標楷體" w:eastAsia="標楷體" w:hint="eastAsia"/>
          <w:sz w:val="28"/>
        </w:rPr>
        <w:t>十三、另停職原因消滅予以復職，復職處分與停職處分之關係為何？原停職處分究係為廢止？抑或為如期中報告第五十二頁所稱之解決（</w:t>
      </w:r>
      <w:r>
        <w:rPr>
          <w:rFonts w:eastAsia="標楷體"/>
          <w:sz w:val="28"/>
        </w:rPr>
        <w:t>erledigt</w:t>
      </w:r>
      <w:r>
        <w:rPr>
          <w:rFonts w:ascii="標楷體" w:eastAsia="標楷體" w:hint="eastAsia"/>
          <w:sz w:val="28"/>
        </w:rPr>
        <w:t>）？此部分亦請教研究團隊之見解。</w:t>
      </w:r>
    </w:p>
    <w:p w:rsidR="00000000" w:rsidRDefault="00D77C5D">
      <w:pPr>
        <w:pStyle w:val="af0"/>
        <w:tabs>
          <w:tab w:val="left" w:pos="720"/>
        </w:tabs>
        <w:ind w:left="851" w:firstLine="560"/>
        <w:rPr>
          <w:rFonts w:ascii="標楷體" w:eastAsia="標楷體"/>
          <w:sz w:val="28"/>
        </w:rPr>
      </w:pPr>
      <w:r>
        <w:rPr>
          <w:rFonts w:ascii="標楷體" w:eastAsia="標楷體" w:hint="eastAsia"/>
          <w:sz w:val="28"/>
        </w:rPr>
        <w:t>十四、期中報告第三十三頁有關公務人員保障法第六十一條第一項第五款規定「行政處分已不存在」與第二項規定「該處分撤銷有可回復之法律上利益」係屬相悖之概念一節：原擬修正草案第五款為「行政處分已不存在或無實益」，於第二次</w:t>
      </w:r>
      <w:r>
        <w:rPr>
          <w:rFonts w:ascii="標楷體" w:eastAsia="標楷體" w:hint="eastAsia"/>
          <w:sz w:val="28"/>
        </w:rPr>
        <w:lastRenderedPageBreak/>
        <w:t>重送立法院審查時，將「無實益」刪除，第二項漏未配合刪除所致，此乃為立法疏忽</w:t>
      </w:r>
      <w:r>
        <w:rPr>
          <w:rFonts w:ascii="標楷體" w:eastAsia="標楷體" w:hint="eastAsia"/>
          <w:sz w:val="28"/>
        </w:rPr>
        <w:t>，致有此疑義。</w:t>
      </w:r>
    </w:p>
    <w:p w:rsidR="00000000" w:rsidRDefault="00D77C5D">
      <w:pPr>
        <w:pStyle w:val="af0"/>
        <w:tabs>
          <w:tab w:val="left" w:pos="720"/>
        </w:tabs>
        <w:ind w:left="992" w:firstLine="640"/>
        <w:rPr>
          <w:rFonts w:ascii="標楷體" w:eastAsia="標楷體"/>
          <w:sz w:val="32"/>
        </w:rPr>
      </w:pPr>
    </w:p>
    <w:p w:rsidR="00000000" w:rsidRDefault="00D77C5D">
      <w:pPr>
        <w:tabs>
          <w:tab w:val="left" w:pos="720"/>
        </w:tabs>
        <w:overflowPunct w:val="0"/>
        <w:autoSpaceDE w:val="0"/>
        <w:autoSpaceDN w:val="0"/>
        <w:adjustRightInd w:val="0"/>
        <w:spacing w:line="520" w:lineRule="exact"/>
        <w:ind w:firstLine="641"/>
        <w:rPr>
          <w:rFonts w:ascii="標楷體" w:eastAsia="標楷體" w:hAnsi="標楷體" w:hint="eastAsia"/>
          <w:b/>
          <w:sz w:val="32"/>
        </w:rPr>
      </w:pPr>
      <w:r>
        <w:rPr>
          <w:rFonts w:ascii="標楷體" w:eastAsia="標楷體" w:hAnsi="標楷體" w:hint="eastAsia"/>
          <w:b/>
          <w:sz w:val="32"/>
        </w:rPr>
        <w:t>貳、研究團隊：</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一、嘗試透過德國的制度來比對，哪些是屬於復審標的，如果我國之復審制度無法容納時，是否能交付至行政訴訟，此種研究結果將對現行實務產生很大的影響，即以前復審標的必須是得提起行政訴訟者，現非必行政處分才得提起行政訴訟，於保障制度復審範圍希望能慢慢突破。</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二、有關「對公務人員權利有重大影響」之判斷基準，研究團隊認為有二個思考方向，第一個是否回歸以「行政處分」之概念來作判斷，對照德國法，重點不在於對權利是否有影響，而在於是否為行政處分。因非行政處分對權利亦有重大影響，而應直接以行政訴</w:t>
      </w:r>
      <w:r>
        <w:rPr>
          <w:rFonts w:ascii="標楷體" w:eastAsia="標楷體" w:hAnsi="標楷體" w:hint="eastAsia"/>
          <w:sz w:val="28"/>
        </w:rPr>
        <w:t>訟來提救濟。跳脫司法院釋字解釋所謂「有重大影響」之框架下，而以是否為「行政處分」來作判斷。另一方面則從「權利影響之大小」方向來思考，如實際上對公務員之權利影響重大者，則將之視為行政處分，但其判斷之標準如何，因非絕對標準，研究團隊會以上述思考方向來作研究。</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lastRenderedPageBreak/>
        <w:t>三、有關原處分機關可以提起再審議之規定，對原處分機關較為有利，因其不得提行政訴訟，且訴願程序牽涉當事人為一造或二造問題，因於訴願程序上機關非當事人，行政訴訟程序上則為二造當事人，保障事件無如法院有審級制度，有再審議程序對機關而言，有重新說明理由之機會或許能</w:t>
      </w:r>
      <w:r>
        <w:rPr>
          <w:rFonts w:ascii="標楷體" w:eastAsia="標楷體" w:hAnsi="標楷體" w:hint="eastAsia"/>
          <w:sz w:val="28"/>
        </w:rPr>
        <w:t>獲得平反，而保訓會亦得重新再行審酌，俾使糾正錯誤之決定。</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四、有關遺族救濟部分，將於復審之「人的範圍」重新思考。</w:t>
      </w:r>
    </w:p>
    <w:p w:rsidR="00000000" w:rsidRDefault="00D77C5D">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五、至於懲處與財產相牽連部分，為本研究擬突破之點，惟臺北高等行政法院之見解，認為懲處之適法性為申訴範圍，似乎必須回過頭重新思考。</w:t>
      </w:r>
    </w:p>
    <w:p w:rsidR="00000000" w:rsidRDefault="00D77C5D">
      <w:pPr>
        <w:pStyle w:val="af0"/>
        <w:tabs>
          <w:tab w:val="left" w:pos="720"/>
        </w:tabs>
        <w:spacing w:before="120"/>
        <w:ind w:left="567" w:firstLine="560"/>
        <w:rPr>
          <w:rFonts w:ascii="標楷體" w:eastAsia="標楷體" w:hAnsi="標楷體"/>
          <w:sz w:val="28"/>
        </w:rPr>
      </w:pPr>
      <w:r>
        <w:rPr>
          <w:rFonts w:ascii="標楷體" w:eastAsia="標楷體" w:hAnsi="標楷體" w:hint="eastAsia"/>
          <w:sz w:val="28"/>
        </w:rPr>
        <w:t>六、研究團隊會儘量將各位意見納入研究。</w:t>
      </w:r>
    </w:p>
    <w:p w:rsidR="00000000" w:rsidRDefault="00D77C5D">
      <w:pPr>
        <w:pStyle w:val="af0"/>
        <w:tabs>
          <w:tab w:val="left" w:pos="720"/>
        </w:tabs>
        <w:ind w:left="624" w:firstLine="640"/>
        <w:rPr>
          <w:rFonts w:ascii="標楷體" w:eastAsia="標楷體" w:hAnsi="標楷體"/>
          <w:sz w:val="32"/>
        </w:rPr>
      </w:pPr>
    </w:p>
    <w:p w:rsidR="00000000" w:rsidRDefault="00D77C5D">
      <w:pPr>
        <w:tabs>
          <w:tab w:val="left" w:pos="720"/>
        </w:tabs>
        <w:overflowPunct w:val="0"/>
        <w:autoSpaceDE w:val="0"/>
        <w:autoSpaceDN w:val="0"/>
        <w:adjustRightInd w:val="0"/>
        <w:spacing w:line="520" w:lineRule="exact"/>
        <w:ind w:firstLine="641"/>
        <w:rPr>
          <w:rFonts w:ascii="標楷體" w:eastAsia="標楷體" w:hAnsi="標楷體" w:hint="eastAsia"/>
          <w:b/>
          <w:sz w:val="32"/>
        </w:rPr>
      </w:pPr>
      <w:r>
        <w:rPr>
          <w:rFonts w:ascii="標楷體" w:eastAsia="標楷體" w:hAnsi="標楷體" w:hint="eastAsia"/>
          <w:b/>
          <w:sz w:val="32"/>
        </w:rPr>
        <w:t>參、決議：</w:t>
      </w:r>
    </w:p>
    <w:p w:rsidR="00D77C5D" w:rsidRDefault="00D77C5D">
      <w:pPr>
        <w:pStyle w:val="af0"/>
        <w:tabs>
          <w:tab w:val="left" w:pos="720"/>
        </w:tabs>
        <w:spacing w:before="120"/>
        <w:ind w:firstLine="560"/>
        <w:rPr>
          <w:rFonts w:eastAsia="標楷體" w:hint="eastAsia"/>
          <w:sz w:val="28"/>
        </w:rPr>
      </w:pPr>
      <w:r>
        <w:rPr>
          <w:rFonts w:eastAsia="標楷體" w:hint="eastAsia"/>
          <w:sz w:val="28"/>
        </w:rPr>
        <w:t>本會與會委員之意見，請研究團隊儘量參採納入期末報告研究，修正部分亦請配合。另請儘量於會計單位核帳期限內完成本委託研究。</w:t>
      </w:r>
    </w:p>
    <w:sectPr w:rsidR="00D77C5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5D" w:rsidRDefault="00D77C5D">
      <w:pPr>
        <w:spacing w:line="240" w:lineRule="auto"/>
        <w:ind w:firstLine="480"/>
      </w:pPr>
      <w:r>
        <w:separator/>
      </w:r>
    </w:p>
  </w:endnote>
  <w:endnote w:type="continuationSeparator" w:id="0">
    <w:p w:rsidR="00D77C5D" w:rsidRDefault="00D77C5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7C5D">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end"/>
    </w:r>
  </w:p>
  <w:p w:rsidR="00000000" w:rsidRDefault="00D77C5D">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7C5D">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separate"/>
    </w:r>
    <w:r w:rsidR="003639A7">
      <w:rPr>
        <w:rStyle w:val="a9"/>
        <w:noProof/>
      </w:rPr>
      <w:t>1</w:t>
    </w:r>
    <w:r>
      <w:rPr>
        <w:rStyle w:val="a9"/>
      </w:rPr>
      <w:fldChar w:fldCharType="end"/>
    </w:r>
  </w:p>
  <w:p w:rsidR="00000000" w:rsidRDefault="00D77C5D">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7C5D">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5D" w:rsidRDefault="00D77C5D">
      <w:pPr>
        <w:spacing w:line="240" w:lineRule="auto"/>
        <w:ind w:firstLine="480"/>
      </w:pPr>
      <w:r>
        <w:separator/>
      </w:r>
    </w:p>
  </w:footnote>
  <w:footnote w:type="continuationSeparator" w:id="0">
    <w:p w:rsidR="00D77C5D" w:rsidRDefault="00D77C5D">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7C5D">
    <w:pPr>
      <w:pStyle w:val="af"/>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7C5D">
    <w:pPr>
      <w:pStyle w:val="af"/>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7C5D">
    <w:pPr>
      <w:pStyle w:val="af"/>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758"/>
    <w:multiLevelType w:val="hybridMultilevel"/>
    <w:tmpl w:val="0156BE90"/>
    <w:lvl w:ilvl="0">
      <w:start w:val="1"/>
      <w:numFmt w:val="ideographLegalTraditional"/>
      <w:lvlText w:val="%1、"/>
      <w:lvlJc w:val="left"/>
      <w:pPr>
        <w:tabs>
          <w:tab w:val="num" w:pos="645"/>
        </w:tabs>
        <w:ind w:left="645" w:hanging="645"/>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ABC0C2E"/>
    <w:multiLevelType w:val="hybridMultilevel"/>
    <w:tmpl w:val="17A6974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 w15:restartNumberingAfterBreak="0">
    <w:nsid w:val="0BBB4183"/>
    <w:multiLevelType w:val="hybridMultilevel"/>
    <w:tmpl w:val="283CFC22"/>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 w15:restartNumberingAfterBreak="0">
    <w:nsid w:val="0CBD683E"/>
    <w:multiLevelType w:val="hybridMultilevel"/>
    <w:tmpl w:val="D1482D92"/>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4" w15:restartNumberingAfterBreak="0">
    <w:nsid w:val="0FC659AD"/>
    <w:multiLevelType w:val="hybridMultilevel"/>
    <w:tmpl w:val="D974EF2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5" w15:restartNumberingAfterBreak="0">
    <w:nsid w:val="12C23FF6"/>
    <w:multiLevelType w:val="hybridMultilevel"/>
    <w:tmpl w:val="1584F1B0"/>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7246AE8"/>
    <w:multiLevelType w:val="hybridMultilevel"/>
    <w:tmpl w:val="0B54F83E"/>
    <w:lvl w:ilvl="0">
      <w:start w:val="2"/>
      <w:numFmt w:val="taiwaneseCountingThousand"/>
      <w:lvlText w:val="第%1項"/>
      <w:lvlJc w:val="left"/>
      <w:pPr>
        <w:tabs>
          <w:tab w:val="num" w:pos="855"/>
        </w:tabs>
        <w:ind w:left="855" w:hanging="85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1A55653C"/>
    <w:multiLevelType w:val="hybridMultilevel"/>
    <w:tmpl w:val="663C851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1C9E158B"/>
    <w:multiLevelType w:val="hybridMultilevel"/>
    <w:tmpl w:val="4768BB62"/>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1D613FA6"/>
    <w:multiLevelType w:val="hybridMultilevel"/>
    <w:tmpl w:val="A0A6A284"/>
    <w:lvl w:ilvl="0">
      <w:start w:val="1"/>
      <w:numFmt w:val="taiwaneseCountingThousand"/>
      <w:lvlText w:val="%1、"/>
      <w:lvlJc w:val="left"/>
      <w:pPr>
        <w:tabs>
          <w:tab w:val="num" w:pos="1425"/>
        </w:tabs>
        <w:ind w:left="1425" w:hanging="94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0" w15:restartNumberingAfterBreak="0">
    <w:nsid w:val="1F606DC4"/>
    <w:multiLevelType w:val="singleLevel"/>
    <w:tmpl w:val="91281C34"/>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27F64AF4"/>
    <w:multiLevelType w:val="hybridMultilevel"/>
    <w:tmpl w:val="3C4A767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2A9664A4"/>
    <w:multiLevelType w:val="hybridMultilevel"/>
    <w:tmpl w:val="5E7662C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3" w15:restartNumberingAfterBreak="0">
    <w:nsid w:val="2B977AC4"/>
    <w:multiLevelType w:val="hybridMultilevel"/>
    <w:tmpl w:val="DB7E0284"/>
    <w:lvl w:ilvl="0">
      <w:start w:val="1"/>
      <w:numFmt w:val="taiwaneseCountingThousand"/>
      <w:lvlText w:val="%1、"/>
      <w:lvlJc w:val="left"/>
      <w:pPr>
        <w:tabs>
          <w:tab w:val="num" w:pos="1440"/>
        </w:tabs>
        <w:ind w:left="1440" w:hanging="9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4" w15:restartNumberingAfterBreak="0">
    <w:nsid w:val="2EDB3283"/>
    <w:multiLevelType w:val="hybridMultilevel"/>
    <w:tmpl w:val="ED987A96"/>
    <w:lvl w:ilvl="0">
      <w:start w:val="2"/>
      <w:numFmt w:val="taiwaneseCountingThousand"/>
      <w:lvlText w:val="%1、"/>
      <w:lvlJc w:val="left"/>
      <w:pPr>
        <w:tabs>
          <w:tab w:val="num" w:pos="945"/>
        </w:tabs>
        <w:ind w:left="945" w:hanging="465"/>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5" w15:restartNumberingAfterBreak="0">
    <w:nsid w:val="2F3713EF"/>
    <w:multiLevelType w:val="hybridMultilevel"/>
    <w:tmpl w:val="534E3A1A"/>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31710BA8"/>
    <w:multiLevelType w:val="hybridMultilevel"/>
    <w:tmpl w:val="687E420A"/>
    <w:lvl w:ilvl="0">
      <w:start w:val="1"/>
      <w:numFmt w:val="taiwaneseCountingThousand"/>
      <w:lvlText w:val="%1、"/>
      <w:lvlJc w:val="left"/>
      <w:pPr>
        <w:tabs>
          <w:tab w:val="num" w:pos="465"/>
        </w:tabs>
        <w:ind w:left="465" w:hanging="46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31802FC7"/>
    <w:multiLevelType w:val="hybridMultilevel"/>
    <w:tmpl w:val="7F344D4E"/>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8" w15:restartNumberingAfterBreak="0">
    <w:nsid w:val="39523250"/>
    <w:multiLevelType w:val="hybridMultilevel"/>
    <w:tmpl w:val="43545364"/>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9" w15:restartNumberingAfterBreak="0">
    <w:nsid w:val="3AC67EDA"/>
    <w:multiLevelType w:val="hybridMultilevel"/>
    <w:tmpl w:val="650278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0" w15:restartNumberingAfterBreak="0">
    <w:nsid w:val="3BD17ADC"/>
    <w:multiLevelType w:val="hybridMultilevel"/>
    <w:tmpl w:val="6B3A16E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1" w15:restartNumberingAfterBreak="0">
    <w:nsid w:val="42C40DA3"/>
    <w:multiLevelType w:val="hybridMultilevel"/>
    <w:tmpl w:val="FE98A040"/>
    <w:lvl w:ilvl="0">
      <w:start w:val="3"/>
      <w:numFmt w:val="ideographLegalTraditional"/>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15:restartNumberingAfterBreak="0">
    <w:nsid w:val="43A14C13"/>
    <w:multiLevelType w:val="hybridMultilevel"/>
    <w:tmpl w:val="54D85972"/>
    <w:lvl w:ilvl="0">
      <w:start w:val="1"/>
      <w:numFmt w:val="ideographLegalTraditional"/>
      <w:lvlText w:val="%1、"/>
      <w:lvlJc w:val="left"/>
      <w:pPr>
        <w:tabs>
          <w:tab w:val="num" w:pos="570"/>
        </w:tabs>
        <w:ind w:left="570" w:hanging="57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3" w15:restartNumberingAfterBreak="0">
    <w:nsid w:val="45242DDB"/>
    <w:multiLevelType w:val="hybridMultilevel"/>
    <w:tmpl w:val="D0861C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4" w15:restartNumberingAfterBreak="0">
    <w:nsid w:val="460446A2"/>
    <w:multiLevelType w:val="hybridMultilevel"/>
    <w:tmpl w:val="D6D0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200B22"/>
    <w:multiLevelType w:val="singleLevel"/>
    <w:tmpl w:val="8028EFD6"/>
    <w:lvl w:ilvl="0">
      <w:start w:val="1"/>
      <w:numFmt w:val="decimal"/>
      <w:lvlText w:val="%1."/>
      <w:lvlJc w:val="left"/>
      <w:pPr>
        <w:tabs>
          <w:tab w:val="num" w:pos="782"/>
        </w:tabs>
        <w:ind w:left="782" w:hanging="300"/>
      </w:pPr>
      <w:rPr>
        <w:rFonts w:hint="eastAsia"/>
      </w:rPr>
    </w:lvl>
  </w:abstractNum>
  <w:abstractNum w:abstractNumId="26" w15:restartNumberingAfterBreak="0">
    <w:nsid w:val="4BC17B7D"/>
    <w:multiLevelType w:val="hybridMultilevel"/>
    <w:tmpl w:val="B7CCC152"/>
    <w:lvl w:ilvl="0">
      <w:start w:val="1"/>
      <w:numFmt w:val="decimal"/>
      <w:lvlText w:val="%1)"/>
      <w:lvlJc w:val="left"/>
      <w:pPr>
        <w:tabs>
          <w:tab w:val="num" w:pos="840"/>
        </w:tabs>
        <w:ind w:left="840" w:hanging="360"/>
      </w:pPr>
      <w:rPr>
        <w:rFonts w:hint="default"/>
      </w:rPr>
    </w:lvl>
    <w:lvl w:ilvl="1">
      <w:start w:val="1"/>
      <w:numFmt w:val="taiwaneseCountingThousand"/>
      <w:lvlText w:val="%2、"/>
      <w:lvlJc w:val="left"/>
      <w:pPr>
        <w:tabs>
          <w:tab w:val="num" w:pos="1440"/>
        </w:tabs>
        <w:ind w:left="1440" w:hanging="480"/>
      </w:pPr>
      <w:rPr>
        <w:rFonts w:hint="default"/>
      </w:r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7" w15:restartNumberingAfterBreak="0">
    <w:nsid w:val="529B490F"/>
    <w:multiLevelType w:val="hybridMultilevel"/>
    <w:tmpl w:val="14DEF160"/>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8" w15:restartNumberingAfterBreak="0">
    <w:nsid w:val="5D6D5D64"/>
    <w:multiLevelType w:val="hybridMultilevel"/>
    <w:tmpl w:val="7A08ED48"/>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9" w15:restartNumberingAfterBreak="0">
    <w:nsid w:val="654A1067"/>
    <w:multiLevelType w:val="hybridMultilevel"/>
    <w:tmpl w:val="261EDB22"/>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0" w15:restartNumberingAfterBreak="0">
    <w:nsid w:val="68694BFD"/>
    <w:multiLevelType w:val="hybridMultilevel"/>
    <w:tmpl w:val="084C87D6"/>
    <w:lvl w:ilvl="0">
      <w:start w:val="1"/>
      <w:numFmt w:val="decimal"/>
      <w:lvlText w:val="%1."/>
      <w:lvlJc w:val="left"/>
      <w:pPr>
        <w:tabs>
          <w:tab w:val="num" w:pos="360"/>
        </w:tabs>
        <w:ind w:left="360" w:hanging="360"/>
      </w:pPr>
      <w:rPr>
        <w:rFonts w:ascii="Times New Roman"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15:restartNumberingAfterBreak="0">
    <w:nsid w:val="72CD7DFC"/>
    <w:multiLevelType w:val="hybridMultilevel"/>
    <w:tmpl w:val="B1F22652"/>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15:restartNumberingAfterBreak="0">
    <w:nsid w:val="7312589C"/>
    <w:multiLevelType w:val="hybridMultilevel"/>
    <w:tmpl w:val="C0F29670"/>
    <w:lvl w:ilvl="0">
      <w:start w:val="1"/>
      <w:numFmt w:val="ideographLegalTradition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7C064226"/>
    <w:multiLevelType w:val="hybridMultilevel"/>
    <w:tmpl w:val="57F269FE"/>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15:restartNumberingAfterBreak="0">
    <w:nsid w:val="7F5819DD"/>
    <w:multiLevelType w:val="hybridMultilevel"/>
    <w:tmpl w:val="B78C0FD2"/>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8"/>
  </w:num>
  <w:num w:numId="2">
    <w:abstractNumId w:val="11"/>
  </w:num>
  <w:num w:numId="3">
    <w:abstractNumId w:val="31"/>
  </w:num>
  <w:num w:numId="4">
    <w:abstractNumId w:val="7"/>
  </w:num>
  <w:num w:numId="5">
    <w:abstractNumId w:val="13"/>
  </w:num>
  <w:num w:numId="6">
    <w:abstractNumId w:val="30"/>
  </w:num>
  <w:num w:numId="7">
    <w:abstractNumId w:val="18"/>
  </w:num>
  <w:num w:numId="8">
    <w:abstractNumId w:val="15"/>
  </w:num>
  <w:num w:numId="9">
    <w:abstractNumId w:val="34"/>
  </w:num>
  <w:num w:numId="10">
    <w:abstractNumId w:val="20"/>
  </w:num>
  <w:num w:numId="11">
    <w:abstractNumId w:val="19"/>
  </w:num>
  <w:num w:numId="12">
    <w:abstractNumId w:val="23"/>
  </w:num>
  <w:num w:numId="13">
    <w:abstractNumId w:val="33"/>
  </w:num>
  <w:num w:numId="14">
    <w:abstractNumId w:val="29"/>
  </w:num>
  <w:num w:numId="15">
    <w:abstractNumId w:val="12"/>
  </w:num>
  <w:num w:numId="16">
    <w:abstractNumId w:val="0"/>
  </w:num>
  <w:num w:numId="17">
    <w:abstractNumId w:val="28"/>
  </w:num>
  <w:num w:numId="18">
    <w:abstractNumId w:val="27"/>
  </w:num>
  <w:num w:numId="19">
    <w:abstractNumId w:val="5"/>
  </w:num>
  <w:num w:numId="20">
    <w:abstractNumId w:val="26"/>
  </w:num>
  <w:num w:numId="21">
    <w:abstractNumId w:val="2"/>
  </w:num>
  <w:num w:numId="22">
    <w:abstractNumId w:val="17"/>
  </w:num>
  <w:num w:numId="23">
    <w:abstractNumId w:val="24"/>
  </w:num>
  <w:num w:numId="24">
    <w:abstractNumId w:val="3"/>
  </w:num>
  <w:num w:numId="25">
    <w:abstractNumId w:val="21"/>
  </w:num>
  <w:num w:numId="26">
    <w:abstractNumId w:val="14"/>
  </w:num>
  <w:num w:numId="27">
    <w:abstractNumId w:val="9"/>
  </w:num>
  <w:num w:numId="28">
    <w:abstractNumId w:val="1"/>
  </w:num>
  <w:num w:numId="29">
    <w:abstractNumId w:val="4"/>
  </w:num>
  <w:num w:numId="30">
    <w:abstractNumId w:val="16"/>
  </w:num>
  <w:num w:numId="31">
    <w:abstractNumId w:val="10"/>
  </w:num>
  <w:num w:numId="32">
    <w:abstractNumId w:val="25"/>
  </w:num>
  <w:num w:numId="33">
    <w:abstractNumId w:val="6"/>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A7"/>
    <w:rsid w:val="003639A7"/>
    <w:rsid w:val="00D77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1C3484-F647-40FE-B74F-13BE93B5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rPr>
  </w:style>
  <w:style w:type="paragraph" w:styleId="1">
    <w:name w:val="heading 1"/>
    <w:basedOn w:val="a"/>
    <w:next w:val="a"/>
    <w:qFormat/>
    <w:pPr>
      <w:autoSpaceDE w:val="0"/>
      <w:autoSpaceDN w:val="0"/>
      <w:adjustRightInd w:val="0"/>
      <w:spacing w:before="120" w:after="120" w:line="360" w:lineRule="atLeast"/>
      <w:ind w:firstLineChars="0" w:firstLine="0"/>
      <w:textAlignment w:val="baseline"/>
      <w:outlineLvl w:val="0"/>
    </w:pPr>
    <w:rPr>
      <w:rFonts w:ascii="標楷體" w:eastAsia="標楷體"/>
      <w:b/>
      <w:kern w:val="0"/>
      <w:sz w:val="36"/>
    </w:rPr>
  </w:style>
  <w:style w:type="paragraph" w:styleId="2">
    <w:name w:val="heading 2"/>
    <w:basedOn w:val="a"/>
    <w:next w:val="a0"/>
    <w:qFormat/>
    <w:pPr>
      <w:autoSpaceDE w:val="0"/>
      <w:autoSpaceDN w:val="0"/>
      <w:adjustRightInd w:val="0"/>
      <w:spacing w:before="120" w:after="120" w:line="360" w:lineRule="atLeast"/>
      <w:ind w:firstLineChars="0" w:firstLine="0"/>
      <w:textAlignment w:val="baseline"/>
      <w:outlineLvl w:val="1"/>
    </w:pPr>
    <w:rPr>
      <w:rFonts w:eastAsia="標楷體"/>
      <w:b/>
      <w:kern w:val="0"/>
      <w:sz w:val="32"/>
    </w:rPr>
  </w:style>
  <w:style w:type="paragraph" w:styleId="3">
    <w:name w:val="heading 3"/>
    <w:basedOn w:val="a"/>
    <w:next w:val="a0"/>
    <w:qFormat/>
    <w:pPr>
      <w:widowControl/>
      <w:autoSpaceDE w:val="0"/>
      <w:autoSpaceDN w:val="0"/>
      <w:adjustRightInd w:val="0"/>
      <w:spacing w:before="120" w:after="120" w:line="360" w:lineRule="atLeast"/>
      <w:ind w:firstLineChars="0" w:firstLine="0"/>
      <w:textAlignment w:val="baseline"/>
      <w:outlineLvl w:val="2"/>
    </w:pPr>
    <w:rPr>
      <w:rFonts w:eastAsia="標楷體"/>
      <w:b/>
      <w:kern w:val="0"/>
      <w:sz w:val="28"/>
      <w:szCs w:val="28"/>
    </w:rPr>
  </w:style>
  <w:style w:type="paragraph" w:styleId="4">
    <w:name w:val="heading 4"/>
    <w:basedOn w:val="a"/>
    <w:next w:val="a0"/>
    <w:qFormat/>
    <w:pPr>
      <w:autoSpaceDE w:val="0"/>
      <w:autoSpaceDN w:val="0"/>
      <w:adjustRightInd w:val="0"/>
      <w:spacing w:before="240" w:after="240" w:line="360" w:lineRule="atLeast"/>
      <w:ind w:firstLineChars="0" w:firstLine="0"/>
      <w:textAlignment w:val="baseline"/>
      <w:outlineLvl w:val="3"/>
    </w:pPr>
    <w:rPr>
      <w:rFonts w:eastAsia="細明體"/>
      <w:b/>
      <w:kern w:val="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
    <w:pPr>
      <w:autoSpaceDE w:val="0"/>
      <w:autoSpaceDN w:val="0"/>
      <w:adjustRightInd w:val="0"/>
      <w:spacing w:before="60" w:after="60" w:line="360" w:lineRule="atLeast"/>
      <w:ind w:firstLineChars="0" w:firstLine="0"/>
      <w:jc w:val="center"/>
      <w:textAlignment w:val="baseline"/>
    </w:pPr>
    <w:rPr>
      <w:rFonts w:ascii="細明體" w:eastAsia="細明體"/>
      <w:b/>
      <w:kern w:val="0"/>
      <w:sz w:val="40"/>
    </w:rPr>
  </w:style>
  <w:style w:type="character" w:styleId="a5">
    <w:name w:val="footnote reference"/>
    <w:basedOn w:val="a1"/>
    <w:semiHidden/>
    <w:rPr>
      <w:position w:val="6"/>
      <w:sz w:val="18"/>
    </w:rPr>
  </w:style>
  <w:style w:type="paragraph" w:styleId="a6">
    <w:name w:val="footnote text"/>
    <w:basedOn w:val="a"/>
    <w:semiHidden/>
    <w:pPr>
      <w:adjustRightInd w:val="0"/>
      <w:spacing w:before="60" w:after="60" w:line="360" w:lineRule="atLeast"/>
      <w:ind w:firstLine="482"/>
      <w:textAlignment w:val="baseline"/>
    </w:pPr>
    <w:rPr>
      <w:rFonts w:eastAsia="細明體"/>
      <w:kern w:val="0"/>
      <w:sz w:val="20"/>
    </w:rPr>
  </w:style>
  <w:style w:type="paragraph" w:customStyle="1" w:styleId="a7">
    <w:name w:val="作者"/>
    <w:basedOn w:val="a"/>
    <w:pPr>
      <w:adjustRightInd w:val="0"/>
      <w:spacing w:before="60" w:after="60" w:line="360" w:lineRule="atLeast"/>
      <w:jc w:val="center"/>
      <w:textAlignment w:val="baseline"/>
    </w:pPr>
    <w:rPr>
      <w:rFonts w:eastAsia="細明體"/>
      <w:b/>
      <w:kern w:val="0"/>
    </w:rPr>
  </w:style>
  <w:style w:type="paragraph" w:styleId="a0">
    <w:name w:val="Normal Indent"/>
    <w:basedOn w:val="a"/>
    <w:semiHidden/>
  </w:style>
  <w:style w:type="paragraph" w:styleId="a8">
    <w:name w:val="footer"/>
    <w:basedOn w:val="a"/>
    <w:semiHidden/>
    <w:pPr>
      <w:tabs>
        <w:tab w:val="center" w:pos="4153"/>
        <w:tab w:val="right" w:pos="8306"/>
      </w:tabs>
      <w:snapToGrid w:val="0"/>
    </w:pPr>
    <w:rPr>
      <w:sz w:val="20"/>
    </w:rPr>
  </w:style>
  <w:style w:type="character" w:styleId="a9">
    <w:name w:val="page number"/>
    <w:basedOn w:val="a1"/>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細明體" w:eastAsia="細明體" w:hAnsi="Courier New" w:cs="華康楷書體W5"/>
      <w:kern w:val="0"/>
      <w:sz w:val="20"/>
    </w:rPr>
  </w:style>
  <w:style w:type="character" w:styleId="aa">
    <w:name w:val="Hyperlink"/>
    <w:basedOn w:val="a1"/>
    <w:semiHidden/>
    <w:rPr>
      <w:color w:val="0000FF"/>
      <w:u w:val="single"/>
    </w:rPr>
  </w:style>
  <w:style w:type="paragraph" w:styleId="Web">
    <w:name w:val="Normal (Web)"/>
    <w:basedOn w:val="a"/>
    <w:semiHidden/>
    <w:pPr>
      <w:widowControl/>
      <w:spacing w:before="100" w:beforeAutospacing="1" w:after="100" w:afterAutospacing="1"/>
      <w:ind w:firstLineChars="0" w:firstLine="0"/>
      <w:jc w:val="left"/>
    </w:pPr>
    <w:rPr>
      <w:rFonts w:ascii="Arial Unicode MS" w:eastAsia="Arial Unicode MS" w:hAnsi="Arial Unicode MS" w:cs="Courier New"/>
      <w:kern w:val="0"/>
      <w:szCs w:val="24"/>
    </w:rPr>
  </w:style>
  <w:style w:type="character" w:styleId="ab">
    <w:name w:val="FollowedHyperlink"/>
    <w:basedOn w:val="a1"/>
    <w:semiHidden/>
    <w:rPr>
      <w:color w:val="800080"/>
      <w:u w:val="single"/>
    </w:rPr>
  </w:style>
  <w:style w:type="paragraph" w:styleId="ac">
    <w:name w:val="Body Text Indent"/>
    <w:basedOn w:val="a"/>
    <w:semiHidden/>
    <w:pPr>
      <w:ind w:firstLine="480"/>
    </w:pPr>
  </w:style>
  <w:style w:type="paragraph" w:styleId="10">
    <w:name w:val="toc 1"/>
    <w:basedOn w:val="a"/>
    <w:next w:val="a"/>
    <w:autoRedefine/>
    <w:semiHidden/>
  </w:style>
  <w:style w:type="paragraph" w:styleId="20">
    <w:name w:val="toc 2"/>
    <w:basedOn w:val="a"/>
    <w:next w:val="a"/>
    <w:autoRedefine/>
    <w:semiHidden/>
    <w:pPr>
      <w:ind w:leftChars="200" w:left="480"/>
    </w:pPr>
  </w:style>
  <w:style w:type="paragraph" w:styleId="30">
    <w:name w:val="toc 3"/>
    <w:basedOn w:val="a"/>
    <w:next w:val="a"/>
    <w:autoRedefine/>
    <w:semiHidden/>
    <w:pPr>
      <w:tabs>
        <w:tab w:val="right" w:leader="dot" w:pos="8296"/>
      </w:tabs>
      <w:ind w:left="2291" w:hanging="851"/>
    </w:pPr>
    <w:rPr>
      <w:noProof/>
    </w:rPr>
  </w:style>
  <w:style w:type="paragraph" w:styleId="40">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d">
    <w:name w:val="Salutation"/>
    <w:basedOn w:val="a"/>
    <w:next w:val="a"/>
    <w:semiHidden/>
  </w:style>
  <w:style w:type="paragraph" w:styleId="ae">
    <w:name w:val="Closing"/>
    <w:basedOn w:val="a"/>
    <w:semiHidden/>
    <w:pPr>
      <w:ind w:leftChars="1800" w:left="100"/>
    </w:pPr>
  </w:style>
  <w:style w:type="paragraph" w:styleId="af">
    <w:name w:val="header"/>
    <w:basedOn w:val="a"/>
    <w:semiHidden/>
    <w:pPr>
      <w:tabs>
        <w:tab w:val="center" w:pos="4153"/>
        <w:tab w:val="right" w:pos="8306"/>
      </w:tabs>
      <w:snapToGrid w:val="0"/>
    </w:pPr>
    <w:rPr>
      <w:sz w:val="20"/>
    </w:rPr>
  </w:style>
  <w:style w:type="paragraph" w:styleId="af0">
    <w:name w:val="Body Text"/>
    <w:basedOn w:val="a"/>
    <w:semiHidden/>
    <w:pPr>
      <w:spacing w:after="120"/>
    </w:pPr>
  </w:style>
  <w:style w:type="paragraph" w:styleId="31">
    <w:name w:val="Body Text Indent 3"/>
    <w:basedOn w:val="a"/>
    <w:semiHidden/>
    <w:pPr>
      <w:spacing w:after="120"/>
      <w:ind w:leftChars="200" w:left="480"/>
    </w:pPr>
    <w:rPr>
      <w:sz w:val="16"/>
      <w:szCs w:val="16"/>
    </w:rPr>
  </w:style>
  <w:style w:type="paragraph" w:styleId="21">
    <w:name w:val="Body Text Indent 2"/>
    <w:basedOn w:val="a"/>
    <w:semiHidden/>
    <w:pPr>
      <w:spacing w:after="120" w:line="480" w:lineRule="auto"/>
      <w:ind w:leftChars="200" w:left="480"/>
    </w:pPr>
  </w:style>
  <w:style w:type="paragraph" w:customStyle="1" w:styleId="22">
    <w:name w:val="樣式 第一行:  2 字元"/>
    <w:basedOn w:val="a"/>
    <w:pPr>
      <w:ind w:firstLine="480"/>
    </w:pPr>
    <w:rPr>
      <w:rFonts w:cs="細明體"/>
      <w:sz w:val="28"/>
      <w:szCs w:val="28"/>
    </w:rPr>
  </w:style>
  <w:style w:type="paragraph" w:customStyle="1" w:styleId="23">
    <w:name w:val="樣式 內文縮排 + 第一行:  2 字元"/>
    <w:basedOn w:val="a0"/>
    <w:pPr>
      <w:ind w:firstLine="480"/>
    </w:pPr>
    <w:rPr>
      <w:rFonts w:cs="細明體"/>
      <w:sz w:val="28"/>
      <w:szCs w:val="28"/>
    </w:rPr>
  </w:style>
  <w:style w:type="paragraph" w:customStyle="1" w:styleId="0">
    <w:name w:val="樣式 本文縮排 + 第一行:  0 字元"/>
    <w:basedOn w:val="ac"/>
    <w:pPr>
      <w:ind w:firstLineChars="0"/>
    </w:pPr>
    <w:rPr>
      <w:rFonts w:cs="細明體"/>
      <w:sz w:val="28"/>
      <w:szCs w:val="28"/>
    </w:rPr>
  </w:style>
  <w:style w:type="paragraph" w:customStyle="1" w:styleId="af1">
    <w:name w:val="樣式 本文縮排 + 新細明體"/>
    <w:basedOn w:val="ac"/>
    <w:rPr>
      <w:rFonts w:ascii="新細明體" w:hAnsi="新細明體"/>
      <w:sz w:val="28"/>
      <w:szCs w:val="28"/>
    </w:rPr>
  </w:style>
  <w:style w:type="character" w:customStyle="1" w:styleId="af2">
    <w:name w:val="本文縮排 字元"/>
    <w:basedOn w:val="a1"/>
    <w:rPr>
      <w:rFonts w:eastAsia="新細明體"/>
      <w:noProof w:val="0"/>
      <w:kern w:val="2"/>
      <w:sz w:val="24"/>
      <w:lang w:val="en-US" w:eastAsia="zh-TW" w:bidi="ar-SA"/>
    </w:rPr>
  </w:style>
  <w:style w:type="character" w:customStyle="1" w:styleId="af3">
    <w:name w:val="樣式 本文縮排 + 新細明體 字元"/>
    <w:basedOn w:val="af2"/>
    <w:rPr>
      <w:rFonts w:ascii="新細明體" w:eastAsia="新細明體" w:hAnsi="新細明體"/>
      <w:noProof w:val="0"/>
      <w:kern w:val="2"/>
      <w:sz w:val="28"/>
      <w:szCs w:val="2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451</Words>
  <Characters>2574</Characters>
  <Application>Microsoft Office Word</Application>
  <DocSecurity>0</DocSecurity>
  <Lines>21</Lines>
  <Paragraphs>6</Paragraphs>
  <ScaleCrop>false</ScaleCrop>
  <Company>sinica</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復審標的</dc:title>
  <dc:subject/>
  <dc:creator>Cheny Li</dc:creator>
  <cp:keywords/>
  <dc:description/>
  <cp:lastModifiedBy>卓卿雲</cp:lastModifiedBy>
  <cp:revision>2</cp:revision>
  <cp:lastPrinted>2004-01-13T20:33:00Z</cp:lastPrinted>
  <dcterms:created xsi:type="dcterms:W3CDTF">2021-09-22T10:52:00Z</dcterms:created>
  <dcterms:modified xsi:type="dcterms:W3CDTF">2021-09-22T10:52:00Z</dcterms:modified>
</cp:coreProperties>
</file>