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2810">
      <w:pPr>
        <w:pStyle w:val="1"/>
        <w:rPr>
          <w:rFonts w:hint="eastAsia"/>
        </w:rPr>
      </w:pPr>
      <w:bookmarkStart w:id="0" w:name="_Toc12653483"/>
      <w:bookmarkStart w:id="1" w:name="_Toc61809150"/>
      <w:bookmarkStart w:id="2" w:name="_GoBack"/>
      <w:bookmarkEnd w:id="2"/>
      <w:r>
        <w:rPr>
          <w:rFonts w:hint="eastAsia"/>
        </w:rPr>
        <w:t>第五章</w:t>
      </w:r>
      <w:r>
        <w:rPr>
          <w:rFonts w:hint="eastAsia"/>
        </w:rPr>
        <w:t xml:space="preserve"> </w:t>
      </w:r>
      <w:r>
        <w:rPr>
          <w:rFonts w:hint="eastAsia"/>
        </w:rPr>
        <w:t>我國保障制度復審之「事的範圍」</w:t>
      </w:r>
      <w:bookmarkEnd w:id="1"/>
    </w:p>
    <w:p w:rsidR="00000000" w:rsidRDefault="005B2810">
      <w:pPr>
        <w:pStyle w:val="2"/>
        <w:rPr>
          <w:color w:val="000000"/>
        </w:rPr>
      </w:pPr>
      <w:bookmarkStart w:id="3" w:name="_Toc12653484"/>
      <w:bookmarkStart w:id="4" w:name="_Toc61809151"/>
      <w:bookmarkEnd w:id="0"/>
      <w:r>
        <w:rPr>
          <w:rFonts w:hint="eastAsia"/>
          <w:color w:val="000000"/>
        </w:rPr>
        <w:t>第一節</w:t>
      </w:r>
      <w:r>
        <w:rPr>
          <w:rFonts w:hint="eastAsia"/>
          <w:color w:val="000000"/>
        </w:rPr>
        <w:t xml:space="preserve"> </w:t>
      </w:r>
      <w:r>
        <w:rPr>
          <w:rFonts w:hint="eastAsia"/>
          <w:color w:val="000000"/>
        </w:rPr>
        <w:t>概說：「行政處分」意涵之再詮釋</w:t>
      </w:r>
      <w:bookmarkEnd w:id="3"/>
      <w:bookmarkEnd w:id="4"/>
    </w:p>
    <w:p w:rsidR="00000000" w:rsidRDefault="005B2810">
      <w:pPr>
        <w:pStyle w:val="22"/>
        <w:ind w:firstLine="560"/>
        <w:rPr>
          <w:color w:val="000000"/>
        </w:rPr>
      </w:pPr>
      <w:r>
        <w:rPr>
          <w:rFonts w:hint="eastAsia"/>
        </w:rPr>
        <w:t>公務人員保障法第二十五條第一項前段規定：「公務人員對於服務機關或人事主管機關</w:t>
      </w:r>
      <w:r>
        <w:t>(</w:t>
      </w:r>
      <w:r>
        <w:rPr>
          <w:rFonts w:hint="eastAsia"/>
        </w:rPr>
        <w:t>以下均簡稱原處分機關</w:t>
      </w:r>
      <w:r>
        <w:t>)</w:t>
      </w:r>
      <w:r>
        <w:rPr>
          <w:rFonts w:hint="eastAsia"/>
        </w:rPr>
        <w:t>所為之行政處分，認為違法或顯然不當，致損害其權利或利益者，得依本法提起復審。」據此規定，復審標的為「行政處分」，固屬明確，惟如何界定其內涵，則存有爭議。蓋本法對於行政處分並未作進一步的定義，其是否應「準用」訴願法第三條第一項有關行政處分的定義規定</w:t>
      </w:r>
      <w:r>
        <w:rPr>
          <w:rStyle w:val="a5"/>
        </w:rPr>
        <w:footnoteReference w:id="1"/>
      </w:r>
      <w:r>
        <w:rPr>
          <w:rFonts w:hint="eastAsia"/>
        </w:rPr>
        <w:t>，學說及實務見解不一，有認為本法既無規定，自應作一般理解，亦即依訴願法的規定</w:t>
      </w:r>
      <w:r>
        <w:rPr>
          <w:rStyle w:val="a5"/>
        </w:rPr>
        <w:footnoteReference w:id="2"/>
      </w:r>
      <w:r>
        <w:rPr>
          <w:rFonts w:hint="eastAsia"/>
        </w:rPr>
        <w:t>；惟亦</w:t>
      </w:r>
      <w:r>
        <w:rPr>
          <w:rFonts w:hint="eastAsia"/>
        </w:rPr>
        <w:t>有認為本法的行政處分與訴願法所定一般的行政處分有別，其內涵應參酌司法院大法官歷次相關解釋及行政法院有關判決，以定其範圍</w:t>
      </w:r>
      <w:r>
        <w:rPr>
          <w:rStyle w:val="a5"/>
        </w:rPr>
        <w:footnoteReference w:id="3"/>
      </w:r>
      <w:r>
        <w:rPr>
          <w:rFonts w:hint="eastAsia"/>
        </w:rPr>
        <w:t>。此二見解看似對立，實無截然差異，蓋復審既以行政處分為標的，則其基本上必須符合行政處分的概念要素，亦即：一、須為行政機關之行為。二、須為行政機關之公法行為。三、須為行政機關之單方行為。四、須針對具體事件之行政行為。五、須對外直接</w:t>
      </w:r>
      <w:r>
        <w:rPr>
          <w:rFonts w:hint="eastAsia"/>
        </w:rPr>
        <w:lastRenderedPageBreak/>
        <w:t>發生法律上效果。六、須為行政機關之決定或公權力措施</w:t>
      </w:r>
      <w:r>
        <w:rPr>
          <w:rStyle w:val="a5"/>
        </w:rPr>
        <w:footnoteReference w:id="4"/>
      </w:r>
      <w:r>
        <w:rPr>
          <w:rFonts w:hint="eastAsia"/>
        </w:rPr>
        <w:t>。是以，服務機關的行為若不符上述其中一項要素，即不足以構成行政處分，例如機關所為私法上聘僱契約的終止，或</w:t>
      </w:r>
      <w:r>
        <w:rPr>
          <w:rFonts w:hint="eastAsia"/>
          <w:color w:val="000000"/>
        </w:rPr>
        <w:t>銓敘部對</w:t>
      </w:r>
      <w:r>
        <w:rPr>
          <w:rFonts w:hint="eastAsia"/>
          <w:color w:val="000000"/>
        </w:rPr>
        <w:t>於請求調整職務列等所為的答覆</w:t>
      </w:r>
      <w:r>
        <w:rPr>
          <w:color w:val="000000"/>
        </w:rPr>
        <w:t>(</w:t>
      </w:r>
      <w:r>
        <w:rPr>
          <w:rFonts w:hint="eastAsia"/>
          <w:color w:val="000000"/>
        </w:rPr>
        <w:t>觀念通知</w:t>
      </w:r>
      <w:r>
        <w:rPr>
          <w:color w:val="000000"/>
        </w:rPr>
        <w:t>)</w:t>
      </w:r>
      <w:r>
        <w:rPr>
          <w:rStyle w:val="a5"/>
          <w:color w:val="000000"/>
        </w:rPr>
        <w:footnoteReference w:id="5"/>
      </w:r>
      <w:r>
        <w:rPr>
          <w:rFonts w:hint="eastAsia"/>
          <w:color w:val="000000"/>
        </w:rPr>
        <w:t>，均不屬行政處分</w:t>
      </w:r>
      <w:r>
        <w:rPr>
          <w:rStyle w:val="a5"/>
          <w:color w:val="000000"/>
        </w:rPr>
        <w:footnoteReference w:id="6"/>
      </w:r>
      <w:r>
        <w:rPr>
          <w:rFonts w:hint="eastAsia"/>
          <w:color w:val="000000"/>
        </w:rPr>
        <w:t>。滋有疑義者，乃於上開要素中「</w:t>
      </w:r>
      <w:r>
        <w:rPr>
          <w:rFonts w:eastAsia="標楷體" w:hint="eastAsia"/>
        </w:rPr>
        <w:t>須對外直接發生法律上效果</w:t>
      </w:r>
      <w:r>
        <w:rPr>
          <w:rFonts w:hint="eastAsia"/>
        </w:rPr>
        <w:t>」云云</w:t>
      </w:r>
      <w:r>
        <w:rPr>
          <w:rFonts w:hint="eastAsia"/>
          <w:color w:val="000000"/>
        </w:rPr>
        <w:t>，指</w:t>
      </w:r>
      <w:r>
        <w:rPr>
          <w:rFonts w:hint="eastAsia"/>
        </w:rPr>
        <w:t>發生法律上效果，固為行政處分之重要特徵之一，惟此種效力尚須直接對外發生，始足當之，即所謂「外部效力」。而行政行為是否具有外部效力問題，於公務員的領域尤具爭議，蓋我國早期學者因受到日本及德國學說的影響，承認所謂「特別權力關係」理論的存在，將公務員納入所謂「公法上勤務關係」之中，並認為在此關係中對於此等人員的決定僅屬「</w:t>
      </w:r>
      <w:r>
        <w:rPr>
          <w:rFonts w:eastAsia="標楷體" w:hint="eastAsia"/>
        </w:rPr>
        <w:t>內部事項</w:t>
      </w:r>
      <w:r>
        <w:rPr>
          <w:rFonts w:hint="eastAsia"/>
        </w:rPr>
        <w:t>」的措施，故不屬於行政處分</w:t>
      </w:r>
      <w:r>
        <w:rPr>
          <w:rStyle w:val="a5"/>
          <w:color w:val="000000"/>
        </w:rPr>
        <w:footnoteReference w:id="7"/>
      </w:r>
      <w:r>
        <w:rPr>
          <w:rFonts w:hint="eastAsia"/>
        </w:rPr>
        <w:t>。而在實務上，行政法院過去亦承襲此項</w:t>
      </w:r>
      <w:r>
        <w:rPr>
          <w:rFonts w:hint="eastAsia"/>
        </w:rPr>
        <w:t>理論，而對於公務員所提出的行政爭訟，一律以特別權力關係為由，予以駁回</w:t>
      </w:r>
      <w:r>
        <w:rPr>
          <w:rStyle w:val="a5"/>
        </w:rPr>
        <w:footnoteReference w:id="8"/>
      </w:r>
      <w:r>
        <w:rPr>
          <w:rFonts w:hint="eastAsia"/>
        </w:rPr>
        <w:t>。對於行政法院長期信守特別權力關係理論的</w:t>
      </w:r>
      <w:r>
        <w:rPr>
          <w:rFonts w:hint="eastAsia"/>
        </w:rPr>
        <w:lastRenderedPageBreak/>
        <w:t>作法，迭有學者提出批評與反省。近年來在司法院大法官解釋的影響之下，特別權力關係理論在我國已日益衰微，並且逐步建構出以「對於公務員權益有重大影響」作為認定行政處分的基礎，進而突破特別權力關係不具外部效力的藩籬。換言之，</w:t>
      </w:r>
      <w:r>
        <w:rPr>
          <w:rFonts w:eastAsia="標楷體" w:hint="eastAsia"/>
        </w:rPr>
        <w:t>大法官歷來解釋認為公務員得依法提起訴願及行政訴訟的標的，可謂是著眼於「外部效力措施」與「內部事項措施」的分野與界說</w:t>
      </w:r>
      <w:r>
        <w:rPr>
          <w:rFonts w:eastAsia="華康中黑體" w:hint="eastAsia"/>
        </w:rPr>
        <w:t>。準此以言，復審標的之存否，其癥結應在於如何判定所謂「外部效力」的問題上</w:t>
      </w:r>
      <w:r>
        <w:rPr>
          <w:rFonts w:eastAsia="華康中黑體" w:hint="eastAsia"/>
        </w:rPr>
        <w:t>，對此司法院大法官歷來的解釋，提供了絕佳的思考起點，故以下先回顧大法官歷來解釋的意旨，再以之為基礎，對於目前的實務發展，作進一步的分析。</w:t>
      </w:r>
    </w:p>
    <w:p w:rsidR="00000000" w:rsidRDefault="005B2810">
      <w:pPr>
        <w:pStyle w:val="2"/>
        <w:rPr>
          <w:rFonts w:hint="eastAsia"/>
          <w:color w:val="000000"/>
        </w:rPr>
      </w:pPr>
      <w:bookmarkStart w:id="5" w:name="_Toc12653485"/>
      <w:bookmarkStart w:id="6" w:name="_Toc61809152"/>
      <w:r>
        <w:rPr>
          <w:rFonts w:hint="eastAsia"/>
          <w:color w:val="000000"/>
        </w:rPr>
        <w:t>第二節</w:t>
      </w:r>
      <w:r>
        <w:rPr>
          <w:rFonts w:hint="eastAsia"/>
          <w:color w:val="000000"/>
        </w:rPr>
        <w:t xml:space="preserve"> </w:t>
      </w:r>
      <w:r>
        <w:rPr>
          <w:rFonts w:hint="eastAsia"/>
          <w:color w:val="000000"/>
        </w:rPr>
        <w:t>起始基礎：歷來司法院大法官解釋的回顧</w:t>
      </w:r>
      <w:bookmarkEnd w:id="5"/>
      <w:bookmarkEnd w:id="6"/>
    </w:p>
    <w:p w:rsidR="00000000" w:rsidRDefault="005B2810">
      <w:pPr>
        <w:pStyle w:val="22"/>
        <w:ind w:firstLine="560"/>
      </w:pPr>
      <w:r>
        <w:t>1984</w:t>
      </w:r>
      <w:r>
        <w:rPr>
          <w:rFonts w:hint="eastAsia"/>
        </w:rPr>
        <w:t>年，司法院大法官作成</w:t>
      </w:r>
      <w:r>
        <w:rPr>
          <w:rFonts w:eastAsia="標楷體" w:hint="eastAsia"/>
        </w:rPr>
        <w:t>釋字第一八七號解釋</w:t>
      </w:r>
      <w:r>
        <w:rPr>
          <w:rFonts w:hint="eastAsia"/>
        </w:rPr>
        <w:t>，確認公務員依法辦理退休請領退休金，乃行使法律基於憲法規定所賦予的權利，應受保障，從而公務員向原服務機關請求核發服務年資或未領取退休金的證明而未獲發給者，得依法提起訴願或行政訴訟。此號解釋首次突破公務員關係事項不得提起行政爭訟的藩籬，開啟對特別權力關係理論檢討的契機。隨後，大法官於</w:t>
      </w:r>
      <w:r>
        <w:t>1986</w:t>
      </w:r>
      <w:r>
        <w:rPr>
          <w:rFonts w:hint="eastAsia"/>
        </w:rPr>
        <w:t>年作成</w:t>
      </w:r>
      <w:r>
        <w:rPr>
          <w:rFonts w:eastAsia="標楷體" w:hint="eastAsia"/>
        </w:rPr>
        <w:t>釋字第二○一號解釋</w:t>
      </w:r>
      <w:r>
        <w:rPr>
          <w:rFonts w:hint="eastAsia"/>
        </w:rPr>
        <w:t>，再次闡釋公務員依法辦理退休請領退休金，得提起訴願或行政訴訟的意旨，從而不僅確立</w:t>
      </w:r>
      <w:r>
        <w:rPr>
          <w:rFonts w:eastAsia="華康中黑體" w:hint="eastAsia"/>
        </w:rPr>
        <w:t>「公務員請領退休金事件」</w:t>
      </w:r>
      <w:r>
        <w:rPr>
          <w:rFonts w:hint="eastAsia"/>
        </w:rPr>
        <w:t>得為行政爭訟客體的原則，且寓含有凡屬「公法上金錢給付事件」均應屬行政爭訟客體的</w:t>
      </w:r>
      <w:r>
        <w:rPr>
          <w:rFonts w:hint="eastAsia"/>
        </w:rPr>
        <w:lastRenderedPageBreak/>
        <w:t>意旨。惟於司法實務上，關於退休金以外的公務員公法上金錢給付事件，行政法院仍有拒絕受理之例，是以，大法官復於</w:t>
      </w:r>
      <w:r>
        <w:t>1990</w:t>
      </w:r>
      <w:r>
        <w:rPr>
          <w:rFonts w:hint="eastAsia"/>
        </w:rPr>
        <w:t>年及</w:t>
      </w:r>
      <w:r>
        <w:t>1993</w:t>
      </w:r>
      <w:r>
        <w:rPr>
          <w:rFonts w:hint="eastAsia"/>
        </w:rPr>
        <w:t>年分別作成</w:t>
      </w:r>
      <w:r>
        <w:rPr>
          <w:rFonts w:eastAsia="標楷體" w:hint="eastAsia"/>
        </w:rPr>
        <w:t>釋字第二六六號</w:t>
      </w:r>
      <w:r>
        <w:rPr>
          <w:rFonts w:hint="eastAsia"/>
        </w:rPr>
        <w:t>及</w:t>
      </w:r>
      <w:r>
        <w:rPr>
          <w:rFonts w:eastAsia="標楷體" w:hint="eastAsia"/>
        </w:rPr>
        <w:t>釋字第三一二號解釋</w:t>
      </w:r>
      <w:r>
        <w:rPr>
          <w:rFonts w:hint="eastAsia"/>
        </w:rPr>
        <w:t>，承認考績獎金及福利互助金的爭議事件，得為行政爭訟的客體，自此，</w:t>
      </w:r>
      <w:r>
        <w:rPr>
          <w:rFonts w:eastAsia="標楷體" w:hint="eastAsia"/>
        </w:rPr>
        <w:t>「公務員公法上之金錢給付請求事件」</w:t>
      </w:r>
      <w:r>
        <w:rPr>
          <w:rFonts w:hint="eastAsia"/>
        </w:rPr>
        <w:t>均屬行政爭訟客體的原則，始告確</w:t>
      </w:r>
      <w:r>
        <w:rPr>
          <w:rFonts w:hint="eastAsia"/>
        </w:rPr>
        <w:t>定。</w:t>
      </w:r>
    </w:p>
    <w:p w:rsidR="00000000" w:rsidRDefault="005B2810">
      <w:pPr>
        <w:pStyle w:val="22"/>
        <w:ind w:firstLine="560"/>
      </w:pPr>
      <w:r>
        <w:rPr>
          <w:rFonts w:hint="eastAsia"/>
        </w:rPr>
        <w:t>以上解釋係針對公務員公法上的金錢給付，而攸關公務員身分關係的爭議事件，則自</w:t>
      </w:r>
      <w:r>
        <w:t>1989</w:t>
      </w:r>
      <w:r>
        <w:rPr>
          <w:rFonts w:hint="eastAsia"/>
        </w:rPr>
        <w:t>年的</w:t>
      </w:r>
      <w:r>
        <w:rPr>
          <w:rFonts w:eastAsia="標楷體" w:hint="eastAsia"/>
        </w:rPr>
        <w:t>釋字第二四三號解釋</w:t>
      </w:r>
      <w:r>
        <w:rPr>
          <w:rFonts w:hint="eastAsia"/>
        </w:rPr>
        <w:t>，始有重大突破，該號解釋的意旨略以：一、依公務人員考績法規對公務員所為之</w:t>
      </w:r>
      <w:r>
        <w:rPr>
          <w:rFonts w:eastAsia="華康中黑體" w:hint="eastAsia"/>
        </w:rPr>
        <w:t>免職處分</w:t>
      </w:r>
      <w:r>
        <w:rPr>
          <w:rFonts w:hint="eastAsia"/>
        </w:rPr>
        <w:t>，直接影響其憲法所保障之服公職權利，得依法提起行政爭訟。二、</w:t>
      </w:r>
      <w:r>
        <w:rPr>
          <w:rFonts w:eastAsia="華康中黑體" w:hint="eastAsia"/>
        </w:rPr>
        <w:t>記大過處分</w:t>
      </w:r>
      <w:r>
        <w:rPr>
          <w:rFonts w:hint="eastAsia"/>
        </w:rPr>
        <w:t>而未達免職程度者，尚未改變公務員身分關係，不直接影響服公職權利，仍不得提起行政爭訟。三、上級機關就其監督範圍內所發布之</w:t>
      </w:r>
      <w:r>
        <w:rPr>
          <w:rFonts w:eastAsia="華康中黑體" w:hint="eastAsia"/>
        </w:rPr>
        <w:t>職務命令</w:t>
      </w:r>
      <w:r>
        <w:rPr>
          <w:rFonts w:hint="eastAsia"/>
        </w:rPr>
        <w:t>，並非影響公務員身分關係之不利益處分，對之不得提起行政爭訟。此號解釋對於公務員身分關係所生爭議之行政救濟問題，有所突破，誠值肯</w:t>
      </w:r>
      <w:r>
        <w:rPr>
          <w:rFonts w:hint="eastAsia"/>
        </w:rPr>
        <w:t>定。惟須指出者，在論斷基礎上，大法官顯係以「是否改變公務員身分關係，直接影響公務員服公職之權利」為標準，在判斷尺度上仍嫌過狹。適因公務員懲戒委員會認為依公務人員考績法所為之免職處分，在性質上既屬懲戒處分，則該處分得否由行政機關為之？以及其司法救濟是否應歸屬於該會的職掌範圍？即生疑義，有待釐清，乃聲請大法官為補充解釋。大法官於</w:t>
      </w:r>
      <w:r>
        <w:t>1992</w:t>
      </w:r>
      <w:r>
        <w:rPr>
          <w:rFonts w:hint="eastAsia"/>
        </w:rPr>
        <w:t>年</w:t>
      </w:r>
      <w:r>
        <w:rPr>
          <w:rFonts w:hint="eastAsia"/>
        </w:rPr>
        <w:lastRenderedPageBreak/>
        <w:t>作成</w:t>
      </w:r>
      <w:r>
        <w:rPr>
          <w:rFonts w:eastAsia="標楷體" w:hint="eastAsia"/>
        </w:rPr>
        <w:t>釋字第二九八號解釋</w:t>
      </w:r>
      <w:r>
        <w:rPr>
          <w:rFonts w:hint="eastAsia"/>
        </w:rPr>
        <w:t>，謂：「憲法第七十七條規定，公務員的懲戒屬司法院掌理事項。此項懲戒得視其性質於合理範圍內以法律規定由長官為之。但關於足以改變公務員身分或對於公務員有重大影</w:t>
      </w:r>
      <w:r>
        <w:rPr>
          <w:rFonts w:hint="eastAsia"/>
        </w:rPr>
        <w:t>響的懲戒處分，受處分人得向掌理懲戒事項的司法機關聲明不服，由該司法機關就原處分是否違法或不當加以審查，以資救濟」，此號解釋雖係針對「公務員懲戒權之歸屬與救濟問題」而為釋示，惟其於解釋文中所提「對於公務員有重大影響之懲戒處分」亦得提起救濟一節，似已將公務員關係中得提起行政爭訟的事項，放寬為</w:t>
      </w:r>
      <w:r>
        <w:rPr>
          <w:rFonts w:eastAsia="華康中黑體" w:hint="eastAsia"/>
        </w:rPr>
        <w:t>「對於公務員有重大影響之處分」</w:t>
      </w:r>
      <w:r>
        <w:rPr>
          <w:rFonts w:hint="eastAsia"/>
        </w:rPr>
        <w:t>。此項旨趣嗣經</w:t>
      </w:r>
      <w:r>
        <w:t>1993</w:t>
      </w:r>
      <w:r>
        <w:rPr>
          <w:rFonts w:hint="eastAsia"/>
        </w:rPr>
        <w:t>年的</w:t>
      </w:r>
      <w:r>
        <w:rPr>
          <w:rFonts w:eastAsia="標楷體" w:hint="eastAsia"/>
        </w:rPr>
        <w:t>釋字第三二三號解釋</w:t>
      </w:r>
      <w:r>
        <w:rPr>
          <w:rFonts w:hint="eastAsia"/>
        </w:rPr>
        <w:t>及</w:t>
      </w:r>
      <w:r>
        <w:t>1994</w:t>
      </w:r>
      <w:r>
        <w:rPr>
          <w:rFonts w:hint="eastAsia"/>
        </w:rPr>
        <w:t>年的</w:t>
      </w:r>
      <w:r>
        <w:rPr>
          <w:rFonts w:eastAsia="標楷體" w:hint="eastAsia"/>
        </w:rPr>
        <w:t>釋字第三三八號解釋</w:t>
      </w:r>
      <w:r>
        <w:rPr>
          <w:rFonts w:hint="eastAsia"/>
        </w:rPr>
        <w:t>，獲得確認，該二號解釋分別涉及「公務員官等認定」與「公務員級俸審定」的問題，大法官均以其對於公務員的權利有重大影響，而</w:t>
      </w:r>
      <w:r>
        <w:rPr>
          <w:rFonts w:hint="eastAsia"/>
        </w:rPr>
        <w:t>肯定其為行政爭訟的客體。</w:t>
      </w:r>
    </w:p>
    <w:p w:rsidR="00000000" w:rsidRDefault="005B2810">
      <w:pPr>
        <w:pStyle w:val="22"/>
        <w:ind w:firstLine="560"/>
      </w:pPr>
      <w:r>
        <w:rPr>
          <w:rFonts w:hint="eastAsia"/>
        </w:rPr>
        <w:t>綜合言之，依據大法官歷來的解釋意旨可知，於公務員關係中，凡屬對公務員服公職的權利有重大影響的事項，公務員均得依法提起行政爭訟，從而得為復審的標的，茲整理如下：</w:t>
      </w:r>
    </w:p>
    <w:p w:rsidR="00000000" w:rsidRDefault="005B2810">
      <w:pPr>
        <w:pStyle w:val="a0"/>
        <w:ind w:firstLine="480"/>
        <w:rPr>
          <w:rFonts w:hint="eastAsia"/>
          <w:color w:val="000000"/>
        </w:rPr>
      </w:pPr>
      <w:r>
        <w:rPr>
          <w:rFonts w:hint="eastAsia"/>
          <w:color w:val="000000"/>
        </w:rPr>
        <w:t>1)</w:t>
      </w:r>
      <w:r>
        <w:rPr>
          <w:rFonts w:hint="eastAsia"/>
          <w:color w:val="000000"/>
        </w:rPr>
        <w:t>公務員向原服務機關請求核發服務年資或未領取退休金之證明而未獲發給，或請領退休金遭拒絕，該等拒絕決定，影響公務員依法辦理退休請領退休金之權利，具有行政處分之性質。</w:t>
      </w:r>
    </w:p>
    <w:p w:rsidR="00000000" w:rsidRDefault="005B2810">
      <w:pPr>
        <w:pStyle w:val="a0"/>
        <w:ind w:firstLine="480"/>
        <w:rPr>
          <w:rFonts w:hint="eastAsia"/>
          <w:color w:val="000000"/>
        </w:rPr>
      </w:pPr>
      <w:r>
        <w:rPr>
          <w:rFonts w:hint="eastAsia"/>
          <w:color w:val="000000"/>
        </w:rPr>
        <w:t>2)</w:t>
      </w:r>
      <w:r>
        <w:rPr>
          <w:rFonts w:hint="eastAsia"/>
          <w:color w:val="000000"/>
        </w:rPr>
        <w:t>公務人員基於已確定之考績結果，依據法令規定為財產上之請求（考績獎金）而遭拒絕者，影響人民之財產權，該拒絕決定屬於行政處分。</w:t>
      </w:r>
    </w:p>
    <w:p w:rsidR="00000000" w:rsidRDefault="005B2810">
      <w:pPr>
        <w:pStyle w:val="a0"/>
        <w:ind w:firstLine="480"/>
        <w:rPr>
          <w:rFonts w:hint="eastAsia"/>
          <w:color w:val="000000"/>
        </w:rPr>
      </w:pPr>
      <w:r>
        <w:rPr>
          <w:rFonts w:hint="eastAsia"/>
          <w:color w:val="000000"/>
        </w:rPr>
        <w:t>3)</w:t>
      </w:r>
      <w:r>
        <w:rPr>
          <w:rFonts w:hint="eastAsia"/>
          <w:color w:val="000000"/>
        </w:rPr>
        <w:t>公務人員退休，依據法令規定請</w:t>
      </w:r>
      <w:r>
        <w:rPr>
          <w:rFonts w:hint="eastAsia"/>
          <w:color w:val="000000"/>
        </w:rPr>
        <w:t>領福利互助金，乃係公法上財產請求權之</w:t>
      </w:r>
      <w:r>
        <w:rPr>
          <w:rFonts w:hint="eastAsia"/>
          <w:color w:val="000000"/>
        </w:rPr>
        <w:lastRenderedPageBreak/>
        <w:t>行使，行政機關所為否准領取之決定，即屬行政處分。</w:t>
      </w:r>
    </w:p>
    <w:p w:rsidR="00000000" w:rsidRDefault="005B2810">
      <w:pPr>
        <w:pStyle w:val="23"/>
        <w:ind w:firstLine="560"/>
        <w:rPr>
          <w:rFonts w:hint="eastAsia"/>
        </w:rPr>
      </w:pPr>
      <w:r>
        <w:rPr>
          <w:rFonts w:hint="eastAsia"/>
        </w:rPr>
        <w:t>4)</w:t>
      </w:r>
      <w:r>
        <w:rPr>
          <w:rFonts w:hint="eastAsia"/>
        </w:rPr>
        <w:t>依公務人員考績法規對公務員所為之</w:t>
      </w:r>
      <w:r>
        <w:rPr>
          <w:rFonts w:eastAsia="華康中黑體" w:hint="eastAsia"/>
        </w:rPr>
        <w:t>免職處分</w:t>
      </w:r>
      <w:r>
        <w:rPr>
          <w:rFonts w:hint="eastAsia"/>
        </w:rPr>
        <w:t>，直接影響其憲法所保障之服公職權利，屬於行政處分，得依法提起行政爭訟。但</w:t>
      </w:r>
      <w:r>
        <w:rPr>
          <w:rFonts w:eastAsia="華康中黑體" w:hint="eastAsia"/>
        </w:rPr>
        <w:t>記大過處分</w:t>
      </w:r>
      <w:r>
        <w:rPr>
          <w:rFonts w:hint="eastAsia"/>
        </w:rPr>
        <w:t>而未達免職程度者，尚未改變公務員身分關係，不直接影響服公職權利，仍不得提起行政爭訟。又上級機關就其監督範圍內所發布之</w:t>
      </w:r>
      <w:r>
        <w:rPr>
          <w:rFonts w:eastAsia="華康中黑體" w:hint="eastAsia"/>
        </w:rPr>
        <w:t>職務命令</w:t>
      </w:r>
      <w:r>
        <w:rPr>
          <w:rFonts w:hint="eastAsia"/>
        </w:rPr>
        <w:t>，並非影響公務員身分關係之不利益處分，對之不得提起行政爭訟。</w:t>
      </w:r>
    </w:p>
    <w:p w:rsidR="00000000" w:rsidRDefault="005B2810">
      <w:pPr>
        <w:pStyle w:val="23"/>
        <w:ind w:firstLine="560"/>
        <w:rPr>
          <w:rFonts w:eastAsia="華康中黑體" w:hint="eastAsia"/>
        </w:rPr>
      </w:pPr>
      <w:r>
        <w:rPr>
          <w:rFonts w:hint="eastAsia"/>
        </w:rPr>
        <w:t>5)</w:t>
      </w:r>
      <w:r>
        <w:rPr>
          <w:rFonts w:hint="eastAsia"/>
        </w:rPr>
        <w:t>各機關擬任之公務人員，經人事主管機關任用審查，認為不合格或降低原擬任之官等者，於其憲法所保障服公職之權利有重大</w:t>
      </w:r>
      <w:r>
        <w:rPr>
          <w:rFonts w:hint="eastAsia"/>
        </w:rPr>
        <w:t>影響，具有行政處分之性質</w:t>
      </w:r>
      <w:r>
        <w:rPr>
          <w:rFonts w:eastAsia="華康中黑體" w:hint="eastAsia"/>
        </w:rPr>
        <w:t>。</w:t>
      </w:r>
    </w:p>
    <w:p w:rsidR="00000000" w:rsidRDefault="005B2810">
      <w:pPr>
        <w:pStyle w:val="23"/>
        <w:ind w:firstLine="560"/>
        <w:rPr>
          <w:rFonts w:hint="eastAsia"/>
        </w:rPr>
      </w:pPr>
      <w:r>
        <w:rPr>
          <w:rFonts w:eastAsia="華康中黑體" w:hint="eastAsia"/>
        </w:rPr>
        <w:t>6)</w:t>
      </w:r>
      <w:r>
        <w:rPr>
          <w:rFonts w:eastAsia="華康中黑體" w:hint="eastAsia"/>
        </w:rPr>
        <w:t>主管機關對於公務人員之</w:t>
      </w:r>
      <w:r>
        <w:rPr>
          <w:rFonts w:hint="eastAsia"/>
        </w:rPr>
        <w:t>級俸審定，於其憲法所保障服公職之權利有重大影響，具有行政處分之性質。</w:t>
      </w:r>
    </w:p>
    <w:p w:rsidR="00000000" w:rsidRDefault="005B2810">
      <w:pPr>
        <w:pStyle w:val="23"/>
        <w:ind w:firstLine="560"/>
        <w:rPr>
          <w:rFonts w:hint="eastAsia"/>
        </w:rPr>
      </w:pPr>
      <w:r>
        <w:rPr>
          <w:rFonts w:hint="eastAsia"/>
        </w:rPr>
        <w:t>於此附帶說明者，乃大法官除前開解釋外，於公務人員保障法施行之後，復作成二則與公務員權利保障有關的解釋，一是</w:t>
      </w:r>
      <w:r>
        <w:t>1998</w:t>
      </w:r>
      <w:r>
        <w:rPr>
          <w:rFonts w:hint="eastAsia"/>
        </w:rPr>
        <w:t>年</w:t>
      </w:r>
      <w:r>
        <w:t>6</w:t>
      </w:r>
      <w:r>
        <w:rPr>
          <w:rFonts w:hint="eastAsia"/>
        </w:rPr>
        <w:t>月</w:t>
      </w:r>
      <w:r>
        <w:t>5</w:t>
      </w:r>
      <w:r>
        <w:rPr>
          <w:rFonts w:hint="eastAsia"/>
        </w:rPr>
        <w:t>日的</w:t>
      </w:r>
      <w:r>
        <w:rPr>
          <w:rFonts w:eastAsia="標楷體" w:hint="eastAsia"/>
        </w:rPr>
        <w:t>釋字第四五五號解釋</w:t>
      </w:r>
      <w:r>
        <w:rPr>
          <w:rFonts w:hint="eastAsia"/>
        </w:rPr>
        <w:t>；另一是</w:t>
      </w:r>
      <w:r>
        <w:t>1999</w:t>
      </w:r>
      <w:r>
        <w:rPr>
          <w:rFonts w:hint="eastAsia"/>
        </w:rPr>
        <w:t>年</w:t>
      </w:r>
      <w:r>
        <w:t>5</w:t>
      </w:r>
      <w:r>
        <w:rPr>
          <w:rFonts w:hint="eastAsia"/>
        </w:rPr>
        <w:t>月</w:t>
      </w:r>
      <w:r>
        <w:t>14</w:t>
      </w:r>
      <w:r>
        <w:rPr>
          <w:rFonts w:hint="eastAsia"/>
        </w:rPr>
        <w:t>日的</w:t>
      </w:r>
      <w:r>
        <w:rPr>
          <w:rFonts w:eastAsia="標楷體" w:hint="eastAsia"/>
        </w:rPr>
        <w:t>釋字第四八三號解釋</w:t>
      </w:r>
      <w:r>
        <w:rPr>
          <w:rFonts w:hint="eastAsia"/>
        </w:rPr>
        <w:t>，前者係涉及服義務役軍人年資是否併計公務員退休年資的問題；後者則是有關公務員調任致生類似降級或減俸效果的問題。固然，此二解釋的原因事實皆發生於公務人員保障法施行之前，且承審行政法院對於系爭事件亦未</w:t>
      </w:r>
      <w:r>
        <w:rPr>
          <w:rFonts w:hint="eastAsia"/>
        </w:rPr>
        <w:t>以程序不合法</w:t>
      </w:r>
      <w:r>
        <w:t>(</w:t>
      </w:r>
      <w:r>
        <w:rPr>
          <w:rFonts w:hint="eastAsia"/>
        </w:rPr>
        <w:t>無行政處分</w:t>
      </w:r>
      <w:r>
        <w:t>)</w:t>
      </w:r>
      <w:r>
        <w:rPr>
          <w:rFonts w:hint="eastAsia"/>
        </w:rPr>
        <w:t>駁回訴</w:t>
      </w:r>
      <w:r>
        <w:rPr>
          <w:rFonts w:hint="eastAsia"/>
        </w:rPr>
        <w:lastRenderedPageBreak/>
        <w:t>訟，惟從大法官解釋的意旨可知，「公務員年資採計」與「調任結果生類似降級或減俸效果」，均屬對公務員權利有重大影響的事項，從而此二解釋亦可作為「復審標的」是否存在之判斷基準。</w:t>
      </w:r>
    </w:p>
    <w:p w:rsidR="00000000" w:rsidRDefault="005B2810">
      <w:pPr>
        <w:pStyle w:val="2"/>
        <w:rPr>
          <w:rFonts w:hint="eastAsia"/>
          <w:color w:val="000000"/>
        </w:rPr>
      </w:pPr>
      <w:bookmarkStart w:id="7" w:name="_Toc12653486"/>
      <w:bookmarkStart w:id="8" w:name="_Toc61809153"/>
      <w:r>
        <w:rPr>
          <w:rFonts w:hint="eastAsia"/>
          <w:color w:val="000000"/>
        </w:rPr>
        <w:t>第三節</w:t>
      </w:r>
      <w:r>
        <w:rPr>
          <w:rFonts w:hint="eastAsia"/>
          <w:color w:val="000000"/>
        </w:rPr>
        <w:t xml:space="preserve"> </w:t>
      </w:r>
      <w:r>
        <w:rPr>
          <w:rFonts w:hint="eastAsia"/>
          <w:color w:val="000000"/>
        </w:rPr>
        <w:t>後續發展：實務見解的整理與分析</w:t>
      </w:r>
      <w:bookmarkEnd w:id="7"/>
      <w:bookmarkEnd w:id="8"/>
    </w:p>
    <w:p w:rsidR="00000000" w:rsidRDefault="005B2810">
      <w:pPr>
        <w:pStyle w:val="3"/>
        <w:rPr>
          <w:rFonts w:hint="eastAsia"/>
        </w:rPr>
      </w:pPr>
      <w:bookmarkStart w:id="9" w:name="_Toc12653487"/>
      <w:bookmarkStart w:id="10" w:name="_Toc61809154"/>
      <w:r>
        <w:rPr>
          <w:rFonts w:hint="eastAsia"/>
        </w:rPr>
        <w:t>第一項</w:t>
      </w:r>
      <w:r>
        <w:rPr>
          <w:rFonts w:hint="eastAsia"/>
        </w:rPr>
        <w:t xml:space="preserve"> </w:t>
      </w:r>
      <w:r>
        <w:rPr>
          <w:rFonts w:hint="eastAsia"/>
        </w:rPr>
        <w:t>現況整理</w:t>
      </w:r>
      <w:bookmarkEnd w:id="9"/>
      <w:bookmarkEnd w:id="10"/>
    </w:p>
    <w:p w:rsidR="00000000" w:rsidRDefault="005B2810">
      <w:pPr>
        <w:pStyle w:val="23"/>
        <w:ind w:firstLine="560"/>
        <w:rPr>
          <w:rFonts w:hint="eastAsia"/>
        </w:rPr>
      </w:pPr>
      <w:r>
        <w:rPr>
          <w:rFonts w:hint="eastAsia"/>
        </w:rPr>
        <w:t>司法院大法官藉由個別解釋逐步推進公務員保障的尺度，對於司法實務發揮推促作用，其中最為顯著者，為</w:t>
      </w:r>
      <w:r>
        <w:t>1996</w:t>
      </w:r>
      <w:r>
        <w:rPr>
          <w:rFonts w:hint="eastAsia"/>
        </w:rPr>
        <w:t>年</w:t>
      </w:r>
      <w:r>
        <w:t>7</w:t>
      </w:r>
      <w:r>
        <w:rPr>
          <w:rFonts w:hint="eastAsia"/>
        </w:rPr>
        <w:t>月</w:t>
      </w:r>
      <w:r>
        <w:t>5</w:t>
      </w:r>
      <w:r>
        <w:rPr>
          <w:rFonts w:hint="eastAsia"/>
        </w:rPr>
        <w:t>日最高行政法院作成判決，肯定「</w:t>
      </w:r>
      <w:r>
        <w:rPr>
          <w:rFonts w:eastAsia="標楷體" w:hint="eastAsia"/>
        </w:rPr>
        <w:t>停職處分</w:t>
      </w:r>
      <w:r>
        <w:rPr>
          <w:rFonts w:hint="eastAsia"/>
        </w:rPr>
        <w:t>」得為訴願的標的，其理由為：「</w:t>
      </w:r>
      <w:r>
        <w:t>公務員受停職處分，既停止其職務，使不得連續服勤，不受考績、不能晉級，較諸</w:t>
      </w:r>
      <w:r>
        <w:t>受降低官等或審定之級俸處分對公務員所生損害並無差異，不能謂非於其憲法所保障服公職之權利有重大影響；且停止其薪給，使不能按時領受俸給，亦難謂非其公法上之財產請求權遭受損害</w:t>
      </w:r>
      <w:r>
        <w:rPr>
          <w:rFonts w:hint="eastAsia"/>
        </w:rPr>
        <w:t>。</w:t>
      </w:r>
      <w:r>
        <w:rPr>
          <w:rStyle w:val="a5"/>
          <w:color w:val="000000"/>
        </w:rPr>
        <w:footnoteReference w:id="9"/>
      </w:r>
      <w:r>
        <w:rPr>
          <w:rFonts w:hint="eastAsia"/>
        </w:rPr>
        <w:t>」觀其理由構成，大體承繼司法院大法官歷來解釋所樹立的判斷基準，亦即：一則以涉及公法上財產請求權；他則涉及對公務員服公職權利的重大影響。此一判決作出後未幾，公務人員保障法適亦公布施行</w:t>
      </w:r>
      <w:r>
        <w:t>(</w:t>
      </w:r>
      <w:r>
        <w:rPr>
          <w:rFonts w:hint="eastAsia"/>
        </w:rPr>
        <w:t>八十五年十月十六日</w:t>
      </w:r>
      <w:r>
        <w:t>)</w:t>
      </w:r>
      <w:r>
        <w:rPr>
          <w:rFonts w:hint="eastAsia"/>
        </w:rPr>
        <w:t>，公務人員保障暨培訓委員會承擔起公務人員保障的先期任務，其對復審標的之認定，在種類上雖較之過去</w:t>
      </w:r>
      <w:r>
        <w:rPr>
          <w:rFonts w:hint="eastAsia"/>
        </w:rPr>
        <w:lastRenderedPageBreak/>
        <w:t>多樣，惟在認定基準上則仍多沿襲大法官所確立的</w:t>
      </w:r>
      <w:r>
        <w:rPr>
          <w:rFonts w:hint="eastAsia"/>
        </w:rPr>
        <w:t>路線，茲歸納整理如下：</w:t>
      </w:r>
    </w:p>
    <w:p w:rsidR="00000000" w:rsidRDefault="005B2810">
      <w:pPr>
        <w:pStyle w:val="4"/>
        <w:rPr>
          <w:rFonts w:hint="eastAsia"/>
        </w:rPr>
      </w:pPr>
      <w:bookmarkStart w:id="11" w:name="_Toc12653488"/>
      <w:bookmarkStart w:id="12" w:name="_Toc61809155"/>
      <w:r>
        <w:rPr>
          <w:rFonts w:hint="eastAsia"/>
        </w:rPr>
        <w:t>壹、涉及公法上財產請求權事件</w:t>
      </w:r>
      <w:bookmarkEnd w:id="11"/>
      <w:bookmarkEnd w:id="12"/>
    </w:p>
    <w:p w:rsidR="00000000" w:rsidRDefault="005B2810">
      <w:pPr>
        <w:pStyle w:val="23"/>
        <w:ind w:firstLine="560"/>
        <w:rPr>
          <w:rFonts w:ascii="新細明體" w:hAnsi="Verdana" w:hint="eastAsia"/>
        </w:rPr>
      </w:pPr>
      <w:r>
        <w:rPr>
          <w:rFonts w:hint="eastAsia"/>
          <w:color w:val="000000"/>
        </w:rPr>
        <w:t>1)</w:t>
      </w:r>
      <w:r>
        <w:rPr>
          <w:rFonts w:hint="eastAsia"/>
          <w:color w:val="000000"/>
        </w:rPr>
        <w:t>國內進修費用補助事件</w:t>
      </w:r>
      <w:r>
        <w:rPr>
          <w:rStyle w:val="a5"/>
          <w:color w:val="000000"/>
        </w:rPr>
        <w:footnoteReference w:id="10"/>
      </w:r>
    </w:p>
    <w:p w:rsidR="00000000" w:rsidRDefault="005B2810">
      <w:pPr>
        <w:pStyle w:val="23"/>
        <w:ind w:firstLine="560"/>
        <w:rPr>
          <w:rFonts w:ascii="新細明體" w:hAnsi="Verdana" w:hint="eastAsia"/>
        </w:rPr>
      </w:pPr>
      <w:r>
        <w:rPr>
          <w:rFonts w:hint="eastAsia"/>
          <w:color w:val="000000"/>
        </w:rPr>
        <w:t>2)</w:t>
      </w:r>
      <w:r>
        <w:rPr>
          <w:rFonts w:hint="eastAsia"/>
          <w:color w:val="000000"/>
        </w:rPr>
        <w:t>曠職及扣薪事件</w:t>
      </w:r>
      <w:r>
        <w:rPr>
          <w:rStyle w:val="a5"/>
          <w:color w:val="000000"/>
        </w:rPr>
        <w:footnoteReference w:id="11"/>
      </w:r>
    </w:p>
    <w:p w:rsidR="00000000" w:rsidRDefault="005B2810">
      <w:pPr>
        <w:pStyle w:val="23"/>
        <w:ind w:firstLine="560"/>
        <w:rPr>
          <w:rFonts w:ascii="新細明體" w:hAnsi="Verdana" w:hint="eastAsia"/>
        </w:rPr>
      </w:pPr>
      <w:r>
        <w:rPr>
          <w:rFonts w:hint="eastAsia"/>
          <w:color w:val="000000"/>
        </w:rPr>
        <w:t>3)</w:t>
      </w:r>
      <w:r>
        <w:rPr>
          <w:rFonts w:hint="eastAsia"/>
          <w:color w:val="000000"/>
        </w:rPr>
        <w:t>休假</w:t>
      </w:r>
      <w:r>
        <w:rPr>
          <w:color w:val="000000"/>
        </w:rPr>
        <w:t>(</w:t>
      </w:r>
      <w:r>
        <w:rPr>
          <w:rFonts w:hint="eastAsia"/>
          <w:color w:val="000000"/>
        </w:rPr>
        <w:t>日數計算</w:t>
      </w:r>
      <w:r>
        <w:rPr>
          <w:color w:val="000000"/>
        </w:rPr>
        <w:t>)</w:t>
      </w:r>
      <w:r>
        <w:rPr>
          <w:rFonts w:hint="eastAsia"/>
          <w:color w:val="000000"/>
        </w:rPr>
        <w:t>及未休假加班費事件</w:t>
      </w:r>
      <w:r>
        <w:rPr>
          <w:rStyle w:val="a5"/>
          <w:color w:val="000000"/>
        </w:rPr>
        <w:footnoteReference w:id="12"/>
      </w:r>
    </w:p>
    <w:p w:rsidR="00000000" w:rsidRDefault="005B2810">
      <w:pPr>
        <w:pStyle w:val="23"/>
        <w:ind w:firstLine="560"/>
        <w:rPr>
          <w:rFonts w:ascii="新細明體" w:hAnsi="Verdana" w:hint="eastAsia"/>
        </w:rPr>
      </w:pPr>
      <w:r>
        <w:rPr>
          <w:rFonts w:hint="eastAsia"/>
          <w:color w:val="000000"/>
        </w:rPr>
        <w:t>4)</w:t>
      </w:r>
      <w:r>
        <w:rPr>
          <w:rFonts w:hint="eastAsia"/>
          <w:color w:val="000000"/>
        </w:rPr>
        <w:t>工程獎金事件</w:t>
      </w:r>
      <w:r>
        <w:rPr>
          <w:rStyle w:val="a5"/>
          <w:color w:val="000000"/>
        </w:rPr>
        <w:footnoteReference w:id="13"/>
      </w:r>
    </w:p>
    <w:p w:rsidR="00000000" w:rsidRDefault="005B2810">
      <w:pPr>
        <w:pStyle w:val="23"/>
        <w:ind w:firstLine="560"/>
        <w:rPr>
          <w:rFonts w:ascii="新細明體" w:hAnsi="Verdana" w:hint="eastAsia"/>
        </w:rPr>
      </w:pPr>
      <w:r>
        <w:rPr>
          <w:rFonts w:hint="eastAsia"/>
          <w:color w:val="000000"/>
        </w:rPr>
        <w:t>5)</w:t>
      </w:r>
      <w:r>
        <w:rPr>
          <w:rFonts w:hint="eastAsia"/>
          <w:color w:val="000000"/>
        </w:rPr>
        <w:t>退職金核給事件</w:t>
      </w:r>
      <w:r>
        <w:rPr>
          <w:rStyle w:val="a5"/>
          <w:color w:val="000000"/>
        </w:rPr>
        <w:footnoteReference w:id="14"/>
      </w:r>
    </w:p>
    <w:p w:rsidR="00000000" w:rsidRDefault="005B2810">
      <w:pPr>
        <w:pStyle w:val="23"/>
        <w:ind w:firstLine="560"/>
        <w:rPr>
          <w:rFonts w:ascii="新細明體" w:hAnsi="Verdana" w:hint="eastAsia"/>
        </w:rPr>
      </w:pPr>
      <w:r>
        <w:rPr>
          <w:rFonts w:hint="eastAsia"/>
          <w:color w:val="000000"/>
        </w:rPr>
        <w:t>6)</w:t>
      </w:r>
      <w:r>
        <w:rPr>
          <w:color w:val="000000"/>
        </w:rPr>
        <w:t>請求停止扣收互助費費用</w:t>
      </w:r>
      <w:r>
        <w:rPr>
          <w:rStyle w:val="a5"/>
          <w:color w:val="000000"/>
        </w:rPr>
        <w:footnoteReference w:id="15"/>
      </w:r>
    </w:p>
    <w:p w:rsidR="00000000" w:rsidRDefault="005B2810">
      <w:pPr>
        <w:pStyle w:val="23"/>
        <w:ind w:firstLine="560"/>
        <w:rPr>
          <w:rFonts w:ascii="新細明體" w:hAnsi="Verdana" w:hint="eastAsia"/>
        </w:rPr>
      </w:pPr>
      <w:r>
        <w:rPr>
          <w:rFonts w:hint="eastAsia"/>
          <w:color w:val="000000"/>
        </w:rPr>
        <w:t>7)</w:t>
      </w:r>
      <w:r>
        <w:rPr>
          <w:rFonts w:hint="eastAsia"/>
          <w:color w:val="000000"/>
        </w:rPr>
        <w:t>請求律師費用事件</w:t>
      </w:r>
      <w:r>
        <w:rPr>
          <w:color w:val="000000"/>
        </w:rPr>
        <w:t>(</w:t>
      </w:r>
      <w:r>
        <w:rPr>
          <w:rFonts w:hint="eastAsia"/>
          <w:color w:val="000000"/>
        </w:rPr>
        <w:t>涉訟輔助事件</w:t>
      </w:r>
      <w:r>
        <w:rPr>
          <w:color w:val="000000"/>
        </w:rPr>
        <w:t>)</w:t>
      </w:r>
      <w:r>
        <w:rPr>
          <w:rStyle w:val="a5"/>
          <w:color w:val="000000"/>
        </w:rPr>
        <w:footnoteReference w:id="16"/>
      </w:r>
      <w:r>
        <w:rPr>
          <w:rFonts w:ascii="新細明體" w:hAnsi="Verdana" w:hint="eastAsia"/>
        </w:rPr>
        <w:t xml:space="preserve"> </w:t>
      </w:r>
    </w:p>
    <w:p w:rsidR="00000000" w:rsidRDefault="005B2810">
      <w:pPr>
        <w:pStyle w:val="23"/>
        <w:ind w:firstLine="560"/>
        <w:rPr>
          <w:rFonts w:ascii="新細明體" w:hAnsi="Verdana" w:hint="eastAsia"/>
        </w:rPr>
      </w:pPr>
      <w:r>
        <w:rPr>
          <w:rFonts w:hint="eastAsia"/>
          <w:color w:val="000000"/>
        </w:rPr>
        <w:lastRenderedPageBreak/>
        <w:t>8)</w:t>
      </w:r>
      <w:r>
        <w:rPr>
          <w:rFonts w:hint="eastAsia"/>
          <w:color w:val="000000"/>
        </w:rPr>
        <w:t>追繳年終獎金事件</w:t>
      </w:r>
      <w:r>
        <w:rPr>
          <w:rStyle w:val="a5"/>
          <w:color w:val="000000"/>
        </w:rPr>
        <w:footnoteReference w:id="17"/>
      </w:r>
    </w:p>
    <w:p w:rsidR="00000000" w:rsidRDefault="005B2810">
      <w:pPr>
        <w:pStyle w:val="23"/>
        <w:ind w:firstLine="560"/>
        <w:rPr>
          <w:rFonts w:ascii="新細明體" w:hAnsi="Verdana" w:hint="eastAsia"/>
        </w:rPr>
      </w:pPr>
      <w:r>
        <w:rPr>
          <w:rFonts w:hint="eastAsia"/>
          <w:color w:val="000000"/>
        </w:rPr>
        <w:t>9)</w:t>
      </w:r>
      <w:r>
        <w:rPr>
          <w:rFonts w:hint="eastAsia"/>
          <w:color w:val="000000"/>
        </w:rPr>
        <w:t>追補年終獎金</w:t>
      </w:r>
      <w:r>
        <w:rPr>
          <w:rStyle w:val="a5"/>
          <w:color w:val="000000"/>
        </w:rPr>
        <w:footnoteReference w:id="18"/>
      </w:r>
    </w:p>
    <w:p w:rsidR="00000000" w:rsidRDefault="005B2810">
      <w:pPr>
        <w:pStyle w:val="23"/>
        <w:ind w:firstLine="560"/>
        <w:rPr>
          <w:rFonts w:ascii="新細明體" w:hAnsi="Verdana" w:hint="eastAsia"/>
        </w:rPr>
      </w:pPr>
      <w:r>
        <w:rPr>
          <w:rFonts w:hint="eastAsia"/>
          <w:color w:val="000000"/>
        </w:rPr>
        <w:t>10)</w:t>
      </w:r>
      <w:r>
        <w:rPr>
          <w:rFonts w:hint="eastAsia"/>
          <w:color w:val="000000"/>
        </w:rPr>
        <w:t>學分費及雜費補助事件</w:t>
      </w:r>
      <w:r>
        <w:rPr>
          <w:rStyle w:val="a5"/>
          <w:color w:val="000000"/>
        </w:rPr>
        <w:footnoteReference w:id="19"/>
      </w:r>
    </w:p>
    <w:p w:rsidR="00000000" w:rsidRDefault="005B2810">
      <w:pPr>
        <w:pStyle w:val="23"/>
        <w:ind w:firstLine="560"/>
        <w:rPr>
          <w:rFonts w:ascii="新細明體" w:hAnsi="Verdana" w:hint="eastAsia"/>
        </w:rPr>
      </w:pPr>
      <w:r>
        <w:rPr>
          <w:rFonts w:hint="eastAsia"/>
          <w:color w:val="000000"/>
        </w:rPr>
        <w:t>11)</w:t>
      </w:r>
      <w:r>
        <w:rPr>
          <w:rFonts w:hint="eastAsia"/>
          <w:color w:val="000000"/>
        </w:rPr>
        <w:t>違約金事件</w:t>
      </w:r>
      <w:r>
        <w:rPr>
          <w:rStyle w:val="a5"/>
          <w:color w:val="000000"/>
        </w:rPr>
        <w:footnoteReference w:id="20"/>
      </w:r>
    </w:p>
    <w:p w:rsidR="00000000" w:rsidRDefault="005B2810">
      <w:pPr>
        <w:pStyle w:val="23"/>
        <w:ind w:firstLine="560"/>
        <w:rPr>
          <w:rFonts w:ascii="新細明體" w:hAnsi="Verdana" w:hint="eastAsia"/>
        </w:rPr>
      </w:pPr>
      <w:r>
        <w:rPr>
          <w:rFonts w:hint="eastAsia"/>
          <w:color w:val="000000"/>
        </w:rPr>
        <w:t>12)</w:t>
      </w:r>
      <w:r>
        <w:rPr>
          <w:color w:val="000000"/>
        </w:rPr>
        <w:t>記過並罰薪五日事件</w:t>
      </w:r>
      <w:r>
        <w:rPr>
          <w:rStyle w:val="a5"/>
          <w:color w:val="000000"/>
        </w:rPr>
        <w:footnoteReference w:id="21"/>
      </w:r>
    </w:p>
    <w:p w:rsidR="00000000" w:rsidRDefault="005B2810">
      <w:pPr>
        <w:pStyle w:val="23"/>
        <w:ind w:firstLine="560"/>
        <w:rPr>
          <w:rFonts w:ascii="新細明體" w:hAnsi="Verdana" w:hint="eastAsia"/>
        </w:rPr>
      </w:pPr>
      <w:r>
        <w:rPr>
          <w:rFonts w:hint="eastAsia"/>
          <w:color w:val="000000"/>
        </w:rPr>
        <w:t>13)</w:t>
      </w:r>
      <w:r>
        <w:rPr>
          <w:rFonts w:hint="eastAsia"/>
          <w:color w:val="000000"/>
        </w:rPr>
        <w:t>因記過而減發稽徵津貼事件</w:t>
      </w:r>
      <w:r>
        <w:rPr>
          <w:rStyle w:val="a5"/>
          <w:color w:val="000000"/>
        </w:rPr>
        <w:footnoteReference w:id="22"/>
      </w:r>
    </w:p>
    <w:p w:rsidR="00000000" w:rsidRDefault="005B2810">
      <w:pPr>
        <w:pStyle w:val="23"/>
        <w:ind w:firstLine="560"/>
        <w:rPr>
          <w:rFonts w:ascii="新細明體" w:hAnsi="Verdana" w:hint="eastAsia"/>
        </w:rPr>
      </w:pPr>
      <w:r>
        <w:rPr>
          <w:rFonts w:hint="eastAsia"/>
          <w:color w:val="000000"/>
        </w:rPr>
        <w:t>14)</w:t>
      </w:r>
      <w:r>
        <w:rPr>
          <w:rFonts w:hint="eastAsia"/>
          <w:color w:val="000000"/>
        </w:rPr>
        <w:t>降薪事件</w:t>
      </w:r>
      <w:r>
        <w:rPr>
          <w:rStyle w:val="a5"/>
          <w:color w:val="000000"/>
        </w:rPr>
        <w:footnoteReference w:id="23"/>
      </w:r>
    </w:p>
    <w:p w:rsidR="00000000" w:rsidRDefault="005B2810">
      <w:pPr>
        <w:pStyle w:val="23"/>
        <w:ind w:firstLine="560"/>
        <w:rPr>
          <w:rFonts w:ascii="新細明體" w:hAnsi="Verdana" w:hint="eastAsia"/>
        </w:rPr>
      </w:pPr>
      <w:r>
        <w:rPr>
          <w:rFonts w:hint="eastAsia"/>
          <w:color w:val="000000"/>
        </w:rPr>
        <w:t>15)</w:t>
      </w:r>
      <w:r>
        <w:rPr>
          <w:rFonts w:hint="eastAsia"/>
          <w:color w:val="000000"/>
        </w:rPr>
        <w:t>請求加給事件</w:t>
      </w:r>
      <w:r>
        <w:rPr>
          <w:color w:val="000000"/>
        </w:rPr>
        <w:t>(</w:t>
      </w:r>
      <w:r>
        <w:rPr>
          <w:rFonts w:hint="eastAsia"/>
          <w:color w:val="000000"/>
        </w:rPr>
        <w:t>主管加給、專業加給</w:t>
      </w:r>
      <w:r>
        <w:rPr>
          <w:color w:val="000000"/>
        </w:rPr>
        <w:t>)</w:t>
      </w:r>
      <w:r>
        <w:rPr>
          <w:rStyle w:val="a5"/>
          <w:color w:val="000000"/>
        </w:rPr>
        <w:footnoteReference w:id="24"/>
      </w:r>
      <w:r>
        <w:rPr>
          <w:rFonts w:ascii="新細明體" w:hAnsi="Verdana" w:hint="eastAsia"/>
        </w:rPr>
        <w:t xml:space="preserve"> </w:t>
      </w:r>
    </w:p>
    <w:p w:rsidR="00000000" w:rsidRDefault="005B2810">
      <w:pPr>
        <w:pStyle w:val="23"/>
        <w:ind w:firstLine="560"/>
        <w:rPr>
          <w:rFonts w:ascii="新細明體" w:hAnsi="Verdana" w:hint="eastAsia"/>
        </w:rPr>
      </w:pPr>
      <w:r>
        <w:rPr>
          <w:rFonts w:hint="eastAsia"/>
          <w:color w:val="000000"/>
        </w:rPr>
        <w:lastRenderedPageBreak/>
        <w:t>16)</w:t>
      </w:r>
      <w:r>
        <w:rPr>
          <w:rFonts w:hint="eastAsia"/>
          <w:color w:val="000000"/>
        </w:rPr>
        <w:t>追繳加給事件</w:t>
      </w:r>
      <w:r>
        <w:rPr>
          <w:rStyle w:val="a5"/>
          <w:color w:val="000000"/>
        </w:rPr>
        <w:footnoteReference w:id="25"/>
      </w:r>
    </w:p>
    <w:p w:rsidR="00000000" w:rsidRDefault="005B2810">
      <w:pPr>
        <w:pStyle w:val="23"/>
        <w:ind w:firstLine="560"/>
        <w:rPr>
          <w:rFonts w:ascii="新細明體" w:hAnsi="Verdana" w:hint="eastAsia"/>
        </w:rPr>
      </w:pPr>
      <w:r>
        <w:rPr>
          <w:rFonts w:hint="eastAsia"/>
          <w:color w:val="000000"/>
        </w:rPr>
        <w:t>17)</w:t>
      </w:r>
      <w:r>
        <w:rPr>
          <w:rFonts w:hint="eastAsia"/>
          <w:color w:val="000000"/>
        </w:rPr>
        <w:t>請求</w:t>
      </w:r>
      <w:r>
        <w:rPr>
          <w:rFonts w:hint="eastAsia"/>
          <w:color w:val="000000"/>
        </w:rPr>
        <w:t>返還薪資事件</w:t>
      </w:r>
      <w:r>
        <w:rPr>
          <w:rStyle w:val="a5"/>
          <w:color w:val="000000"/>
        </w:rPr>
        <w:footnoteReference w:id="26"/>
      </w:r>
    </w:p>
    <w:p w:rsidR="00000000" w:rsidRDefault="005B2810">
      <w:pPr>
        <w:pStyle w:val="23"/>
        <w:ind w:firstLine="560"/>
        <w:rPr>
          <w:rFonts w:ascii="新細明體" w:hAnsi="Verdana" w:hint="eastAsia"/>
        </w:rPr>
      </w:pPr>
      <w:r>
        <w:rPr>
          <w:rFonts w:hint="eastAsia"/>
          <w:color w:val="000000"/>
        </w:rPr>
        <w:t>18)</w:t>
      </w:r>
      <w:r>
        <w:rPr>
          <w:rFonts w:hint="eastAsia"/>
          <w:color w:val="000000"/>
        </w:rPr>
        <w:t>請求補繳退撫基金事件</w:t>
      </w:r>
      <w:r>
        <w:rPr>
          <w:rStyle w:val="a5"/>
          <w:color w:val="000000"/>
        </w:rPr>
        <w:footnoteReference w:id="27"/>
      </w:r>
    </w:p>
    <w:p w:rsidR="00000000" w:rsidRDefault="005B2810">
      <w:pPr>
        <w:pStyle w:val="23"/>
        <w:ind w:firstLine="560"/>
        <w:rPr>
          <w:rFonts w:ascii="新細明體" w:hAnsi="Verdana" w:hint="eastAsia"/>
        </w:rPr>
      </w:pPr>
      <w:r>
        <w:rPr>
          <w:rFonts w:hint="eastAsia"/>
          <w:color w:val="000000"/>
        </w:rPr>
        <w:t>19)</w:t>
      </w:r>
      <w:r>
        <w:rPr>
          <w:rFonts w:hint="eastAsia"/>
          <w:color w:val="000000"/>
        </w:rPr>
        <w:t>追繳休假旅遊補助費事件</w:t>
      </w:r>
      <w:r>
        <w:rPr>
          <w:rStyle w:val="a5"/>
          <w:color w:val="000000"/>
        </w:rPr>
        <w:footnoteReference w:id="28"/>
      </w:r>
    </w:p>
    <w:p w:rsidR="00000000" w:rsidRDefault="005B2810">
      <w:pPr>
        <w:pStyle w:val="23"/>
        <w:ind w:firstLine="560"/>
        <w:rPr>
          <w:rFonts w:ascii="新細明體" w:hAnsi="Verdana" w:hint="eastAsia"/>
        </w:rPr>
      </w:pPr>
      <w:r>
        <w:rPr>
          <w:rFonts w:hint="eastAsia"/>
          <w:color w:val="000000"/>
        </w:rPr>
        <w:t>20)</w:t>
      </w:r>
      <w:r>
        <w:rPr>
          <w:rFonts w:hint="eastAsia"/>
          <w:color w:val="000000"/>
        </w:rPr>
        <w:t>追繳退休金差額事件</w:t>
      </w:r>
      <w:r>
        <w:rPr>
          <w:rStyle w:val="a5"/>
          <w:color w:val="000000"/>
        </w:rPr>
        <w:footnoteReference w:id="29"/>
      </w:r>
    </w:p>
    <w:p w:rsidR="00000000" w:rsidRDefault="005B2810">
      <w:pPr>
        <w:pStyle w:val="23"/>
        <w:ind w:firstLine="560"/>
        <w:rPr>
          <w:rFonts w:ascii="新細明體" w:hAnsi="Verdana" w:hint="eastAsia"/>
        </w:rPr>
      </w:pPr>
      <w:r>
        <w:rPr>
          <w:rFonts w:hint="eastAsia"/>
          <w:color w:val="000000"/>
        </w:rPr>
        <w:t>21)</w:t>
      </w:r>
      <w:r>
        <w:rPr>
          <w:rFonts w:hint="eastAsia"/>
          <w:color w:val="000000"/>
        </w:rPr>
        <w:t>追繳工作補助款事件</w:t>
      </w:r>
      <w:r>
        <w:rPr>
          <w:rStyle w:val="a5"/>
          <w:color w:val="000000"/>
        </w:rPr>
        <w:footnoteReference w:id="30"/>
      </w:r>
    </w:p>
    <w:p w:rsidR="00000000" w:rsidRDefault="005B2810">
      <w:pPr>
        <w:pStyle w:val="23"/>
        <w:ind w:firstLine="560"/>
        <w:rPr>
          <w:rFonts w:ascii="新細明體" w:hAnsi="Verdana" w:hint="eastAsia"/>
        </w:rPr>
      </w:pPr>
      <w:r>
        <w:rPr>
          <w:rFonts w:hint="eastAsia"/>
          <w:color w:val="000000"/>
        </w:rPr>
        <w:t>22)</w:t>
      </w:r>
      <w:r>
        <w:rPr>
          <w:rFonts w:hint="eastAsia"/>
          <w:color w:val="000000"/>
        </w:rPr>
        <w:t>外勤津貼事件</w:t>
      </w:r>
      <w:r>
        <w:rPr>
          <w:rStyle w:val="a5"/>
          <w:color w:val="000000"/>
        </w:rPr>
        <w:footnoteReference w:id="31"/>
      </w:r>
    </w:p>
    <w:p w:rsidR="00000000" w:rsidRDefault="005B2810">
      <w:pPr>
        <w:pStyle w:val="23"/>
        <w:ind w:firstLine="560"/>
        <w:rPr>
          <w:rFonts w:ascii="新細明體" w:hAnsi="Verdana" w:hint="eastAsia"/>
        </w:rPr>
      </w:pPr>
      <w:r>
        <w:rPr>
          <w:rFonts w:hint="eastAsia"/>
          <w:color w:val="000000"/>
        </w:rPr>
        <w:t>23)</w:t>
      </w:r>
      <w:r>
        <w:rPr>
          <w:rFonts w:hint="eastAsia"/>
          <w:color w:val="000000"/>
        </w:rPr>
        <w:t>特別費事件</w:t>
      </w:r>
      <w:r>
        <w:rPr>
          <w:rStyle w:val="a5"/>
          <w:color w:val="000000"/>
        </w:rPr>
        <w:footnoteReference w:id="32"/>
      </w:r>
    </w:p>
    <w:p w:rsidR="00000000" w:rsidRDefault="005B2810">
      <w:pPr>
        <w:pStyle w:val="23"/>
        <w:ind w:firstLine="560"/>
        <w:rPr>
          <w:rFonts w:ascii="新細明體" w:hAnsi="Verdana" w:hint="eastAsia"/>
        </w:rPr>
      </w:pPr>
      <w:r>
        <w:rPr>
          <w:rFonts w:hint="eastAsia"/>
          <w:color w:val="000000"/>
        </w:rPr>
        <w:lastRenderedPageBreak/>
        <w:t>24)</w:t>
      </w:r>
      <w:r>
        <w:rPr>
          <w:rFonts w:hint="eastAsia"/>
          <w:color w:val="000000"/>
        </w:rPr>
        <w:t>喪葬互助補助費事件</w:t>
      </w:r>
      <w:r>
        <w:rPr>
          <w:rStyle w:val="a5"/>
          <w:color w:val="000000"/>
        </w:rPr>
        <w:footnoteReference w:id="33"/>
      </w:r>
    </w:p>
    <w:p w:rsidR="00000000" w:rsidRDefault="005B2810">
      <w:pPr>
        <w:pStyle w:val="23"/>
        <w:ind w:firstLine="560"/>
        <w:rPr>
          <w:rFonts w:ascii="新細明體" w:hAnsi="Verdana" w:hint="eastAsia"/>
        </w:rPr>
      </w:pPr>
      <w:r>
        <w:rPr>
          <w:rFonts w:hint="eastAsia"/>
          <w:color w:val="000000"/>
        </w:rPr>
        <w:t>25)</w:t>
      </w:r>
      <w:r>
        <w:rPr>
          <w:rFonts w:hint="eastAsia"/>
          <w:color w:val="000000"/>
        </w:rPr>
        <w:t>工作獎金、夜點費事件</w:t>
      </w:r>
      <w:r>
        <w:rPr>
          <w:rStyle w:val="a5"/>
          <w:color w:val="000000"/>
        </w:rPr>
        <w:footnoteReference w:id="34"/>
      </w:r>
    </w:p>
    <w:p w:rsidR="00000000" w:rsidRDefault="005B2810">
      <w:pPr>
        <w:pStyle w:val="23"/>
        <w:ind w:firstLine="560"/>
        <w:rPr>
          <w:rFonts w:ascii="新細明體" w:hAnsi="Verdana" w:hint="eastAsia"/>
        </w:rPr>
      </w:pPr>
      <w:r>
        <w:rPr>
          <w:rFonts w:hint="eastAsia"/>
          <w:color w:val="000000"/>
        </w:rPr>
        <w:t>26)</w:t>
      </w:r>
      <w:r>
        <w:rPr>
          <w:rFonts w:hint="eastAsia"/>
          <w:color w:val="000000"/>
        </w:rPr>
        <w:t>慰問金事件</w:t>
      </w:r>
      <w:r>
        <w:rPr>
          <w:rStyle w:val="a5"/>
          <w:color w:val="000000"/>
        </w:rPr>
        <w:footnoteReference w:id="35"/>
      </w:r>
    </w:p>
    <w:p w:rsidR="00000000" w:rsidRDefault="005B2810">
      <w:pPr>
        <w:pStyle w:val="23"/>
        <w:ind w:firstLine="560"/>
        <w:rPr>
          <w:rFonts w:ascii="新細明體" w:hAnsi="Verdana" w:hint="eastAsia"/>
        </w:rPr>
      </w:pPr>
      <w:r>
        <w:rPr>
          <w:rFonts w:hint="eastAsia"/>
          <w:color w:val="000000"/>
        </w:rPr>
        <w:t>27)</w:t>
      </w:r>
      <w:r>
        <w:rPr>
          <w:rFonts w:hint="eastAsia"/>
          <w:color w:val="000000"/>
        </w:rPr>
        <w:t>殘廢慰問金事件</w:t>
      </w:r>
      <w:r>
        <w:rPr>
          <w:rStyle w:val="a5"/>
          <w:color w:val="000000"/>
        </w:rPr>
        <w:footnoteReference w:id="36"/>
      </w:r>
    </w:p>
    <w:p w:rsidR="00000000" w:rsidRDefault="005B2810">
      <w:pPr>
        <w:pStyle w:val="23"/>
        <w:ind w:firstLine="560"/>
        <w:rPr>
          <w:rFonts w:ascii="新細明體" w:hAnsi="Verdana" w:hint="eastAsia"/>
        </w:rPr>
      </w:pPr>
      <w:r>
        <w:rPr>
          <w:rFonts w:hint="eastAsia"/>
          <w:color w:val="000000"/>
        </w:rPr>
        <w:t>28)</w:t>
      </w:r>
      <w:r>
        <w:rPr>
          <w:rFonts w:hint="eastAsia"/>
          <w:color w:val="000000"/>
        </w:rPr>
        <w:t>司法官退養金事件</w:t>
      </w:r>
      <w:r>
        <w:rPr>
          <w:rStyle w:val="a5"/>
          <w:color w:val="000000"/>
        </w:rPr>
        <w:footnoteReference w:id="37"/>
      </w:r>
    </w:p>
    <w:p w:rsidR="00000000" w:rsidRDefault="005B2810">
      <w:pPr>
        <w:pStyle w:val="23"/>
        <w:ind w:firstLine="560"/>
        <w:rPr>
          <w:rFonts w:ascii="新細明體" w:hAnsi="Verdana" w:hint="eastAsia"/>
        </w:rPr>
      </w:pPr>
      <w:r>
        <w:rPr>
          <w:rFonts w:hint="eastAsia"/>
          <w:color w:val="000000"/>
        </w:rPr>
        <w:t>29)</w:t>
      </w:r>
      <w:r>
        <w:rPr>
          <w:rFonts w:hint="eastAsia"/>
          <w:color w:val="000000"/>
        </w:rPr>
        <w:t>薪資遭扣抵借支事件</w:t>
      </w:r>
      <w:r>
        <w:rPr>
          <w:rStyle w:val="a5"/>
          <w:color w:val="000000"/>
        </w:rPr>
        <w:footnoteReference w:id="38"/>
      </w:r>
    </w:p>
    <w:p w:rsidR="00000000" w:rsidRDefault="005B2810">
      <w:pPr>
        <w:pStyle w:val="23"/>
        <w:ind w:firstLine="560"/>
        <w:rPr>
          <w:rFonts w:ascii="新細明體" w:hAnsi="Verdana" w:hint="eastAsia"/>
        </w:rPr>
      </w:pPr>
      <w:r>
        <w:rPr>
          <w:rFonts w:hint="eastAsia"/>
          <w:color w:val="000000"/>
        </w:rPr>
        <w:t>30)</w:t>
      </w:r>
      <w:r>
        <w:rPr>
          <w:rFonts w:hint="eastAsia"/>
          <w:color w:val="000000"/>
        </w:rPr>
        <w:t>資遣費遭扣抵事件</w:t>
      </w:r>
      <w:r>
        <w:rPr>
          <w:rStyle w:val="a5"/>
          <w:color w:val="000000"/>
        </w:rPr>
        <w:footnoteReference w:id="39"/>
      </w:r>
    </w:p>
    <w:p w:rsidR="00000000" w:rsidRDefault="005B2810">
      <w:pPr>
        <w:pStyle w:val="23"/>
        <w:ind w:firstLine="560"/>
        <w:rPr>
          <w:rFonts w:ascii="新細明體" w:hAnsi="Verdana" w:hint="eastAsia"/>
        </w:rPr>
      </w:pPr>
      <w:r>
        <w:rPr>
          <w:rFonts w:hint="eastAsia"/>
          <w:color w:val="000000"/>
        </w:rPr>
        <w:t>31)</w:t>
      </w:r>
      <w:r>
        <w:rPr>
          <w:rFonts w:hint="eastAsia"/>
          <w:color w:val="000000"/>
        </w:rPr>
        <w:t>優惠存款事件</w:t>
      </w:r>
      <w:r>
        <w:rPr>
          <w:rStyle w:val="a5"/>
          <w:color w:val="000000"/>
        </w:rPr>
        <w:footnoteReference w:id="40"/>
      </w:r>
    </w:p>
    <w:p w:rsidR="00000000" w:rsidRDefault="005B2810">
      <w:pPr>
        <w:pStyle w:val="4"/>
        <w:rPr>
          <w:rFonts w:hint="eastAsia"/>
        </w:rPr>
      </w:pPr>
      <w:bookmarkStart w:id="13" w:name="_Toc12653489"/>
      <w:bookmarkStart w:id="14" w:name="_Toc61809156"/>
      <w:r>
        <w:rPr>
          <w:rFonts w:hint="eastAsia"/>
        </w:rPr>
        <w:t>貳、涉及公務員身分改變或取得事件</w:t>
      </w:r>
      <w:bookmarkEnd w:id="13"/>
      <w:bookmarkEnd w:id="14"/>
    </w:p>
    <w:p w:rsidR="00000000" w:rsidRDefault="005B2810">
      <w:pPr>
        <w:pStyle w:val="23"/>
        <w:ind w:firstLine="560"/>
        <w:rPr>
          <w:rFonts w:ascii="新細明體" w:hAnsi="Verdana" w:hint="eastAsia"/>
        </w:rPr>
      </w:pPr>
      <w:r>
        <w:rPr>
          <w:rFonts w:hint="eastAsia"/>
          <w:color w:val="000000"/>
        </w:rPr>
        <w:lastRenderedPageBreak/>
        <w:t>1)</w:t>
      </w:r>
      <w:r>
        <w:rPr>
          <w:rFonts w:hint="eastAsia"/>
          <w:color w:val="000000"/>
        </w:rPr>
        <w:t>請求撤銷辭職令事件</w:t>
      </w:r>
      <w:r>
        <w:rPr>
          <w:rStyle w:val="a5"/>
          <w:color w:val="000000"/>
        </w:rPr>
        <w:footnoteReference w:id="41"/>
      </w:r>
    </w:p>
    <w:p w:rsidR="00000000" w:rsidRDefault="005B2810">
      <w:pPr>
        <w:pStyle w:val="23"/>
        <w:ind w:firstLine="560"/>
        <w:rPr>
          <w:rFonts w:ascii="新細明體" w:hAnsi="Verdana" w:hint="eastAsia"/>
        </w:rPr>
      </w:pPr>
      <w:r>
        <w:rPr>
          <w:rFonts w:hint="eastAsia"/>
          <w:color w:val="000000"/>
        </w:rPr>
        <w:t>2)</w:t>
      </w:r>
      <w:r>
        <w:rPr>
          <w:rFonts w:hint="eastAsia"/>
          <w:color w:val="000000"/>
        </w:rPr>
        <w:t>資遣案件</w:t>
      </w:r>
      <w:r>
        <w:rPr>
          <w:rStyle w:val="a5"/>
          <w:color w:val="000000"/>
        </w:rPr>
        <w:footnoteReference w:id="42"/>
      </w:r>
    </w:p>
    <w:p w:rsidR="00000000" w:rsidRDefault="005B2810">
      <w:pPr>
        <w:pStyle w:val="23"/>
        <w:ind w:firstLine="560"/>
        <w:rPr>
          <w:rFonts w:ascii="新細明體" w:hAnsi="Verdana" w:hint="eastAsia"/>
        </w:rPr>
      </w:pPr>
      <w:r>
        <w:rPr>
          <w:rFonts w:hint="eastAsia"/>
          <w:color w:val="000000"/>
        </w:rPr>
        <w:t>3)</w:t>
      </w:r>
      <w:r>
        <w:rPr>
          <w:rFonts w:hint="eastAsia"/>
          <w:color w:val="000000"/>
        </w:rPr>
        <w:t>復職處分</w:t>
      </w:r>
      <w:r>
        <w:rPr>
          <w:rStyle w:val="a5"/>
          <w:color w:val="000000"/>
        </w:rPr>
        <w:footnoteReference w:id="43"/>
      </w:r>
    </w:p>
    <w:p w:rsidR="00000000" w:rsidRDefault="005B2810">
      <w:pPr>
        <w:pStyle w:val="23"/>
        <w:ind w:firstLine="560"/>
        <w:rPr>
          <w:rFonts w:ascii="新細明體" w:hAnsi="Verdana" w:hint="eastAsia"/>
        </w:rPr>
      </w:pPr>
      <w:r>
        <w:rPr>
          <w:rFonts w:hint="eastAsia"/>
          <w:color w:val="000000"/>
        </w:rPr>
        <w:t>4)</w:t>
      </w:r>
      <w:r>
        <w:rPr>
          <w:rFonts w:hint="eastAsia"/>
          <w:color w:val="000000"/>
        </w:rPr>
        <w:t>解聘事件</w:t>
      </w:r>
      <w:r>
        <w:rPr>
          <w:rStyle w:val="a5"/>
          <w:color w:val="000000"/>
        </w:rPr>
        <w:footnoteReference w:id="44"/>
      </w:r>
    </w:p>
    <w:p w:rsidR="00000000" w:rsidRDefault="005B2810">
      <w:pPr>
        <w:pStyle w:val="23"/>
        <w:ind w:firstLine="560"/>
        <w:rPr>
          <w:rFonts w:ascii="新細明體" w:hAnsi="Verdana" w:hint="eastAsia"/>
        </w:rPr>
      </w:pPr>
      <w:r>
        <w:rPr>
          <w:rFonts w:hint="eastAsia"/>
          <w:color w:val="000000"/>
        </w:rPr>
        <w:t>5)</w:t>
      </w:r>
      <w:r>
        <w:rPr>
          <w:rFonts w:hint="eastAsia"/>
          <w:color w:val="000000"/>
        </w:rPr>
        <w:t>解僱事件</w:t>
      </w:r>
      <w:r>
        <w:rPr>
          <w:rStyle w:val="a5"/>
          <w:color w:val="000000"/>
        </w:rPr>
        <w:footnoteReference w:id="45"/>
      </w:r>
    </w:p>
    <w:p w:rsidR="00000000" w:rsidRDefault="005B2810">
      <w:pPr>
        <w:pStyle w:val="23"/>
        <w:ind w:firstLine="560"/>
        <w:rPr>
          <w:rFonts w:ascii="新細明體" w:hAnsi="Verdana" w:hint="eastAsia"/>
        </w:rPr>
      </w:pPr>
      <w:r>
        <w:rPr>
          <w:rFonts w:hint="eastAsia"/>
          <w:color w:val="000000"/>
        </w:rPr>
        <w:t>6)</w:t>
      </w:r>
      <w:r>
        <w:rPr>
          <w:rFonts w:hint="eastAsia"/>
          <w:color w:val="000000"/>
        </w:rPr>
        <w:t>專案</w:t>
      </w:r>
      <w:r>
        <w:rPr>
          <w:rFonts w:hint="eastAsia"/>
          <w:color w:val="000000"/>
        </w:rPr>
        <w:t>裁減事件</w:t>
      </w:r>
      <w:r>
        <w:rPr>
          <w:color w:val="000000"/>
        </w:rPr>
        <w:t>(</w:t>
      </w:r>
      <w:r>
        <w:rPr>
          <w:rFonts w:hint="eastAsia"/>
          <w:color w:val="000000"/>
        </w:rPr>
        <w:t>留用人員</w:t>
      </w:r>
      <w:r>
        <w:rPr>
          <w:color w:val="000000"/>
        </w:rPr>
        <w:t>)</w:t>
      </w:r>
      <w:r>
        <w:rPr>
          <w:rStyle w:val="a5"/>
          <w:color w:val="000000"/>
        </w:rPr>
        <w:t xml:space="preserve"> </w:t>
      </w:r>
      <w:r>
        <w:rPr>
          <w:rStyle w:val="a5"/>
          <w:color w:val="000000"/>
        </w:rPr>
        <w:footnoteReference w:id="46"/>
      </w:r>
    </w:p>
    <w:p w:rsidR="00000000" w:rsidRDefault="005B2810">
      <w:pPr>
        <w:pStyle w:val="23"/>
        <w:ind w:firstLine="560"/>
        <w:rPr>
          <w:rFonts w:ascii="新細明體" w:hAnsi="Verdana" w:hint="eastAsia"/>
        </w:rPr>
      </w:pPr>
      <w:r>
        <w:rPr>
          <w:rFonts w:hint="eastAsia"/>
          <w:color w:val="000000"/>
        </w:rPr>
        <w:t>7)</w:t>
      </w:r>
      <w:r>
        <w:rPr>
          <w:rFonts w:hint="eastAsia"/>
          <w:color w:val="000000"/>
        </w:rPr>
        <w:t>撤銷公職事件</w:t>
      </w:r>
      <w:r>
        <w:rPr>
          <w:color w:val="000000"/>
        </w:rPr>
        <w:t>(</w:t>
      </w:r>
      <w:r>
        <w:rPr>
          <w:rFonts w:hint="eastAsia"/>
          <w:color w:val="000000"/>
        </w:rPr>
        <w:t>外國國籍</w:t>
      </w:r>
      <w:r>
        <w:rPr>
          <w:color w:val="000000"/>
        </w:rPr>
        <w:t>)</w:t>
      </w:r>
      <w:r>
        <w:rPr>
          <w:rStyle w:val="a5"/>
          <w:color w:val="000000"/>
        </w:rPr>
        <w:footnoteReference w:id="47"/>
      </w:r>
      <w:r>
        <w:rPr>
          <w:rFonts w:ascii="新細明體" w:hAnsi="Verdana" w:hint="eastAsia"/>
        </w:rPr>
        <w:t xml:space="preserve"> </w:t>
      </w:r>
    </w:p>
    <w:p w:rsidR="00000000" w:rsidRDefault="005B2810">
      <w:pPr>
        <w:pStyle w:val="23"/>
        <w:ind w:firstLine="560"/>
        <w:rPr>
          <w:rFonts w:ascii="新細明體" w:hAnsi="Verdana" w:hint="eastAsia"/>
        </w:rPr>
      </w:pPr>
      <w:r>
        <w:rPr>
          <w:rFonts w:hint="eastAsia"/>
          <w:color w:val="000000"/>
        </w:rPr>
        <w:t>8)</w:t>
      </w:r>
      <w:r>
        <w:rPr>
          <w:rFonts w:hint="eastAsia"/>
          <w:color w:val="000000"/>
        </w:rPr>
        <w:t>通知離職事件</w:t>
      </w:r>
      <w:r>
        <w:rPr>
          <w:rStyle w:val="a5"/>
          <w:color w:val="000000"/>
        </w:rPr>
        <w:footnoteReference w:id="48"/>
      </w:r>
    </w:p>
    <w:p w:rsidR="00000000" w:rsidRDefault="005B2810">
      <w:pPr>
        <w:pStyle w:val="23"/>
        <w:ind w:firstLine="560"/>
        <w:rPr>
          <w:rFonts w:ascii="新細明體" w:hAnsi="Verdana" w:hint="eastAsia"/>
        </w:rPr>
      </w:pPr>
      <w:r>
        <w:rPr>
          <w:rFonts w:hint="eastAsia"/>
          <w:color w:val="000000"/>
        </w:rPr>
        <w:lastRenderedPageBreak/>
        <w:t>9)</w:t>
      </w:r>
      <w:r>
        <w:rPr>
          <w:rFonts w:hint="eastAsia"/>
          <w:color w:val="000000"/>
        </w:rPr>
        <w:t>註銷派令</w:t>
      </w:r>
      <w:r>
        <w:rPr>
          <w:rStyle w:val="a5"/>
          <w:color w:val="000000"/>
        </w:rPr>
        <w:footnoteReference w:id="49"/>
      </w:r>
    </w:p>
    <w:p w:rsidR="00000000" w:rsidRDefault="005B2810">
      <w:pPr>
        <w:pStyle w:val="23"/>
        <w:ind w:firstLine="560"/>
        <w:rPr>
          <w:rFonts w:ascii="新細明體" w:hAnsi="Verdana" w:hint="eastAsia"/>
        </w:rPr>
      </w:pPr>
      <w:r>
        <w:rPr>
          <w:rFonts w:hint="eastAsia"/>
          <w:color w:val="000000"/>
        </w:rPr>
        <w:t>10)</w:t>
      </w:r>
      <w:r>
        <w:rPr>
          <w:color w:val="000000"/>
        </w:rPr>
        <w:t>試用不及格解職事件</w:t>
      </w:r>
      <w:r>
        <w:rPr>
          <w:rStyle w:val="a5"/>
          <w:color w:val="000000"/>
        </w:rPr>
        <w:footnoteReference w:id="50"/>
      </w:r>
    </w:p>
    <w:p w:rsidR="00000000" w:rsidRDefault="005B2810">
      <w:pPr>
        <w:pStyle w:val="23"/>
        <w:ind w:firstLine="560"/>
        <w:rPr>
          <w:rFonts w:ascii="新細明體" w:hAnsi="Verdana" w:hint="eastAsia"/>
        </w:rPr>
      </w:pPr>
      <w:r>
        <w:rPr>
          <w:rFonts w:hint="eastAsia"/>
          <w:color w:val="000000"/>
        </w:rPr>
        <w:t>11)</w:t>
      </w:r>
      <w:r>
        <w:rPr>
          <w:rFonts w:hint="eastAsia"/>
          <w:color w:val="000000"/>
        </w:rPr>
        <w:t>自請退休事件</w:t>
      </w:r>
      <w:r>
        <w:rPr>
          <w:rStyle w:val="a5"/>
          <w:color w:val="000000"/>
        </w:rPr>
        <w:footnoteReference w:id="51"/>
      </w:r>
    </w:p>
    <w:p w:rsidR="00000000" w:rsidRDefault="005B2810">
      <w:pPr>
        <w:pStyle w:val="23"/>
        <w:ind w:firstLine="560"/>
        <w:rPr>
          <w:rFonts w:ascii="新細明體" w:hAnsi="Verdana" w:hint="eastAsia"/>
        </w:rPr>
      </w:pPr>
      <w:r>
        <w:rPr>
          <w:rFonts w:hint="eastAsia"/>
          <w:color w:val="000000"/>
        </w:rPr>
        <w:t>12)</w:t>
      </w:r>
      <w:r>
        <w:rPr>
          <w:rFonts w:hint="eastAsia"/>
          <w:color w:val="000000"/>
        </w:rPr>
        <w:t>請求核發離職證明書事件</w:t>
      </w:r>
      <w:r>
        <w:rPr>
          <w:rStyle w:val="a5"/>
          <w:color w:val="000000"/>
        </w:rPr>
        <w:footnoteReference w:id="52"/>
      </w:r>
    </w:p>
    <w:p w:rsidR="00000000" w:rsidRDefault="005B2810">
      <w:pPr>
        <w:pStyle w:val="23"/>
        <w:ind w:firstLine="560"/>
        <w:rPr>
          <w:rFonts w:ascii="新細明體" w:hAnsi="Verdana" w:hint="eastAsia"/>
        </w:rPr>
      </w:pPr>
      <w:r>
        <w:rPr>
          <w:rFonts w:hint="eastAsia"/>
          <w:color w:val="000000"/>
        </w:rPr>
        <w:t>13)</w:t>
      </w:r>
      <w:r>
        <w:rPr>
          <w:rFonts w:hint="eastAsia"/>
          <w:color w:val="000000"/>
        </w:rPr>
        <w:t>請求服務年資證明事件</w:t>
      </w:r>
      <w:r>
        <w:rPr>
          <w:rStyle w:val="a5"/>
          <w:color w:val="000000"/>
        </w:rPr>
        <w:footnoteReference w:id="53"/>
      </w:r>
    </w:p>
    <w:p w:rsidR="00000000" w:rsidRDefault="005B2810">
      <w:pPr>
        <w:pStyle w:val="4"/>
        <w:rPr>
          <w:rFonts w:hint="eastAsia"/>
        </w:rPr>
      </w:pPr>
      <w:bookmarkStart w:id="15" w:name="_Toc12653490"/>
      <w:bookmarkStart w:id="16" w:name="_Toc61809157"/>
      <w:r>
        <w:rPr>
          <w:rFonts w:hint="eastAsia"/>
        </w:rPr>
        <w:t>參、涉及對公務員服公職權利具有重大影響事件</w:t>
      </w:r>
      <w:bookmarkEnd w:id="15"/>
      <w:bookmarkEnd w:id="16"/>
    </w:p>
    <w:p w:rsidR="00000000" w:rsidRDefault="005B2810">
      <w:pPr>
        <w:pStyle w:val="23"/>
        <w:ind w:firstLine="560"/>
        <w:rPr>
          <w:rFonts w:ascii="新細明體" w:hAnsi="Verdana" w:hint="eastAsia"/>
        </w:rPr>
      </w:pPr>
      <w:r>
        <w:rPr>
          <w:rFonts w:hint="eastAsia"/>
          <w:color w:val="000000"/>
        </w:rPr>
        <w:t>1)</w:t>
      </w:r>
      <w:r>
        <w:rPr>
          <w:rFonts w:hint="eastAsia"/>
          <w:color w:val="000000"/>
        </w:rPr>
        <w:t>升資甄審事件</w:t>
      </w:r>
      <w:r>
        <w:rPr>
          <w:rStyle w:val="a5"/>
          <w:color w:val="000000"/>
        </w:rPr>
        <w:footnoteReference w:id="54"/>
      </w:r>
    </w:p>
    <w:p w:rsidR="00000000" w:rsidRDefault="005B2810">
      <w:pPr>
        <w:pStyle w:val="23"/>
        <w:ind w:firstLine="560"/>
        <w:rPr>
          <w:rFonts w:ascii="新細明體" w:hAnsi="Verdana" w:hint="eastAsia"/>
        </w:rPr>
      </w:pPr>
      <w:r>
        <w:rPr>
          <w:rFonts w:hint="eastAsia"/>
          <w:color w:val="000000"/>
        </w:rPr>
        <w:t>2)</w:t>
      </w:r>
      <w:r>
        <w:rPr>
          <w:color w:val="000000"/>
        </w:rPr>
        <w:t>否准再復審人參加委任公務人員晉升薦任官等訓練</w:t>
      </w:r>
      <w:r>
        <w:rPr>
          <w:rFonts w:hint="eastAsia"/>
          <w:color w:val="000000"/>
        </w:rPr>
        <w:t>事件</w:t>
      </w:r>
      <w:r>
        <w:rPr>
          <w:rStyle w:val="a5"/>
          <w:color w:val="000000"/>
        </w:rPr>
        <w:footnoteReference w:id="55"/>
      </w:r>
    </w:p>
    <w:p w:rsidR="00000000" w:rsidRDefault="005B2810">
      <w:pPr>
        <w:pStyle w:val="23"/>
        <w:ind w:firstLine="560"/>
        <w:rPr>
          <w:rFonts w:ascii="新細明體" w:hAnsi="Verdana" w:hint="eastAsia"/>
        </w:rPr>
      </w:pPr>
      <w:r>
        <w:rPr>
          <w:rFonts w:hint="eastAsia"/>
          <w:color w:val="000000"/>
        </w:rPr>
        <w:t>3)</w:t>
      </w:r>
      <w:r>
        <w:rPr>
          <w:rFonts w:hint="eastAsia"/>
          <w:color w:val="000000"/>
        </w:rPr>
        <w:t>晉升薦任官等訓練事件</w:t>
      </w:r>
      <w:r>
        <w:rPr>
          <w:color w:val="000000"/>
        </w:rPr>
        <w:t>(</w:t>
      </w:r>
      <w:r>
        <w:rPr>
          <w:rFonts w:hint="eastAsia"/>
          <w:color w:val="000000"/>
        </w:rPr>
        <w:t>吊銷訓練合格證書</w:t>
      </w:r>
      <w:r>
        <w:rPr>
          <w:color w:val="000000"/>
        </w:rPr>
        <w:t>)</w:t>
      </w:r>
      <w:r>
        <w:rPr>
          <w:rStyle w:val="a5"/>
          <w:color w:val="000000"/>
        </w:rPr>
        <w:footnoteReference w:id="56"/>
      </w:r>
      <w:r>
        <w:rPr>
          <w:rFonts w:ascii="新細明體" w:hAnsi="Verdana" w:hint="eastAsia"/>
        </w:rPr>
        <w:t xml:space="preserve"> </w:t>
      </w:r>
    </w:p>
    <w:p w:rsidR="00000000" w:rsidRDefault="005B2810">
      <w:pPr>
        <w:pStyle w:val="23"/>
        <w:ind w:firstLine="560"/>
        <w:rPr>
          <w:rFonts w:ascii="新細明體" w:hAnsi="Verdana" w:hint="eastAsia"/>
        </w:rPr>
      </w:pPr>
      <w:r>
        <w:rPr>
          <w:rFonts w:hint="eastAsia"/>
          <w:color w:val="000000"/>
        </w:rPr>
        <w:t>4)</w:t>
      </w:r>
      <w:r>
        <w:rPr>
          <w:rFonts w:hint="eastAsia"/>
          <w:color w:val="000000"/>
        </w:rPr>
        <w:t>年終考績審定事件</w:t>
      </w:r>
      <w:r>
        <w:rPr>
          <w:rStyle w:val="a5"/>
          <w:color w:val="000000"/>
        </w:rPr>
        <w:footnoteReference w:id="57"/>
      </w:r>
    </w:p>
    <w:p w:rsidR="00000000" w:rsidRDefault="005B2810">
      <w:pPr>
        <w:pStyle w:val="23"/>
        <w:ind w:firstLine="560"/>
        <w:rPr>
          <w:rFonts w:ascii="新細明體" w:hAnsi="Verdana" w:hint="eastAsia"/>
        </w:rPr>
      </w:pPr>
      <w:r>
        <w:rPr>
          <w:rFonts w:hint="eastAsia"/>
          <w:color w:val="000000"/>
        </w:rPr>
        <w:t>5)</w:t>
      </w:r>
      <w:r>
        <w:rPr>
          <w:rFonts w:hint="eastAsia"/>
          <w:color w:val="000000"/>
        </w:rPr>
        <w:t>取消受訓資格</w:t>
      </w:r>
      <w:r>
        <w:rPr>
          <w:rStyle w:val="a5"/>
          <w:color w:val="000000"/>
        </w:rPr>
        <w:footnoteReference w:id="58"/>
      </w:r>
    </w:p>
    <w:p w:rsidR="00000000" w:rsidRDefault="005B2810">
      <w:pPr>
        <w:pStyle w:val="23"/>
        <w:ind w:firstLine="560"/>
        <w:rPr>
          <w:rFonts w:ascii="新細明體" w:hAnsi="Verdana" w:hint="eastAsia"/>
        </w:rPr>
      </w:pPr>
      <w:r>
        <w:rPr>
          <w:rFonts w:hint="eastAsia"/>
          <w:color w:val="000000"/>
        </w:rPr>
        <w:lastRenderedPageBreak/>
        <w:t>6)</w:t>
      </w:r>
      <w:r>
        <w:rPr>
          <w:rFonts w:hint="eastAsia"/>
          <w:color w:val="000000"/>
        </w:rPr>
        <w:t>補辦考成事件</w:t>
      </w:r>
      <w:r>
        <w:rPr>
          <w:rStyle w:val="a5"/>
          <w:color w:val="000000"/>
        </w:rPr>
        <w:footnoteReference w:id="59"/>
      </w:r>
    </w:p>
    <w:p w:rsidR="00000000" w:rsidRDefault="005B2810">
      <w:pPr>
        <w:pStyle w:val="23"/>
        <w:ind w:firstLine="560"/>
        <w:rPr>
          <w:rFonts w:ascii="新細明體" w:hAnsi="Verdana" w:hint="eastAsia"/>
        </w:rPr>
      </w:pPr>
      <w:r>
        <w:rPr>
          <w:rFonts w:hint="eastAsia"/>
          <w:color w:val="000000"/>
        </w:rPr>
        <w:t>7)</w:t>
      </w:r>
      <w:r>
        <w:rPr>
          <w:color w:val="000000"/>
        </w:rPr>
        <w:t>公務人員動態登記事件</w:t>
      </w:r>
      <w:r>
        <w:rPr>
          <w:rStyle w:val="a5"/>
          <w:color w:val="000000"/>
        </w:rPr>
        <w:footnoteReference w:id="60"/>
      </w:r>
    </w:p>
    <w:p w:rsidR="00000000" w:rsidRDefault="005B2810">
      <w:pPr>
        <w:pStyle w:val="23"/>
        <w:ind w:firstLine="560"/>
        <w:rPr>
          <w:rFonts w:ascii="新細明體" w:hAnsi="Verdana" w:hint="eastAsia"/>
        </w:rPr>
      </w:pPr>
      <w:r>
        <w:rPr>
          <w:rFonts w:hint="eastAsia"/>
          <w:color w:val="000000"/>
        </w:rPr>
        <w:t>8)</w:t>
      </w:r>
      <w:r>
        <w:rPr>
          <w:color w:val="000000"/>
        </w:rPr>
        <w:t>申請更正人事命令事件</w:t>
      </w:r>
      <w:r>
        <w:rPr>
          <w:rStyle w:val="a5"/>
          <w:color w:val="000000"/>
        </w:rPr>
        <w:footnoteReference w:id="61"/>
      </w:r>
    </w:p>
    <w:p w:rsidR="00000000" w:rsidRDefault="005B2810">
      <w:pPr>
        <w:pStyle w:val="23"/>
        <w:ind w:firstLine="560"/>
        <w:rPr>
          <w:rFonts w:ascii="新細明體" w:hAnsi="Verdana" w:hint="eastAsia"/>
        </w:rPr>
      </w:pPr>
      <w:r>
        <w:rPr>
          <w:rFonts w:hint="eastAsia"/>
          <w:color w:val="000000"/>
        </w:rPr>
        <w:t>9)</w:t>
      </w:r>
      <w:r>
        <w:rPr>
          <w:rFonts w:hint="eastAsia"/>
          <w:color w:val="000000"/>
        </w:rPr>
        <w:t>請求回復適</w:t>
      </w:r>
      <w:r>
        <w:rPr>
          <w:rFonts w:hint="eastAsia"/>
          <w:color w:val="000000"/>
        </w:rPr>
        <w:t>當職務事件</w:t>
      </w:r>
      <w:r>
        <w:rPr>
          <w:rStyle w:val="a5"/>
          <w:color w:val="000000"/>
        </w:rPr>
        <w:footnoteReference w:id="62"/>
      </w:r>
    </w:p>
    <w:p w:rsidR="00000000" w:rsidRDefault="005B2810">
      <w:pPr>
        <w:pStyle w:val="3"/>
        <w:rPr>
          <w:rFonts w:hint="eastAsia"/>
        </w:rPr>
      </w:pPr>
      <w:bookmarkStart w:id="17" w:name="_Toc12653491"/>
      <w:bookmarkStart w:id="18" w:name="_Toc61809158"/>
      <w:r>
        <w:rPr>
          <w:rFonts w:hint="eastAsia"/>
        </w:rPr>
        <w:t>第二項</w:t>
      </w:r>
      <w:r>
        <w:rPr>
          <w:rFonts w:hint="eastAsia"/>
        </w:rPr>
        <w:t xml:space="preserve"> </w:t>
      </w:r>
      <w:r>
        <w:rPr>
          <w:rFonts w:hint="eastAsia"/>
        </w:rPr>
        <w:t>檢討分析</w:t>
      </w:r>
      <w:bookmarkEnd w:id="17"/>
      <w:bookmarkEnd w:id="18"/>
    </w:p>
    <w:p w:rsidR="00000000" w:rsidRDefault="005B2810">
      <w:pPr>
        <w:pStyle w:val="23"/>
        <w:ind w:firstLine="560"/>
        <w:rPr>
          <w:rFonts w:ascii="新細明體" w:hAnsi="Verdana" w:hint="eastAsia"/>
        </w:rPr>
      </w:pPr>
      <w:r>
        <w:rPr>
          <w:rFonts w:hint="eastAsia"/>
          <w:color w:val="000000"/>
        </w:rPr>
        <w:t>綜觀上述實務發展現況，可知實務上承認人事行政措施屬於行政處分者，仍以公法上財產請求權居多，涉及公務員身分改變或取得者次之，對公務員服公職權利具重大影響者再次之，究其原因，或係出於財產上請求權事件，在認定上較為明確，且不問金額高低，皆可歸入行政處分的範疇；而涉及公務員身分得喪變更者，素為大法官所肯認，於判別上亦較無疑問，至於對公務員服公職權利具重大影響者，則屬「不確定法律概念」的解釋問題，在認定上難有清楚的判準，致常有游移不一的現象，自可理解。茲分析其內容如下：</w:t>
      </w:r>
    </w:p>
    <w:p w:rsidR="00000000" w:rsidRDefault="005B2810">
      <w:pPr>
        <w:pStyle w:val="4"/>
        <w:rPr>
          <w:rFonts w:hint="eastAsia"/>
        </w:rPr>
      </w:pPr>
      <w:bookmarkStart w:id="19" w:name="_Toc12653492"/>
      <w:bookmarkStart w:id="20" w:name="_Toc61809159"/>
      <w:r>
        <w:rPr>
          <w:rFonts w:hint="eastAsia"/>
        </w:rPr>
        <w:lastRenderedPageBreak/>
        <w:t>壹、涉及公法上</w:t>
      </w:r>
      <w:r>
        <w:rPr>
          <w:rFonts w:hint="eastAsia"/>
        </w:rPr>
        <w:t>財產請求權事件</w:t>
      </w:r>
      <w:bookmarkEnd w:id="19"/>
      <w:bookmarkEnd w:id="20"/>
    </w:p>
    <w:p w:rsidR="00000000" w:rsidRDefault="005B2810">
      <w:pPr>
        <w:pStyle w:val="23"/>
        <w:ind w:firstLine="560"/>
        <w:rPr>
          <w:rFonts w:hint="eastAsia"/>
        </w:rPr>
      </w:pPr>
      <w:r>
        <w:rPr>
          <w:rFonts w:hint="eastAsia"/>
        </w:rPr>
        <w:t>此部分的復審案件，值得注意者，乃部分被認為屬於「管理措施」或「對公務員權益尚非屬重大影響」的處分，例如曠職、休假、記過</w:t>
      </w:r>
      <w:r>
        <w:t>(</w:t>
      </w:r>
      <w:r>
        <w:rPr>
          <w:rFonts w:hint="eastAsia"/>
        </w:rPr>
        <w:t>一大過</w:t>
      </w:r>
      <w:r>
        <w:t>)</w:t>
      </w:r>
      <w:r>
        <w:rPr>
          <w:rFonts w:hint="eastAsia"/>
        </w:rPr>
        <w:t>等，由於其與公法上財產權有牽連關係</w:t>
      </w:r>
      <w:r>
        <w:t>(</w:t>
      </w:r>
      <w:r>
        <w:rPr>
          <w:rFonts w:hint="eastAsia"/>
        </w:rPr>
        <w:t>扣薪、未休假獎金</w:t>
      </w:r>
      <w:r>
        <w:t>)</w:t>
      </w:r>
      <w:r>
        <w:rPr>
          <w:rFonts w:hint="eastAsia"/>
        </w:rPr>
        <w:t>，因而從申訴標的</w:t>
      </w:r>
      <w:r>
        <w:rPr>
          <w:rStyle w:val="a5"/>
          <w:color w:val="000000"/>
        </w:rPr>
        <w:footnoteReference w:id="63"/>
      </w:r>
      <w:r>
        <w:rPr>
          <w:rFonts w:hint="eastAsia"/>
        </w:rPr>
        <w:t>躍升為復審標的，其雖可達到實質審究「曠職處分」或「記過處分」適法性的結果，惟此種作法仍嫌週折，不若直接承認此等決定具有行政處分的性質。同樣情形亦發生在年終考績審定事件，蓋個別「</w:t>
      </w:r>
      <w:r>
        <w:t>考績</w:t>
      </w:r>
      <w:r>
        <w:rPr>
          <w:rFonts w:hint="eastAsia"/>
        </w:rPr>
        <w:t>評定」本身，若依目前實務見解，尚非屬於復審標的，惟因年終考績審定的</w:t>
      </w:r>
      <w:r>
        <w:t>結果</w:t>
      </w:r>
      <w:r>
        <w:rPr>
          <w:rFonts w:hint="eastAsia"/>
        </w:rPr>
        <w:t>涉及</w:t>
      </w:r>
      <w:r>
        <w:t>晉年功俸級及相關獎金，</w:t>
      </w:r>
      <w:r>
        <w:rPr>
          <w:rFonts w:hint="eastAsia"/>
        </w:rPr>
        <w:t>故</w:t>
      </w:r>
      <w:r>
        <w:t>公務人員對之</w:t>
      </w:r>
      <w:r>
        <w:rPr>
          <w:rFonts w:hint="eastAsia"/>
        </w:rPr>
        <w:t>若</w:t>
      </w:r>
      <w:r>
        <w:t>有爭</w:t>
      </w:r>
      <w:r>
        <w:t>執，</w:t>
      </w:r>
      <w:r>
        <w:rPr>
          <w:rFonts w:hint="eastAsia"/>
        </w:rPr>
        <w:t>實務上仍</w:t>
      </w:r>
      <w:r>
        <w:t>許其依公務人員保障法復審、再復審規定提起救濟</w:t>
      </w:r>
      <w:r>
        <w:rPr>
          <w:rStyle w:val="a5"/>
          <w:color w:val="000000"/>
        </w:rPr>
        <w:footnoteReference w:id="64"/>
      </w:r>
      <w:r>
        <w:rPr>
          <w:rFonts w:hint="eastAsia"/>
        </w:rPr>
        <w:t>。</w:t>
      </w:r>
    </w:p>
    <w:p w:rsidR="00000000" w:rsidRDefault="005B2810">
      <w:pPr>
        <w:pStyle w:val="23"/>
        <w:ind w:firstLine="560"/>
      </w:pPr>
      <w:r>
        <w:rPr>
          <w:rFonts w:hint="eastAsia"/>
        </w:rPr>
        <w:t>其次，關於「金錢給付」的爭訟類型，非僅限於公務員向國家請求給付，亦有由國家向公務員追繳者，就前者而言，公務員雖以服務機關的否准處分為對象提起復審，並以撤銷該處分為訴求，惟在性質上，此類爭訟實屬「課予義務訴願」</w:t>
      </w:r>
      <w:r>
        <w:rPr>
          <w:rStyle w:val="a5"/>
          <w:color w:val="000000"/>
        </w:rPr>
        <w:footnoteReference w:id="65"/>
      </w:r>
      <w:r>
        <w:rPr>
          <w:rFonts w:hint="eastAsia"/>
        </w:rPr>
        <w:t>，其最終目的應是請求服務機</w:t>
      </w:r>
      <w:r>
        <w:rPr>
          <w:rFonts w:hint="eastAsia"/>
        </w:rPr>
        <w:lastRenderedPageBreak/>
        <w:t>關作成給付處分。是以，經公務員請求而服務機關未作成准駁決定時，公務員自得依本法第二十六條之規定直接提起復審，非以服務機關先作成「行政處分」為必要。此外，在公務員的金錢給付請求案件中，是否均須由服務機關作成「給付處分</w:t>
      </w:r>
      <w:r>
        <w:rPr>
          <w:rFonts w:hint="eastAsia"/>
        </w:rPr>
        <w:t>」，而無直接依行政訴訟法第八條提起一般給付訴訟的可能，亦有待深入研究。</w:t>
      </w:r>
    </w:p>
    <w:p w:rsidR="00000000" w:rsidRDefault="005B2810">
      <w:pPr>
        <w:pStyle w:val="23"/>
        <w:ind w:firstLine="560"/>
        <w:rPr>
          <w:rFonts w:hint="eastAsia"/>
          <w:color w:val="000000"/>
        </w:rPr>
      </w:pPr>
      <w:r>
        <w:rPr>
          <w:rFonts w:hint="eastAsia"/>
        </w:rPr>
        <w:t>再者，值得探討的類型是「退休金優惠存款事件」，此類案件於實務上頗為常見，請求優惠存款的人民，雖因退休而不具公務員身分，惟得否辦理優惠存款事涉任職期間的身分關係，且與退休養老給付有所關聯</w:t>
      </w:r>
      <w:r>
        <w:rPr>
          <w:rStyle w:val="a5"/>
          <w:color w:val="000000"/>
        </w:rPr>
        <w:footnoteReference w:id="66"/>
      </w:r>
      <w:r>
        <w:rPr>
          <w:rFonts w:hint="eastAsia"/>
        </w:rPr>
        <w:t>，故司法及復審實務上多允為復審標的</w:t>
      </w:r>
      <w:r>
        <w:rPr>
          <w:rStyle w:val="a5"/>
          <w:color w:val="000000"/>
        </w:rPr>
        <w:footnoteReference w:id="67"/>
      </w:r>
      <w:r>
        <w:rPr>
          <w:rFonts w:hint="eastAsia"/>
        </w:rPr>
        <w:t>。應予指出者，在人事實務上，服務機關在發給公務人員退休金及其他現金給與通知時，常</w:t>
      </w:r>
      <w:r>
        <w:t>於備註欄加註：「三、該員退休金其他現金給與補償金一次發給，應發補償金額計新台幣</w:t>
      </w:r>
      <w:r>
        <w:rPr>
          <w:rFonts w:hint="eastAsia"/>
        </w:rPr>
        <w:t>…</w:t>
      </w:r>
      <w:r>
        <w:t>元，</w:t>
      </w:r>
      <w:r>
        <w:rPr>
          <w:rFonts w:ascii="標楷體" w:eastAsia="標楷體"/>
        </w:rPr>
        <w:t>不得辦理優惠存款</w:t>
      </w:r>
      <w:r>
        <w:t>。</w:t>
      </w:r>
      <w:r>
        <w:rPr>
          <w:rFonts w:hint="eastAsia"/>
        </w:rPr>
        <w:t>…</w:t>
      </w:r>
      <w:r>
        <w:t>」</w:t>
      </w:r>
      <w:r>
        <w:rPr>
          <w:rFonts w:hint="eastAsia"/>
        </w:rPr>
        <w:t>當事人常未注意及此而予簽收，其後</w:t>
      </w:r>
      <w:r>
        <w:rPr>
          <w:rFonts w:hint="eastAsia"/>
        </w:rPr>
        <w:t>，再對之提起復審。保訓會對此類案件乃以銓敘部之退休核定函令為行政處分，至於服務機關或中央信託局關於發給公務人員現金給與通知所為之附記僅為觀念通知</w:t>
      </w:r>
      <w:r>
        <w:rPr>
          <w:rStyle w:val="a5"/>
        </w:rPr>
        <w:footnoteReference w:id="68"/>
      </w:r>
      <w:r>
        <w:rPr>
          <w:rFonts w:hint="eastAsia"/>
        </w:rPr>
        <w:t>。是以，服</w:t>
      </w:r>
      <w:r>
        <w:rPr>
          <w:rFonts w:hint="eastAsia"/>
        </w:rPr>
        <w:lastRenderedPageBreak/>
        <w:t>務機關的否准函復，若屬對同一事件重複請求的答覆者</w:t>
      </w:r>
      <w:r>
        <w:t>(</w:t>
      </w:r>
      <w:r>
        <w:rPr>
          <w:rFonts w:hint="eastAsia"/>
        </w:rPr>
        <w:t>重複處分</w:t>
      </w:r>
      <w:r>
        <w:t>)</w:t>
      </w:r>
      <w:r>
        <w:rPr>
          <w:rFonts w:hint="eastAsia"/>
        </w:rPr>
        <w:t>，因不具法效性</w:t>
      </w:r>
      <w:r>
        <w:t>(</w:t>
      </w:r>
      <w:r>
        <w:rPr>
          <w:rFonts w:hint="eastAsia"/>
        </w:rPr>
        <w:t>觀念通知</w:t>
      </w:r>
      <w:r>
        <w:t>)</w:t>
      </w:r>
      <w:r>
        <w:rPr>
          <w:rFonts w:hint="eastAsia"/>
        </w:rPr>
        <w:t>，自非復審標的</w:t>
      </w:r>
      <w:r>
        <w:rPr>
          <w:rStyle w:val="a5"/>
          <w:color w:val="000000"/>
        </w:rPr>
        <w:footnoteReference w:id="69"/>
      </w:r>
      <w:r>
        <w:rPr>
          <w:rFonts w:hint="eastAsia"/>
        </w:rPr>
        <w:t>。</w:t>
      </w:r>
      <w:r>
        <w:rPr>
          <w:rFonts w:hint="eastAsia"/>
          <w:color w:val="000000"/>
        </w:rPr>
        <w:t>又服務機關若准予辦理優惠存款後，存款人與存款銀行之間的關係，應屬私法性質，其間若發生</w:t>
      </w:r>
      <w:r>
        <w:rPr>
          <w:color w:val="000000"/>
        </w:rPr>
        <w:t>優惠存款利息支給及追繳</w:t>
      </w:r>
      <w:r>
        <w:rPr>
          <w:rFonts w:hint="eastAsia"/>
          <w:color w:val="000000"/>
        </w:rPr>
        <w:t>的問題</w:t>
      </w:r>
      <w:r>
        <w:rPr>
          <w:color w:val="000000"/>
        </w:rPr>
        <w:t>，</w:t>
      </w:r>
      <w:r>
        <w:rPr>
          <w:rFonts w:hint="eastAsia"/>
          <w:color w:val="000000"/>
        </w:rPr>
        <w:t>應無行政處分存在的空間，從而即使該</w:t>
      </w:r>
      <w:r>
        <w:rPr>
          <w:color w:val="000000"/>
        </w:rPr>
        <w:t>追繳</w:t>
      </w:r>
      <w:r>
        <w:rPr>
          <w:rFonts w:hint="eastAsia"/>
          <w:color w:val="000000"/>
        </w:rPr>
        <w:t>函知由服務</w:t>
      </w:r>
      <w:r>
        <w:rPr>
          <w:color w:val="000000"/>
        </w:rPr>
        <w:t>機關為之，</w:t>
      </w:r>
      <w:r>
        <w:rPr>
          <w:rFonts w:hint="eastAsia"/>
          <w:color w:val="000000"/>
        </w:rPr>
        <w:t>亦</w:t>
      </w:r>
      <w:r>
        <w:rPr>
          <w:color w:val="000000"/>
        </w:rPr>
        <w:t>非屬行政處分</w:t>
      </w:r>
      <w:r>
        <w:rPr>
          <w:rStyle w:val="a5"/>
          <w:color w:val="000000"/>
        </w:rPr>
        <w:footnoteReference w:id="70"/>
      </w:r>
      <w:r>
        <w:rPr>
          <w:rFonts w:hint="eastAsia"/>
          <w:color w:val="000000"/>
        </w:rPr>
        <w:t>。</w:t>
      </w:r>
    </w:p>
    <w:p w:rsidR="00000000" w:rsidRDefault="005B2810">
      <w:pPr>
        <w:pStyle w:val="4"/>
        <w:rPr>
          <w:rFonts w:hint="eastAsia"/>
        </w:rPr>
      </w:pPr>
      <w:bookmarkStart w:id="21" w:name="_Toc12653493"/>
      <w:bookmarkStart w:id="22" w:name="_Toc61809160"/>
      <w:r>
        <w:rPr>
          <w:rFonts w:hint="eastAsia"/>
        </w:rPr>
        <w:t>貳、涉及公務員身分改變或取得事件</w:t>
      </w:r>
      <w:bookmarkEnd w:id="21"/>
      <w:bookmarkEnd w:id="22"/>
    </w:p>
    <w:p w:rsidR="00000000" w:rsidRDefault="005B2810">
      <w:pPr>
        <w:pStyle w:val="23"/>
        <w:ind w:firstLine="560"/>
        <w:rPr>
          <w:rFonts w:ascii="新細明體" w:hAnsi="Verdana" w:hint="eastAsia"/>
        </w:rPr>
      </w:pPr>
      <w:r>
        <w:rPr>
          <w:rFonts w:hint="eastAsia"/>
          <w:color w:val="000000"/>
        </w:rPr>
        <w:t>此一部分主要涉及公務員身分</w:t>
      </w:r>
      <w:r>
        <w:rPr>
          <w:rFonts w:hint="eastAsia"/>
          <w:color w:val="000000"/>
        </w:rPr>
        <w:t>的得喪變更問題，為司法院大法官開展公務員身分保障的起點，其足以構成復審標的，向無疑問，只是在種類上，過去多集中於免職處分，於今則非僅此一端，尚包括請求撤銷辭職令、資遣、復職、解聘、解僱、撤銷公職、註銷派令、請求核發離職證書等，案型繁多，其中值得提出討論者，有如下數則：</w:t>
      </w:r>
    </w:p>
    <w:p w:rsidR="00000000" w:rsidRDefault="005B2810">
      <w:pPr>
        <w:pStyle w:val="23"/>
        <w:ind w:firstLine="560"/>
        <w:rPr>
          <w:rFonts w:ascii="新細明體" w:hAnsi="Verdana" w:hint="eastAsia"/>
        </w:rPr>
      </w:pPr>
      <w:r>
        <w:rPr>
          <w:color w:val="000000"/>
        </w:rPr>
        <w:t>1)</w:t>
      </w:r>
      <w:r>
        <w:rPr>
          <w:rFonts w:hint="eastAsia"/>
          <w:color w:val="000000"/>
        </w:rPr>
        <w:t>請求撤銷辭職令事件</w:t>
      </w:r>
    </w:p>
    <w:p w:rsidR="00000000" w:rsidRDefault="005B2810">
      <w:pPr>
        <w:pStyle w:val="23"/>
        <w:ind w:firstLine="560"/>
        <w:rPr>
          <w:rFonts w:ascii="新細明體" w:hAnsi="Verdana" w:hint="eastAsia"/>
        </w:rPr>
      </w:pPr>
      <w:r>
        <w:rPr>
          <w:rFonts w:hint="eastAsia"/>
          <w:color w:val="000000"/>
        </w:rPr>
        <w:t>此類爭訟緣於公務員因故向服務機關提出辭呈，經同意辦理離職手續後，復反悔欲再任公職，而請求服務機關撤銷該「辭職令」，於遭否准後，提起復審。按公務員身分關係的存在，原則上係基於國家的任用行為</w:t>
      </w:r>
      <w:r>
        <w:rPr>
          <w:color w:val="000000"/>
        </w:rPr>
        <w:t>(</w:t>
      </w:r>
      <w:r>
        <w:rPr>
          <w:rFonts w:hint="eastAsia"/>
          <w:color w:val="000000"/>
        </w:rPr>
        <w:t>行政處分</w:t>
      </w:r>
      <w:r>
        <w:rPr>
          <w:color w:val="000000"/>
        </w:rPr>
        <w:t>)</w:t>
      </w:r>
      <w:r>
        <w:rPr>
          <w:rFonts w:hint="eastAsia"/>
          <w:color w:val="000000"/>
        </w:rPr>
        <w:t>，故公務員主動提出辭</w:t>
      </w:r>
      <w:r>
        <w:rPr>
          <w:rFonts w:hint="eastAsia"/>
          <w:color w:val="000000"/>
        </w:rPr>
        <w:t>職的意思表示，解釋上應只是請求除去該任用處分的「要約」，其與國家之間的勤務關係須</w:t>
      </w:r>
      <w:r>
        <w:rPr>
          <w:rFonts w:hint="eastAsia"/>
          <w:color w:val="000000"/>
        </w:rPr>
        <w:lastRenderedPageBreak/>
        <w:t>至任用機關核准辭職時，始歸消滅。因此，所謂請求撤銷「辭職令」云者，正確而言，應指請求服務機關作成撤銷「原核准處分」的處分，在性質上屬於「課予義務復審」程序。</w:t>
      </w:r>
    </w:p>
    <w:p w:rsidR="00000000" w:rsidRDefault="005B2810">
      <w:pPr>
        <w:pStyle w:val="23"/>
        <w:ind w:firstLine="560"/>
        <w:rPr>
          <w:rFonts w:ascii="新細明體" w:hAnsi="Verdana" w:hint="eastAsia"/>
        </w:rPr>
      </w:pPr>
      <w:r>
        <w:rPr>
          <w:color w:val="000000"/>
        </w:rPr>
        <w:t>2)</w:t>
      </w:r>
      <w:r>
        <w:rPr>
          <w:rFonts w:hint="eastAsia"/>
          <w:color w:val="000000"/>
        </w:rPr>
        <w:t>復職事件</w:t>
      </w:r>
    </w:p>
    <w:p w:rsidR="00000000" w:rsidRDefault="005B2810">
      <w:pPr>
        <w:pStyle w:val="23"/>
        <w:ind w:firstLine="560"/>
        <w:rPr>
          <w:rFonts w:hint="eastAsia"/>
        </w:rPr>
      </w:pPr>
      <w:r>
        <w:rPr>
          <w:rFonts w:hint="eastAsia"/>
        </w:rPr>
        <w:t>所謂「復職」者，依實務的見解，以</w:t>
      </w:r>
      <w:r>
        <w:t>公務人員</w:t>
      </w:r>
      <w:r>
        <w:rPr>
          <w:rFonts w:hint="eastAsia"/>
        </w:rPr>
        <w:t>的</w:t>
      </w:r>
      <w:r>
        <w:t>身分尚屬存在為前提，即其職務尚獲保留，如停職</w:t>
      </w:r>
      <w:r>
        <w:rPr>
          <w:rFonts w:hint="eastAsia"/>
        </w:rPr>
        <w:t>或</w:t>
      </w:r>
      <w:r>
        <w:t>留職停薪，始有復職問題，如已遭免職確定，即已喪失公務人員身分，自無復職與否問題，其如欲回任公職，亦屬應向相關機關</w:t>
      </w:r>
      <w:r>
        <w:rPr>
          <w:rFonts w:hint="eastAsia"/>
        </w:rPr>
        <w:t>「</w:t>
      </w:r>
      <w:r>
        <w:t>申請再任</w:t>
      </w:r>
      <w:r>
        <w:rPr>
          <w:rFonts w:hint="eastAsia"/>
        </w:rPr>
        <w:t>」</w:t>
      </w:r>
      <w:r>
        <w:t>，至該機關是否給予再任，核與公務人員保障法無涉</w:t>
      </w:r>
      <w:r>
        <w:rPr>
          <w:rStyle w:val="a5"/>
          <w:color w:val="000000"/>
        </w:rPr>
        <w:footnoteReference w:id="71"/>
      </w:r>
      <w:r>
        <w:rPr>
          <w:rFonts w:hint="eastAsia"/>
        </w:rPr>
        <w:t>。不過，免職處分若經提起救濟而予撤銷者，原已喪失的公務員身分又予回復，從而得申請復職，自不待言。有疑問者，乃</w:t>
      </w:r>
      <w:r>
        <w:t>免職處分</w:t>
      </w:r>
      <w:r>
        <w:rPr>
          <w:rFonts w:hint="eastAsia"/>
        </w:rPr>
        <w:t>的作成，係因當事人</w:t>
      </w:r>
      <w:r>
        <w:t>有貪污行為</w:t>
      </w:r>
      <w:r>
        <w:rPr>
          <w:rFonts w:hint="eastAsia"/>
        </w:rPr>
        <w:t>而</w:t>
      </w:r>
      <w:r>
        <w:t>經判決確定</w:t>
      </w:r>
      <w:r>
        <w:rPr>
          <w:rFonts w:hint="eastAsia"/>
        </w:rPr>
        <w:t>，嗣當事人</w:t>
      </w:r>
      <w:r>
        <w:t>提起非常上訴</w:t>
      </w:r>
      <w:r>
        <w:rPr>
          <w:rFonts w:hint="eastAsia"/>
        </w:rPr>
        <w:t>而</w:t>
      </w:r>
      <w:r>
        <w:t>改判無罪確定</w:t>
      </w:r>
      <w:r>
        <w:rPr>
          <w:rFonts w:hint="eastAsia"/>
        </w:rPr>
        <w:t>時，得否據以申請復職？保訓會認為，於此情形，</w:t>
      </w:r>
      <w:r>
        <w:t>原免職處分所依據</w:t>
      </w:r>
      <w:r>
        <w:rPr>
          <w:rFonts w:hint="eastAsia"/>
        </w:rPr>
        <w:t>的</w:t>
      </w:r>
      <w:r>
        <w:t>基礎事實顯生動搖，參酌行政法院四十四年判字第四十號判例：「行政官署對其已為之行政行為發覺有違誤之處，而自動更正或撤銷者，並非法所不許」</w:t>
      </w:r>
      <w:r>
        <w:rPr>
          <w:rFonts w:hint="eastAsia"/>
        </w:rPr>
        <w:t>的</w:t>
      </w:r>
      <w:r>
        <w:t>意旨，本案原免職處分是否仍屬有效，非全無斟酌之餘地</w:t>
      </w:r>
      <w:r>
        <w:rPr>
          <w:rFonts w:hint="eastAsia"/>
        </w:rPr>
        <w:t>，</w:t>
      </w:r>
      <w:r>
        <w:t>從而，</w:t>
      </w:r>
      <w:r>
        <w:rPr>
          <w:rFonts w:hint="eastAsia"/>
        </w:rPr>
        <w:t>服務機關</w:t>
      </w:r>
      <w:r>
        <w:t>否准</w:t>
      </w:r>
      <w:r>
        <w:rPr>
          <w:rFonts w:hint="eastAsia"/>
        </w:rPr>
        <w:t>當事人</w:t>
      </w:r>
      <w:r>
        <w:t>復職</w:t>
      </w:r>
      <w:r>
        <w:rPr>
          <w:rFonts w:hint="eastAsia"/>
        </w:rPr>
        <w:t>申請的決定，</w:t>
      </w:r>
      <w:r>
        <w:t>尚難謂有當</w:t>
      </w:r>
      <w:r>
        <w:rPr>
          <w:rStyle w:val="a5"/>
          <w:color w:val="000000"/>
        </w:rPr>
        <w:footnoteReference w:id="72"/>
      </w:r>
      <w:r>
        <w:rPr>
          <w:rFonts w:hint="eastAsia"/>
        </w:rPr>
        <w:t>。按行政程序法第一</w:t>
      </w:r>
      <w:r>
        <w:rPr>
          <w:rFonts w:hint="eastAsia"/>
        </w:rPr>
        <w:t>百十</w:t>
      </w:r>
      <w:r>
        <w:rPr>
          <w:rFonts w:hint="eastAsia"/>
        </w:rPr>
        <w:lastRenderedPageBreak/>
        <w:t>條第三項規定：「行政處分未經撤銷、廢止，或未因其他事由而失效者，其效力繼續存在。」是以，除非行政機關主動撤銷系爭免職處分，否則其效力並不因當事人被改判無罪而發生動搖，而使當事人自動回復公務員身分，是以，當事人復職的申請，應解為依行政程序法第一百二十八條第一項第一款向服務機關申請撤銷行政處分</w:t>
      </w:r>
      <w:r>
        <w:t>(</w:t>
      </w:r>
      <w:r>
        <w:rPr>
          <w:rFonts w:hint="eastAsia"/>
        </w:rPr>
        <w:t>程序重新開始</w:t>
      </w:r>
      <w:r>
        <w:t>)</w:t>
      </w:r>
      <w:r>
        <w:rPr>
          <w:rFonts w:hint="eastAsia"/>
        </w:rPr>
        <w:t>，而由服務機關依同法第一百二十九條規定處理之</w:t>
      </w:r>
      <w:r>
        <w:rPr>
          <w:rStyle w:val="a5"/>
          <w:color w:val="000000"/>
        </w:rPr>
        <w:footnoteReference w:id="73"/>
      </w:r>
      <w:r>
        <w:rPr>
          <w:rFonts w:hint="eastAsia"/>
        </w:rPr>
        <w:t>。</w:t>
      </w:r>
    </w:p>
    <w:p w:rsidR="00000000" w:rsidRDefault="005B2810">
      <w:pPr>
        <w:pStyle w:val="23"/>
        <w:ind w:firstLine="560"/>
        <w:rPr>
          <w:rFonts w:ascii="新細明體" w:hAnsi="Verdana" w:hint="eastAsia"/>
        </w:rPr>
      </w:pPr>
      <w:r>
        <w:rPr>
          <w:color w:val="000000"/>
        </w:rPr>
        <w:t>3)</w:t>
      </w:r>
      <w:r>
        <w:rPr>
          <w:rFonts w:hint="eastAsia"/>
          <w:color w:val="000000"/>
        </w:rPr>
        <w:t>註銷派令事件</w:t>
      </w:r>
    </w:p>
    <w:p w:rsidR="00000000" w:rsidRDefault="005B2810">
      <w:pPr>
        <w:pStyle w:val="23"/>
        <w:ind w:firstLine="560"/>
      </w:pPr>
      <w:r>
        <w:t>按機關首長因業務需要，對現職公務人員工作指派，得發布派令，因該派令並未改變公務人員身分關係，亦未影響其於憲法所保障服公職之權利，</w:t>
      </w:r>
      <w:r>
        <w:rPr>
          <w:rFonts w:hint="eastAsia"/>
        </w:rPr>
        <w:t>依司法</w:t>
      </w:r>
      <w:r>
        <w:rPr>
          <w:rFonts w:hint="eastAsia"/>
        </w:rPr>
        <w:t>院大法官釋字第二四三號解釋的意旨，核屬</w:t>
      </w:r>
      <w:r>
        <w:t>機關首長</w:t>
      </w:r>
      <w:r>
        <w:rPr>
          <w:rFonts w:hint="eastAsia"/>
        </w:rPr>
        <w:t>於監督範圍所發布的</w:t>
      </w:r>
      <w:r>
        <w:t>職務命令</w:t>
      </w:r>
      <w:r>
        <w:rPr>
          <w:rFonts w:hint="eastAsia"/>
        </w:rPr>
        <w:t>，故縱使事後予以註銷，亦無提起復審的餘地</w:t>
      </w:r>
      <w:r>
        <w:t>。</w:t>
      </w:r>
      <w:r>
        <w:rPr>
          <w:rFonts w:hint="eastAsia"/>
        </w:rPr>
        <w:t>與「工作指派」的派令有所不同者，為</w:t>
      </w:r>
      <w:r>
        <w:rPr>
          <w:rFonts w:eastAsia="標楷體" w:hint="eastAsia"/>
        </w:rPr>
        <w:t>調派不同職位的派令</w:t>
      </w:r>
      <w:r>
        <w:rPr>
          <w:rFonts w:hint="eastAsia"/>
        </w:rPr>
        <w:t>，例如原為</w:t>
      </w:r>
      <w:r>
        <w:t>內政部警政署國道公路警察局</w:t>
      </w:r>
      <w:r>
        <w:rPr>
          <w:rFonts w:hint="eastAsia"/>
        </w:rPr>
        <w:t>保安警察隊隊員，經調派為該局會計室辦事員，以及</w:t>
      </w:r>
      <w:r>
        <w:rPr>
          <w:rFonts w:eastAsia="標楷體" w:hint="eastAsia"/>
        </w:rPr>
        <w:t>公務員辭職後再任公務人員的派令</w:t>
      </w:r>
      <w:r>
        <w:rPr>
          <w:rFonts w:hint="eastAsia"/>
        </w:rPr>
        <w:t>。對於此二種派令的註銷</w:t>
      </w:r>
      <w:r>
        <w:t>(</w:t>
      </w:r>
      <w:r>
        <w:rPr>
          <w:rFonts w:hint="eastAsia"/>
        </w:rPr>
        <w:t>例如嗣後發現不合派代的資格、要件或未依積分順序</w:t>
      </w:r>
      <w:r>
        <w:t>)</w:t>
      </w:r>
      <w:r>
        <w:rPr>
          <w:rFonts w:hint="eastAsia"/>
        </w:rPr>
        <w:t>得否提起復審一節，實務上有不同處理，對於前者，保訓</w:t>
      </w:r>
      <w:r>
        <w:rPr>
          <w:rFonts w:hint="eastAsia"/>
        </w:rPr>
        <w:lastRenderedPageBreak/>
        <w:t>會認為：</w:t>
      </w:r>
      <w:r>
        <w:t>上開註銷派令之核布，並未改變再復審人之身分關係，為機關內部職務命令之性質，參照上述司法院解釋意旨，尚非屬</w:t>
      </w:r>
      <w:r>
        <w:t>得提起復審、再復審及行政爭訟之標的，而係屬申訴、再申訴之範圍</w:t>
      </w:r>
      <w:r>
        <w:rPr>
          <w:rStyle w:val="a5"/>
          <w:color w:val="000000"/>
        </w:rPr>
        <w:footnoteReference w:id="74"/>
      </w:r>
      <w:r>
        <w:rPr>
          <w:rFonts w:hint="eastAsia"/>
        </w:rPr>
        <w:t>；對於後者，保訓會認為：公務員</w:t>
      </w:r>
      <w:r>
        <w:t>辭職後，以人民身分接受任用派代再任公務人員，再經註銷該派代令，已涉及公務人員身分之取得與喪失，即已足以改變公務人員身分，亦且影響人民於憲法所保障服公職之權利</w:t>
      </w:r>
      <w:r>
        <w:rPr>
          <w:rFonts w:hint="eastAsia"/>
        </w:rPr>
        <w:t>，</w:t>
      </w:r>
      <w:r>
        <w:t>與機關內部工作指派所發布</w:t>
      </w:r>
      <w:r>
        <w:rPr>
          <w:rFonts w:hint="eastAsia"/>
        </w:rPr>
        <w:t>的</w:t>
      </w:r>
      <w:r>
        <w:t>派令</w:t>
      </w:r>
      <w:r>
        <w:rPr>
          <w:rFonts w:hint="eastAsia"/>
        </w:rPr>
        <w:t>，</w:t>
      </w:r>
      <w:r>
        <w:t>尚屬有別。基於有權利即有救濟之原理，對於機關所核發任公職</w:t>
      </w:r>
      <w:r>
        <w:rPr>
          <w:rFonts w:hint="eastAsia"/>
        </w:rPr>
        <w:t>的</w:t>
      </w:r>
      <w:r>
        <w:t>派令有爭執，應得依復審、再復審程序</w:t>
      </w:r>
      <w:r>
        <w:rPr>
          <w:rFonts w:hint="eastAsia"/>
        </w:rPr>
        <w:t>，</w:t>
      </w:r>
      <w:r>
        <w:t>提起救濟</w:t>
      </w:r>
      <w:r>
        <w:rPr>
          <w:rStyle w:val="a5"/>
          <w:color w:val="000000"/>
        </w:rPr>
        <w:footnoteReference w:id="75"/>
      </w:r>
      <w:r>
        <w:rPr>
          <w:rFonts w:hint="eastAsia"/>
        </w:rPr>
        <w:t>。</w:t>
      </w:r>
    </w:p>
    <w:p w:rsidR="00000000" w:rsidRDefault="005B2810">
      <w:pPr>
        <w:pStyle w:val="23"/>
        <w:ind w:firstLine="560"/>
        <w:rPr>
          <w:rFonts w:ascii="新細明體" w:hAnsi="Verdana" w:hint="eastAsia"/>
        </w:rPr>
      </w:pPr>
      <w:r>
        <w:rPr>
          <w:rFonts w:hint="eastAsia"/>
          <w:color w:val="000000"/>
        </w:rPr>
        <w:t>上開歧異作法的理由是否堅強，非無商榷餘地，蓋前者職位的調派雖發生在同一機關內部，但畢竟是二種不同的職位，各有其核派的要件，</w:t>
      </w:r>
      <w:r>
        <w:rPr>
          <w:rFonts w:hint="eastAsia"/>
          <w:color w:val="000000"/>
        </w:rPr>
        <w:t>與單純的工作指派措施，容有差異，是以，註銷派令縱使未改變當事人公務員的身分，亦屬對公務員服公職權利有重大影響者，而得為提起復審的標的。</w:t>
      </w:r>
    </w:p>
    <w:p w:rsidR="00000000" w:rsidRDefault="005B2810">
      <w:pPr>
        <w:pStyle w:val="23"/>
        <w:ind w:firstLine="560"/>
        <w:rPr>
          <w:rFonts w:ascii="新細明體" w:hAnsi="Verdana" w:hint="eastAsia"/>
        </w:rPr>
      </w:pPr>
      <w:r>
        <w:rPr>
          <w:color w:val="000000"/>
        </w:rPr>
        <w:t>4)</w:t>
      </w:r>
      <w:r>
        <w:rPr>
          <w:rFonts w:hint="eastAsia"/>
          <w:color w:val="000000"/>
        </w:rPr>
        <w:t>解聘與不予續聘事件</w:t>
      </w:r>
    </w:p>
    <w:p w:rsidR="00000000" w:rsidRDefault="005B2810">
      <w:pPr>
        <w:pStyle w:val="23"/>
        <w:ind w:firstLine="560"/>
        <w:rPr>
          <w:rFonts w:hint="eastAsia"/>
        </w:rPr>
      </w:pPr>
      <w:r>
        <w:rPr>
          <w:rFonts w:hint="eastAsia"/>
        </w:rPr>
        <w:t>按本法第三十三條第三款規定，機關組織編制中依法聘用</w:t>
      </w:r>
      <w:r>
        <w:t>(</w:t>
      </w:r>
      <w:r>
        <w:rPr>
          <w:rFonts w:hint="eastAsia"/>
        </w:rPr>
        <w:t>任</w:t>
      </w:r>
      <w:r>
        <w:t>)</w:t>
      </w:r>
      <w:r>
        <w:rPr>
          <w:rFonts w:hint="eastAsia"/>
        </w:rPr>
        <w:t>人</w:t>
      </w:r>
      <w:r>
        <w:rPr>
          <w:rFonts w:hint="eastAsia"/>
        </w:rPr>
        <w:lastRenderedPageBreak/>
        <w:t>員準用本法規定，例如行政院勞委會職業訓練局職業訓練中心聘任訓練師，或經濟部智慧財產局</w:t>
      </w:r>
      <w:r>
        <w:t>(</w:t>
      </w:r>
      <w:r>
        <w:rPr>
          <w:rFonts w:hint="eastAsia"/>
        </w:rPr>
        <w:t>原中央標準局</w:t>
      </w:r>
      <w:r>
        <w:t>)</w:t>
      </w:r>
      <w:r>
        <w:rPr>
          <w:rFonts w:hint="eastAsia"/>
        </w:rPr>
        <w:t>約聘研究員，此類人員若被解聘，依實務見解，係相當於公務人員被撤職或免職的情形，故得為復審的標的</w:t>
      </w:r>
      <w:r>
        <w:rPr>
          <w:rStyle w:val="a5"/>
          <w:color w:val="000000"/>
        </w:rPr>
        <w:footnoteReference w:id="76"/>
      </w:r>
      <w:r>
        <w:rPr>
          <w:rFonts w:hint="eastAsia"/>
        </w:rPr>
        <w:t>。須指出者，所謂「聘用」者，目前多係以簽訂「聘用契約」</w:t>
      </w:r>
      <w:r>
        <w:t>(</w:t>
      </w:r>
      <w:r>
        <w:rPr>
          <w:rFonts w:hint="eastAsia"/>
        </w:rPr>
        <w:t>聘約</w:t>
      </w:r>
      <w:r>
        <w:t>)</w:t>
      </w:r>
      <w:r>
        <w:rPr>
          <w:rFonts w:hint="eastAsia"/>
        </w:rPr>
        <w:t>的方式為之，其所謂「解聘」者，在性質</w:t>
      </w:r>
      <w:r>
        <w:rPr>
          <w:rFonts w:hint="eastAsia"/>
        </w:rPr>
        <w:t>上實為「終止契約」，是以，就行政法理論而言，其應僅是一種「行政法上意思表示」</w:t>
      </w:r>
      <w:r>
        <w:rPr>
          <w:rStyle w:val="a5"/>
          <w:color w:val="000000"/>
        </w:rPr>
        <w:footnoteReference w:id="77"/>
      </w:r>
      <w:r>
        <w:rPr>
          <w:rFonts w:hint="eastAsia"/>
        </w:rPr>
        <w:t>，而非行政處分。不過，由於本法已將提起復審標的設定為「行政處分」，為使當事人得以循復審程序謀求救濟，也只有將之解為行政處分。</w:t>
      </w:r>
    </w:p>
    <w:p w:rsidR="00000000" w:rsidRDefault="005B2810">
      <w:pPr>
        <w:pStyle w:val="23"/>
        <w:ind w:firstLine="560"/>
        <w:rPr>
          <w:rFonts w:hint="eastAsia"/>
          <w:color w:val="000000"/>
        </w:rPr>
      </w:pPr>
      <w:r>
        <w:rPr>
          <w:rFonts w:hint="eastAsia"/>
          <w:color w:val="000000"/>
        </w:rPr>
        <w:t>姑不論將「終止聘約」解為行政處分是否合於法理論，應予比較研究者，乃「解聘」與「不予續聘」在救濟管道上，有無不同？此一情形可以中央研究院副研究員的續聘問題討論之。按中央研究院研究所組織規程第十五條第三款規定：「</w:t>
      </w:r>
      <w:r>
        <w:t>新聘副研究員之第一次聘期為五年，在第一次聘期屆滿前，經依第十七條規定評審通過續聘者，聘期</w:t>
      </w:r>
      <w:r>
        <w:lastRenderedPageBreak/>
        <w:t>為三年；此後</w:t>
      </w:r>
      <w:r>
        <w:t>每三年期滿前由所</w:t>
      </w:r>
      <w:r>
        <w:t>(</w:t>
      </w:r>
      <w:r>
        <w:t>處</w:t>
      </w:r>
      <w:r>
        <w:t>)</w:t>
      </w:r>
      <w:r>
        <w:t>務會議決議報請續聘之。必要時，得經所</w:t>
      </w:r>
      <w:r>
        <w:t>(</w:t>
      </w:r>
      <w:r>
        <w:t>處</w:t>
      </w:r>
      <w:r>
        <w:t>)</w:t>
      </w:r>
      <w:r>
        <w:t>務會議或學術諮詢委員會建議，依第十七條規定評審通過，方得續聘。</w:t>
      </w:r>
      <w:r>
        <w:rPr>
          <w:rFonts w:hint="eastAsia"/>
        </w:rPr>
        <w:t>」同條第四款規定：「</w:t>
      </w:r>
      <w:r>
        <w:t>升等之副研究員第一次聘期為五年，此後之聘期各為三年，聘期屆滿前由所</w:t>
      </w:r>
      <w:r>
        <w:t>(</w:t>
      </w:r>
      <w:r>
        <w:t>處</w:t>
      </w:r>
      <w:r>
        <w:t>)</w:t>
      </w:r>
      <w:r>
        <w:t>務會議決議報請續聘之。必要時，得經所</w:t>
      </w:r>
      <w:r>
        <w:t>(</w:t>
      </w:r>
      <w:r>
        <w:t>處</w:t>
      </w:r>
      <w:r>
        <w:t>)</w:t>
      </w:r>
      <w:r>
        <w:t>務會議或學術諮詢委員會建議，依第十七條規定評審通過，方得續聘。</w:t>
      </w:r>
      <w:r>
        <w:rPr>
          <w:rFonts w:hint="eastAsia"/>
        </w:rPr>
        <w:t>」據此規定，中央研究院副研究員聘期</w:t>
      </w:r>
      <w:r>
        <w:t>(</w:t>
      </w:r>
      <w:r>
        <w:rPr>
          <w:rFonts w:hint="eastAsia"/>
        </w:rPr>
        <w:t>五年或三年</w:t>
      </w:r>
      <w:r>
        <w:t>)</w:t>
      </w:r>
      <w:r>
        <w:rPr>
          <w:rFonts w:hint="eastAsia"/>
        </w:rPr>
        <w:t>屆滿時，須經續聘程序通過後，始能繼續擔任副研究員一職，若未能通過續聘，則「不予續聘」。關於不予續聘如何救濟一節，保訓會曾以申訴案處理之，但未說</w:t>
      </w:r>
      <w:r>
        <w:rPr>
          <w:rFonts w:hint="eastAsia"/>
        </w:rPr>
        <w:t>明理由</w:t>
      </w:r>
      <w:r>
        <w:rPr>
          <w:rStyle w:val="a5"/>
        </w:rPr>
        <w:footnoteReference w:id="78"/>
      </w:r>
      <w:r>
        <w:rPr>
          <w:rFonts w:hint="eastAsia"/>
        </w:rPr>
        <w:t>。推究其原因，或係認為副研究員聘期屆滿後，即自動喪失公務人員身分，從而不予續聘並未改變或影響公務員的身分。然則，觀諸前揭規定的意旨可知，副研究員的續聘乃是一種「過濾」的機制，旨在檢視任職期間的研究成果，</w:t>
      </w:r>
      <w:r>
        <w:rPr>
          <w:rFonts w:ascii="華康楷書體W5" w:hint="eastAsia"/>
        </w:rPr>
        <w:t>故續聘程序通常於聘期「屆滿前」為之，</w:t>
      </w:r>
      <w:r>
        <w:rPr>
          <w:rFonts w:hint="eastAsia"/>
        </w:rPr>
        <w:t>其中「送審」程序僅為備位制</w:t>
      </w:r>
      <w:r>
        <w:rPr>
          <w:rFonts w:ascii="華康楷書體W5" w:hint="eastAsia"/>
        </w:rPr>
        <w:t>度</w:t>
      </w:r>
      <w:r>
        <w:t>(</w:t>
      </w:r>
      <w:r>
        <w:rPr>
          <w:rFonts w:hint="eastAsia"/>
        </w:rPr>
        <w:t>必要時</w:t>
      </w:r>
      <w:r>
        <w:t>)</w:t>
      </w:r>
      <w:r>
        <w:rPr>
          <w:rStyle w:val="a5"/>
          <w:rFonts w:ascii="華康楷書體W5"/>
        </w:rPr>
        <w:footnoteReference w:id="79"/>
      </w:r>
      <w:r>
        <w:rPr>
          <w:rFonts w:ascii="華康楷書體W5" w:hint="eastAsia"/>
        </w:rPr>
        <w:t>，是以，不予續聘對副研究員而言，形同解聘，與「重新申請聘約」非能相提並論，從而若有爭議，應讓諸當事人循復審程序救濟之。</w:t>
      </w:r>
    </w:p>
    <w:p w:rsidR="00000000" w:rsidRDefault="005B2810">
      <w:pPr>
        <w:pStyle w:val="4"/>
        <w:rPr>
          <w:rFonts w:hint="eastAsia"/>
        </w:rPr>
      </w:pPr>
      <w:bookmarkStart w:id="23" w:name="_Toc12653494"/>
      <w:bookmarkStart w:id="24" w:name="_Toc61809161"/>
      <w:r>
        <w:rPr>
          <w:rFonts w:hint="eastAsia"/>
        </w:rPr>
        <w:t>參、涉及對公務員服公職權利具有重大影響事件</w:t>
      </w:r>
      <w:bookmarkEnd w:id="23"/>
      <w:bookmarkEnd w:id="24"/>
    </w:p>
    <w:p w:rsidR="00000000" w:rsidRDefault="005B2810">
      <w:pPr>
        <w:pStyle w:val="23"/>
        <w:ind w:firstLine="560"/>
        <w:rPr>
          <w:rFonts w:ascii="新細明體" w:hAnsi="Verdana" w:hint="eastAsia"/>
        </w:rPr>
      </w:pPr>
      <w:r>
        <w:rPr>
          <w:rFonts w:hint="eastAsia"/>
          <w:color w:val="000000"/>
        </w:rPr>
        <w:lastRenderedPageBreak/>
        <w:t>此一部分的復審事件，涉及「重大影響」概念的理解問題，難有截然劃</w:t>
      </w:r>
      <w:r>
        <w:rPr>
          <w:rFonts w:hint="eastAsia"/>
          <w:color w:val="000000"/>
        </w:rPr>
        <w:t>分標準，如何認定在實務上最具爭擾，不過，其延展的可能性也最大。近年來，保訓會對於此一復審範疇的開發，不遺餘力，目前累積的案型已較之過去為多，值得肯定。綜觀保訓會決定所累積的案型，大體可分為三類：一、升等、升資事件，例如公營事業人員的升資甄審事件；二、訓練事件，例如否准參加升等訓、取消受訓資格；三、考績審定或考成事件。四、公務人員動態登記事件。</w:t>
      </w:r>
    </w:p>
    <w:p w:rsidR="00000000" w:rsidRDefault="005B2810">
      <w:pPr>
        <w:pStyle w:val="23"/>
        <w:ind w:firstLine="560"/>
        <w:rPr>
          <w:rFonts w:hint="eastAsia"/>
        </w:rPr>
      </w:pPr>
      <w:r>
        <w:rPr>
          <w:rFonts w:hint="eastAsia"/>
        </w:rPr>
        <w:t>就升等、升資事件而言，其之所以對公務員服公職權利有重大影響，諒係出於其牽涉公務員官等職位的改變問題</w:t>
      </w:r>
      <w:r>
        <w:t>(</w:t>
      </w:r>
      <w:r>
        <w:rPr>
          <w:rFonts w:hint="eastAsia"/>
        </w:rPr>
        <w:t>釋字第三二三號解釋</w:t>
      </w:r>
      <w:r>
        <w:t>)</w:t>
      </w:r>
      <w:r>
        <w:rPr>
          <w:rFonts w:hint="eastAsia"/>
        </w:rPr>
        <w:t>，而公務員訓練亦事關晉升官等，故公務員若不能參</w:t>
      </w:r>
      <w:r>
        <w:rPr>
          <w:rFonts w:hint="eastAsia"/>
        </w:rPr>
        <w:t>加升等受訓，對其權益的影響難謂不大，甚至於取得訓練合格證書之後，復遭取消者，其影響當事人權益更鉅，容有藉諸復審程序救濟的必要。其次，就考績審定或考成事件</w:t>
      </w:r>
      <w:r>
        <w:rPr>
          <w:rStyle w:val="a5"/>
          <w:color w:val="000000"/>
        </w:rPr>
        <w:footnoteReference w:id="80"/>
      </w:r>
      <w:r>
        <w:rPr>
          <w:rFonts w:hint="eastAsia"/>
        </w:rPr>
        <w:t>而言，「</w:t>
      </w:r>
      <w:r>
        <w:t>考績</w:t>
      </w:r>
      <w:r>
        <w:rPr>
          <w:rFonts w:hint="eastAsia"/>
        </w:rPr>
        <w:t>評定」本身，依目前實務見解，雖非屬於復審標的，惟因年終考績審定的</w:t>
      </w:r>
      <w:r>
        <w:t>結果</w:t>
      </w:r>
      <w:r>
        <w:rPr>
          <w:rFonts w:hint="eastAsia"/>
        </w:rPr>
        <w:t>涉及</w:t>
      </w:r>
      <w:r>
        <w:t>晉年功俸級及相關獎金，</w:t>
      </w:r>
      <w:r>
        <w:rPr>
          <w:rFonts w:hint="eastAsia"/>
        </w:rPr>
        <w:t>故其得為</w:t>
      </w:r>
      <w:r>
        <w:t>復審</w:t>
      </w:r>
      <w:r>
        <w:rPr>
          <w:rFonts w:hint="eastAsia"/>
        </w:rPr>
        <w:t>的標的，應無疑問。至於公務人員</w:t>
      </w:r>
      <w:r>
        <w:t>(</w:t>
      </w:r>
      <w:r>
        <w:rPr>
          <w:rFonts w:hint="eastAsia"/>
        </w:rPr>
        <w:t>調職</w:t>
      </w:r>
      <w:r>
        <w:t>)</w:t>
      </w:r>
      <w:r>
        <w:rPr>
          <w:rFonts w:hint="eastAsia"/>
        </w:rPr>
        <w:t>動態登記，因係辦理公務人員任免、銓敘、退撫的依據，亦得為復審的標的。於實務上曾有疑義者，為公務員因考取教育部公費而請求服務機關准予帶職帶薪出國進修，若遭否准，似亦應屬對服公職權利有重大影響</w:t>
      </w:r>
      <w:r>
        <w:lastRenderedPageBreak/>
        <w:t>(</w:t>
      </w:r>
      <w:r>
        <w:rPr>
          <w:rFonts w:hint="eastAsia"/>
        </w:rPr>
        <w:t>必須辭職</w:t>
      </w:r>
      <w:r>
        <w:t>)</w:t>
      </w:r>
      <w:r>
        <w:rPr>
          <w:rFonts w:hint="eastAsia"/>
        </w:rPr>
        <w:t>，</w:t>
      </w:r>
      <w:r>
        <w:rPr>
          <w:rFonts w:hint="eastAsia"/>
        </w:rPr>
        <w:t>而得為復審的標的</w:t>
      </w:r>
      <w:r>
        <w:rPr>
          <w:rStyle w:val="a5"/>
          <w:color w:val="000000"/>
        </w:rPr>
        <w:footnoteReference w:id="81"/>
      </w:r>
      <w:r>
        <w:rPr>
          <w:rFonts w:hint="eastAsia"/>
        </w:rPr>
        <w:t>。</w:t>
      </w:r>
    </w:p>
    <w:p w:rsidR="00000000" w:rsidRDefault="005B2810">
      <w:pPr>
        <w:pStyle w:val="23"/>
        <w:ind w:firstLine="560"/>
        <w:rPr>
          <w:rFonts w:hint="eastAsia"/>
          <w:color w:val="000000"/>
        </w:rPr>
      </w:pPr>
      <w:r>
        <w:rPr>
          <w:rFonts w:hint="eastAsia"/>
          <w:color w:val="000000"/>
        </w:rPr>
        <w:t>關於陞遷事件，</w:t>
      </w:r>
      <w:r>
        <w:t>復按公務人員陞遷法第二條規定：「公務人員之陞遷，應本人與事適切配合之旨，考量機關特性與職務需要，依資績並重、內陞與外補兼顧原則，採公開、公平、公正方式，擇優陞任或遷調歷練，以拔擢及培育人才。」第五條規定：「各機關職務出缺時，除依法申請分發考試及格或依本法得免經甄審之職缺外，應就本機關或他機關具有該職務任用資格之人員，本功績原則評定陞遷。各機關職缺如由本機關人員陞遷時，應辦理甄審。如由他機關人員陞遷時，應公開甄選。」是機關內部職缺，不論係採內陞或外補，應就本機關或他機關具有</w:t>
      </w:r>
      <w:r>
        <w:t>該職務任用資格之人員，予以評定陞遷，以符合功績制精神。故用人機關依上開規定辦理公開甄選，他機關現職公務人員如對該甄選決定有所不服時，揆諸前揭說明，仍屬基於其公務人員身分所衍生之公法權益爭執，應得依公務人員保障法所定程序請求救濟</w:t>
      </w:r>
      <w:r>
        <w:rPr>
          <w:rStyle w:val="a5"/>
        </w:rPr>
        <w:footnoteReference w:id="82"/>
      </w:r>
      <w:r>
        <w:t>。</w:t>
      </w:r>
    </w:p>
    <w:p w:rsidR="005B2810" w:rsidRDefault="005B2810">
      <w:pPr>
        <w:pStyle w:val="23"/>
        <w:ind w:firstLine="560"/>
        <w:rPr>
          <w:rFonts w:ascii="新細明體" w:hAnsi="Verdana" w:hint="eastAsia"/>
        </w:rPr>
      </w:pPr>
      <w:r>
        <w:rPr>
          <w:rFonts w:hint="eastAsia"/>
          <w:color w:val="000000"/>
        </w:rPr>
        <w:lastRenderedPageBreak/>
        <w:t>除了上述案型外，於此一領域中最為實務及學說爭執者，厥為有關「職務調動或調派」的問題，該此等行為介於內部管理措施與影響公務員權益處分之間，容後專節探討之。</w:t>
      </w:r>
    </w:p>
    <w:sectPr w:rsidR="005B281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10" w:rsidRDefault="005B2810">
      <w:pPr>
        <w:spacing w:line="240" w:lineRule="auto"/>
        <w:ind w:firstLine="480"/>
      </w:pPr>
      <w:r>
        <w:separator/>
      </w:r>
    </w:p>
  </w:endnote>
  <w:endnote w:type="continuationSeparator" w:id="0">
    <w:p w:rsidR="005B2810" w:rsidRDefault="005B281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2810">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5B2810">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2810">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5D308D">
      <w:rPr>
        <w:rStyle w:val="a9"/>
        <w:noProof/>
      </w:rPr>
      <w:t>1</w:t>
    </w:r>
    <w:r>
      <w:rPr>
        <w:rStyle w:val="a9"/>
      </w:rPr>
      <w:fldChar w:fldCharType="end"/>
    </w:r>
  </w:p>
  <w:p w:rsidR="00000000" w:rsidRDefault="005B2810">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2810">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10" w:rsidRDefault="005B2810">
      <w:pPr>
        <w:spacing w:line="240" w:lineRule="auto"/>
        <w:ind w:firstLine="480"/>
      </w:pPr>
      <w:r>
        <w:separator/>
      </w:r>
    </w:p>
  </w:footnote>
  <w:footnote w:type="continuationSeparator" w:id="0">
    <w:p w:rsidR="005B2810" w:rsidRDefault="005B2810">
      <w:pPr>
        <w:spacing w:line="240" w:lineRule="auto"/>
        <w:ind w:firstLine="480"/>
      </w:pPr>
      <w:r>
        <w:continuationSeparator/>
      </w:r>
    </w:p>
  </w:footnote>
  <w:footnote w:id="1">
    <w:p w:rsidR="00000000" w:rsidRDefault="005B2810">
      <w:pPr>
        <w:pStyle w:val="a6"/>
        <w:ind w:firstLine="360"/>
        <w:rPr>
          <w:rFonts w:hint="eastAsia"/>
        </w:rPr>
      </w:pPr>
      <w:r>
        <w:rPr>
          <w:rStyle w:val="a5"/>
        </w:rPr>
        <w:footnoteRef/>
      </w:r>
      <w:r>
        <w:t xml:space="preserve"> </w:t>
      </w:r>
      <w:r>
        <w:rPr>
          <w:rFonts w:hint="eastAsia"/>
        </w:rPr>
        <w:t>公務人員保障法施行之時，訴願法有關行政處分的定義係定於第二條，其內容雖與現行規定略有差異，但其特徵則大體相同。</w:t>
      </w:r>
    </w:p>
  </w:footnote>
  <w:footnote w:id="2">
    <w:p w:rsidR="00000000" w:rsidRDefault="005B2810">
      <w:pPr>
        <w:pStyle w:val="a6"/>
        <w:ind w:firstLine="360"/>
        <w:rPr>
          <w:rFonts w:hint="eastAsia"/>
        </w:rPr>
      </w:pPr>
      <w:r>
        <w:rPr>
          <w:rStyle w:val="a5"/>
        </w:rPr>
        <w:footnoteRef/>
      </w:r>
      <w:r>
        <w:t xml:space="preserve"> </w:t>
      </w:r>
      <w:r>
        <w:rPr>
          <w:rFonts w:hint="eastAsia"/>
        </w:rPr>
        <w:t>請參閱</w:t>
      </w:r>
      <w:r>
        <w:rPr>
          <w:rFonts w:hint="eastAsia"/>
        </w:rPr>
        <w:t>陳敏，</w:t>
      </w:r>
      <w:r>
        <w:rPr>
          <w:rFonts w:ascii="細明體" w:hint="eastAsia"/>
        </w:rPr>
        <w:t>《行政法總論》，增訂</w:t>
      </w:r>
      <w:r>
        <w:t>2</w:t>
      </w:r>
      <w:r>
        <w:rPr>
          <w:rFonts w:hint="eastAsia"/>
        </w:rPr>
        <w:t>版，</w:t>
      </w:r>
      <w:r>
        <w:t>1999</w:t>
      </w:r>
      <w:r>
        <w:rPr>
          <w:rFonts w:hint="eastAsia"/>
        </w:rPr>
        <w:t>年</w:t>
      </w:r>
      <w:r>
        <w:t>12</w:t>
      </w:r>
      <w:r>
        <w:rPr>
          <w:rFonts w:hint="eastAsia"/>
        </w:rPr>
        <w:t>月，</w:t>
      </w:r>
      <w:r>
        <w:rPr>
          <w:rFonts w:ascii="細明體" w:hint="eastAsia"/>
        </w:rPr>
        <w:t>頁</w:t>
      </w:r>
      <w:r>
        <w:t>975</w:t>
      </w:r>
      <w:r>
        <w:rPr>
          <w:rFonts w:hint="eastAsia"/>
        </w:rPr>
        <w:t>；林明鏘，</w:t>
      </w:r>
      <w:r>
        <w:rPr>
          <w:rFonts w:ascii="細明體" w:hAnsi="細明體" w:hint="eastAsia"/>
        </w:rPr>
        <w:t>〈公務人員復審與訴願程序之比較研究〉，《公務員法研究</w:t>
      </w:r>
      <w:r>
        <w:rPr>
          <w:rFonts w:hint="eastAsia"/>
        </w:rPr>
        <w:t>(</w:t>
      </w:r>
      <w:r>
        <w:rPr>
          <w:rFonts w:hint="eastAsia"/>
        </w:rPr>
        <w:t>一</w:t>
      </w:r>
      <w:r>
        <w:rPr>
          <w:rFonts w:hint="eastAsia"/>
        </w:rPr>
        <w:t>)</w:t>
      </w:r>
      <w:r>
        <w:rPr>
          <w:rFonts w:hint="eastAsia"/>
        </w:rPr>
        <w:t>》，</w:t>
      </w:r>
      <w:r>
        <w:rPr>
          <w:rFonts w:hint="eastAsia"/>
        </w:rPr>
        <w:t>2000</w:t>
      </w:r>
      <w:r>
        <w:rPr>
          <w:rFonts w:hint="eastAsia"/>
        </w:rPr>
        <w:t>年</w:t>
      </w:r>
      <w:r>
        <w:rPr>
          <w:rFonts w:hint="eastAsia"/>
        </w:rPr>
        <w:t>3</w:t>
      </w:r>
      <w:r>
        <w:rPr>
          <w:rFonts w:hint="eastAsia"/>
        </w:rPr>
        <w:t>月，頁</w:t>
      </w:r>
      <w:r>
        <w:t>231</w:t>
      </w:r>
      <w:r>
        <w:rPr>
          <w:rFonts w:hint="eastAsia"/>
        </w:rPr>
        <w:t>。</w:t>
      </w:r>
    </w:p>
  </w:footnote>
  <w:footnote w:id="3">
    <w:p w:rsidR="00000000" w:rsidRDefault="005B2810">
      <w:pPr>
        <w:pStyle w:val="a6"/>
        <w:ind w:firstLine="360"/>
        <w:rPr>
          <w:rFonts w:hint="eastAsia"/>
        </w:rPr>
      </w:pPr>
      <w:r>
        <w:rPr>
          <w:rStyle w:val="a5"/>
        </w:rPr>
        <w:footnoteRef/>
      </w:r>
      <w:r>
        <w:t xml:space="preserve"> </w:t>
      </w:r>
      <w:r>
        <w:rPr>
          <w:rFonts w:hint="eastAsia"/>
        </w:rPr>
        <w:t>此一見解為目前實務上所採，請參閱</w:t>
      </w:r>
      <w:r>
        <w:t>公務人員保障暨培訓委員會</w:t>
      </w:r>
      <w:r>
        <w:rPr>
          <w:rFonts w:hint="eastAsia"/>
        </w:rPr>
        <w:t>八六公保字第</w:t>
      </w:r>
      <w:r>
        <w:rPr>
          <w:rFonts w:ascii="細明體" w:hint="eastAsia"/>
        </w:rPr>
        <w:t>○五三八</w:t>
      </w:r>
      <w:r>
        <w:rPr>
          <w:rFonts w:hint="eastAsia"/>
        </w:rPr>
        <w:t>號函。</w:t>
      </w:r>
    </w:p>
  </w:footnote>
  <w:footnote w:id="4">
    <w:p w:rsidR="00000000" w:rsidRDefault="005B2810">
      <w:pPr>
        <w:pStyle w:val="a6"/>
        <w:ind w:firstLine="360"/>
        <w:rPr>
          <w:rFonts w:hint="eastAsia"/>
        </w:rPr>
      </w:pPr>
      <w:r>
        <w:rPr>
          <w:rStyle w:val="a5"/>
        </w:rPr>
        <w:footnoteRef/>
      </w:r>
      <w:r>
        <w:t xml:space="preserve"> </w:t>
      </w:r>
      <w:r>
        <w:rPr>
          <w:rFonts w:hint="eastAsia"/>
        </w:rPr>
        <w:t>關於行政處分的概念要素，請參閱李建良，</w:t>
      </w:r>
      <w:r>
        <w:rPr>
          <w:rFonts w:ascii="細明體" w:hint="eastAsia"/>
        </w:rPr>
        <w:t>〈行政處分〉，蔡茂寅等，《行政程序法實用》，第</w:t>
      </w:r>
      <w:r>
        <w:t>2</w:t>
      </w:r>
      <w:r>
        <w:rPr>
          <w:rFonts w:hint="eastAsia"/>
        </w:rPr>
        <w:t>版，</w:t>
      </w:r>
      <w:r>
        <w:t>2001</w:t>
      </w:r>
      <w:r>
        <w:rPr>
          <w:rFonts w:hint="eastAsia"/>
        </w:rPr>
        <w:t>年，頁</w:t>
      </w:r>
      <w:r>
        <w:t>175</w:t>
      </w:r>
      <w:r>
        <w:rPr>
          <w:rFonts w:hint="eastAsia"/>
        </w:rPr>
        <w:t>以下；許宗力，</w:t>
      </w:r>
      <w:r>
        <w:rPr>
          <w:rFonts w:ascii="細明體" w:hint="eastAsia"/>
        </w:rPr>
        <w:t>〈行政處分〉，翁岳生編，《行政法》，上冊，</w:t>
      </w:r>
      <w:r>
        <w:t>2000</w:t>
      </w:r>
      <w:r>
        <w:rPr>
          <w:rFonts w:hint="eastAsia"/>
        </w:rPr>
        <w:t>年，頁</w:t>
      </w:r>
      <w:r>
        <w:t>544</w:t>
      </w:r>
      <w:r>
        <w:rPr>
          <w:rFonts w:hint="eastAsia"/>
        </w:rPr>
        <w:t>以下。</w:t>
      </w:r>
    </w:p>
  </w:footnote>
  <w:footnote w:id="5">
    <w:p w:rsidR="00000000" w:rsidRDefault="005B2810">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0201</w:t>
      </w:r>
      <w:r>
        <w:rPr>
          <w:rFonts w:hint="eastAsia"/>
        </w:rPr>
        <w:t>號再復審決定書</w:t>
      </w:r>
      <w:r>
        <w:rPr>
          <w:rFonts w:hint="eastAsia"/>
        </w:rPr>
        <w:t>。</w:t>
      </w:r>
    </w:p>
  </w:footnote>
  <w:footnote w:id="6">
    <w:p w:rsidR="00000000" w:rsidRDefault="005B2810">
      <w:pPr>
        <w:pStyle w:val="a6"/>
        <w:ind w:firstLine="360"/>
      </w:pPr>
      <w:r>
        <w:rPr>
          <w:rStyle w:val="a5"/>
        </w:rPr>
        <w:footnoteRef/>
      </w:r>
      <w:r>
        <w:t xml:space="preserve"> </w:t>
      </w:r>
      <w:r>
        <w:rPr>
          <w:rFonts w:hint="eastAsia"/>
        </w:rPr>
        <w:t>公務人員保障暨培訓委員會</w:t>
      </w:r>
      <w:r>
        <w:t>(90)</w:t>
      </w:r>
      <w:r>
        <w:rPr>
          <w:rFonts w:hint="eastAsia"/>
        </w:rPr>
        <w:t>公審決字第</w:t>
      </w:r>
      <w:r>
        <w:t>0001</w:t>
      </w:r>
      <w:r>
        <w:t>、</w:t>
      </w:r>
      <w:r>
        <w:t>0021</w:t>
      </w:r>
      <w:r>
        <w:rPr>
          <w:rFonts w:hint="eastAsia"/>
        </w:rPr>
        <w:t>號再復審決定書；</w:t>
      </w:r>
      <w:r>
        <w:t>(91)</w:t>
      </w:r>
      <w:r>
        <w:t>公審決字第</w:t>
      </w:r>
      <w:r>
        <w:t>0075</w:t>
      </w:r>
      <w:r>
        <w:t>、</w:t>
      </w:r>
      <w:r>
        <w:t>0094</w:t>
      </w:r>
      <w:r>
        <w:t>、</w:t>
      </w:r>
      <w:r>
        <w:t>0095</w:t>
      </w:r>
      <w:r>
        <w:t>、</w:t>
      </w:r>
      <w:r>
        <w:t>0220</w:t>
      </w:r>
      <w:r>
        <w:t>號、</w:t>
      </w:r>
      <w:r>
        <w:t>(92)</w:t>
      </w:r>
      <w:r>
        <w:t>公審決字第</w:t>
      </w:r>
      <w:r>
        <w:t>0050</w:t>
      </w:r>
      <w:r>
        <w:t>、</w:t>
      </w:r>
      <w:r>
        <w:t>0112</w:t>
      </w:r>
      <w:r>
        <w:t>號再復審決定書。</w:t>
      </w:r>
    </w:p>
  </w:footnote>
  <w:footnote w:id="7">
    <w:p w:rsidR="00000000" w:rsidRDefault="005B2810">
      <w:pPr>
        <w:pStyle w:val="a6"/>
        <w:widowControl/>
        <w:ind w:firstLine="360"/>
      </w:pPr>
      <w:r>
        <w:rPr>
          <w:rStyle w:val="a5"/>
        </w:rPr>
        <w:footnoteRef/>
      </w:r>
      <w:r>
        <w:t xml:space="preserve"> </w:t>
      </w:r>
      <w:r>
        <w:rPr>
          <w:rFonts w:hint="eastAsia"/>
        </w:rPr>
        <w:t>請參閱</w:t>
      </w:r>
      <w:r>
        <w:rPr>
          <w:rFonts w:ascii="細明體" w:hint="eastAsia"/>
        </w:rPr>
        <w:t>林紀東，《行政</w:t>
      </w:r>
      <w:r>
        <w:rPr>
          <w:rFonts w:hint="eastAsia"/>
        </w:rPr>
        <w:t>法》，</w:t>
      </w:r>
      <w:r>
        <w:rPr>
          <w:rFonts w:hint="eastAsia"/>
        </w:rPr>
        <w:t>1982</w:t>
      </w:r>
      <w:r>
        <w:rPr>
          <w:rFonts w:hint="eastAsia"/>
        </w:rPr>
        <w:t>年修訂</w:t>
      </w:r>
      <w:r>
        <w:rPr>
          <w:rFonts w:hint="eastAsia"/>
        </w:rPr>
        <w:t>4</w:t>
      </w:r>
      <w:r>
        <w:rPr>
          <w:rFonts w:hint="eastAsia"/>
        </w:rPr>
        <w:t>版，頁</w:t>
      </w:r>
      <w:r>
        <w:rPr>
          <w:rFonts w:hint="eastAsia"/>
        </w:rPr>
        <w:t>117</w:t>
      </w:r>
      <w:r>
        <w:rPr>
          <w:rFonts w:hint="eastAsia"/>
        </w:rPr>
        <w:t>。</w:t>
      </w:r>
    </w:p>
  </w:footnote>
  <w:footnote w:id="8">
    <w:p w:rsidR="00000000" w:rsidRDefault="005B2810">
      <w:pPr>
        <w:pStyle w:val="a6"/>
        <w:ind w:firstLine="360"/>
        <w:rPr>
          <w:rFonts w:hint="eastAsia"/>
        </w:rPr>
      </w:pPr>
      <w:r>
        <w:rPr>
          <w:rStyle w:val="a5"/>
        </w:rPr>
        <w:footnoteRef/>
      </w:r>
      <w:r>
        <w:t xml:space="preserve"> </w:t>
      </w:r>
      <w:r>
        <w:rPr>
          <w:rFonts w:hint="eastAsia"/>
        </w:rPr>
        <w:t>例如最高行政法院四十一年判字第六號判例、四十八年判字第十一號判例、八十一年度裁字第九二三號裁定。</w:t>
      </w:r>
    </w:p>
  </w:footnote>
  <w:footnote w:id="9">
    <w:p w:rsidR="00000000" w:rsidRDefault="005B2810">
      <w:pPr>
        <w:pStyle w:val="a6"/>
        <w:ind w:firstLine="360"/>
        <w:rPr>
          <w:rFonts w:hint="eastAsia"/>
        </w:rPr>
      </w:pPr>
      <w:r>
        <w:rPr>
          <w:rStyle w:val="a5"/>
        </w:rPr>
        <w:footnoteRef/>
      </w:r>
      <w:r>
        <w:t xml:space="preserve"> </w:t>
      </w:r>
      <w:r>
        <w:rPr>
          <w:rFonts w:hint="eastAsia"/>
        </w:rPr>
        <w:t>參照</w:t>
      </w:r>
      <w:r>
        <w:rPr>
          <w:rFonts w:ascii="細明體" w:hint="eastAsia"/>
        </w:rPr>
        <w:t>行政法院八十五年判字第一○三六號判決。</w:t>
      </w:r>
    </w:p>
  </w:footnote>
  <w:footnote w:id="10">
    <w:p w:rsidR="00000000" w:rsidRDefault="005B2810">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0133</w:t>
      </w:r>
      <w:r>
        <w:rPr>
          <w:rFonts w:hint="eastAsia"/>
        </w:rPr>
        <w:t>號再申訴決定書；</w:t>
      </w:r>
      <w:r>
        <w:rPr>
          <w:rFonts w:hint="eastAsia"/>
        </w:rPr>
        <w:t>(91)</w:t>
      </w:r>
      <w:r>
        <w:rPr>
          <w:rFonts w:hint="eastAsia"/>
        </w:rPr>
        <w:t>公審決字第</w:t>
      </w:r>
      <w:r>
        <w:rPr>
          <w:rFonts w:hint="eastAsia"/>
        </w:rPr>
        <w:t>0123</w:t>
      </w:r>
      <w:r>
        <w:rPr>
          <w:rFonts w:hint="eastAsia"/>
        </w:rPr>
        <w:t>號、</w:t>
      </w:r>
      <w:r>
        <w:rPr>
          <w:rFonts w:hint="eastAsia"/>
        </w:rPr>
        <w:t>(</w:t>
      </w:r>
      <w:r>
        <w:rPr>
          <w:rFonts w:hint="eastAsia"/>
        </w:rPr>
        <w:t>92)</w:t>
      </w:r>
      <w:r>
        <w:rPr>
          <w:rFonts w:hint="eastAsia"/>
        </w:rPr>
        <w:t>公審決字第</w:t>
      </w:r>
      <w:r>
        <w:rPr>
          <w:rFonts w:hint="eastAsia"/>
        </w:rPr>
        <w:t>0003</w:t>
      </w:r>
      <w:r>
        <w:rPr>
          <w:rFonts w:hint="eastAsia"/>
        </w:rPr>
        <w:t>、</w:t>
      </w:r>
      <w:r>
        <w:rPr>
          <w:rFonts w:hint="eastAsia"/>
        </w:rPr>
        <w:t>0005</w:t>
      </w:r>
      <w:r>
        <w:rPr>
          <w:rFonts w:hint="eastAsia"/>
        </w:rPr>
        <w:t>號再復審決定書。</w:t>
      </w:r>
    </w:p>
  </w:footnote>
  <w:footnote w:id="11">
    <w:p w:rsidR="00000000" w:rsidRDefault="005B2810">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公申決字第</w:t>
      </w:r>
      <w:r>
        <w:t>0065</w:t>
      </w:r>
      <w:r>
        <w:rPr>
          <w:rFonts w:hint="eastAsia"/>
        </w:rPr>
        <w:t>號再申訴決定書；</w:t>
      </w:r>
      <w:r>
        <w:t>(90)</w:t>
      </w:r>
      <w:r>
        <w:rPr>
          <w:rFonts w:hint="eastAsia"/>
        </w:rPr>
        <w:t>公審決字第</w:t>
      </w:r>
      <w:r>
        <w:t>0044</w:t>
      </w:r>
      <w:r>
        <w:rPr>
          <w:rFonts w:hint="eastAsia"/>
        </w:rPr>
        <w:t>號再復審決定書、</w:t>
      </w:r>
      <w:r>
        <w:rPr>
          <w:rFonts w:hint="eastAsia"/>
        </w:rPr>
        <w:t>(92)</w:t>
      </w:r>
      <w:r>
        <w:rPr>
          <w:rFonts w:hint="eastAsia"/>
        </w:rPr>
        <w:t>公審決字第</w:t>
      </w:r>
      <w:r>
        <w:rPr>
          <w:rFonts w:hint="eastAsia"/>
        </w:rPr>
        <w:t>0032</w:t>
      </w:r>
      <w:r>
        <w:rPr>
          <w:rFonts w:hint="eastAsia"/>
        </w:rPr>
        <w:t>號再復審決定書。</w:t>
      </w:r>
    </w:p>
  </w:footnote>
  <w:footnote w:id="12">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0045</w:t>
      </w:r>
      <w:r>
        <w:rPr>
          <w:rFonts w:hint="eastAsia"/>
        </w:rPr>
        <w:t>、</w:t>
      </w:r>
      <w:r>
        <w:t>0046</w:t>
      </w:r>
      <w:r>
        <w:rPr>
          <w:rFonts w:hint="eastAsia"/>
        </w:rPr>
        <w:t>號再復審決定書、</w:t>
      </w:r>
      <w:r>
        <w:rPr>
          <w:rFonts w:hint="eastAsia"/>
        </w:rPr>
        <w:t>(91)</w:t>
      </w:r>
      <w:r>
        <w:rPr>
          <w:rFonts w:hint="eastAsia"/>
        </w:rPr>
        <w:t>公審決字第</w:t>
      </w:r>
      <w:r>
        <w:rPr>
          <w:rFonts w:hint="eastAsia"/>
        </w:rPr>
        <w:t>0090</w:t>
      </w:r>
      <w:r>
        <w:rPr>
          <w:rFonts w:hint="eastAsia"/>
        </w:rPr>
        <w:t>、</w:t>
      </w:r>
      <w:r>
        <w:rPr>
          <w:rFonts w:hint="eastAsia"/>
        </w:rPr>
        <w:t>0098</w:t>
      </w:r>
      <w:r>
        <w:rPr>
          <w:rFonts w:hint="eastAsia"/>
        </w:rPr>
        <w:t>、</w:t>
      </w:r>
      <w:r>
        <w:rPr>
          <w:rFonts w:hint="eastAsia"/>
        </w:rPr>
        <w:t>0189</w:t>
      </w:r>
      <w:r>
        <w:rPr>
          <w:rFonts w:hint="eastAsia"/>
        </w:rPr>
        <w:t>號、</w:t>
      </w:r>
      <w:r>
        <w:rPr>
          <w:rFonts w:hint="eastAsia"/>
        </w:rPr>
        <w:t>(92)</w:t>
      </w:r>
      <w:r>
        <w:rPr>
          <w:rFonts w:hint="eastAsia"/>
        </w:rPr>
        <w:t>公審決字第</w:t>
      </w:r>
      <w:r>
        <w:rPr>
          <w:rFonts w:hint="eastAsia"/>
        </w:rPr>
        <w:t xml:space="preserve"> 0028 </w:t>
      </w:r>
      <w:r>
        <w:rPr>
          <w:rFonts w:hint="eastAsia"/>
        </w:rPr>
        <w:t>、</w:t>
      </w:r>
      <w:r>
        <w:rPr>
          <w:rFonts w:hint="eastAsia"/>
        </w:rPr>
        <w:t>0083</w:t>
      </w:r>
      <w:r>
        <w:rPr>
          <w:rFonts w:hint="eastAsia"/>
        </w:rPr>
        <w:t>號再復審決定書；</w:t>
      </w:r>
      <w:r>
        <w:t>(89)</w:t>
      </w:r>
      <w:r>
        <w:rPr>
          <w:rFonts w:hint="eastAsia"/>
        </w:rPr>
        <w:t>公申決字第</w:t>
      </w:r>
      <w:r>
        <w:t>0098</w:t>
      </w:r>
      <w:r>
        <w:rPr>
          <w:rFonts w:hint="eastAsia"/>
        </w:rPr>
        <w:t>、</w:t>
      </w:r>
      <w:r>
        <w:t>0102</w:t>
      </w:r>
      <w:r>
        <w:rPr>
          <w:rFonts w:hint="eastAsia"/>
        </w:rPr>
        <w:t>號、</w:t>
      </w:r>
      <w:r>
        <w:t>(90)</w:t>
      </w:r>
      <w:r>
        <w:rPr>
          <w:rFonts w:hint="eastAsia"/>
        </w:rPr>
        <w:t>公申決字第</w:t>
      </w:r>
      <w:r>
        <w:t>0132</w:t>
      </w:r>
      <w:r>
        <w:rPr>
          <w:rFonts w:hint="eastAsia"/>
        </w:rPr>
        <w:t>、</w:t>
      </w:r>
      <w:r>
        <w:t>0284</w:t>
      </w:r>
      <w:r>
        <w:rPr>
          <w:rFonts w:hint="eastAsia"/>
        </w:rPr>
        <w:t>號再申訴決定書。</w:t>
      </w:r>
    </w:p>
  </w:footnote>
  <w:footnote w:id="13">
    <w:p w:rsidR="00000000" w:rsidRDefault="005B2810">
      <w:pPr>
        <w:pStyle w:val="a6"/>
        <w:ind w:firstLine="360"/>
        <w:rPr>
          <w:rFonts w:hint="eastAsia"/>
        </w:rPr>
      </w:pPr>
      <w:r>
        <w:rPr>
          <w:rStyle w:val="a5"/>
        </w:rPr>
        <w:footnoteRef/>
      </w:r>
      <w:r>
        <w:t xml:space="preserve"> </w:t>
      </w:r>
      <w:r>
        <w:rPr>
          <w:rFonts w:hint="eastAsia"/>
        </w:rPr>
        <w:t>公務人員保障暨培訓委</w:t>
      </w:r>
      <w:r>
        <w:rPr>
          <w:rFonts w:hint="eastAsia"/>
        </w:rPr>
        <w:t>員會</w:t>
      </w:r>
      <w:r>
        <w:t>(90)</w:t>
      </w:r>
      <w:r>
        <w:rPr>
          <w:rFonts w:hint="eastAsia"/>
        </w:rPr>
        <w:t>公審決字第</w:t>
      </w:r>
      <w:r>
        <w:t>0030</w:t>
      </w:r>
      <w:r>
        <w:rPr>
          <w:rFonts w:hint="eastAsia"/>
        </w:rPr>
        <w:t>號再復審決定書、</w:t>
      </w:r>
      <w:r>
        <w:rPr>
          <w:rFonts w:hint="eastAsia"/>
        </w:rPr>
        <w:t>(92)</w:t>
      </w:r>
      <w:r>
        <w:rPr>
          <w:rFonts w:hint="eastAsia"/>
        </w:rPr>
        <w:t>公審決字第</w:t>
      </w:r>
      <w:r>
        <w:rPr>
          <w:rFonts w:hint="eastAsia"/>
        </w:rPr>
        <w:t xml:space="preserve"> 0032 </w:t>
      </w:r>
      <w:r>
        <w:rPr>
          <w:rFonts w:hint="eastAsia"/>
        </w:rPr>
        <w:t>號再復審決定書。</w:t>
      </w:r>
    </w:p>
  </w:footnote>
  <w:footnote w:id="14">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0026</w:t>
      </w:r>
      <w:r>
        <w:rPr>
          <w:rFonts w:hint="eastAsia"/>
        </w:rPr>
        <w:t>號再復審決定書。</w:t>
      </w:r>
    </w:p>
  </w:footnote>
  <w:footnote w:id="15">
    <w:p w:rsidR="00000000" w:rsidRDefault="005B2810">
      <w:pPr>
        <w:pStyle w:val="a6"/>
        <w:ind w:firstLine="360"/>
        <w:rPr>
          <w:rFonts w:hint="eastAsia"/>
        </w:rPr>
      </w:pPr>
      <w:r>
        <w:rPr>
          <w:rStyle w:val="a5"/>
        </w:rPr>
        <w:footnoteRef/>
      </w:r>
      <w:r>
        <w:rPr>
          <w:rFonts w:ascii="新細明體" w:eastAsia="新細明體" w:hAnsi="新細明體" w:hint="eastAsia"/>
        </w:rPr>
        <w:t xml:space="preserve"> </w:t>
      </w:r>
      <w:r>
        <w:rPr>
          <w:rFonts w:ascii="新細明體" w:eastAsia="新細明體" w:hAnsi="新細明體"/>
        </w:rPr>
        <w:t>最高行政法院九十二年度判字第八七二號判決；</w:t>
      </w:r>
      <w:r>
        <w:rPr>
          <w:rFonts w:hint="eastAsia"/>
        </w:rPr>
        <w:t>公務人員保障暨培訓委員會</w:t>
      </w:r>
      <w:r>
        <w:t>(87)</w:t>
      </w:r>
      <w:r>
        <w:rPr>
          <w:rFonts w:hint="eastAsia"/>
        </w:rPr>
        <w:t>公申決字第</w:t>
      </w:r>
      <w:r>
        <w:t>0066</w:t>
      </w:r>
      <w:r>
        <w:rPr>
          <w:rFonts w:hint="eastAsia"/>
        </w:rPr>
        <w:t>號再申訴決定書。</w:t>
      </w:r>
    </w:p>
  </w:footnote>
  <w:footnote w:id="16">
    <w:p w:rsidR="00000000" w:rsidRDefault="005B2810">
      <w:pPr>
        <w:pStyle w:val="a6"/>
        <w:ind w:firstLine="360"/>
        <w:rPr>
          <w:rFonts w:hint="eastAsia"/>
        </w:rPr>
      </w:pPr>
      <w:r>
        <w:rPr>
          <w:rStyle w:val="a5"/>
        </w:rPr>
        <w:footnoteRef/>
      </w:r>
      <w:r>
        <w:t xml:space="preserve"> </w:t>
      </w:r>
      <w:r>
        <w:rPr>
          <w:rFonts w:hint="eastAsia"/>
        </w:rPr>
        <w:t>最高行政法院九十一年度判字第二五一號判決、九十年度裁字第三八七號裁定、九十年度判字第七七九號判決、八十九年度判字第三一一五號判決、八十八年度判字第三六四九號判決；公務人員保障暨培訓委員會</w:t>
      </w:r>
      <w:r>
        <w:t>(87)</w:t>
      </w:r>
      <w:r>
        <w:rPr>
          <w:rFonts w:hint="eastAsia"/>
        </w:rPr>
        <w:t>公申決字第</w:t>
      </w:r>
      <w:r>
        <w:t>0100</w:t>
      </w:r>
      <w:r>
        <w:rPr>
          <w:rFonts w:hint="eastAsia"/>
        </w:rPr>
        <w:t>號、</w:t>
      </w:r>
      <w:r>
        <w:t>(88)</w:t>
      </w:r>
      <w:r>
        <w:rPr>
          <w:rFonts w:hint="eastAsia"/>
        </w:rPr>
        <w:t>公審</w:t>
      </w:r>
      <w:r>
        <w:rPr>
          <w:rFonts w:hint="eastAsia"/>
        </w:rPr>
        <w:t>決字第</w:t>
      </w:r>
      <w:r>
        <w:t>0176</w:t>
      </w:r>
      <w:r>
        <w:rPr>
          <w:rFonts w:hint="eastAsia"/>
        </w:rPr>
        <w:t>號、</w:t>
      </w:r>
      <w:r>
        <w:t>(89)</w:t>
      </w:r>
      <w:r>
        <w:rPr>
          <w:rFonts w:hint="eastAsia"/>
        </w:rPr>
        <w:t>公審決字第</w:t>
      </w:r>
      <w:r>
        <w:t>0030</w:t>
      </w:r>
      <w:r>
        <w:rPr>
          <w:rFonts w:hint="eastAsia"/>
        </w:rPr>
        <w:t>、</w:t>
      </w:r>
      <w:r>
        <w:t>0033</w:t>
      </w:r>
      <w:r>
        <w:rPr>
          <w:rFonts w:hint="eastAsia"/>
        </w:rPr>
        <w:t>號、</w:t>
      </w:r>
      <w:r>
        <w:t>(90)</w:t>
      </w:r>
      <w:r>
        <w:rPr>
          <w:rFonts w:hint="eastAsia"/>
        </w:rPr>
        <w:t>公審決字第</w:t>
      </w:r>
      <w:r>
        <w:t>0020</w:t>
      </w:r>
      <w:r>
        <w:rPr>
          <w:rFonts w:hint="eastAsia"/>
        </w:rPr>
        <w:t>號再復審決定書、</w:t>
      </w:r>
      <w:r>
        <w:rPr>
          <w:rFonts w:hint="eastAsia"/>
        </w:rPr>
        <w:t>(92)</w:t>
      </w:r>
      <w:r>
        <w:rPr>
          <w:rFonts w:hint="eastAsia"/>
        </w:rPr>
        <w:t>公審決字第</w:t>
      </w:r>
      <w:r>
        <w:rPr>
          <w:rFonts w:hint="eastAsia"/>
        </w:rPr>
        <w:t>0013</w:t>
      </w:r>
      <w:r>
        <w:rPr>
          <w:rFonts w:hint="eastAsia"/>
        </w:rPr>
        <w:t>、</w:t>
      </w:r>
      <w:r>
        <w:rPr>
          <w:rFonts w:hint="eastAsia"/>
        </w:rPr>
        <w:t>0036</w:t>
      </w:r>
      <w:r>
        <w:rPr>
          <w:rFonts w:hint="eastAsia"/>
        </w:rPr>
        <w:t>、</w:t>
      </w:r>
      <w:r>
        <w:rPr>
          <w:rFonts w:hint="eastAsia"/>
        </w:rPr>
        <w:t>0068</w:t>
      </w:r>
      <w:r>
        <w:rPr>
          <w:rFonts w:hint="eastAsia"/>
        </w:rPr>
        <w:t>號再復審決定書；</w:t>
      </w:r>
      <w:r>
        <w:t>(88)</w:t>
      </w:r>
      <w:r>
        <w:rPr>
          <w:rFonts w:hint="eastAsia"/>
        </w:rPr>
        <w:t>公申決字第</w:t>
      </w:r>
      <w:r>
        <w:t>0114</w:t>
      </w:r>
      <w:r>
        <w:rPr>
          <w:rFonts w:hint="eastAsia"/>
        </w:rPr>
        <w:t>號、</w:t>
      </w:r>
      <w:r>
        <w:t>(89)</w:t>
      </w:r>
      <w:r>
        <w:rPr>
          <w:rFonts w:hint="eastAsia"/>
        </w:rPr>
        <w:t>公申決字第</w:t>
      </w:r>
      <w:r>
        <w:t>0140</w:t>
      </w:r>
      <w:r>
        <w:rPr>
          <w:rFonts w:hint="eastAsia"/>
        </w:rPr>
        <w:t>號、</w:t>
      </w:r>
      <w:r>
        <w:t>(91)</w:t>
      </w:r>
      <w:r>
        <w:rPr>
          <w:rFonts w:hint="eastAsia"/>
        </w:rPr>
        <w:t>公申決字第</w:t>
      </w:r>
      <w:r>
        <w:t>0052</w:t>
      </w:r>
      <w:r>
        <w:rPr>
          <w:rFonts w:hint="eastAsia"/>
        </w:rPr>
        <w:t>號、</w:t>
      </w:r>
      <w:r>
        <w:rPr>
          <w:rFonts w:hint="eastAsia"/>
        </w:rPr>
        <w:t>(91)</w:t>
      </w:r>
      <w:r>
        <w:rPr>
          <w:rFonts w:hint="eastAsia"/>
        </w:rPr>
        <w:t>公申決字第</w:t>
      </w:r>
      <w:r>
        <w:rPr>
          <w:rFonts w:hint="eastAsia"/>
        </w:rPr>
        <w:t>0154</w:t>
      </w:r>
      <w:r>
        <w:rPr>
          <w:rFonts w:hint="eastAsia"/>
        </w:rPr>
        <w:t>號再申訴決定書。</w:t>
      </w:r>
    </w:p>
  </w:footnote>
  <w:footnote w:id="17">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0177</w:t>
      </w:r>
      <w:r>
        <w:rPr>
          <w:rFonts w:hint="eastAsia"/>
        </w:rPr>
        <w:t>號再復審決定書、</w:t>
      </w:r>
      <w:r>
        <w:rPr>
          <w:rFonts w:hint="eastAsia"/>
        </w:rPr>
        <w:t>(91)</w:t>
      </w:r>
      <w:r>
        <w:rPr>
          <w:rFonts w:hint="eastAsia"/>
        </w:rPr>
        <w:t>公審決字第</w:t>
      </w:r>
      <w:r>
        <w:rPr>
          <w:rFonts w:hint="eastAsia"/>
        </w:rPr>
        <w:t>0189</w:t>
      </w:r>
      <w:r>
        <w:rPr>
          <w:rFonts w:hint="eastAsia"/>
        </w:rPr>
        <w:t>號再復審決定書。</w:t>
      </w:r>
    </w:p>
  </w:footnote>
  <w:footnote w:id="18">
    <w:p w:rsidR="00000000" w:rsidRDefault="005B2810">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最高行政法院九十二年度判字第一二六九號判決；</w:t>
      </w:r>
      <w:r>
        <w:rPr>
          <w:rFonts w:hint="eastAsia"/>
        </w:rPr>
        <w:t>公務人員保障暨培訓委員會</w:t>
      </w:r>
      <w:r>
        <w:t>(90)</w:t>
      </w:r>
      <w:r>
        <w:rPr>
          <w:rFonts w:hint="eastAsia"/>
        </w:rPr>
        <w:t>公申決字第</w:t>
      </w:r>
      <w:r>
        <w:t>0284</w:t>
      </w:r>
      <w:r>
        <w:rPr>
          <w:rFonts w:hint="eastAsia"/>
        </w:rPr>
        <w:t>號再</w:t>
      </w:r>
      <w:r>
        <w:rPr>
          <w:rFonts w:hint="eastAsia"/>
        </w:rPr>
        <w:t>申訴決定書；</w:t>
      </w:r>
      <w:r>
        <w:rPr>
          <w:rFonts w:hint="eastAsia"/>
        </w:rPr>
        <w:t>(92)</w:t>
      </w:r>
      <w:r>
        <w:rPr>
          <w:rFonts w:hint="eastAsia"/>
        </w:rPr>
        <w:t>公審決字第</w:t>
      </w:r>
      <w:r>
        <w:rPr>
          <w:rFonts w:hint="eastAsia"/>
        </w:rPr>
        <w:t>0031</w:t>
      </w:r>
      <w:r>
        <w:rPr>
          <w:rFonts w:hint="eastAsia"/>
        </w:rPr>
        <w:t>號再復審決定書。</w:t>
      </w:r>
    </w:p>
  </w:footnote>
  <w:footnote w:id="19">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0240</w:t>
      </w:r>
      <w:r>
        <w:rPr>
          <w:rFonts w:hint="eastAsia"/>
        </w:rPr>
        <w:t>號再申訴決定書；</w:t>
      </w:r>
      <w:r>
        <w:rPr>
          <w:rFonts w:hint="eastAsia"/>
        </w:rPr>
        <w:t>(91)</w:t>
      </w:r>
      <w:r>
        <w:rPr>
          <w:rFonts w:hint="eastAsia"/>
        </w:rPr>
        <w:t>公審決字第</w:t>
      </w:r>
      <w:r>
        <w:rPr>
          <w:rFonts w:hint="eastAsia"/>
        </w:rPr>
        <w:t>0137</w:t>
      </w:r>
      <w:r>
        <w:rPr>
          <w:rFonts w:hint="eastAsia"/>
        </w:rPr>
        <w:t>號再復審決定書。</w:t>
      </w:r>
    </w:p>
  </w:footnote>
  <w:footnote w:id="20">
    <w:p w:rsidR="00000000" w:rsidRDefault="005B2810">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0088</w:t>
      </w:r>
      <w:r>
        <w:rPr>
          <w:rFonts w:hint="eastAsia"/>
        </w:rPr>
        <w:t>號再申訴決定書；</w:t>
      </w:r>
      <w:r>
        <w:rPr>
          <w:rFonts w:hint="eastAsia"/>
        </w:rPr>
        <w:t>(91)</w:t>
      </w:r>
      <w:r>
        <w:rPr>
          <w:rFonts w:hint="eastAsia"/>
        </w:rPr>
        <w:t>公審決字第</w:t>
      </w:r>
      <w:r>
        <w:rPr>
          <w:rFonts w:hint="eastAsia"/>
        </w:rPr>
        <w:t>0105</w:t>
      </w:r>
      <w:r>
        <w:rPr>
          <w:rFonts w:hint="eastAsia"/>
        </w:rPr>
        <w:t>、</w:t>
      </w:r>
      <w:r>
        <w:rPr>
          <w:rFonts w:hint="eastAsia"/>
        </w:rPr>
        <w:t>0188</w:t>
      </w:r>
      <w:r>
        <w:rPr>
          <w:rFonts w:hint="eastAsia"/>
        </w:rPr>
        <w:t>號、</w:t>
      </w:r>
      <w:r>
        <w:rPr>
          <w:rFonts w:hint="eastAsia"/>
        </w:rPr>
        <w:t>(92)</w:t>
      </w:r>
      <w:r>
        <w:rPr>
          <w:rFonts w:hint="eastAsia"/>
        </w:rPr>
        <w:t>公審決字第</w:t>
      </w:r>
      <w:r>
        <w:rPr>
          <w:rFonts w:hint="eastAsia"/>
        </w:rPr>
        <w:t>0282</w:t>
      </w:r>
      <w:r>
        <w:rPr>
          <w:rFonts w:hint="eastAsia"/>
        </w:rPr>
        <w:t>號再復審決定書。</w:t>
      </w:r>
    </w:p>
  </w:footnote>
  <w:footnote w:id="21">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0030</w:t>
      </w:r>
      <w:r>
        <w:rPr>
          <w:rFonts w:hint="eastAsia"/>
        </w:rPr>
        <w:t>號再復審決定書。</w:t>
      </w:r>
    </w:p>
  </w:footnote>
  <w:footnote w:id="22">
    <w:p w:rsidR="00000000" w:rsidRDefault="005B2810">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0182</w:t>
      </w:r>
      <w:r>
        <w:rPr>
          <w:rFonts w:hint="eastAsia"/>
        </w:rPr>
        <w:t>號再復審決定書。</w:t>
      </w:r>
    </w:p>
  </w:footnote>
  <w:footnote w:id="23">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w:t>
      </w:r>
      <w:r>
        <w:rPr>
          <w:rFonts w:hint="eastAsia"/>
        </w:rPr>
        <w:t>第</w:t>
      </w:r>
      <w:r>
        <w:t>0046</w:t>
      </w:r>
      <w:r>
        <w:rPr>
          <w:rFonts w:hint="eastAsia"/>
        </w:rPr>
        <w:t>、</w:t>
      </w:r>
      <w:r>
        <w:t>0114</w:t>
      </w:r>
      <w:r>
        <w:rPr>
          <w:rFonts w:hint="eastAsia"/>
        </w:rPr>
        <w:t>號再復審決定書。</w:t>
      </w:r>
    </w:p>
  </w:footnote>
  <w:footnote w:id="24">
    <w:p w:rsidR="00000000" w:rsidRDefault="005B2810">
      <w:pPr>
        <w:pStyle w:val="a6"/>
        <w:ind w:firstLine="360"/>
        <w:rPr>
          <w:rFonts w:hint="eastAsia"/>
        </w:rPr>
      </w:pPr>
      <w:r>
        <w:rPr>
          <w:rStyle w:val="a5"/>
        </w:rPr>
        <w:footnoteRef/>
      </w:r>
      <w:r>
        <w:t xml:space="preserve"> </w:t>
      </w:r>
      <w:r>
        <w:rPr>
          <w:rFonts w:hint="eastAsia"/>
        </w:rPr>
        <w:t>按</w:t>
      </w:r>
      <w:r>
        <w:rPr>
          <w:color w:val="000000"/>
        </w:rPr>
        <w:t>公務人員俸給法第三條規定：「公務人員之俸給，分本俸、年功俸及加給，均以月計之。」第五條規定：「加給分左列三種：一、職務加給</w:t>
      </w:r>
      <w:r>
        <w:rPr>
          <w:rFonts w:hint="eastAsia"/>
          <w:color w:val="000000"/>
        </w:rPr>
        <w:t>…</w:t>
      </w:r>
      <w:r>
        <w:rPr>
          <w:color w:val="000000"/>
        </w:rPr>
        <w:t>。二、技術或專業加給</w:t>
      </w:r>
      <w:r>
        <w:rPr>
          <w:rFonts w:hint="eastAsia"/>
          <w:color w:val="000000"/>
        </w:rPr>
        <w:t>…</w:t>
      </w:r>
      <w:r>
        <w:rPr>
          <w:color w:val="000000"/>
        </w:rPr>
        <w:t>。三、地域加給</w:t>
      </w:r>
      <w:r>
        <w:rPr>
          <w:rFonts w:hint="eastAsia"/>
          <w:color w:val="000000"/>
        </w:rPr>
        <w:t>…</w:t>
      </w:r>
      <w:r>
        <w:rPr>
          <w:color w:val="000000"/>
        </w:rPr>
        <w:t>」及第十四條規定：「各種加給之給與辦法及俸點折算俸額之標準，由考試院會同行政院定之。各機關不得另行自訂項目及標準支給。」</w:t>
      </w:r>
      <w:r>
        <w:rPr>
          <w:rFonts w:hint="eastAsia"/>
          <w:color w:val="000000"/>
        </w:rPr>
        <w:t>故</w:t>
      </w:r>
      <w:r>
        <w:rPr>
          <w:color w:val="000000"/>
        </w:rPr>
        <w:t>有關「加給」</w:t>
      </w:r>
      <w:r>
        <w:rPr>
          <w:rFonts w:hint="eastAsia"/>
          <w:color w:val="000000"/>
        </w:rPr>
        <w:t>的</w:t>
      </w:r>
      <w:r>
        <w:rPr>
          <w:color w:val="000000"/>
        </w:rPr>
        <w:t>給與，涉</w:t>
      </w:r>
      <w:r>
        <w:rPr>
          <w:rFonts w:hint="eastAsia"/>
          <w:color w:val="000000"/>
        </w:rPr>
        <w:t>及</w:t>
      </w:r>
      <w:r>
        <w:rPr>
          <w:color w:val="000000"/>
        </w:rPr>
        <w:t>公務人員</w:t>
      </w:r>
      <w:r>
        <w:rPr>
          <w:rFonts w:hint="eastAsia"/>
          <w:color w:val="000000"/>
        </w:rPr>
        <w:t>的</w:t>
      </w:r>
      <w:r>
        <w:rPr>
          <w:color w:val="000000"/>
        </w:rPr>
        <w:t>俸給請求權，對於公務人員之基本權利有重大影響</w:t>
      </w:r>
      <w:r>
        <w:rPr>
          <w:rFonts w:hint="eastAsia"/>
          <w:color w:val="000000"/>
        </w:rPr>
        <w:t>。實務上，不僅將之列為復審的標的，且對於</w:t>
      </w:r>
      <w:r>
        <w:rPr>
          <w:color w:val="000000"/>
        </w:rPr>
        <w:t>「支給對象」</w:t>
      </w:r>
      <w:r>
        <w:rPr>
          <w:rFonts w:hint="eastAsia"/>
          <w:color w:val="000000"/>
        </w:rPr>
        <w:t>等</w:t>
      </w:r>
      <w:r>
        <w:rPr>
          <w:color w:val="000000"/>
        </w:rPr>
        <w:t>規範</w:t>
      </w:r>
      <w:r>
        <w:rPr>
          <w:rFonts w:hint="eastAsia"/>
          <w:color w:val="000000"/>
        </w:rPr>
        <w:t>事項</w:t>
      </w:r>
      <w:r>
        <w:rPr>
          <w:color w:val="000000"/>
        </w:rPr>
        <w:t>，</w:t>
      </w:r>
      <w:r>
        <w:rPr>
          <w:rFonts w:hint="eastAsia"/>
          <w:color w:val="000000"/>
        </w:rPr>
        <w:t>要求</w:t>
      </w:r>
      <w:r>
        <w:rPr>
          <w:color w:val="000000"/>
        </w:rPr>
        <w:t>應以法律有明確授權之法規命令為之，</w:t>
      </w:r>
      <w:r>
        <w:rPr>
          <w:rFonts w:hint="eastAsia"/>
          <w:color w:val="000000"/>
        </w:rPr>
        <w:t>以</w:t>
      </w:r>
      <w:r>
        <w:rPr>
          <w:color w:val="000000"/>
        </w:rPr>
        <w:t>符</w:t>
      </w:r>
      <w:r>
        <w:rPr>
          <w:color w:val="000000"/>
        </w:rPr>
        <w:t>合依法行政之法律保留原則</w:t>
      </w:r>
      <w:r>
        <w:rPr>
          <w:rFonts w:hint="eastAsia"/>
          <w:color w:val="000000"/>
        </w:rPr>
        <w:t>。請參閱</w:t>
      </w:r>
      <w:r>
        <w:rPr>
          <w:rFonts w:hint="eastAsia"/>
        </w:rPr>
        <w:t>公務人員保障暨培訓委員會</w:t>
      </w:r>
      <w:r>
        <w:t>(88)</w:t>
      </w:r>
      <w:r>
        <w:rPr>
          <w:rFonts w:hint="eastAsia"/>
        </w:rPr>
        <w:t>公審決字第</w:t>
      </w:r>
      <w:r>
        <w:t>0079</w:t>
      </w:r>
      <w:r>
        <w:rPr>
          <w:rFonts w:hint="eastAsia"/>
        </w:rPr>
        <w:t>、</w:t>
      </w:r>
      <w:r>
        <w:t>0080</w:t>
      </w:r>
      <w:r>
        <w:rPr>
          <w:rFonts w:hint="eastAsia"/>
        </w:rPr>
        <w:t>、</w:t>
      </w:r>
      <w:r>
        <w:t>0117</w:t>
      </w:r>
      <w:r>
        <w:rPr>
          <w:rFonts w:hint="eastAsia"/>
        </w:rPr>
        <w:t>號、</w:t>
      </w:r>
      <w:r>
        <w:t>(89)</w:t>
      </w:r>
      <w:r>
        <w:rPr>
          <w:rFonts w:hint="eastAsia"/>
        </w:rPr>
        <w:t>公審決字第</w:t>
      </w:r>
      <w:r>
        <w:t>0031</w:t>
      </w:r>
      <w:r>
        <w:rPr>
          <w:rFonts w:hint="eastAsia"/>
        </w:rPr>
        <w:t>、</w:t>
      </w:r>
      <w:r>
        <w:t>0131</w:t>
      </w:r>
      <w:r>
        <w:rPr>
          <w:rFonts w:hint="eastAsia"/>
        </w:rPr>
        <w:t>號、</w:t>
      </w:r>
      <w:r>
        <w:t>(90)</w:t>
      </w:r>
      <w:r>
        <w:rPr>
          <w:rFonts w:hint="eastAsia"/>
        </w:rPr>
        <w:t>公審決字第</w:t>
      </w:r>
      <w:r>
        <w:t>0042</w:t>
      </w:r>
      <w:r>
        <w:rPr>
          <w:rFonts w:hint="eastAsia"/>
        </w:rPr>
        <w:t>、</w:t>
      </w:r>
      <w:r>
        <w:t>0049</w:t>
      </w:r>
      <w:r>
        <w:rPr>
          <w:rFonts w:hint="eastAsia"/>
        </w:rPr>
        <w:t>、</w:t>
      </w:r>
      <w:r>
        <w:t>0098</w:t>
      </w:r>
      <w:r>
        <w:rPr>
          <w:rFonts w:hint="eastAsia"/>
        </w:rPr>
        <w:t>、</w:t>
      </w:r>
      <w:r>
        <w:t>0125</w:t>
      </w:r>
      <w:r>
        <w:rPr>
          <w:rFonts w:hint="eastAsia"/>
        </w:rPr>
        <w:t>號、</w:t>
      </w:r>
      <w:r>
        <w:t>(91)</w:t>
      </w:r>
      <w:r>
        <w:rPr>
          <w:rFonts w:hint="eastAsia"/>
        </w:rPr>
        <w:t>公審決字第</w:t>
      </w:r>
      <w:r>
        <w:rPr>
          <w:rFonts w:hint="eastAsia"/>
        </w:rPr>
        <w:t>0072</w:t>
      </w:r>
      <w:r>
        <w:rPr>
          <w:rFonts w:hint="eastAsia"/>
        </w:rPr>
        <w:t>、</w:t>
      </w:r>
      <w:r>
        <w:rPr>
          <w:rFonts w:hint="eastAsia"/>
        </w:rPr>
        <w:t>0078</w:t>
      </w:r>
      <w:r>
        <w:rPr>
          <w:rFonts w:hint="eastAsia"/>
        </w:rPr>
        <w:t>、</w:t>
      </w:r>
      <w:r>
        <w:rPr>
          <w:rFonts w:hint="eastAsia"/>
        </w:rPr>
        <w:t>0079</w:t>
      </w:r>
      <w:r>
        <w:rPr>
          <w:rFonts w:hint="eastAsia"/>
        </w:rPr>
        <w:t>、</w:t>
      </w:r>
      <w:r>
        <w:rPr>
          <w:rFonts w:hint="eastAsia"/>
        </w:rPr>
        <w:t>0083</w:t>
      </w:r>
      <w:r>
        <w:rPr>
          <w:rFonts w:hint="eastAsia"/>
        </w:rPr>
        <w:t>、</w:t>
      </w:r>
      <w:r>
        <w:rPr>
          <w:rFonts w:hint="eastAsia"/>
        </w:rPr>
        <w:t>0086</w:t>
      </w:r>
      <w:r>
        <w:rPr>
          <w:rFonts w:hint="eastAsia"/>
        </w:rPr>
        <w:t>、</w:t>
      </w:r>
      <w:r>
        <w:rPr>
          <w:rFonts w:hint="eastAsia"/>
        </w:rPr>
        <w:t>0100</w:t>
      </w:r>
      <w:r>
        <w:rPr>
          <w:rFonts w:hint="eastAsia"/>
        </w:rPr>
        <w:t>、</w:t>
      </w:r>
      <w:r>
        <w:rPr>
          <w:rFonts w:hint="eastAsia"/>
        </w:rPr>
        <w:t>0107</w:t>
      </w:r>
      <w:r>
        <w:rPr>
          <w:rFonts w:hint="eastAsia"/>
        </w:rPr>
        <w:t>、</w:t>
      </w:r>
      <w:r>
        <w:rPr>
          <w:rFonts w:hint="eastAsia"/>
        </w:rPr>
        <w:t>0138</w:t>
      </w:r>
      <w:r>
        <w:rPr>
          <w:rFonts w:hint="eastAsia"/>
        </w:rPr>
        <w:t>、</w:t>
      </w:r>
      <w:r>
        <w:rPr>
          <w:rFonts w:hint="eastAsia"/>
        </w:rPr>
        <w:t>0155</w:t>
      </w:r>
      <w:r>
        <w:rPr>
          <w:rFonts w:hint="eastAsia"/>
        </w:rPr>
        <w:t>、</w:t>
      </w:r>
      <w:r>
        <w:rPr>
          <w:rFonts w:hint="eastAsia"/>
        </w:rPr>
        <w:t>0174</w:t>
      </w:r>
      <w:r>
        <w:rPr>
          <w:rFonts w:hint="eastAsia"/>
        </w:rPr>
        <w:t>、</w:t>
      </w:r>
      <w:r>
        <w:rPr>
          <w:rFonts w:hint="eastAsia"/>
        </w:rPr>
        <w:t>0175</w:t>
      </w:r>
      <w:r>
        <w:rPr>
          <w:rFonts w:hint="eastAsia"/>
        </w:rPr>
        <w:t>、</w:t>
      </w:r>
      <w:r>
        <w:rPr>
          <w:rFonts w:hint="eastAsia"/>
        </w:rPr>
        <w:t>0196</w:t>
      </w:r>
      <w:r>
        <w:rPr>
          <w:rFonts w:hint="eastAsia"/>
        </w:rPr>
        <w:t>、</w:t>
      </w:r>
      <w:r>
        <w:rPr>
          <w:rFonts w:hint="eastAsia"/>
        </w:rPr>
        <w:t>0220</w:t>
      </w:r>
      <w:r>
        <w:rPr>
          <w:rFonts w:hint="eastAsia"/>
        </w:rPr>
        <w:t>號、</w:t>
      </w:r>
      <w:r>
        <w:rPr>
          <w:rFonts w:hint="eastAsia"/>
        </w:rPr>
        <w:t>(92)</w:t>
      </w:r>
      <w:r>
        <w:rPr>
          <w:rFonts w:hint="eastAsia"/>
        </w:rPr>
        <w:t>公審決字第</w:t>
      </w:r>
      <w:r>
        <w:rPr>
          <w:rFonts w:hint="eastAsia"/>
        </w:rPr>
        <w:t>0018</w:t>
      </w:r>
      <w:r>
        <w:rPr>
          <w:rFonts w:hint="eastAsia"/>
        </w:rPr>
        <w:t>、</w:t>
      </w:r>
      <w:r>
        <w:rPr>
          <w:rFonts w:hint="eastAsia"/>
        </w:rPr>
        <w:t>0050</w:t>
      </w:r>
      <w:r>
        <w:rPr>
          <w:rFonts w:hint="eastAsia"/>
        </w:rPr>
        <w:t>號號再復審決定書。</w:t>
      </w:r>
    </w:p>
  </w:footnote>
  <w:footnote w:id="25">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公審字第</w:t>
      </w:r>
      <w:r>
        <w:t>0002</w:t>
      </w:r>
      <w:r>
        <w:rPr>
          <w:rFonts w:hint="eastAsia"/>
        </w:rPr>
        <w:t>號、</w:t>
      </w:r>
      <w:r>
        <w:t>(89)</w:t>
      </w:r>
      <w:r>
        <w:rPr>
          <w:rFonts w:hint="eastAsia"/>
        </w:rPr>
        <w:t>公審字第</w:t>
      </w:r>
      <w:r>
        <w:t>0068</w:t>
      </w:r>
      <w:r>
        <w:rPr>
          <w:rFonts w:hint="eastAsia"/>
        </w:rPr>
        <w:t>號、</w:t>
      </w:r>
      <w:r>
        <w:t>(91)</w:t>
      </w:r>
      <w:r>
        <w:rPr>
          <w:rFonts w:hint="eastAsia"/>
        </w:rPr>
        <w:t>公審決字</w:t>
      </w:r>
      <w:r>
        <w:rPr>
          <w:rFonts w:hint="eastAsia"/>
        </w:rPr>
        <w:t>第</w:t>
      </w:r>
      <w:r>
        <w:t>0021</w:t>
      </w:r>
      <w:r>
        <w:rPr>
          <w:rFonts w:hint="eastAsia"/>
        </w:rPr>
        <w:t>號、</w:t>
      </w:r>
      <w:r>
        <w:rPr>
          <w:rFonts w:hint="eastAsia"/>
        </w:rPr>
        <w:t>(92)</w:t>
      </w:r>
      <w:r>
        <w:rPr>
          <w:rFonts w:hint="eastAsia"/>
        </w:rPr>
        <w:t>公審決字第</w:t>
      </w:r>
      <w:r>
        <w:rPr>
          <w:rFonts w:hint="eastAsia"/>
        </w:rPr>
        <w:t>0022</w:t>
      </w:r>
      <w:r>
        <w:rPr>
          <w:rFonts w:hint="eastAsia"/>
        </w:rPr>
        <w:t>號再復審決定書。</w:t>
      </w:r>
    </w:p>
  </w:footnote>
  <w:footnote w:id="26">
    <w:p w:rsidR="00000000" w:rsidRDefault="005B2810">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最高行政法院九十二年度判字第七三九號判決；</w:t>
      </w:r>
      <w:r>
        <w:rPr>
          <w:rFonts w:hint="eastAsia"/>
        </w:rPr>
        <w:t>公務人員保障暨培訓委員會</w:t>
      </w:r>
      <w:r>
        <w:t>(89)</w:t>
      </w:r>
      <w:r>
        <w:rPr>
          <w:rFonts w:hint="eastAsia"/>
        </w:rPr>
        <w:t>公審決字第</w:t>
      </w:r>
      <w:r>
        <w:t>0055</w:t>
      </w:r>
      <w:r>
        <w:rPr>
          <w:rFonts w:hint="eastAsia"/>
        </w:rPr>
        <w:t>號、</w:t>
      </w:r>
      <w:r>
        <w:rPr>
          <w:rFonts w:hint="eastAsia"/>
        </w:rPr>
        <w:t>(91)</w:t>
      </w:r>
      <w:r>
        <w:rPr>
          <w:rFonts w:hint="eastAsia"/>
        </w:rPr>
        <w:t>公審決字第</w:t>
      </w:r>
      <w:r>
        <w:rPr>
          <w:rFonts w:hint="eastAsia"/>
        </w:rPr>
        <w:t>0102</w:t>
      </w:r>
      <w:r>
        <w:rPr>
          <w:rFonts w:hint="eastAsia"/>
        </w:rPr>
        <w:t>號再復審決定書。</w:t>
      </w:r>
    </w:p>
  </w:footnote>
  <w:footnote w:id="27">
    <w:p w:rsidR="00000000" w:rsidRDefault="005B2810">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最高行政法院九十二年度判字第一七</w:t>
      </w:r>
      <w:r>
        <w:rPr>
          <w:rFonts w:ascii="新細明體" w:hAnsi="新細明體"/>
        </w:rPr>
        <w:t>○</w:t>
      </w:r>
      <w:r>
        <w:rPr>
          <w:rFonts w:ascii="新細明體" w:hAnsi="新細明體"/>
        </w:rPr>
        <w:t>號判決</w:t>
      </w:r>
      <w:r>
        <w:rPr>
          <w:rFonts w:ascii="新細明體" w:hAnsi="新細明體" w:hint="eastAsia"/>
        </w:rPr>
        <w:t>、</w:t>
      </w:r>
      <w:r>
        <w:rPr>
          <w:rFonts w:ascii="新細明體" w:hAnsi="新細明體"/>
        </w:rPr>
        <w:t>九十一年度裁字第九</w:t>
      </w:r>
      <w:r>
        <w:rPr>
          <w:rFonts w:ascii="新細明體" w:hAnsi="新細明體"/>
        </w:rPr>
        <w:t>○</w:t>
      </w:r>
      <w:r>
        <w:rPr>
          <w:rFonts w:ascii="新細明體" w:hAnsi="新細明體"/>
        </w:rPr>
        <w:t>七號裁定；</w:t>
      </w:r>
      <w:r>
        <w:rPr>
          <w:rFonts w:hint="eastAsia"/>
        </w:rPr>
        <w:t>公務人員保障暨培訓委員會</w:t>
      </w:r>
      <w:r>
        <w:t>(89)</w:t>
      </w:r>
      <w:r>
        <w:rPr>
          <w:rFonts w:hint="eastAsia"/>
        </w:rPr>
        <w:t>公審決字第</w:t>
      </w:r>
      <w:r>
        <w:t>0022</w:t>
      </w:r>
      <w:r>
        <w:rPr>
          <w:rFonts w:hint="eastAsia"/>
        </w:rPr>
        <w:t>、</w:t>
      </w:r>
      <w:r>
        <w:rPr>
          <w:rFonts w:hint="eastAsia"/>
        </w:rPr>
        <w:t>0088</w:t>
      </w:r>
      <w:r>
        <w:rPr>
          <w:rFonts w:hint="eastAsia"/>
        </w:rPr>
        <w:t>、</w:t>
      </w:r>
      <w:r>
        <w:t>0079</w:t>
      </w:r>
      <w:r>
        <w:rPr>
          <w:rFonts w:hint="eastAsia"/>
        </w:rPr>
        <w:t>、</w:t>
      </w:r>
      <w:r>
        <w:rPr>
          <w:rFonts w:hint="eastAsia"/>
        </w:rPr>
        <w:t>0092</w:t>
      </w:r>
      <w:r>
        <w:rPr>
          <w:rFonts w:hint="eastAsia"/>
        </w:rPr>
        <w:t>號、</w:t>
      </w:r>
      <w:r>
        <w:rPr>
          <w:rFonts w:hint="eastAsia"/>
        </w:rPr>
        <w:t>(91)</w:t>
      </w:r>
      <w:r>
        <w:rPr>
          <w:rFonts w:hint="eastAsia"/>
        </w:rPr>
        <w:t>公審決字第</w:t>
      </w:r>
      <w:r>
        <w:rPr>
          <w:rFonts w:hint="eastAsia"/>
        </w:rPr>
        <w:t>0150</w:t>
      </w:r>
      <w:r>
        <w:rPr>
          <w:rFonts w:hint="eastAsia"/>
        </w:rPr>
        <w:t>、</w:t>
      </w:r>
      <w:r>
        <w:rPr>
          <w:rFonts w:hint="eastAsia"/>
        </w:rPr>
        <w:t>0166</w:t>
      </w:r>
      <w:r>
        <w:rPr>
          <w:rFonts w:hint="eastAsia"/>
        </w:rPr>
        <w:t>號再復審決定書。</w:t>
      </w:r>
    </w:p>
  </w:footnote>
  <w:footnote w:id="28">
    <w:p w:rsidR="00000000" w:rsidRDefault="005B2810">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0079</w:t>
      </w:r>
      <w:r>
        <w:rPr>
          <w:rFonts w:hint="eastAsia"/>
        </w:rPr>
        <w:t>號再復審決定書。</w:t>
      </w:r>
    </w:p>
  </w:footnote>
  <w:footnote w:id="29">
    <w:p w:rsidR="00000000" w:rsidRDefault="005B2810">
      <w:pPr>
        <w:pStyle w:val="a6"/>
        <w:ind w:firstLine="360"/>
        <w:rPr>
          <w:rFonts w:hint="eastAsia"/>
        </w:rPr>
      </w:pPr>
      <w:r>
        <w:rPr>
          <w:rStyle w:val="a5"/>
        </w:rPr>
        <w:footnoteRef/>
      </w:r>
      <w:r>
        <w:t xml:space="preserve"> </w:t>
      </w:r>
      <w:r>
        <w:rPr>
          <w:rFonts w:hint="eastAsia"/>
        </w:rPr>
        <w:t>公務人員保障暨培訓委</w:t>
      </w:r>
      <w:r>
        <w:rPr>
          <w:rFonts w:hint="eastAsia"/>
        </w:rPr>
        <w:t>員會</w:t>
      </w:r>
      <w:r>
        <w:t>(89)</w:t>
      </w:r>
      <w:r>
        <w:rPr>
          <w:rFonts w:hint="eastAsia"/>
        </w:rPr>
        <w:t>公申決字第</w:t>
      </w:r>
      <w:r>
        <w:t>0038</w:t>
      </w:r>
      <w:r>
        <w:rPr>
          <w:rFonts w:hint="eastAsia"/>
        </w:rPr>
        <w:t>號再申訴決定書。</w:t>
      </w:r>
    </w:p>
  </w:footnote>
  <w:footnote w:id="30">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0055</w:t>
      </w:r>
      <w:r>
        <w:rPr>
          <w:rFonts w:hint="eastAsia"/>
        </w:rPr>
        <w:t>號再復審決定書。</w:t>
      </w:r>
    </w:p>
  </w:footnote>
  <w:footnote w:id="31">
    <w:p w:rsidR="00000000" w:rsidRDefault="005B2810">
      <w:pPr>
        <w:pStyle w:val="a6"/>
        <w:ind w:firstLine="360"/>
        <w:rPr>
          <w:rFonts w:hint="eastAsia"/>
        </w:rPr>
      </w:pPr>
      <w:r>
        <w:rPr>
          <w:rStyle w:val="a5"/>
        </w:rPr>
        <w:footnoteRef/>
      </w:r>
      <w:r>
        <w:rPr>
          <w:rFonts w:ascii="新細明體" w:hAnsi="新細明體" w:hint="eastAsia"/>
          <w:color w:val="FF0000"/>
        </w:rPr>
        <w:t xml:space="preserve"> </w:t>
      </w:r>
      <w:r>
        <w:rPr>
          <w:rFonts w:ascii="新細明體" w:hAnsi="新細明體"/>
        </w:rPr>
        <w:t>最高行政法院九十二年度裁字第一二</w:t>
      </w:r>
      <w:r>
        <w:rPr>
          <w:rFonts w:ascii="新細明體" w:hAnsi="新細明體"/>
        </w:rPr>
        <w:t>○</w:t>
      </w:r>
      <w:r>
        <w:rPr>
          <w:rFonts w:ascii="新細明體" w:hAnsi="新細明體"/>
        </w:rPr>
        <w:t>四號裁定；</w:t>
      </w:r>
      <w:r>
        <w:rPr>
          <w:rFonts w:hint="eastAsia"/>
        </w:rPr>
        <w:t>公務人員保障暨培訓委員會</w:t>
      </w:r>
      <w:r>
        <w:t>(90)</w:t>
      </w:r>
      <w:r>
        <w:rPr>
          <w:rFonts w:hint="eastAsia"/>
        </w:rPr>
        <w:t>公申決字第</w:t>
      </w:r>
      <w:r>
        <w:t>0003</w:t>
      </w:r>
      <w:r>
        <w:rPr>
          <w:rFonts w:hint="eastAsia"/>
        </w:rPr>
        <w:t>號再申訴決定書。</w:t>
      </w:r>
    </w:p>
  </w:footnote>
  <w:footnote w:id="32">
    <w:p w:rsidR="00000000" w:rsidRDefault="005B2810">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0075</w:t>
      </w:r>
      <w:r>
        <w:rPr>
          <w:rFonts w:hint="eastAsia"/>
        </w:rPr>
        <w:t>號再復審決定書。</w:t>
      </w:r>
    </w:p>
  </w:footnote>
  <w:footnote w:id="33">
    <w:p w:rsidR="00000000" w:rsidRDefault="005B2810">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0213</w:t>
      </w:r>
      <w:r>
        <w:rPr>
          <w:rFonts w:hint="eastAsia"/>
        </w:rPr>
        <w:t>號、</w:t>
      </w:r>
      <w:r>
        <w:t>(89)</w:t>
      </w:r>
      <w:r>
        <w:rPr>
          <w:rFonts w:hint="eastAsia"/>
        </w:rPr>
        <w:t>公申決字第</w:t>
      </w:r>
      <w:r>
        <w:t>0002</w:t>
      </w:r>
      <w:r>
        <w:rPr>
          <w:rFonts w:hint="eastAsia"/>
        </w:rPr>
        <w:t>號、</w:t>
      </w:r>
      <w:r>
        <w:t>(89)</w:t>
      </w:r>
      <w:r>
        <w:rPr>
          <w:rFonts w:hint="eastAsia"/>
        </w:rPr>
        <w:t>公審決字第</w:t>
      </w:r>
      <w:r>
        <w:t>0084</w:t>
      </w:r>
      <w:r>
        <w:rPr>
          <w:rFonts w:hint="eastAsia"/>
        </w:rPr>
        <w:t>、</w:t>
      </w:r>
      <w:r>
        <w:t>0108</w:t>
      </w:r>
      <w:r>
        <w:rPr>
          <w:rFonts w:hint="eastAsia"/>
        </w:rPr>
        <w:t>號、</w:t>
      </w:r>
      <w:r>
        <w:rPr>
          <w:rFonts w:hint="eastAsia"/>
        </w:rPr>
        <w:t>(91)</w:t>
      </w:r>
      <w:r>
        <w:rPr>
          <w:rFonts w:hint="eastAsia"/>
        </w:rPr>
        <w:t>公審決字第</w:t>
      </w:r>
      <w:r>
        <w:rPr>
          <w:rFonts w:hint="eastAsia"/>
        </w:rPr>
        <w:t>0121</w:t>
      </w:r>
      <w:r>
        <w:rPr>
          <w:rFonts w:hint="eastAsia"/>
        </w:rPr>
        <w:t>號再復審決定書。</w:t>
      </w:r>
    </w:p>
  </w:footnote>
  <w:footnote w:id="34">
    <w:p w:rsidR="00000000" w:rsidRDefault="005B2810">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最高行政法院九十一年度裁字第</w:t>
      </w:r>
      <w:r>
        <w:rPr>
          <w:rFonts w:ascii="新細明體" w:hAnsi="新細明體"/>
        </w:rPr>
        <w:t>一一一七號裁定；</w:t>
      </w:r>
      <w:r>
        <w:rPr>
          <w:rFonts w:hint="eastAsia"/>
        </w:rPr>
        <w:t>公務人員保障暨培訓委員會</w:t>
      </w:r>
      <w:r>
        <w:t>(89)</w:t>
      </w:r>
      <w:r>
        <w:rPr>
          <w:rFonts w:hint="eastAsia"/>
        </w:rPr>
        <w:t>公申決字第</w:t>
      </w:r>
      <w:r>
        <w:t>0192</w:t>
      </w:r>
      <w:r>
        <w:rPr>
          <w:rFonts w:hint="eastAsia"/>
        </w:rPr>
        <w:t>號再申訴決定書；</w:t>
      </w:r>
      <w:r>
        <w:rPr>
          <w:rFonts w:hint="eastAsia"/>
        </w:rPr>
        <w:t>(91)</w:t>
      </w:r>
      <w:r>
        <w:rPr>
          <w:rFonts w:hint="eastAsia"/>
        </w:rPr>
        <w:t>公審決字第</w:t>
      </w:r>
      <w:r>
        <w:rPr>
          <w:rFonts w:hint="eastAsia"/>
        </w:rPr>
        <w:t>0195</w:t>
      </w:r>
      <w:r>
        <w:rPr>
          <w:rFonts w:hint="eastAsia"/>
        </w:rPr>
        <w:t>、</w:t>
      </w:r>
      <w:r>
        <w:rPr>
          <w:rFonts w:hint="eastAsia"/>
        </w:rPr>
        <w:t>0200</w:t>
      </w:r>
      <w:r>
        <w:rPr>
          <w:rFonts w:hint="eastAsia"/>
        </w:rPr>
        <w:t>號、</w:t>
      </w:r>
      <w:r>
        <w:rPr>
          <w:rFonts w:hint="eastAsia"/>
        </w:rPr>
        <w:t>(92)</w:t>
      </w:r>
      <w:r>
        <w:rPr>
          <w:rFonts w:hint="eastAsia"/>
        </w:rPr>
        <w:t>公審決字第</w:t>
      </w:r>
      <w:r>
        <w:rPr>
          <w:rFonts w:hint="eastAsia"/>
        </w:rPr>
        <w:t>0173</w:t>
      </w:r>
      <w:r>
        <w:rPr>
          <w:rFonts w:hint="eastAsia"/>
        </w:rPr>
        <w:t>、</w:t>
      </w:r>
      <w:r>
        <w:rPr>
          <w:rFonts w:hint="eastAsia"/>
        </w:rPr>
        <w:t>0208</w:t>
      </w:r>
      <w:r>
        <w:rPr>
          <w:rFonts w:hint="eastAsia"/>
        </w:rPr>
        <w:t>、</w:t>
      </w:r>
      <w:r>
        <w:rPr>
          <w:rFonts w:hint="eastAsia"/>
        </w:rPr>
        <w:t>0219</w:t>
      </w:r>
      <w:r>
        <w:rPr>
          <w:rFonts w:hint="eastAsia"/>
        </w:rPr>
        <w:t>號再復審決定書。</w:t>
      </w:r>
    </w:p>
  </w:footnote>
  <w:footnote w:id="35">
    <w:p w:rsidR="00000000" w:rsidRDefault="005B2810">
      <w:pPr>
        <w:pStyle w:val="a6"/>
        <w:ind w:firstLine="360"/>
        <w:rPr>
          <w:rFonts w:hint="eastAsia"/>
        </w:rPr>
      </w:pPr>
      <w:r>
        <w:rPr>
          <w:rStyle w:val="a5"/>
        </w:rPr>
        <w:footnoteRef/>
      </w:r>
      <w:r>
        <w:rPr>
          <w:rFonts w:hint="eastAsia"/>
        </w:rPr>
        <w:t xml:space="preserve"> </w:t>
      </w:r>
      <w:r>
        <w:rPr>
          <w:rFonts w:hint="eastAsia"/>
        </w:rPr>
        <w:t>最高行政法院九十年度判字第一九四一號判決；公務人員保障暨培訓委員會</w:t>
      </w:r>
      <w:r>
        <w:t>(90)</w:t>
      </w:r>
      <w:r>
        <w:rPr>
          <w:rFonts w:hint="eastAsia"/>
        </w:rPr>
        <w:t>公審決字第</w:t>
      </w:r>
      <w:r>
        <w:t>0088</w:t>
      </w:r>
      <w:r>
        <w:rPr>
          <w:rFonts w:hint="eastAsia"/>
        </w:rPr>
        <w:t>號再復審決定書、</w:t>
      </w:r>
      <w:r>
        <w:rPr>
          <w:rFonts w:hint="eastAsia"/>
        </w:rPr>
        <w:t>(92)</w:t>
      </w:r>
      <w:r>
        <w:rPr>
          <w:rFonts w:hint="eastAsia"/>
        </w:rPr>
        <w:t>公審決字第</w:t>
      </w:r>
      <w:r>
        <w:rPr>
          <w:rFonts w:hint="eastAsia"/>
        </w:rPr>
        <w:t>0076</w:t>
      </w:r>
      <w:r>
        <w:rPr>
          <w:rFonts w:hint="eastAsia"/>
        </w:rPr>
        <w:t>號再復審決定書。</w:t>
      </w:r>
    </w:p>
  </w:footnote>
  <w:footnote w:id="36">
    <w:p w:rsidR="00000000" w:rsidRDefault="005B2810">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0003</w:t>
      </w:r>
      <w:r>
        <w:rPr>
          <w:rFonts w:hint="eastAsia"/>
        </w:rPr>
        <w:t>號再復審決定書。</w:t>
      </w:r>
    </w:p>
  </w:footnote>
  <w:footnote w:id="37">
    <w:p w:rsidR="00000000" w:rsidRDefault="005B2810">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0035</w:t>
      </w:r>
      <w:r>
        <w:rPr>
          <w:rFonts w:hint="eastAsia"/>
        </w:rPr>
        <w:t>號再復審決定書。</w:t>
      </w:r>
    </w:p>
  </w:footnote>
  <w:footnote w:id="38">
    <w:p w:rsidR="00000000" w:rsidRDefault="005B2810">
      <w:pPr>
        <w:pStyle w:val="a6"/>
        <w:ind w:firstLine="360"/>
        <w:rPr>
          <w:rFonts w:hint="eastAsia"/>
        </w:rPr>
      </w:pPr>
      <w:r>
        <w:rPr>
          <w:rStyle w:val="a5"/>
        </w:rPr>
        <w:footnoteRef/>
      </w:r>
      <w:r>
        <w:t xml:space="preserve"> </w:t>
      </w:r>
      <w:r>
        <w:rPr>
          <w:rFonts w:hint="eastAsia"/>
        </w:rPr>
        <w:t>公務人員保障暨培訓委員</w:t>
      </w:r>
      <w:r>
        <w:rPr>
          <w:rFonts w:hint="eastAsia"/>
        </w:rPr>
        <w:t>會</w:t>
      </w:r>
      <w:r>
        <w:t>(88)</w:t>
      </w:r>
      <w:r>
        <w:rPr>
          <w:rFonts w:hint="eastAsia"/>
        </w:rPr>
        <w:t>公審決字第</w:t>
      </w:r>
      <w:r>
        <w:t>0057</w:t>
      </w:r>
      <w:r>
        <w:rPr>
          <w:rFonts w:hint="eastAsia"/>
        </w:rPr>
        <w:t>號再復審決定書。</w:t>
      </w:r>
    </w:p>
  </w:footnote>
  <w:footnote w:id="39">
    <w:p w:rsidR="00000000" w:rsidRDefault="005B2810">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公審決字第</w:t>
      </w:r>
      <w:r>
        <w:t>0056</w:t>
      </w:r>
      <w:r>
        <w:rPr>
          <w:rFonts w:hint="eastAsia"/>
        </w:rPr>
        <w:t>號再復審決定書。</w:t>
      </w:r>
    </w:p>
  </w:footnote>
  <w:footnote w:id="40">
    <w:p w:rsidR="00000000" w:rsidRDefault="005B2810">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最高行政法院九十二年度裁字第四一四號裁定</w:t>
      </w:r>
      <w:r>
        <w:rPr>
          <w:rFonts w:ascii="新細明體" w:hAnsi="新細明體" w:hint="eastAsia"/>
        </w:rPr>
        <w:t>、</w:t>
      </w:r>
      <w:r>
        <w:rPr>
          <w:rFonts w:ascii="新細明體" w:hAnsi="新細明體"/>
        </w:rPr>
        <w:t>九十一年度判字第二</w:t>
      </w:r>
      <w:r>
        <w:rPr>
          <w:rFonts w:ascii="新細明體" w:hAnsi="新細明體"/>
        </w:rPr>
        <w:t>○</w:t>
      </w:r>
      <w:r>
        <w:rPr>
          <w:rFonts w:ascii="新細明體" w:hAnsi="新細明體"/>
        </w:rPr>
        <w:t>六</w:t>
      </w:r>
      <w:r>
        <w:rPr>
          <w:rFonts w:ascii="新細明體" w:hAnsi="新細明體"/>
        </w:rPr>
        <w:t>○</w:t>
      </w:r>
      <w:r>
        <w:rPr>
          <w:rFonts w:ascii="新細明體" w:hAnsi="新細明體"/>
        </w:rPr>
        <w:t>號判決</w:t>
      </w:r>
      <w:r>
        <w:rPr>
          <w:rFonts w:ascii="新細明體" w:hAnsi="新細明體" w:hint="eastAsia"/>
        </w:rPr>
        <w:t>、</w:t>
      </w:r>
      <w:r>
        <w:rPr>
          <w:rFonts w:hint="eastAsia"/>
        </w:rPr>
        <w:t>九十年度判字第一五二三號判決、九十年度判字第七六三號判決；公務人員保障暨培訓委員會</w:t>
      </w:r>
      <w:r>
        <w:t>(89)</w:t>
      </w:r>
      <w:r>
        <w:rPr>
          <w:rFonts w:hint="eastAsia"/>
        </w:rPr>
        <w:t>公審決字第</w:t>
      </w:r>
      <w:r>
        <w:t>0049</w:t>
      </w:r>
      <w:r>
        <w:rPr>
          <w:rFonts w:hint="eastAsia"/>
        </w:rPr>
        <w:t>、</w:t>
      </w:r>
      <w:r>
        <w:t>0051</w:t>
      </w:r>
      <w:r>
        <w:rPr>
          <w:rFonts w:hint="eastAsia"/>
        </w:rPr>
        <w:t>、</w:t>
      </w:r>
      <w:r>
        <w:t>0105</w:t>
      </w:r>
      <w:r>
        <w:rPr>
          <w:rFonts w:hint="eastAsia"/>
        </w:rPr>
        <w:t>號、</w:t>
      </w:r>
      <w:r>
        <w:t>(90)</w:t>
      </w:r>
      <w:r>
        <w:rPr>
          <w:rFonts w:hint="eastAsia"/>
        </w:rPr>
        <w:t>公審決字第</w:t>
      </w:r>
      <w:r>
        <w:t>0001</w:t>
      </w:r>
      <w:r>
        <w:rPr>
          <w:rFonts w:hint="eastAsia"/>
        </w:rPr>
        <w:t>、</w:t>
      </w:r>
      <w:r>
        <w:t>0032</w:t>
      </w:r>
      <w:r>
        <w:rPr>
          <w:rFonts w:hint="eastAsia"/>
        </w:rPr>
        <w:t>、</w:t>
      </w:r>
      <w:r>
        <w:t>0105</w:t>
      </w:r>
      <w:r>
        <w:rPr>
          <w:rFonts w:hint="eastAsia"/>
        </w:rPr>
        <w:t>號再復審決定書、</w:t>
      </w:r>
      <w:r>
        <w:t>(90)</w:t>
      </w:r>
      <w:r>
        <w:rPr>
          <w:rFonts w:hint="eastAsia"/>
        </w:rPr>
        <w:t>公審決字第</w:t>
      </w:r>
      <w:r>
        <w:t>0001</w:t>
      </w:r>
      <w:r>
        <w:rPr>
          <w:rFonts w:hint="eastAsia"/>
        </w:rPr>
        <w:t>、</w:t>
      </w:r>
      <w:r>
        <w:t>0032</w:t>
      </w:r>
      <w:r>
        <w:rPr>
          <w:rFonts w:hint="eastAsia"/>
        </w:rPr>
        <w:t>、</w:t>
      </w:r>
      <w:r>
        <w:t>0105</w:t>
      </w:r>
      <w:r>
        <w:rPr>
          <w:rFonts w:hint="eastAsia"/>
        </w:rPr>
        <w:t>號、</w:t>
      </w:r>
      <w:r>
        <w:rPr>
          <w:rFonts w:hint="eastAsia"/>
        </w:rPr>
        <w:t>(91)</w:t>
      </w:r>
      <w:r>
        <w:rPr>
          <w:rFonts w:hint="eastAsia"/>
        </w:rPr>
        <w:t>公審決字第</w:t>
      </w:r>
      <w:r>
        <w:rPr>
          <w:rFonts w:hint="eastAsia"/>
        </w:rPr>
        <w:t>0142</w:t>
      </w:r>
      <w:r>
        <w:rPr>
          <w:rFonts w:hint="eastAsia"/>
        </w:rPr>
        <w:t>、</w:t>
      </w:r>
      <w:r>
        <w:rPr>
          <w:rFonts w:hint="eastAsia"/>
        </w:rPr>
        <w:t>0143</w:t>
      </w:r>
      <w:r>
        <w:rPr>
          <w:rFonts w:hint="eastAsia"/>
        </w:rPr>
        <w:t>、</w:t>
      </w:r>
      <w:r>
        <w:rPr>
          <w:rFonts w:hint="eastAsia"/>
        </w:rPr>
        <w:t>0222</w:t>
      </w:r>
      <w:r>
        <w:rPr>
          <w:rFonts w:hint="eastAsia"/>
        </w:rPr>
        <w:t>號、</w:t>
      </w:r>
      <w:r>
        <w:rPr>
          <w:rFonts w:hint="eastAsia"/>
        </w:rPr>
        <w:t>(92)</w:t>
      </w:r>
      <w:r>
        <w:rPr>
          <w:rFonts w:hint="eastAsia"/>
        </w:rPr>
        <w:t>公審決字第</w:t>
      </w:r>
      <w:r>
        <w:rPr>
          <w:rFonts w:hint="eastAsia"/>
        </w:rPr>
        <w:t>00</w:t>
      </w:r>
      <w:r>
        <w:rPr>
          <w:rFonts w:hint="eastAsia"/>
        </w:rPr>
        <w:t>02</w:t>
      </w:r>
      <w:r>
        <w:rPr>
          <w:rFonts w:hint="eastAsia"/>
        </w:rPr>
        <w:t>、</w:t>
      </w:r>
      <w:r>
        <w:rPr>
          <w:rFonts w:hint="eastAsia"/>
        </w:rPr>
        <w:t>0009</w:t>
      </w:r>
      <w:r>
        <w:rPr>
          <w:rFonts w:hint="eastAsia"/>
        </w:rPr>
        <w:t>、</w:t>
      </w:r>
      <w:r>
        <w:rPr>
          <w:rFonts w:hint="eastAsia"/>
        </w:rPr>
        <w:t>0024</w:t>
      </w:r>
      <w:r>
        <w:rPr>
          <w:rFonts w:hint="eastAsia"/>
        </w:rPr>
        <w:t>、</w:t>
      </w:r>
      <w:r>
        <w:rPr>
          <w:rFonts w:hint="eastAsia"/>
        </w:rPr>
        <w:t>0075</w:t>
      </w:r>
      <w:r>
        <w:rPr>
          <w:rFonts w:hint="eastAsia"/>
        </w:rPr>
        <w:t>、</w:t>
      </w:r>
      <w:r>
        <w:rPr>
          <w:rFonts w:hint="eastAsia"/>
        </w:rPr>
        <w:t>0097</w:t>
      </w:r>
      <w:r>
        <w:rPr>
          <w:rFonts w:hint="eastAsia"/>
        </w:rPr>
        <w:t>、</w:t>
      </w:r>
      <w:r>
        <w:rPr>
          <w:rFonts w:hint="eastAsia"/>
        </w:rPr>
        <w:t>0101</w:t>
      </w:r>
      <w:r>
        <w:rPr>
          <w:rFonts w:hint="eastAsia"/>
        </w:rPr>
        <w:t>、</w:t>
      </w:r>
      <w:r>
        <w:rPr>
          <w:rFonts w:hint="eastAsia"/>
        </w:rPr>
        <w:t>0103</w:t>
      </w:r>
      <w:r>
        <w:rPr>
          <w:rFonts w:hint="eastAsia"/>
        </w:rPr>
        <w:t>、</w:t>
      </w:r>
      <w:r>
        <w:rPr>
          <w:rFonts w:hint="eastAsia"/>
        </w:rPr>
        <w:t>0119</w:t>
      </w:r>
      <w:r>
        <w:rPr>
          <w:rFonts w:hint="eastAsia"/>
        </w:rPr>
        <w:t>、</w:t>
      </w:r>
      <w:r>
        <w:rPr>
          <w:rFonts w:hint="eastAsia"/>
        </w:rPr>
        <w:t>0132</w:t>
      </w:r>
      <w:r>
        <w:rPr>
          <w:rFonts w:hint="eastAsia"/>
        </w:rPr>
        <w:t>號再復審決定書。</w:t>
      </w:r>
    </w:p>
  </w:footnote>
  <w:footnote w:id="41">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公申決字第</w:t>
      </w:r>
      <w:r>
        <w:t>0048</w:t>
      </w:r>
      <w:r>
        <w:rPr>
          <w:rFonts w:hint="eastAsia"/>
        </w:rPr>
        <w:t>號再申訴決定書；</w:t>
      </w:r>
      <w:r>
        <w:t>(87)</w:t>
      </w:r>
      <w:r>
        <w:rPr>
          <w:rFonts w:hint="eastAsia"/>
        </w:rPr>
        <w:t>公審決字第</w:t>
      </w:r>
      <w:r>
        <w:t>0092</w:t>
      </w:r>
      <w:r>
        <w:rPr>
          <w:rFonts w:hint="eastAsia"/>
        </w:rPr>
        <w:t>號、</w:t>
      </w:r>
      <w:r>
        <w:t>(90)</w:t>
      </w:r>
      <w:r>
        <w:rPr>
          <w:rFonts w:hint="eastAsia"/>
        </w:rPr>
        <w:t>公審決字第</w:t>
      </w:r>
      <w:r>
        <w:t>0137</w:t>
      </w:r>
      <w:r>
        <w:rPr>
          <w:rFonts w:hint="eastAsia"/>
        </w:rPr>
        <w:t>號再復審決定書。</w:t>
      </w:r>
    </w:p>
  </w:footnote>
  <w:footnote w:id="42">
    <w:p w:rsidR="00000000" w:rsidRDefault="005B2810">
      <w:pPr>
        <w:pStyle w:val="a6"/>
        <w:ind w:firstLine="360"/>
        <w:rPr>
          <w:rFonts w:hint="eastAsia"/>
        </w:rPr>
      </w:pPr>
      <w:r>
        <w:rPr>
          <w:rStyle w:val="a5"/>
        </w:rPr>
        <w:footnoteRef/>
      </w:r>
      <w:r>
        <w:t xml:space="preserve"> </w:t>
      </w:r>
      <w:r>
        <w:rPr>
          <w:rFonts w:hint="eastAsia"/>
        </w:rPr>
        <w:t>最高行政法院八十九年度裁字第二九七號裁定、八十九年度判字第六○七號判決、八十八年度裁字第九三三號裁定、八十七年度裁字第一一八六號裁定、八十七年度判字第一九八三號判決；公務人員保障暨培訓委員會</w:t>
      </w:r>
      <w:r>
        <w:t>(90)</w:t>
      </w:r>
      <w:r>
        <w:rPr>
          <w:rFonts w:hint="eastAsia"/>
        </w:rPr>
        <w:t>公審決字第</w:t>
      </w:r>
      <w:r>
        <w:t>0031</w:t>
      </w:r>
      <w:r>
        <w:rPr>
          <w:rFonts w:hint="eastAsia"/>
        </w:rPr>
        <w:t>號再復審決定書。</w:t>
      </w:r>
    </w:p>
  </w:footnote>
  <w:footnote w:id="43">
    <w:p w:rsidR="00000000" w:rsidRDefault="005B2810">
      <w:pPr>
        <w:pStyle w:val="a6"/>
        <w:ind w:firstLine="360"/>
        <w:rPr>
          <w:rFonts w:hint="eastAsia"/>
        </w:rPr>
      </w:pPr>
      <w:r>
        <w:rPr>
          <w:rStyle w:val="a5"/>
        </w:rPr>
        <w:footnoteRef/>
      </w:r>
      <w:r>
        <w:t xml:space="preserve"> </w:t>
      </w:r>
      <w:r>
        <w:rPr>
          <w:rFonts w:hint="eastAsia"/>
        </w:rPr>
        <w:t>最高行政法院</w:t>
      </w:r>
      <w:r>
        <w:rPr>
          <w:rFonts w:ascii="新細明體" w:hAnsi="新細明體"/>
        </w:rPr>
        <w:t>九十二年度判</w:t>
      </w:r>
      <w:r>
        <w:rPr>
          <w:rFonts w:ascii="新細明體" w:hAnsi="新細明體"/>
        </w:rPr>
        <w:t>字第一四</w:t>
      </w:r>
      <w:r>
        <w:rPr>
          <w:rFonts w:ascii="新細明體" w:hAnsi="新細明體"/>
        </w:rPr>
        <w:t>○</w:t>
      </w:r>
      <w:r>
        <w:rPr>
          <w:rFonts w:ascii="新細明體" w:hAnsi="新細明體"/>
        </w:rPr>
        <w:t>八號判決</w:t>
      </w:r>
      <w:r>
        <w:rPr>
          <w:rFonts w:ascii="新細明體" w:hAnsi="新細明體" w:hint="eastAsia"/>
        </w:rPr>
        <w:t>、</w:t>
      </w:r>
      <w:r>
        <w:rPr>
          <w:rFonts w:ascii="新細明體" w:hAnsi="新細明體"/>
        </w:rPr>
        <w:t>九十二年度判字第一二六</w:t>
      </w:r>
      <w:r>
        <w:rPr>
          <w:rFonts w:ascii="新細明體" w:hAnsi="新細明體"/>
        </w:rPr>
        <w:t>○</w:t>
      </w:r>
      <w:r>
        <w:rPr>
          <w:rFonts w:ascii="新細明體" w:hAnsi="新細明體"/>
        </w:rPr>
        <w:t>號判決</w:t>
      </w:r>
      <w:r>
        <w:rPr>
          <w:rFonts w:ascii="新細明體" w:hAnsi="新細明體" w:hint="eastAsia"/>
        </w:rPr>
        <w:t>、</w:t>
      </w:r>
      <w:r>
        <w:rPr>
          <w:rFonts w:ascii="新細明體" w:hAnsi="新細明體"/>
        </w:rPr>
        <w:t>九十二年度判字第一一六六號判決</w:t>
      </w:r>
      <w:r>
        <w:rPr>
          <w:rFonts w:ascii="新細明體" w:hAnsi="新細明體" w:hint="eastAsia"/>
        </w:rPr>
        <w:t>、</w:t>
      </w:r>
      <w:r>
        <w:rPr>
          <w:rFonts w:ascii="新細明體" w:hAnsi="新細明體"/>
        </w:rPr>
        <w:t>九十二年度判字第六二二號判決</w:t>
      </w:r>
      <w:r>
        <w:rPr>
          <w:rFonts w:ascii="新細明體" w:hAnsi="新細明體" w:hint="eastAsia"/>
        </w:rPr>
        <w:t>、</w:t>
      </w:r>
      <w:r>
        <w:rPr>
          <w:rFonts w:hint="eastAsia"/>
        </w:rPr>
        <w:t>九十年判字第一九二九號判決、最高行政法院九十年判字第一七九</w:t>
      </w:r>
      <w:r>
        <w:rPr>
          <w:rFonts w:ascii="細明體" w:hint="eastAsia"/>
        </w:rPr>
        <w:t>○</w:t>
      </w:r>
      <w:r>
        <w:rPr>
          <w:rFonts w:hint="eastAsia"/>
        </w:rPr>
        <w:t>號判決；公務人員保障暨培訓委員會</w:t>
      </w:r>
      <w:r>
        <w:t>(91)</w:t>
      </w:r>
      <w:r>
        <w:rPr>
          <w:rFonts w:hint="eastAsia"/>
        </w:rPr>
        <w:t>公審決字第</w:t>
      </w:r>
      <w:r>
        <w:t>0036</w:t>
      </w:r>
      <w:r>
        <w:rPr>
          <w:rFonts w:hint="eastAsia"/>
        </w:rPr>
        <w:t>、</w:t>
      </w:r>
      <w:r>
        <w:t>0053</w:t>
      </w:r>
      <w:r>
        <w:rPr>
          <w:rFonts w:hint="eastAsia"/>
        </w:rPr>
        <w:t>、</w:t>
      </w:r>
      <w:r>
        <w:rPr>
          <w:rFonts w:hint="eastAsia"/>
        </w:rPr>
        <w:t>0069</w:t>
      </w:r>
      <w:r>
        <w:rPr>
          <w:rFonts w:hint="eastAsia"/>
        </w:rPr>
        <w:t>、</w:t>
      </w:r>
      <w:r>
        <w:rPr>
          <w:rFonts w:hint="eastAsia"/>
        </w:rPr>
        <w:t>0084</w:t>
      </w:r>
      <w:r>
        <w:rPr>
          <w:rFonts w:hint="eastAsia"/>
        </w:rPr>
        <w:t>、</w:t>
      </w:r>
      <w:r>
        <w:rPr>
          <w:rFonts w:hint="eastAsia"/>
        </w:rPr>
        <w:t>0161</w:t>
      </w:r>
      <w:r>
        <w:rPr>
          <w:rFonts w:hint="eastAsia"/>
        </w:rPr>
        <w:t>號、</w:t>
      </w:r>
      <w:r>
        <w:rPr>
          <w:rFonts w:hint="eastAsia"/>
        </w:rPr>
        <w:t>(92)</w:t>
      </w:r>
      <w:r>
        <w:rPr>
          <w:rFonts w:hint="eastAsia"/>
        </w:rPr>
        <w:t>公審決字第</w:t>
      </w:r>
      <w:r>
        <w:rPr>
          <w:rFonts w:hint="eastAsia"/>
        </w:rPr>
        <w:t>0216</w:t>
      </w:r>
      <w:r>
        <w:rPr>
          <w:rFonts w:hint="eastAsia"/>
        </w:rPr>
        <w:t>號再復審決定書。</w:t>
      </w:r>
    </w:p>
  </w:footnote>
  <w:footnote w:id="44">
    <w:p w:rsidR="00000000" w:rsidRDefault="005B2810">
      <w:pPr>
        <w:pStyle w:val="a6"/>
        <w:ind w:firstLine="360"/>
      </w:pPr>
      <w:r>
        <w:rPr>
          <w:rStyle w:val="a5"/>
        </w:rPr>
        <w:footnoteRef/>
      </w:r>
      <w:r>
        <w:rPr>
          <w:rFonts w:hint="eastAsia"/>
        </w:rPr>
        <w:t xml:space="preserve"> </w:t>
      </w:r>
      <w:r>
        <w:rPr>
          <w:rFonts w:hint="eastAsia"/>
        </w:rPr>
        <w:t>最高行政法院九十年度判字第一九一四號判決；公務人員保障暨培訓委員會</w:t>
      </w:r>
      <w:r>
        <w:t>(87)</w:t>
      </w:r>
      <w:r>
        <w:rPr>
          <w:rFonts w:hint="eastAsia"/>
        </w:rPr>
        <w:t>公審決字第</w:t>
      </w:r>
      <w:r>
        <w:t>0113</w:t>
      </w:r>
      <w:r>
        <w:rPr>
          <w:rFonts w:hint="eastAsia"/>
        </w:rPr>
        <w:t>號再復審決定書。</w:t>
      </w:r>
    </w:p>
  </w:footnote>
  <w:footnote w:id="45">
    <w:p w:rsidR="00000000" w:rsidRDefault="005B2810">
      <w:pPr>
        <w:pStyle w:val="a6"/>
        <w:ind w:firstLine="360"/>
      </w:pPr>
      <w:r>
        <w:rPr>
          <w:rStyle w:val="a5"/>
        </w:rPr>
        <w:footnoteRef/>
      </w:r>
      <w:r>
        <w:rPr>
          <w:rFonts w:ascii="新細明體" w:hAnsi="新細明體" w:hint="eastAsia"/>
          <w:color w:val="FF0000"/>
        </w:rPr>
        <w:t xml:space="preserve"> </w:t>
      </w:r>
      <w:r>
        <w:rPr>
          <w:rFonts w:ascii="新細明體" w:hAnsi="新細明體"/>
        </w:rPr>
        <w:t>最高行政法院九十一年度判字第一八九</w:t>
      </w:r>
      <w:r>
        <w:rPr>
          <w:rFonts w:ascii="新細明體" w:hAnsi="新細明體"/>
        </w:rPr>
        <w:t>○</w:t>
      </w:r>
      <w:r>
        <w:rPr>
          <w:rFonts w:ascii="新細明體" w:hAnsi="新細明體"/>
        </w:rPr>
        <w:t>號判決；</w:t>
      </w:r>
      <w:r>
        <w:rPr>
          <w:rFonts w:hint="eastAsia"/>
        </w:rPr>
        <w:t>公務人員保障暨培訓委員會</w:t>
      </w:r>
      <w:r>
        <w:t>(87</w:t>
      </w:r>
      <w:r>
        <w:t>)</w:t>
      </w:r>
      <w:r>
        <w:rPr>
          <w:rFonts w:hint="eastAsia"/>
        </w:rPr>
        <w:t>公審決字第</w:t>
      </w:r>
      <w:r>
        <w:t>0105</w:t>
      </w:r>
      <w:r>
        <w:rPr>
          <w:rFonts w:hint="eastAsia"/>
        </w:rPr>
        <w:t>號再復審決定書。</w:t>
      </w:r>
    </w:p>
  </w:footnote>
  <w:footnote w:id="46">
    <w:p w:rsidR="00000000" w:rsidRDefault="005B2810">
      <w:pPr>
        <w:pStyle w:val="a6"/>
        <w:ind w:firstLine="360"/>
        <w:rPr>
          <w:rFonts w:hint="eastAsia"/>
        </w:rPr>
      </w:pPr>
      <w:r>
        <w:rPr>
          <w:rStyle w:val="a5"/>
        </w:rPr>
        <w:footnoteRef/>
      </w:r>
      <w:r>
        <w:t xml:space="preserve"> </w:t>
      </w:r>
      <w:r>
        <w:rPr>
          <w:rFonts w:hint="eastAsia"/>
        </w:rPr>
        <w:t>最高行政法院九十年度判字第一二二一號判決；公務人員保障暨培訓委員會</w:t>
      </w:r>
      <w:r>
        <w:t>(88)</w:t>
      </w:r>
      <w:r>
        <w:rPr>
          <w:rFonts w:hint="eastAsia"/>
        </w:rPr>
        <w:t>公審決字第</w:t>
      </w:r>
      <w:r>
        <w:t>0171</w:t>
      </w:r>
      <w:r>
        <w:rPr>
          <w:rFonts w:hint="eastAsia"/>
        </w:rPr>
        <w:t>號再復審決定書。</w:t>
      </w:r>
    </w:p>
  </w:footnote>
  <w:footnote w:id="47">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0086</w:t>
      </w:r>
      <w:r>
        <w:rPr>
          <w:rFonts w:hint="eastAsia"/>
        </w:rPr>
        <w:t>號再復審決定書。</w:t>
      </w:r>
    </w:p>
  </w:footnote>
  <w:footnote w:id="48">
    <w:p w:rsidR="00000000" w:rsidRDefault="005B2810">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0006</w:t>
      </w:r>
      <w:r>
        <w:rPr>
          <w:rFonts w:hint="eastAsia"/>
        </w:rPr>
        <w:t>、</w:t>
      </w:r>
      <w:r>
        <w:t>0010</w:t>
      </w:r>
      <w:r>
        <w:rPr>
          <w:rFonts w:hint="eastAsia"/>
        </w:rPr>
        <w:t>、</w:t>
      </w:r>
      <w:r>
        <w:t>0013</w:t>
      </w:r>
      <w:r>
        <w:rPr>
          <w:rFonts w:hint="eastAsia"/>
        </w:rPr>
        <w:t>、</w:t>
      </w:r>
      <w:r>
        <w:rPr>
          <w:rFonts w:hint="eastAsia"/>
        </w:rPr>
        <w:t>0148</w:t>
      </w:r>
      <w:r>
        <w:rPr>
          <w:rFonts w:hint="eastAsia"/>
        </w:rPr>
        <w:t>、</w:t>
      </w:r>
      <w:r>
        <w:rPr>
          <w:rFonts w:hint="eastAsia"/>
        </w:rPr>
        <w:t>0151</w:t>
      </w:r>
      <w:r>
        <w:rPr>
          <w:rFonts w:hint="eastAsia"/>
        </w:rPr>
        <w:t>、</w:t>
      </w:r>
      <w:r>
        <w:rPr>
          <w:rFonts w:hint="eastAsia"/>
        </w:rPr>
        <w:t>0152</w:t>
      </w:r>
      <w:r>
        <w:rPr>
          <w:rFonts w:hint="eastAsia"/>
        </w:rPr>
        <w:t>、</w:t>
      </w:r>
      <w:r>
        <w:rPr>
          <w:rFonts w:hint="eastAsia"/>
        </w:rPr>
        <w:t>0153</w:t>
      </w:r>
      <w:r>
        <w:rPr>
          <w:rFonts w:hint="eastAsia"/>
        </w:rPr>
        <w:t>號再復審決定書。</w:t>
      </w:r>
    </w:p>
  </w:footnote>
  <w:footnote w:id="49">
    <w:p w:rsidR="00000000" w:rsidRDefault="005B2810">
      <w:pPr>
        <w:pStyle w:val="a6"/>
        <w:ind w:firstLine="360"/>
        <w:rPr>
          <w:rFonts w:hint="eastAsia"/>
        </w:rPr>
      </w:pPr>
      <w:r>
        <w:rPr>
          <w:rStyle w:val="a5"/>
        </w:rPr>
        <w:footnoteRef/>
      </w:r>
      <w:r>
        <w:t xml:space="preserve"> </w:t>
      </w:r>
      <w:r>
        <w:t>公務人員保障暨培訓委員</w:t>
      </w:r>
      <w:r>
        <w:rPr>
          <w:rFonts w:hint="eastAsia"/>
        </w:rPr>
        <w:t>九十公保字第九</w:t>
      </w:r>
      <w:r>
        <w:rPr>
          <w:rFonts w:ascii="細明體" w:hint="eastAsia"/>
        </w:rPr>
        <w:t>○○五七四二</w:t>
      </w:r>
      <w:r>
        <w:rPr>
          <w:rFonts w:hint="eastAsia"/>
        </w:rPr>
        <w:t>號函。</w:t>
      </w:r>
    </w:p>
  </w:footnote>
  <w:footnote w:id="50">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0073</w:t>
      </w:r>
      <w:r>
        <w:rPr>
          <w:rFonts w:hint="eastAsia"/>
        </w:rPr>
        <w:t>號再復審決定書。</w:t>
      </w:r>
    </w:p>
  </w:footnote>
  <w:footnote w:id="51">
    <w:p w:rsidR="00000000" w:rsidRDefault="005B2810">
      <w:pPr>
        <w:pStyle w:val="a6"/>
        <w:ind w:firstLine="360"/>
        <w:rPr>
          <w:rFonts w:hint="eastAsia"/>
        </w:rPr>
      </w:pPr>
      <w:r>
        <w:rPr>
          <w:rStyle w:val="a5"/>
        </w:rPr>
        <w:footnoteRef/>
      </w:r>
      <w:r>
        <w:rPr>
          <w:rFonts w:ascii="新細明體" w:hAnsi="新細明體" w:hint="eastAsia"/>
        </w:rPr>
        <w:t xml:space="preserve"> </w:t>
      </w:r>
      <w:r>
        <w:rPr>
          <w:rFonts w:ascii="新細明體" w:hAnsi="新細明體"/>
        </w:rPr>
        <w:t>最高行政法院九十二年</w:t>
      </w:r>
      <w:r>
        <w:rPr>
          <w:rFonts w:ascii="新細明體" w:hAnsi="新細明體"/>
        </w:rPr>
        <w:t>度判字第一三五</w:t>
      </w:r>
      <w:r>
        <w:rPr>
          <w:rFonts w:ascii="新細明體" w:hAnsi="新細明體"/>
        </w:rPr>
        <w:t>○</w:t>
      </w:r>
      <w:r>
        <w:rPr>
          <w:rFonts w:ascii="新細明體" w:hAnsi="新細明體"/>
        </w:rPr>
        <w:t>號判決</w:t>
      </w:r>
      <w:r>
        <w:rPr>
          <w:rFonts w:ascii="新細明體" w:hAnsi="新細明體" w:hint="eastAsia"/>
        </w:rPr>
        <w:t>、</w:t>
      </w:r>
      <w:r>
        <w:rPr>
          <w:rFonts w:ascii="新細明體" w:hAnsi="新細明體"/>
        </w:rPr>
        <w:t>九十二年度判字第九四八號判決；</w:t>
      </w:r>
      <w:r>
        <w:rPr>
          <w:rFonts w:hint="eastAsia"/>
        </w:rPr>
        <w:t>公務人員保障暨培訓委員會</w:t>
      </w:r>
      <w:r>
        <w:t>(87)</w:t>
      </w:r>
      <w:r>
        <w:rPr>
          <w:rFonts w:hint="eastAsia"/>
        </w:rPr>
        <w:t>公審決字第</w:t>
      </w:r>
      <w:r>
        <w:t>0083</w:t>
      </w:r>
      <w:r>
        <w:rPr>
          <w:rFonts w:hint="eastAsia"/>
        </w:rPr>
        <w:t>號、</w:t>
      </w:r>
      <w:r>
        <w:rPr>
          <w:rFonts w:hint="eastAsia"/>
        </w:rPr>
        <w:t>(92)</w:t>
      </w:r>
      <w:r>
        <w:rPr>
          <w:rFonts w:hint="eastAsia"/>
        </w:rPr>
        <w:t>公審決字第</w:t>
      </w:r>
      <w:r>
        <w:rPr>
          <w:rFonts w:hint="eastAsia"/>
        </w:rPr>
        <w:t>0038</w:t>
      </w:r>
      <w:r>
        <w:rPr>
          <w:rFonts w:hint="eastAsia"/>
        </w:rPr>
        <w:t>、</w:t>
      </w:r>
      <w:r>
        <w:rPr>
          <w:rFonts w:hint="eastAsia"/>
        </w:rPr>
        <w:t>0090</w:t>
      </w:r>
      <w:r>
        <w:rPr>
          <w:rFonts w:hint="eastAsia"/>
        </w:rPr>
        <w:t>號再復審決定書。</w:t>
      </w:r>
    </w:p>
  </w:footnote>
  <w:footnote w:id="52">
    <w:p w:rsidR="00000000" w:rsidRDefault="005B2810">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0037</w:t>
      </w:r>
      <w:r>
        <w:rPr>
          <w:rFonts w:hint="eastAsia"/>
        </w:rPr>
        <w:t>、</w:t>
      </w:r>
      <w:r>
        <w:t>0061</w:t>
      </w:r>
      <w:r>
        <w:rPr>
          <w:rFonts w:hint="eastAsia"/>
        </w:rPr>
        <w:t>號再申訴決定書；</w:t>
      </w:r>
      <w:r>
        <w:t>(89)</w:t>
      </w:r>
      <w:r>
        <w:rPr>
          <w:rFonts w:hint="eastAsia"/>
        </w:rPr>
        <w:t>公審決字第</w:t>
      </w:r>
      <w:r>
        <w:t>0011</w:t>
      </w:r>
      <w:r>
        <w:rPr>
          <w:rFonts w:hint="eastAsia"/>
        </w:rPr>
        <w:t>號再復審決定書。</w:t>
      </w:r>
    </w:p>
  </w:footnote>
  <w:footnote w:id="53">
    <w:p w:rsidR="00000000" w:rsidRDefault="005B2810">
      <w:pPr>
        <w:pStyle w:val="a6"/>
        <w:ind w:firstLine="360"/>
      </w:pPr>
      <w:r>
        <w:rPr>
          <w:rStyle w:val="a5"/>
        </w:rPr>
        <w:footnoteRef/>
      </w:r>
      <w:r>
        <w:rPr>
          <w:rFonts w:hint="eastAsia"/>
        </w:rPr>
        <w:t xml:space="preserve"> </w:t>
      </w:r>
      <w:r>
        <w:rPr>
          <w:rFonts w:hint="eastAsia"/>
        </w:rPr>
        <w:t>公務人員保障暨培訓委員會</w:t>
      </w:r>
      <w:r>
        <w:t>(88)</w:t>
      </w:r>
      <w:r>
        <w:rPr>
          <w:rFonts w:hint="eastAsia"/>
        </w:rPr>
        <w:t>公審決字第</w:t>
      </w:r>
      <w:r>
        <w:t>0178</w:t>
      </w:r>
      <w:r>
        <w:rPr>
          <w:rFonts w:hint="eastAsia"/>
        </w:rPr>
        <w:t>號、</w:t>
      </w:r>
      <w:r>
        <w:rPr>
          <w:rFonts w:hint="eastAsia"/>
        </w:rPr>
        <w:t>(91)</w:t>
      </w:r>
      <w:r>
        <w:rPr>
          <w:rFonts w:hint="eastAsia"/>
        </w:rPr>
        <w:t>公審決字第</w:t>
      </w:r>
      <w:r>
        <w:rPr>
          <w:rFonts w:hint="eastAsia"/>
        </w:rPr>
        <w:t>0214</w:t>
      </w:r>
      <w:r>
        <w:rPr>
          <w:rFonts w:hint="eastAsia"/>
        </w:rPr>
        <w:t>號再復審決定書；</w:t>
      </w:r>
      <w:r>
        <w:t>(89)</w:t>
      </w:r>
      <w:r>
        <w:rPr>
          <w:rFonts w:hint="eastAsia"/>
        </w:rPr>
        <w:t>公申決字第</w:t>
      </w:r>
      <w:r>
        <w:t>0101</w:t>
      </w:r>
      <w:r>
        <w:rPr>
          <w:rFonts w:hint="eastAsia"/>
        </w:rPr>
        <w:t>號再申訴決定書。</w:t>
      </w:r>
    </w:p>
  </w:footnote>
  <w:footnote w:id="54">
    <w:p w:rsidR="00000000" w:rsidRDefault="005B2810">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0001</w:t>
      </w:r>
      <w:r>
        <w:rPr>
          <w:rFonts w:hint="eastAsia"/>
        </w:rPr>
        <w:t>號再復審決定書。</w:t>
      </w:r>
    </w:p>
  </w:footnote>
  <w:footnote w:id="55">
    <w:p w:rsidR="00000000" w:rsidRDefault="005B2810">
      <w:pPr>
        <w:pStyle w:val="a6"/>
        <w:ind w:firstLine="360"/>
        <w:rPr>
          <w:rFonts w:hint="eastAsia"/>
        </w:rPr>
      </w:pPr>
      <w:r>
        <w:rPr>
          <w:rStyle w:val="a5"/>
        </w:rPr>
        <w:footnoteRef/>
      </w:r>
      <w:r>
        <w:t xml:space="preserve"> </w:t>
      </w:r>
      <w:r>
        <w:rPr>
          <w:rFonts w:hint="eastAsia"/>
        </w:rPr>
        <w:t>公務人</w:t>
      </w:r>
      <w:r>
        <w:rPr>
          <w:rFonts w:hint="eastAsia"/>
        </w:rPr>
        <w:t>員保障暨培訓委員會</w:t>
      </w:r>
      <w:r>
        <w:t>(88)</w:t>
      </w:r>
      <w:r>
        <w:rPr>
          <w:rFonts w:hint="eastAsia"/>
        </w:rPr>
        <w:t>公審決字第</w:t>
      </w:r>
      <w:r>
        <w:t>0114</w:t>
      </w:r>
      <w:r>
        <w:rPr>
          <w:rFonts w:hint="eastAsia"/>
        </w:rPr>
        <w:t>號再復審決定書。</w:t>
      </w:r>
    </w:p>
  </w:footnote>
  <w:footnote w:id="56">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0005</w:t>
      </w:r>
      <w:r>
        <w:rPr>
          <w:rFonts w:hint="eastAsia"/>
        </w:rPr>
        <w:t>號再復審決定書。</w:t>
      </w:r>
    </w:p>
  </w:footnote>
  <w:footnote w:id="57">
    <w:p w:rsidR="00000000" w:rsidRDefault="005B2810">
      <w:pPr>
        <w:pStyle w:val="a6"/>
        <w:ind w:firstLine="360"/>
        <w:rPr>
          <w:rFonts w:hint="eastAsia"/>
        </w:rPr>
      </w:pPr>
      <w:r>
        <w:rPr>
          <w:rStyle w:val="a5"/>
        </w:rPr>
        <w:footnoteRef/>
      </w:r>
      <w:r>
        <w:rPr>
          <w:rFonts w:hint="eastAsia"/>
        </w:rPr>
        <w:t xml:space="preserve"> </w:t>
      </w:r>
      <w:r>
        <w:rPr>
          <w:rFonts w:hint="eastAsia"/>
        </w:rPr>
        <w:t>公務人員保障暨培訓委員會</w:t>
      </w:r>
      <w:r>
        <w:t>(90)</w:t>
      </w:r>
      <w:r>
        <w:rPr>
          <w:rFonts w:hint="eastAsia"/>
        </w:rPr>
        <w:t>公審決字第</w:t>
      </w:r>
      <w:r>
        <w:t>0103</w:t>
      </w:r>
      <w:r>
        <w:rPr>
          <w:rFonts w:hint="eastAsia"/>
        </w:rPr>
        <w:t>號、</w:t>
      </w:r>
      <w:r>
        <w:t>(91)</w:t>
      </w:r>
      <w:r>
        <w:rPr>
          <w:rFonts w:hint="eastAsia"/>
        </w:rPr>
        <w:t>公審決字第</w:t>
      </w:r>
      <w:r>
        <w:t>0023</w:t>
      </w:r>
      <w:r>
        <w:rPr>
          <w:rFonts w:hint="eastAsia"/>
        </w:rPr>
        <w:t>號再復審決定書。</w:t>
      </w:r>
    </w:p>
  </w:footnote>
  <w:footnote w:id="58">
    <w:p w:rsidR="00000000" w:rsidRDefault="005B2810">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公申決字第</w:t>
      </w:r>
      <w:r>
        <w:t>0053</w:t>
      </w:r>
      <w:r>
        <w:rPr>
          <w:rFonts w:hint="eastAsia"/>
        </w:rPr>
        <w:t>號再申訴決定書。</w:t>
      </w:r>
    </w:p>
  </w:footnote>
  <w:footnote w:id="59">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0243</w:t>
      </w:r>
      <w:r>
        <w:rPr>
          <w:rFonts w:hint="eastAsia"/>
        </w:rPr>
        <w:t>號再申訴決定書；</w:t>
      </w:r>
      <w:r>
        <w:rPr>
          <w:rFonts w:hint="eastAsia"/>
        </w:rPr>
        <w:t>(91)</w:t>
      </w:r>
      <w:r>
        <w:rPr>
          <w:rFonts w:hint="eastAsia"/>
        </w:rPr>
        <w:t>公審決字第</w:t>
      </w:r>
      <w:r>
        <w:rPr>
          <w:rFonts w:hint="eastAsia"/>
        </w:rPr>
        <w:t>0147</w:t>
      </w:r>
      <w:r>
        <w:rPr>
          <w:rFonts w:hint="eastAsia"/>
        </w:rPr>
        <w:t>、</w:t>
      </w:r>
      <w:r>
        <w:rPr>
          <w:rFonts w:hint="eastAsia"/>
        </w:rPr>
        <w:t>0165</w:t>
      </w:r>
      <w:r>
        <w:rPr>
          <w:rFonts w:hint="eastAsia"/>
        </w:rPr>
        <w:t>、</w:t>
      </w:r>
      <w:r>
        <w:rPr>
          <w:rFonts w:hint="eastAsia"/>
        </w:rPr>
        <w:t>0216</w:t>
      </w:r>
      <w:r>
        <w:rPr>
          <w:rFonts w:hint="eastAsia"/>
        </w:rPr>
        <w:t>號再復審決定書。</w:t>
      </w:r>
    </w:p>
  </w:footnote>
  <w:footnote w:id="60">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0071</w:t>
      </w:r>
      <w:r>
        <w:rPr>
          <w:rFonts w:hint="eastAsia"/>
        </w:rPr>
        <w:t>號再復審決定書。</w:t>
      </w:r>
    </w:p>
  </w:footnote>
  <w:footnote w:id="61">
    <w:p w:rsidR="00000000" w:rsidRDefault="005B2810">
      <w:pPr>
        <w:pStyle w:val="a6"/>
        <w:ind w:firstLine="360"/>
        <w:rPr>
          <w:rFonts w:hint="eastAsia"/>
        </w:rPr>
      </w:pPr>
      <w:r>
        <w:rPr>
          <w:rStyle w:val="a5"/>
        </w:rPr>
        <w:footnoteRef/>
      </w:r>
      <w:r>
        <w:t xml:space="preserve"> </w:t>
      </w:r>
      <w:r>
        <w:rPr>
          <w:rFonts w:hint="eastAsia"/>
        </w:rPr>
        <w:t>公務人員保障暨培訓委員會</w:t>
      </w:r>
      <w:r>
        <w:t>(87)</w:t>
      </w:r>
      <w:r>
        <w:rPr>
          <w:rFonts w:hint="eastAsia"/>
        </w:rPr>
        <w:t>公審決字第</w:t>
      </w:r>
      <w:r>
        <w:t>0049</w:t>
      </w:r>
      <w:r>
        <w:rPr>
          <w:rFonts w:hint="eastAsia"/>
        </w:rPr>
        <w:t>號再復審決定書。</w:t>
      </w:r>
    </w:p>
  </w:footnote>
  <w:footnote w:id="62">
    <w:p w:rsidR="00000000" w:rsidRDefault="005B2810">
      <w:pPr>
        <w:pStyle w:val="a6"/>
        <w:ind w:firstLine="360"/>
        <w:rPr>
          <w:rFonts w:hint="eastAsia"/>
        </w:rPr>
      </w:pPr>
      <w:r>
        <w:rPr>
          <w:rStyle w:val="a5"/>
        </w:rPr>
        <w:footnoteRef/>
      </w:r>
      <w:r>
        <w:t xml:space="preserve"> </w:t>
      </w:r>
      <w:r>
        <w:rPr>
          <w:rFonts w:hint="eastAsia"/>
        </w:rPr>
        <w:t>最高行政法院八十九年判字第六</w:t>
      </w:r>
      <w:r>
        <w:rPr>
          <w:rFonts w:ascii="細明體" w:hint="eastAsia"/>
        </w:rPr>
        <w:t>○</w:t>
      </w:r>
      <w:r>
        <w:rPr>
          <w:rFonts w:hint="eastAsia"/>
        </w:rPr>
        <w:t>七號判決；公務人員保障暨培訓委員會</w:t>
      </w:r>
      <w:r>
        <w:t>(89)</w:t>
      </w:r>
      <w:r>
        <w:rPr>
          <w:rFonts w:hint="eastAsia"/>
        </w:rPr>
        <w:t>公審決字第</w:t>
      </w:r>
      <w:r>
        <w:t>0067</w:t>
      </w:r>
      <w:r>
        <w:rPr>
          <w:rFonts w:hint="eastAsia"/>
        </w:rPr>
        <w:t>號再復審決定書。</w:t>
      </w:r>
    </w:p>
  </w:footnote>
  <w:footnote w:id="63">
    <w:p w:rsidR="00000000" w:rsidRDefault="005B2810">
      <w:pPr>
        <w:pStyle w:val="a6"/>
        <w:ind w:firstLine="360"/>
        <w:rPr>
          <w:rFonts w:hint="eastAsia"/>
        </w:rPr>
      </w:pPr>
      <w:r>
        <w:rPr>
          <w:rStyle w:val="a5"/>
        </w:rPr>
        <w:footnoteRef/>
      </w:r>
      <w:r>
        <w:t xml:space="preserve"> </w:t>
      </w:r>
      <w:r>
        <w:rPr>
          <w:rFonts w:hint="eastAsia"/>
        </w:rPr>
        <w:t>若僅屬單純</w:t>
      </w:r>
      <w:r>
        <w:rPr>
          <w:rFonts w:hint="eastAsia"/>
          <w:color w:val="000000"/>
        </w:rPr>
        <w:t>差假事件，或不給予公假事件，實務上認為屬申訴案件，而非復審案件，請參閱</w:t>
      </w:r>
      <w:r>
        <w:rPr>
          <w:rFonts w:hint="eastAsia"/>
        </w:rPr>
        <w:t>公務人員保障暨培訓委員會</w:t>
      </w:r>
      <w:r>
        <w:t>(86)</w:t>
      </w:r>
      <w:r>
        <w:rPr>
          <w:rFonts w:hint="eastAsia"/>
        </w:rPr>
        <w:t>公申決字第</w:t>
      </w:r>
      <w:r>
        <w:t>0014</w:t>
      </w:r>
      <w:r>
        <w:rPr>
          <w:rFonts w:hint="eastAsia"/>
        </w:rPr>
        <w:t>號、</w:t>
      </w:r>
      <w:r>
        <w:t>(88)</w:t>
      </w:r>
      <w:r>
        <w:rPr>
          <w:rFonts w:hint="eastAsia"/>
        </w:rPr>
        <w:t>公申決字第</w:t>
      </w:r>
      <w:r>
        <w:t>0053</w:t>
      </w:r>
      <w:r>
        <w:rPr>
          <w:rFonts w:hint="eastAsia"/>
        </w:rPr>
        <w:t>號、</w:t>
      </w:r>
      <w:r>
        <w:t>(91)</w:t>
      </w:r>
      <w:r>
        <w:rPr>
          <w:rFonts w:hint="eastAsia"/>
        </w:rPr>
        <w:t>公申決字第</w:t>
      </w:r>
      <w:r>
        <w:t>0013</w:t>
      </w:r>
      <w:r>
        <w:rPr>
          <w:rFonts w:hint="eastAsia"/>
        </w:rPr>
        <w:t>號再申訴決定書。</w:t>
      </w:r>
    </w:p>
  </w:footnote>
  <w:footnote w:id="64">
    <w:p w:rsidR="00000000" w:rsidRDefault="005B2810">
      <w:pPr>
        <w:pStyle w:val="a6"/>
        <w:ind w:firstLine="360"/>
        <w:rPr>
          <w:rFonts w:hint="eastAsia"/>
        </w:rPr>
      </w:pPr>
      <w:r>
        <w:rPr>
          <w:rStyle w:val="a5"/>
        </w:rPr>
        <w:footnoteRef/>
      </w:r>
      <w:r>
        <w:t xml:space="preserve"> </w:t>
      </w:r>
      <w:r>
        <w:rPr>
          <w:rFonts w:hint="eastAsia"/>
        </w:rPr>
        <w:t>公務人員保障暨培訓委員會</w:t>
      </w:r>
      <w:r>
        <w:t>(91)</w:t>
      </w:r>
      <w:r>
        <w:rPr>
          <w:rFonts w:hint="eastAsia"/>
        </w:rPr>
        <w:t>公審決字第</w:t>
      </w:r>
      <w:r>
        <w:t>0023</w:t>
      </w:r>
      <w:r>
        <w:rPr>
          <w:rFonts w:hint="eastAsia"/>
        </w:rPr>
        <w:t>號再復審決定書、</w:t>
      </w:r>
      <w:r>
        <w:t>(90)</w:t>
      </w:r>
      <w:r>
        <w:rPr>
          <w:rFonts w:hint="eastAsia"/>
        </w:rPr>
        <w:t>公審決字第</w:t>
      </w:r>
      <w:r>
        <w:t>0103</w:t>
      </w:r>
      <w:r>
        <w:rPr>
          <w:rFonts w:hint="eastAsia"/>
        </w:rPr>
        <w:t>號再復審決定書。</w:t>
      </w:r>
    </w:p>
  </w:footnote>
  <w:footnote w:id="65">
    <w:p w:rsidR="00000000" w:rsidRDefault="005B2810">
      <w:pPr>
        <w:pStyle w:val="a6"/>
        <w:ind w:firstLine="360"/>
        <w:rPr>
          <w:rFonts w:hint="eastAsia"/>
        </w:rPr>
      </w:pPr>
      <w:r>
        <w:rPr>
          <w:rStyle w:val="a5"/>
        </w:rPr>
        <w:footnoteRef/>
      </w:r>
      <w:r>
        <w:t xml:space="preserve"> </w:t>
      </w:r>
      <w:r>
        <w:rPr>
          <w:rFonts w:hint="eastAsia"/>
        </w:rPr>
        <w:t>請參閱李建良，〈論課予義務訴願—以新訴願法為中心〉，《月旦法學雜誌》，第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w:t>
      </w:r>
    </w:p>
  </w:footnote>
  <w:footnote w:id="66">
    <w:p w:rsidR="00000000" w:rsidRDefault="005B2810">
      <w:pPr>
        <w:pStyle w:val="a6"/>
        <w:ind w:firstLine="360"/>
      </w:pPr>
      <w:r>
        <w:rPr>
          <w:rStyle w:val="a5"/>
        </w:rPr>
        <w:footnoteRef/>
      </w:r>
      <w:r>
        <w:t xml:space="preserve"> </w:t>
      </w:r>
      <w:r>
        <w:rPr>
          <w:rFonts w:hint="eastAsia"/>
        </w:rPr>
        <w:t>退休</w:t>
      </w:r>
      <w:r>
        <w:t>公務人員一次退休金及公保養老給付辦理優惠存款，應具備兩個條件：一、依公務人員退休法核准退休人員。二、依行政院發布全國軍公教人員待遇支給辦法（已修正為要點）之公務人員俸額標準表支俸額。</w:t>
      </w:r>
    </w:p>
  </w:footnote>
  <w:footnote w:id="67">
    <w:p w:rsidR="00000000" w:rsidRDefault="005B2810">
      <w:pPr>
        <w:pStyle w:val="a6"/>
        <w:ind w:firstLine="360"/>
        <w:rPr>
          <w:rFonts w:hint="eastAsia"/>
        </w:rPr>
      </w:pPr>
      <w:r>
        <w:rPr>
          <w:rStyle w:val="a5"/>
        </w:rPr>
        <w:footnoteRef/>
      </w:r>
      <w:r>
        <w:t xml:space="preserve"> </w:t>
      </w:r>
      <w:r>
        <w:rPr>
          <w:rFonts w:hint="eastAsia"/>
        </w:rPr>
        <w:t>最高行政法院九十年度判字第一五二三號判決、最高行政法院九十年度判字第七六三號判決；公務人員保障暨培訓委員會</w:t>
      </w:r>
      <w:r>
        <w:t>(89)</w:t>
      </w:r>
      <w:r>
        <w:rPr>
          <w:rFonts w:hint="eastAsia"/>
        </w:rPr>
        <w:t>公審決字第</w:t>
      </w:r>
      <w:r>
        <w:t>0049</w:t>
      </w:r>
      <w:r>
        <w:rPr>
          <w:rFonts w:hint="eastAsia"/>
        </w:rPr>
        <w:t>、</w:t>
      </w:r>
      <w:r>
        <w:t>0051</w:t>
      </w:r>
      <w:r>
        <w:rPr>
          <w:rFonts w:hint="eastAsia"/>
        </w:rPr>
        <w:t>、</w:t>
      </w:r>
      <w:r>
        <w:t>0105</w:t>
      </w:r>
      <w:r>
        <w:rPr>
          <w:rFonts w:hint="eastAsia"/>
        </w:rPr>
        <w:t>號、</w:t>
      </w:r>
      <w:r>
        <w:t>(90)</w:t>
      </w:r>
      <w:r>
        <w:rPr>
          <w:rFonts w:hint="eastAsia"/>
        </w:rPr>
        <w:t>公審決字第</w:t>
      </w:r>
      <w:r>
        <w:t>0001</w:t>
      </w:r>
      <w:r>
        <w:rPr>
          <w:rFonts w:hint="eastAsia"/>
        </w:rPr>
        <w:t>、</w:t>
      </w:r>
      <w:r>
        <w:t>0032</w:t>
      </w:r>
      <w:r>
        <w:rPr>
          <w:rFonts w:hint="eastAsia"/>
        </w:rPr>
        <w:t>、</w:t>
      </w:r>
      <w:r>
        <w:t>0105</w:t>
      </w:r>
      <w:r>
        <w:rPr>
          <w:rFonts w:hint="eastAsia"/>
        </w:rPr>
        <w:t>號再復審決定書。</w:t>
      </w:r>
    </w:p>
  </w:footnote>
  <w:footnote w:id="68">
    <w:p w:rsidR="00000000" w:rsidRDefault="005B2810">
      <w:pPr>
        <w:pStyle w:val="a6"/>
        <w:ind w:firstLine="360"/>
      </w:pPr>
      <w:r>
        <w:rPr>
          <w:rStyle w:val="a5"/>
        </w:rPr>
        <w:footnoteRef/>
      </w:r>
      <w:r>
        <w:t xml:space="preserve"> </w:t>
      </w:r>
      <w:r>
        <w:rPr>
          <w:rFonts w:hint="eastAsia"/>
        </w:rPr>
        <w:t>公務人員保障暨培訓委員會</w:t>
      </w:r>
      <w:r>
        <w:t>(88)</w:t>
      </w:r>
      <w:r>
        <w:rPr>
          <w:rFonts w:hint="eastAsia"/>
        </w:rPr>
        <w:t>公審決字第</w:t>
      </w:r>
      <w:r>
        <w:t>0152</w:t>
      </w:r>
      <w:r>
        <w:rPr>
          <w:rFonts w:hint="eastAsia"/>
        </w:rPr>
        <w:t>、</w:t>
      </w:r>
      <w:r>
        <w:t>0153</w:t>
      </w:r>
      <w:r>
        <w:rPr>
          <w:rFonts w:hint="eastAsia"/>
        </w:rPr>
        <w:t>號再復審決定書。</w:t>
      </w:r>
    </w:p>
  </w:footnote>
  <w:footnote w:id="69">
    <w:p w:rsidR="00000000" w:rsidRDefault="005B2810">
      <w:pPr>
        <w:pStyle w:val="a6"/>
        <w:ind w:firstLine="360"/>
        <w:rPr>
          <w:rFonts w:hint="eastAsia"/>
        </w:rPr>
      </w:pPr>
      <w:r>
        <w:rPr>
          <w:rStyle w:val="a5"/>
        </w:rPr>
        <w:footnoteRef/>
      </w:r>
      <w:r>
        <w:rPr>
          <w:rFonts w:hint="eastAsia"/>
        </w:rPr>
        <w:t xml:space="preserve"> </w:t>
      </w:r>
      <w:r>
        <w:rPr>
          <w:rFonts w:hint="eastAsia"/>
        </w:rPr>
        <w:t>最高行政法院九十年裁字第四四號裁定。</w:t>
      </w:r>
    </w:p>
  </w:footnote>
  <w:footnote w:id="70">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公申決字第</w:t>
      </w:r>
      <w:r>
        <w:t>0018</w:t>
      </w:r>
      <w:r>
        <w:rPr>
          <w:rFonts w:hint="eastAsia"/>
        </w:rPr>
        <w:t>號再申訴決定書。</w:t>
      </w:r>
    </w:p>
  </w:footnote>
  <w:footnote w:id="71">
    <w:p w:rsidR="00000000" w:rsidRDefault="005B2810">
      <w:pPr>
        <w:pStyle w:val="a6"/>
        <w:ind w:firstLine="360"/>
        <w:rPr>
          <w:rFonts w:hint="eastAsia"/>
        </w:rPr>
      </w:pPr>
      <w:r>
        <w:rPr>
          <w:rStyle w:val="a5"/>
        </w:rPr>
        <w:footnoteRef/>
      </w:r>
      <w:r>
        <w:t xml:space="preserve"> </w:t>
      </w:r>
      <w:r>
        <w:rPr>
          <w:rFonts w:hint="eastAsia"/>
        </w:rPr>
        <w:t>公務人員保障暨培訓委員會</w:t>
      </w:r>
      <w:r>
        <w:t>(89)</w:t>
      </w:r>
      <w:r>
        <w:rPr>
          <w:rFonts w:hint="eastAsia"/>
        </w:rPr>
        <w:t>公審決字第</w:t>
      </w:r>
      <w:r>
        <w:t>0057</w:t>
      </w:r>
      <w:r>
        <w:rPr>
          <w:rFonts w:hint="eastAsia"/>
        </w:rPr>
        <w:t>號再復審決定書。</w:t>
      </w:r>
    </w:p>
  </w:footnote>
  <w:footnote w:id="72">
    <w:p w:rsidR="00000000" w:rsidRDefault="005B2810">
      <w:pPr>
        <w:pStyle w:val="a6"/>
        <w:ind w:firstLine="360"/>
        <w:rPr>
          <w:rFonts w:hint="eastAsia"/>
        </w:rPr>
      </w:pPr>
      <w:r>
        <w:rPr>
          <w:rStyle w:val="a5"/>
        </w:rPr>
        <w:footnoteRef/>
      </w:r>
      <w:r>
        <w:t xml:space="preserve"> </w:t>
      </w:r>
      <w:r>
        <w:rPr>
          <w:rFonts w:hint="eastAsia"/>
        </w:rPr>
        <w:t>公務人員保障暨培訓委員會</w:t>
      </w:r>
      <w:r>
        <w:t>(88)</w:t>
      </w:r>
      <w:r>
        <w:rPr>
          <w:rFonts w:hint="eastAsia"/>
        </w:rPr>
        <w:t>公審決字第</w:t>
      </w:r>
      <w:r>
        <w:t>0135</w:t>
      </w:r>
      <w:r>
        <w:rPr>
          <w:rFonts w:hint="eastAsia"/>
        </w:rPr>
        <w:t>號再復審決定書。</w:t>
      </w:r>
    </w:p>
  </w:footnote>
  <w:footnote w:id="73">
    <w:p w:rsidR="00000000" w:rsidRDefault="005B2810">
      <w:pPr>
        <w:pStyle w:val="a6"/>
        <w:ind w:firstLine="360"/>
        <w:rPr>
          <w:rFonts w:hint="eastAsia"/>
        </w:rPr>
      </w:pPr>
      <w:r>
        <w:rPr>
          <w:rStyle w:val="a5"/>
        </w:rPr>
        <w:footnoteRef/>
      </w:r>
      <w:r>
        <w:t xml:space="preserve"> </w:t>
      </w:r>
      <w:r>
        <w:rPr>
          <w:rFonts w:hint="eastAsia"/>
        </w:rPr>
        <w:t>至於停職原因消滅後，於服務機關尚未作成復職處分前，該停職處分仍未消滅，須待復職處分作成後，該停職處分即告「解決」。行政處分「解決」之發生可能是因行政機</w:t>
      </w:r>
      <w:r>
        <w:rPr>
          <w:rFonts w:hint="eastAsia"/>
        </w:rPr>
        <w:t>關所為之撤銷或廢止行為，或者是基於其他事由，例如期限或時間之經過、行政處分之執行完畢或是規範之目的無法實現等。關於「行政處分解決」概念之介紹可參：李建良，〈行政處分的「解決」與行政救濟途徑的擇定〉，《台灣本土法學雜誌》，第</w:t>
      </w:r>
      <w:r>
        <w:rPr>
          <w:rFonts w:hint="eastAsia"/>
        </w:rPr>
        <w:t>41</w:t>
      </w:r>
      <w:r>
        <w:rPr>
          <w:rFonts w:hint="eastAsia"/>
        </w:rPr>
        <w:t>期，</w:t>
      </w:r>
      <w:r>
        <w:rPr>
          <w:rFonts w:hint="eastAsia"/>
        </w:rPr>
        <w:t>2002</w:t>
      </w:r>
      <w:r>
        <w:rPr>
          <w:rFonts w:hint="eastAsia"/>
        </w:rPr>
        <w:t>年</w:t>
      </w:r>
      <w:r>
        <w:rPr>
          <w:rFonts w:hint="eastAsia"/>
        </w:rPr>
        <w:t>12</w:t>
      </w:r>
      <w:r>
        <w:rPr>
          <w:rFonts w:hint="eastAsia"/>
        </w:rPr>
        <w:t>月，頁</w:t>
      </w:r>
      <w:r>
        <w:rPr>
          <w:rFonts w:hint="eastAsia"/>
        </w:rPr>
        <w:t>106-108</w:t>
      </w:r>
      <w:r>
        <w:rPr>
          <w:rFonts w:hint="eastAsia"/>
        </w:rPr>
        <w:t>。</w:t>
      </w:r>
    </w:p>
  </w:footnote>
  <w:footnote w:id="74">
    <w:p w:rsidR="00000000" w:rsidRDefault="005B2810">
      <w:pPr>
        <w:pStyle w:val="a6"/>
        <w:ind w:firstLine="360"/>
        <w:rPr>
          <w:rFonts w:hint="eastAsia"/>
        </w:rPr>
      </w:pPr>
      <w:r>
        <w:rPr>
          <w:rStyle w:val="a5"/>
        </w:rPr>
        <w:footnoteRef/>
      </w:r>
      <w:r>
        <w:t xml:space="preserve"> </w:t>
      </w:r>
      <w:r>
        <w:rPr>
          <w:rFonts w:hint="eastAsia"/>
        </w:rPr>
        <w:t>公務人員保障暨培訓委員會</w:t>
      </w:r>
      <w:r>
        <w:t>(90)</w:t>
      </w:r>
      <w:r>
        <w:rPr>
          <w:rFonts w:hint="eastAsia"/>
        </w:rPr>
        <w:t>公審決字第</w:t>
      </w:r>
      <w:r>
        <w:t>0080</w:t>
      </w:r>
      <w:r>
        <w:rPr>
          <w:rFonts w:hint="eastAsia"/>
        </w:rPr>
        <w:t>號再復審決定書；</w:t>
      </w:r>
      <w:r>
        <w:t>(90)</w:t>
      </w:r>
      <w:r>
        <w:rPr>
          <w:rFonts w:hint="eastAsia"/>
        </w:rPr>
        <w:t>公申決字第</w:t>
      </w:r>
      <w:r>
        <w:t>0266</w:t>
      </w:r>
      <w:r>
        <w:rPr>
          <w:rFonts w:hint="eastAsia"/>
        </w:rPr>
        <w:t>號再申訴決定書。</w:t>
      </w:r>
    </w:p>
  </w:footnote>
  <w:footnote w:id="75">
    <w:p w:rsidR="00000000" w:rsidRDefault="005B2810">
      <w:pPr>
        <w:pStyle w:val="a6"/>
        <w:ind w:firstLine="360"/>
        <w:rPr>
          <w:rFonts w:hint="eastAsia"/>
        </w:rPr>
      </w:pPr>
      <w:r>
        <w:rPr>
          <w:rStyle w:val="a5"/>
        </w:rPr>
        <w:footnoteRef/>
      </w:r>
      <w:r>
        <w:t xml:space="preserve"> </w:t>
      </w:r>
      <w:r>
        <w:t>公務人員保障暨培訓委員</w:t>
      </w:r>
      <w:r>
        <w:rPr>
          <w:rFonts w:hint="eastAsia"/>
        </w:rPr>
        <w:t>九十公保字第九</w:t>
      </w:r>
      <w:r>
        <w:rPr>
          <w:rFonts w:ascii="細明體" w:hint="eastAsia"/>
        </w:rPr>
        <w:t>○○五七四二</w:t>
      </w:r>
      <w:r>
        <w:rPr>
          <w:rFonts w:hint="eastAsia"/>
        </w:rPr>
        <w:t>號函。另請</w:t>
      </w:r>
      <w:r>
        <w:rPr>
          <w:color w:val="000000"/>
        </w:rPr>
        <w:t>參照最高行政法院九十年度判字第二一一號判決意旨</w:t>
      </w:r>
      <w:r>
        <w:rPr>
          <w:rFonts w:hint="eastAsia"/>
          <w:color w:val="000000"/>
        </w:rPr>
        <w:t>。</w:t>
      </w:r>
    </w:p>
  </w:footnote>
  <w:footnote w:id="76">
    <w:p w:rsidR="00000000" w:rsidRDefault="005B2810">
      <w:pPr>
        <w:pStyle w:val="a6"/>
        <w:ind w:firstLine="360"/>
        <w:rPr>
          <w:rFonts w:hint="eastAsia"/>
        </w:rPr>
      </w:pPr>
      <w:r>
        <w:rPr>
          <w:rStyle w:val="a5"/>
        </w:rPr>
        <w:footnoteRef/>
      </w:r>
      <w:r>
        <w:t xml:space="preserve"> </w:t>
      </w:r>
      <w:r>
        <w:rPr>
          <w:rFonts w:hint="eastAsia"/>
        </w:rPr>
        <w:t>最高行政法院九</w:t>
      </w:r>
      <w:r>
        <w:rPr>
          <w:rFonts w:hint="eastAsia"/>
        </w:rPr>
        <w:t>十年判字第一九一四號判決；公務人員保障暨培訓委員會</w:t>
      </w:r>
      <w:r>
        <w:t>(87)</w:t>
      </w:r>
      <w:r>
        <w:rPr>
          <w:rFonts w:hint="eastAsia"/>
        </w:rPr>
        <w:t>公審決字第</w:t>
      </w:r>
      <w:r>
        <w:t>0113</w:t>
      </w:r>
      <w:r>
        <w:rPr>
          <w:rFonts w:hint="eastAsia"/>
        </w:rPr>
        <w:t>號再復審決定書。惟保訓會近來似改變見解而認為「不予續聘」乃</w:t>
      </w:r>
      <w:r>
        <w:rPr>
          <w:rFonts w:ascii="新細明體" w:hAnsi="新細明體"/>
        </w:rPr>
        <w:t>係機關為達行政目的所為之表意行為，屬於服務機關所為管理，非屬行政處分，</w:t>
      </w:r>
      <w:r>
        <w:rPr>
          <w:rFonts w:ascii="新細明體" w:hAnsi="新細明體" w:hint="eastAsia"/>
        </w:rPr>
        <w:t>故應非復審、再復審之標的而應循</w:t>
      </w:r>
      <w:r>
        <w:rPr>
          <w:rFonts w:ascii="新細明體" w:hAnsi="新細明體"/>
        </w:rPr>
        <w:t>申訴、再申訴</w:t>
      </w:r>
      <w:r>
        <w:rPr>
          <w:rFonts w:ascii="新細明體" w:hAnsi="新細明體" w:hint="eastAsia"/>
        </w:rPr>
        <w:t>程序處理，就此請見：</w:t>
      </w:r>
      <w:r>
        <w:rPr>
          <w:rFonts w:hint="eastAsia"/>
        </w:rPr>
        <w:t>(91)</w:t>
      </w:r>
      <w:r>
        <w:rPr>
          <w:rFonts w:hint="eastAsia"/>
        </w:rPr>
        <w:t>公申決字第</w:t>
      </w:r>
      <w:r>
        <w:rPr>
          <w:rFonts w:hint="eastAsia"/>
        </w:rPr>
        <w:t>0348</w:t>
      </w:r>
      <w:r>
        <w:rPr>
          <w:rFonts w:hint="eastAsia"/>
        </w:rPr>
        <w:t>號再申訴決定書。至於對於非屬本法第三十三條第三款「機關組織編制中依法聘用</w:t>
      </w:r>
      <w:r>
        <w:t>(</w:t>
      </w:r>
      <w:r>
        <w:rPr>
          <w:rFonts w:hint="eastAsia"/>
        </w:rPr>
        <w:t>任</w:t>
      </w:r>
      <w:r>
        <w:t>)</w:t>
      </w:r>
      <w:r>
        <w:rPr>
          <w:rFonts w:hint="eastAsia"/>
        </w:rPr>
        <w:t>人員」所為之解聘事件，實務即認為因當事人間僅具私法僱傭契約關係，故不得循復審程序請求救濟，就此請見：最高行政法院九十年裁字第六七五號裁定。</w:t>
      </w:r>
    </w:p>
  </w:footnote>
  <w:footnote w:id="77">
    <w:p w:rsidR="00000000" w:rsidRDefault="005B2810">
      <w:pPr>
        <w:pStyle w:val="a6"/>
        <w:ind w:firstLine="360"/>
        <w:rPr>
          <w:rFonts w:hint="eastAsia"/>
        </w:rPr>
      </w:pPr>
      <w:r>
        <w:rPr>
          <w:rStyle w:val="a5"/>
        </w:rPr>
        <w:footnoteRef/>
      </w:r>
      <w:r>
        <w:t xml:space="preserve"> </w:t>
      </w:r>
      <w:r>
        <w:rPr>
          <w:rFonts w:hint="eastAsia"/>
        </w:rPr>
        <w:t>請參閱李建良，</w:t>
      </w:r>
      <w:r>
        <w:rPr>
          <w:rFonts w:ascii="細明體" w:hint="eastAsia"/>
        </w:rPr>
        <w:t>〈論行政法上之意思表示〉，《臺北大學法學論叢》，第</w:t>
      </w:r>
      <w:r>
        <w:t>50</w:t>
      </w:r>
      <w:r>
        <w:rPr>
          <w:rFonts w:hint="eastAsia"/>
        </w:rPr>
        <w:t>期，</w:t>
      </w:r>
      <w:r>
        <w:t>2002</w:t>
      </w:r>
      <w:r>
        <w:rPr>
          <w:rFonts w:hint="eastAsia"/>
        </w:rPr>
        <w:t>年。</w:t>
      </w:r>
    </w:p>
  </w:footnote>
  <w:footnote w:id="78">
    <w:p w:rsidR="00000000" w:rsidRDefault="005B2810">
      <w:pPr>
        <w:pStyle w:val="a6"/>
        <w:ind w:firstLine="360"/>
      </w:pPr>
      <w:r>
        <w:rPr>
          <w:rStyle w:val="a5"/>
        </w:rPr>
        <w:footnoteRef/>
      </w:r>
      <w:r>
        <w:rPr>
          <w:rFonts w:hint="eastAsia"/>
        </w:rPr>
        <w:t xml:space="preserve"> </w:t>
      </w:r>
      <w:r>
        <w:rPr>
          <w:rFonts w:hint="eastAsia"/>
        </w:rPr>
        <w:t>公務人員保障暨培訓委員會</w:t>
      </w:r>
      <w:r>
        <w:t>(90)</w:t>
      </w:r>
      <w:r>
        <w:rPr>
          <w:rFonts w:hint="eastAsia"/>
        </w:rPr>
        <w:t>公申決字第</w:t>
      </w:r>
      <w:r>
        <w:t>0285</w:t>
      </w:r>
      <w:r>
        <w:rPr>
          <w:rFonts w:hint="eastAsia"/>
        </w:rPr>
        <w:t>號再申訴決定書。本案最後因當事人自願退休，而以「申訴已無實益」駁回之。</w:t>
      </w:r>
    </w:p>
  </w:footnote>
  <w:footnote w:id="79">
    <w:p w:rsidR="00000000" w:rsidRDefault="005B2810">
      <w:pPr>
        <w:pStyle w:val="a6"/>
        <w:ind w:firstLine="360"/>
        <w:rPr>
          <w:rFonts w:hint="eastAsia"/>
        </w:rPr>
      </w:pPr>
      <w:r>
        <w:rPr>
          <w:rStyle w:val="a5"/>
        </w:rPr>
        <w:footnoteRef/>
      </w:r>
      <w:r>
        <w:t xml:space="preserve"> </w:t>
      </w:r>
      <w:r>
        <w:rPr>
          <w:rFonts w:hint="eastAsia"/>
        </w:rPr>
        <w:t>至於在實際運作上，目前多以送審為原則，則屬另一問題。</w:t>
      </w:r>
    </w:p>
  </w:footnote>
  <w:footnote w:id="80">
    <w:p w:rsidR="00000000" w:rsidRDefault="005B2810">
      <w:pPr>
        <w:pStyle w:val="a6"/>
        <w:ind w:firstLine="360"/>
        <w:rPr>
          <w:rFonts w:hint="eastAsia"/>
        </w:rPr>
      </w:pPr>
      <w:r>
        <w:rPr>
          <w:rStyle w:val="a5"/>
        </w:rPr>
        <w:footnoteRef/>
      </w:r>
      <w:r>
        <w:t xml:space="preserve"> </w:t>
      </w:r>
      <w:r>
        <w:rPr>
          <w:rFonts w:hint="eastAsia"/>
        </w:rPr>
        <w:t>「考成制度」主要適用於公營事業人員，依交通事業人員考成規則第二條規定，考成區分為「年終考成」、「另予考成」及「專案考成」，其大體相當於公務員的考績制度。</w:t>
      </w:r>
    </w:p>
  </w:footnote>
  <w:footnote w:id="81">
    <w:p w:rsidR="00000000" w:rsidRDefault="005B2810">
      <w:pPr>
        <w:pStyle w:val="a6"/>
        <w:ind w:firstLine="360"/>
        <w:rPr>
          <w:rFonts w:hint="eastAsia"/>
        </w:rPr>
      </w:pPr>
      <w:r>
        <w:rPr>
          <w:rStyle w:val="a5"/>
        </w:rPr>
        <w:footnoteRef/>
      </w:r>
      <w:r>
        <w:t xml:space="preserve"> </w:t>
      </w:r>
      <w:r>
        <w:rPr>
          <w:rFonts w:hint="eastAsia"/>
        </w:rPr>
        <w:t>保訓會曾以行政院人事行政局對於得否帶職帶薪出國進修乙案所為釋示，屬於觀念通知，</w:t>
      </w:r>
      <w:r>
        <w:rPr>
          <w:rFonts w:hint="eastAsia"/>
        </w:rPr>
        <w:t>而否定當事人得以之為復審標的，惟其理由構成所言：「…</w:t>
      </w:r>
      <w:r>
        <w:t>釋示，並非服務機關對再復審人請求帶職帶薪出國進修之准駁表示，自未發生法律效果而損害再復審人之權利或利益</w:t>
      </w:r>
      <w:r>
        <w:rPr>
          <w:rFonts w:hint="eastAsia"/>
        </w:rPr>
        <w:t>」</w:t>
      </w:r>
      <w:r>
        <w:t>，</w:t>
      </w:r>
      <w:r>
        <w:rPr>
          <w:rFonts w:hint="eastAsia"/>
        </w:rPr>
        <w:t>若予反面解釋，似可得出：「</w:t>
      </w:r>
      <w:r>
        <w:t>服務機關對再復審人請求帶職帶薪出國進修之准駁表示，</w:t>
      </w:r>
      <w:r>
        <w:rPr>
          <w:rFonts w:hint="eastAsia"/>
        </w:rPr>
        <w:t>自</w:t>
      </w:r>
      <w:r>
        <w:t>發生法律效果而損害再復審人之權利或利益</w:t>
      </w:r>
      <w:r>
        <w:rPr>
          <w:rFonts w:hint="eastAsia"/>
        </w:rPr>
        <w:t>」。請參閱公務人員保障暨培訓委員會</w:t>
      </w:r>
      <w:r>
        <w:t>(90)</w:t>
      </w:r>
      <w:r>
        <w:rPr>
          <w:rFonts w:hint="eastAsia"/>
        </w:rPr>
        <w:t>公審決字第</w:t>
      </w:r>
      <w:r>
        <w:t>0053</w:t>
      </w:r>
      <w:r>
        <w:rPr>
          <w:rFonts w:hint="eastAsia"/>
        </w:rPr>
        <w:t>號再復審決定書。惟近來保訓會於處理公務人員申請「留職停薪」遭否准等事件時，業已循復審程序辦理，請參考：公務人員保障暨培訓委員會</w:t>
      </w:r>
      <w:r>
        <w:rPr>
          <w:rFonts w:hint="eastAsia"/>
        </w:rPr>
        <w:t>(91)</w:t>
      </w:r>
      <w:r>
        <w:rPr>
          <w:rFonts w:hint="eastAsia"/>
        </w:rPr>
        <w:t>公申決字第</w:t>
      </w:r>
      <w:r>
        <w:rPr>
          <w:rFonts w:hint="eastAsia"/>
        </w:rPr>
        <w:t>0306</w:t>
      </w:r>
      <w:r>
        <w:rPr>
          <w:rFonts w:hint="eastAsia"/>
        </w:rPr>
        <w:t>號再申訴決定書及</w:t>
      </w:r>
      <w:r>
        <w:rPr>
          <w:rFonts w:hint="eastAsia"/>
        </w:rPr>
        <w:t>(92)</w:t>
      </w:r>
      <w:r>
        <w:rPr>
          <w:rFonts w:hint="eastAsia"/>
        </w:rPr>
        <w:t>公</w:t>
      </w:r>
      <w:r>
        <w:rPr>
          <w:rFonts w:hint="eastAsia"/>
        </w:rPr>
        <w:t>審決字第</w:t>
      </w:r>
      <w:r>
        <w:rPr>
          <w:rFonts w:hint="eastAsia"/>
        </w:rPr>
        <w:t>0168</w:t>
      </w:r>
      <w:r>
        <w:rPr>
          <w:rFonts w:hint="eastAsia"/>
        </w:rPr>
        <w:t>號再復審決定書。</w:t>
      </w:r>
    </w:p>
  </w:footnote>
  <w:footnote w:id="82">
    <w:p w:rsidR="00000000" w:rsidRDefault="005B2810">
      <w:pPr>
        <w:pStyle w:val="a6"/>
        <w:ind w:firstLine="360"/>
        <w:rPr>
          <w:rFonts w:hint="eastAsia"/>
        </w:rPr>
      </w:pPr>
      <w:r>
        <w:rPr>
          <w:rStyle w:val="a5"/>
        </w:rPr>
        <w:footnoteRef/>
      </w:r>
      <w:r>
        <w:t xml:space="preserve"> </w:t>
      </w:r>
      <w:r>
        <w:t>公務人員保障暨培訓委員會</w:t>
      </w:r>
      <w:r>
        <w:rPr>
          <w:rFonts w:hint="eastAsia"/>
        </w:rPr>
        <w:t>九二</w:t>
      </w:r>
      <w:r>
        <w:t>公保字第</w:t>
      </w:r>
      <w:r>
        <w:rPr>
          <w:rFonts w:ascii="細明體" w:hint="eastAsia"/>
        </w:rPr>
        <w:t>○</w:t>
      </w:r>
      <w:r>
        <w:t>九二</w:t>
      </w:r>
      <w:r>
        <w:rPr>
          <w:rFonts w:ascii="細明體" w:hint="eastAsia"/>
        </w:rPr>
        <w:t>○○○○○</w:t>
      </w:r>
      <w:r>
        <w:t>十二Ｂ號</w:t>
      </w:r>
      <w:r>
        <w:rPr>
          <w:rFonts w:hint="eastAsia"/>
        </w:rPr>
        <w:t>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2810">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2810">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2810">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8D"/>
    <w:rsid w:val="005B2810"/>
    <w:rsid w:val="005D3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579969-9DF2-4E83-B35B-E13FFC31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1366</Words>
  <Characters>7787</Characters>
  <Application>Microsoft Office Word</Application>
  <DocSecurity>0</DocSecurity>
  <Lines>64</Lines>
  <Paragraphs>18</Paragraphs>
  <ScaleCrop>false</ScaleCrop>
  <Company>sinica</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2021-09-22T10:54:00Z</dcterms:created>
  <dcterms:modified xsi:type="dcterms:W3CDTF">2021-09-22T10:54:00Z</dcterms:modified>
</cp:coreProperties>
</file>