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F04AA">
      <w:pPr>
        <w:pStyle w:val="a3"/>
        <w:rPr>
          <w:rFonts w:hint="eastAsia"/>
          <w:color w:val="000000"/>
        </w:rPr>
      </w:pPr>
      <w:bookmarkStart w:id="0" w:name="_GoBack"/>
      <w:bookmarkEnd w:id="0"/>
    </w:p>
    <w:p w:rsidR="00000000" w:rsidRDefault="008F04AA">
      <w:pPr>
        <w:pStyle w:val="a3"/>
        <w:rPr>
          <w:rFonts w:hint="eastAsia"/>
          <w:color w:val="000000"/>
        </w:rPr>
      </w:pPr>
    </w:p>
    <w:p w:rsidR="00000000" w:rsidRDefault="008F04AA">
      <w:pPr>
        <w:pStyle w:val="a3"/>
        <w:rPr>
          <w:rFonts w:ascii="標楷體" w:eastAsia="標楷體" w:hint="eastAsia"/>
          <w:color w:val="000000"/>
          <w:sz w:val="60"/>
        </w:rPr>
      </w:pPr>
      <w:r>
        <w:rPr>
          <w:rFonts w:ascii="標楷體" w:eastAsia="標楷體" w:hint="eastAsia"/>
          <w:color w:val="000000"/>
          <w:sz w:val="60"/>
        </w:rPr>
        <w:t>保障制度復審範圍之研究</w:t>
      </w:r>
    </w:p>
    <w:p w:rsidR="00000000" w:rsidRDefault="008F04AA">
      <w:pPr>
        <w:jc w:val="center"/>
        <w:rPr>
          <w:rFonts w:ascii="標楷體" w:eastAsia="標楷體" w:hAnsi="標楷體" w:hint="eastAsia"/>
          <w:b/>
          <w:sz w:val="36"/>
        </w:rPr>
      </w:pPr>
    </w:p>
    <w:p w:rsidR="00000000" w:rsidRDefault="008F04AA">
      <w:pPr>
        <w:pStyle w:val="1"/>
      </w:pPr>
    </w:p>
    <w:p w:rsidR="00000000" w:rsidRDefault="008F04AA">
      <w:pPr>
        <w:pStyle w:val="1"/>
      </w:pPr>
    </w:p>
    <w:p w:rsidR="00000000" w:rsidRDefault="008F04AA">
      <w:pPr>
        <w:pStyle w:val="1"/>
        <w:rPr>
          <w:rFonts w:hint="eastAsia"/>
        </w:rPr>
      </w:pPr>
    </w:p>
    <w:p w:rsidR="00000000" w:rsidRDefault="008F04AA">
      <w:pPr>
        <w:spacing w:after="240"/>
        <w:ind w:firstLine="720"/>
        <w:jc w:val="center"/>
        <w:rPr>
          <w:rFonts w:ascii="標楷體" w:eastAsia="標楷體" w:hAnsi="標楷體" w:hint="eastAsia"/>
          <w:b/>
          <w:sz w:val="36"/>
        </w:rPr>
      </w:pPr>
    </w:p>
    <w:p w:rsidR="00000000" w:rsidRDefault="008F04AA">
      <w:pPr>
        <w:jc w:val="center"/>
        <w:rPr>
          <w:rFonts w:ascii="標楷體" w:eastAsia="標楷體" w:hAnsi="標楷體" w:hint="eastAsia"/>
          <w:b/>
          <w:sz w:val="36"/>
        </w:rPr>
      </w:pPr>
      <w:bookmarkStart w:id="1" w:name="_Toc49783568"/>
      <w:r>
        <w:rPr>
          <w:rFonts w:ascii="標楷體" w:eastAsia="標楷體" w:hAnsi="標楷體" w:hint="eastAsia"/>
          <w:b/>
          <w:sz w:val="36"/>
        </w:rPr>
        <w:t>計畫主持人</w:t>
      </w:r>
      <w:r>
        <w:rPr>
          <w:rFonts w:ascii="標楷體" w:eastAsia="標楷體" w:hAnsi="標楷體" w:hint="eastAsia"/>
          <w:b/>
          <w:sz w:val="36"/>
        </w:rPr>
        <w:t xml:space="preserve"> </w:t>
      </w:r>
      <w:r>
        <w:rPr>
          <w:rFonts w:ascii="標楷體" w:eastAsia="標楷體" w:hAnsi="標楷體" w:hint="eastAsia"/>
          <w:b/>
          <w:sz w:val="36"/>
        </w:rPr>
        <w:t>李建良</w:t>
      </w:r>
      <w:r>
        <w:rPr>
          <w:rFonts w:ascii="標楷體" w:eastAsia="標楷體" w:hAnsi="標楷體" w:hint="eastAsia"/>
          <w:b/>
          <w:sz w:val="36"/>
        </w:rPr>
        <w:t xml:space="preserve"> </w:t>
      </w:r>
      <w:r>
        <w:rPr>
          <w:rFonts w:ascii="標楷體" w:eastAsia="標楷體" w:hAnsi="標楷體" w:hint="eastAsia"/>
          <w:b/>
          <w:sz w:val="36"/>
        </w:rPr>
        <w:t>副教授</w:t>
      </w:r>
      <w:bookmarkEnd w:id="1"/>
    </w:p>
    <w:p w:rsidR="00000000" w:rsidRDefault="008F04AA">
      <w:pPr>
        <w:jc w:val="center"/>
        <w:rPr>
          <w:rFonts w:ascii="標楷體" w:eastAsia="標楷體" w:hAnsi="標楷體" w:hint="eastAsia"/>
          <w:b/>
          <w:sz w:val="36"/>
        </w:rPr>
      </w:pPr>
      <w:bookmarkStart w:id="2" w:name="_Toc49783569"/>
      <w:r>
        <w:rPr>
          <w:rFonts w:ascii="標楷體" w:eastAsia="標楷體" w:hAnsi="標楷體" w:hint="eastAsia"/>
          <w:b/>
          <w:sz w:val="36"/>
        </w:rPr>
        <w:t>研究助理：陳淑貞</w:t>
      </w:r>
      <w:bookmarkEnd w:id="2"/>
    </w:p>
    <w:p w:rsidR="00000000" w:rsidRDefault="008F04AA">
      <w:pPr>
        <w:ind w:firstLine="721"/>
        <w:jc w:val="center"/>
        <w:rPr>
          <w:rFonts w:ascii="標楷體" w:eastAsia="標楷體" w:hAnsi="標楷體" w:hint="eastAsia"/>
          <w:b/>
          <w:sz w:val="36"/>
        </w:rPr>
      </w:pPr>
    </w:p>
    <w:p w:rsidR="00000000" w:rsidRDefault="008F04AA">
      <w:pPr>
        <w:ind w:firstLine="721"/>
        <w:jc w:val="center"/>
        <w:rPr>
          <w:rFonts w:ascii="標楷體" w:eastAsia="標楷體" w:hAnsi="標楷體" w:hint="eastAsia"/>
          <w:b/>
          <w:sz w:val="36"/>
        </w:rPr>
      </w:pPr>
    </w:p>
    <w:p w:rsidR="00000000" w:rsidRDefault="008F04AA">
      <w:pPr>
        <w:jc w:val="center"/>
        <w:rPr>
          <w:rFonts w:ascii="標楷體" w:eastAsia="標楷體" w:hAnsi="標楷體" w:hint="eastAsia"/>
          <w:b/>
          <w:sz w:val="36"/>
        </w:rPr>
      </w:pPr>
      <w:bookmarkStart w:id="3" w:name="_Toc49783570"/>
      <w:r>
        <w:rPr>
          <w:rFonts w:ascii="標楷體" w:eastAsia="標楷體" w:hAnsi="標楷體" w:hint="eastAsia"/>
          <w:b/>
          <w:sz w:val="36"/>
        </w:rPr>
        <w:t>公務人員保障暨培訓委員會委託</w:t>
      </w:r>
      <w:bookmarkEnd w:id="3"/>
    </w:p>
    <w:p w:rsidR="00000000" w:rsidRDefault="008F04AA">
      <w:pPr>
        <w:jc w:val="center"/>
        <w:rPr>
          <w:rFonts w:ascii="標楷體" w:eastAsia="標楷體" w:hAnsi="標楷體" w:hint="eastAsia"/>
          <w:b/>
          <w:sz w:val="36"/>
        </w:rPr>
      </w:pPr>
    </w:p>
    <w:p w:rsidR="00000000" w:rsidRDefault="008F04AA">
      <w:pPr>
        <w:jc w:val="center"/>
        <w:rPr>
          <w:rFonts w:ascii="標楷體" w:eastAsia="標楷體" w:hAnsi="標楷體" w:hint="eastAsia"/>
          <w:b/>
          <w:sz w:val="36"/>
        </w:rPr>
      </w:pPr>
      <w:bookmarkStart w:id="4" w:name="_Toc49783571"/>
      <w:r>
        <w:rPr>
          <w:rFonts w:ascii="標楷體" w:eastAsia="標楷體" w:hAnsi="標楷體" w:hint="eastAsia"/>
          <w:b/>
          <w:sz w:val="36"/>
        </w:rPr>
        <w:t>中華民國九十二年十二月</w:t>
      </w:r>
      <w:bookmarkEnd w:id="4"/>
    </w:p>
    <w:p w:rsidR="008F04AA" w:rsidRDefault="008F04AA"/>
    <w:sectPr w:rsidR="008F04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C1"/>
    <w:rsid w:val="008F04AA"/>
    <w:rsid w:val="00B1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3A281-AD97-4D56-94A2-93426487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20" w:after="120" w:line="360" w:lineRule="atLeast"/>
      <w:jc w:val="both"/>
      <w:textAlignment w:val="baseline"/>
      <w:outlineLvl w:val="0"/>
    </w:pPr>
    <w:rPr>
      <w:rFonts w:ascii="標楷體" w:eastAsia="標楷體"/>
      <w:b/>
      <w:kern w:val="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目"/>
    <w:basedOn w:val="a"/>
    <w:pPr>
      <w:autoSpaceDE w:val="0"/>
      <w:autoSpaceDN w:val="0"/>
      <w:adjustRightInd w:val="0"/>
      <w:spacing w:before="60" w:after="60" w:line="360" w:lineRule="atLeast"/>
      <w:jc w:val="center"/>
      <w:textAlignment w:val="baseline"/>
    </w:pPr>
    <w:rPr>
      <w:rFonts w:ascii="細明體" w:eastAsia="細明體"/>
      <w:b/>
      <w:kern w:val="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保障制度復審範圍之研究</vt:lpstr>
    </vt:vector>
  </TitlesOfParts>
  <Company>ISSP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保障制度復審範圍之研究</dc:title>
  <dc:subject/>
  <dc:creator>DY8</dc:creator>
  <cp:keywords/>
  <cp:lastModifiedBy>卓卿雲</cp:lastModifiedBy>
  <cp:revision>2</cp:revision>
  <dcterms:created xsi:type="dcterms:W3CDTF">2021-09-22T10:56:00Z</dcterms:created>
  <dcterms:modified xsi:type="dcterms:W3CDTF">2021-09-22T10:56:00Z</dcterms:modified>
</cp:coreProperties>
</file>